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B13DF3" w:rsidRPr="007B47FB" w14:paraId="3064CE9A" w14:textId="77777777" w:rsidTr="00B13DF3">
        <w:trPr>
          <w:trHeight w:hRule="exact" w:val="567"/>
        </w:trPr>
        <w:tc>
          <w:tcPr>
            <w:tcW w:w="9072" w:type="dxa"/>
          </w:tcPr>
          <w:p w14:paraId="04223C02" w14:textId="77777777" w:rsidR="00B13DF3" w:rsidRDefault="00B13DF3" w:rsidP="00771703">
            <w:pPr>
              <w:pStyle w:val="NormalNoSpace"/>
              <w:spacing w:line="240" w:lineRule="auto"/>
              <w:ind w:left="-57"/>
              <w:rPr>
                <w:noProof/>
                <w:lang w:eastAsia="en-GB"/>
              </w:rPr>
            </w:pPr>
            <w:bookmarkStart w:id="0" w:name="TitlePage"/>
            <w:bookmarkStart w:id="1" w:name="TitlePages"/>
          </w:p>
        </w:tc>
      </w:tr>
      <w:tr w:rsidR="00B13DF3" w:rsidRPr="007B47FB" w14:paraId="67548233" w14:textId="77777777" w:rsidTr="00F46954">
        <w:trPr>
          <w:trHeight w:hRule="exact" w:val="5443"/>
        </w:trPr>
        <w:tc>
          <w:tcPr>
            <w:tcW w:w="9072" w:type="dxa"/>
          </w:tcPr>
          <w:tbl>
            <w:tblPr>
              <w:tblpPr w:leftFromText="180" w:rightFromText="180" w:vertAnchor="text" w:horzAnchor="margin" w:tblpY="2535"/>
              <w:tblOverlap w:val="never"/>
              <w:tblW w:w="9483" w:type="dxa"/>
              <w:tblLayout w:type="fixed"/>
              <w:tblCellMar>
                <w:left w:w="0" w:type="dxa"/>
                <w:right w:w="0" w:type="dxa"/>
              </w:tblCellMar>
              <w:tblLook w:val="00A0" w:firstRow="1" w:lastRow="0" w:firstColumn="1" w:lastColumn="0" w:noHBand="0" w:noVBand="0"/>
            </w:tblPr>
            <w:tblGrid>
              <w:gridCol w:w="9483"/>
            </w:tblGrid>
            <w:tr w:rsidR="0018268D" w:rsidRPr="00F03E79" w14:paraId="509134D8" w14:textId="77777777" w:rsidTr="0018268D">
              <w:trPr>
                <w:trHeight w:hRule="exact" w:val="3164"/>
              </w:trPr>
              <w:tc>
                <w:tcPr>
                  <w:tcW w:w="9483" w:type="dxa"/>
                </w:tcPr>
                <w:p w14:paraId="4FB2B597" w14:textId="77777777" w:rsidR="008E5113" w:rsidRPr="00D265AE" w:rsidRDefault="008E5113" w:rsidP="008E5113">
                  <w:pPr>
                    <w:pStyle w:val="DocTitle"/>
                  </w:pPr>
                  <w:r w:rsidRPr="00CC6546">
                    <w:t xml:space="preserve">Study on children's involvement in judicial proceedings – </w:t>
                  </w:r>
                  <w:r>
                    <w:t>c</w:t>
                  </w:r>
                  <w:r w:rsidRPr="00CC6546">
                    <w:t xml:space="preserve">ontextual </w:t>
                  </w:r>
                  <w:r>
                    <w:t>o</w:t>
                  </w:r>
                  <w:r w:rsidRPr="00CC6546">
                    <w:t xml:space="preserve">verview for administrative justice – </w:t>
                  </w:r>
                  <w:r w:rsidRPr="00D265AE">
                    <w:t xml:space="preserve"> Czech Republic</w:t>
                  </w:r>
                </w:p>
                <w:p w14:paraId="7089525B" w14:textId="77777777" w:rsidR="0018268D" w:rsidRPr="00F03E79" w:rsidRDefault="0018268D" w:rsidP="0018268D">
                  <w:pPr>
                    <w:spacing w:line="240" w:lineRule="auto"/>
                  </w:pPr>
                </w:p>
                <w:p w14:paraId="5F295AE7" w14:textId="77777777" w:rsidR="0018268D" w:rsidRPr="00F03E79" w:rsidRDefault="0018268D" w:rsidP="0018268D">
                  <w:pPr>
                    <w:pStyle w:val="DocDate"/>
                    <w:tabs>
                      <w:tab w:val="left" w:pos="5325"/>
                    </w:tabs>
                    <w:spacing w:line="240" w:lineRule="auto"/>
                  </w:pPr>
                  <w:r>
                    <w:t>July 2014 (R</w:t>
                  </w:r>
                  <w:r w:rsidRPr="00B45CA6">
                    <w:t>esearch carried out between July 2013 and January 2014</w:t>
                  </w:r>
                  <w:r>
                    <w:t>)</w:t>
                  </w:r>
                </w:p>
              </w:tc>
            </w:tr>
          </w:tbl>
          <w:p w14:paraId="2656B46D" w14:textId="77777777" w:rsidR="00B13DF3" w:rsidRPr="007B47FB" w:rsidRDefault="00B13DF3" w:rsidP="00A41C86">
            <w:pPr>
              <w:pStyle w:val="NormalNoSpace"/>
              <w:spacing w:line="240" w:lineRule="auto"/>
              <w:ind w:left="-57"/>
              <w:jc w:val="right"/>
            </w:pPr>
          </w:p>
        </w:tc>
      </w:tr>
      <w:tr w:rsidR="00760383" w:rsidRPr="007B47FB" w14:paraId="2E2E41BE" w14:textId="77777777" w:rsidTr="00482F4C">
        <w:trPr>
          <w:trHeight w:hRule="exact" w:val="3724"/>
        </w:trPr>
        <w:tc>
          <w:tcPr>
            <w:tcW w:w="9072" w:type="dxa"/>
          </w:tcPr>
          <w:p w14:paraId="254A7948" w14:textId="2A44594E" w:rsidR="00086618" w:rsidRPr="00F03E79" w:rsidRDefault="0018268D" w:rsidP="00086618">
            <w:pPr>
              <w:spacing w:line="240" w:lineRule="auto"/>
              <w:rPr>
                <w:noProof/>
                <w:sz w:val="22"/>
                <w:szCs w:val="22"/>
                <w:lang w:eastAsia="en-GB"/>
              </w:rPr>
            </w:pPr>
            <w:bookmarkStart w:id="2" w:name="DocTitle1"/>
            <w:bookmarkEnd w:id="2"/>
            <w:r>
              <w:rPr>
                <w:noProof/>
                <w:lang w:eastAsia="en-GB"/>
              </w:rPr>
              <w:drawing>
                <wp:anchor distT="0" distB="0" distL="114300" distR="114300" simplePos="0" relativeHeight="251662336" behindDoc="0" locked="0" layoutInCell="0" allowOverlap="1" wp14:anchorId="6F579CD4" wp14:editId="2D035CAA">
                  <wp:simplePos x="0" y="0"/>
                  <wp:positionH relativeFrom="rightMargin">
                    <wp:posOffset>-4679950</wp:posOffset>
                  </wp:positionH>
                  <wp:positionV relativeFrom="page">
                    <wp:posOffset>245110</wp:posOffset>
                  </wp:positionV>
                  <wp:extent cx="923926" cy="92392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F Block.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23926" cy="923924"/>
                          </a:xfrm>
                          <a:prstGeom prst="rect">
                            <a:avLst/>
                          </a:prstGeom>
                        </pic:spPr>
                      </pic:pic>
                    </a:graphicData>
                  </a:graphic>
                  <wp14:sizeRelH relativeFrom="page">
                    <wp14:pctWidth>0</wp14:pctWidth>
                  </wp14:sizeRelH>
                  <wp14:sizeRelV relativeFrom="page">
                    <wp14:pctHeight>0</wp14:pctHeight>
                  </wp14:sizeRelV>
                </wp:anchor>
              </w:drawing>
            </w:r>
            <w:r w:rsidR="00086618" w:rsidRPr="00F03E79">
              <w:rPr>
                <w:noProof/>
                <w:lang w:eastAsia="en-GB"/>
              </w:rPr>
              <w:drawing>
                <wp:anchor distT="0" distB="0" distL="114300" distR="114300" simplePos="0" relativeHeight="251660288" behindDoc="0" locked="0" layoutInCell="1" allowOverlap="1" wp14:anchorId="3D5CB947" wp14:editId="293CADD7">
                  <wp:simplePos x="0" y="0"/>
                  <wp:positionH relativeFrom="column">
                    <wp:posOffset>4445</wp:posOffset>
                  </wp:positionH>
                  <wp:positionV relativeFrom="paragraph">
                    <wp:posOffset>233045</wp:posOffset>
                  </wp:positionV>
                  <wp:extent cx="933450" cy="933450"/>
                  <wp:effectExtent l="0" t="0" r="6350" b="6350"/>
                  <wp:wrapNone/>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anchor>
              </w:drawing>
            </w:r>
          </w:p>
          <w:p w14:paraId="351B885D" w14:textId="21C686F4" w:rsidR="00086618" w:rsidRPr="00F03E79" w:rsidRDefault="00086618" w:rsidP="00086618">
            <w:pPr>
              <w:spacing w:line="240" w:lineRule="auto"/>
              <w:rPr>
                <w:noProof/>
                <w:sz w:val="22"/>
                <w:szCs w:val="22"/>
                <w:lang w:eastAsia="en-GB"/>
              </w:rPr>
            </w:pPr>
          </w:p>
          <w:p w14:paraId="7C4B1D04" w14:textId="1ACBBBEE" w:rsidR="00760383" w:rsidRPr="007B47FB" w:rsidRDefault="00760383" w:rsidP="00760383">
            <w:pPr>
              <w:pStyle w:val="DocTitle"/>
            </w:pPr>
          </w:p>
          <w:p w14:paraId="68A51C5C" w14:textId="5F77283B" w:rsidR="00760383" w:rsidRPr="007B47FB" w:rsidRDefault="00760383" w:rsidP="00457F5F">
            <w:pPr>
              <w:pStyle w:val="DocSubTitle"/>
            </w:pPr>
            <w:bookmarkStart w:id="3" w:name="DocSubTitle1"/>
            <w:bookmarkEnd w:id="3"/>
          </w:p>
          <w:p w14:paraId="213DE3A5" w14:textId="2462C749" w:rsidR="00760383" w:rsidRPr="007B47FB" w:rsidRDefault="00760383" w:rsidP="00760383"/>
          <w:p w14:paraId="5E52EBD5" w14:textId="0758EF88" w:rsidR="00760383" w:rsidRPr="007B47FB" w:rsidRDefault="00760383" w:rsidP="00FF79A5">
            <w:pPr>
              <w:pStyle w:val="DocDate"/>
            </w:pPr>
          </w:p>
        </w:tc>
      </w:tr>
    </w:tbl>
    <w:p w14:paraId="3F9CD710" w14:textId="23B89897" w:rsidR="00C219D4" w:rsidRDefault="00C219D4">
      <w:pPr>
        <w:sectPr w:rsidR="00C219D4" w:rsidSect="007A5E42">
          <w:headerReference w:type="default" r:id="rId11"/>
          <w:headerReference w:type="first" r:id="rId12"/>
          <w:footerReference w:type="first" r:id="rId13"/>
          <w:type w:val="oddPage"/>
          <w:pgSz w:w="11907" w:h="16840" w:code="9"/>
          <w:pgMar w:top="1418" w:right="1418" w:bottom="1021" w:left="1418" w:header="680" w:footer="567" w:gutter="0"/>
          <w:pgNumType w:start="1"/>
          <w:cols w:space="708"/>
          <w:titlePg/>
          <w:docGrid w:linePitch="360"/>
        </w:sectPr>
      </w:pPr>
    </w:p>
    <w:p w14:paraId="7EF34DC3" w14:textId="77777777" w:rsidR="00D81F02" w:rsidRDefault="00D81F02" w:rsidP="00760383">
      <w:pPr>
        <w:pStyle w:val="NormalNoSpace"/>
      </w:pPr>
      <w:bookmarkStart w:id="4" w:name="InsideTitlePage"/>
    </w:p>
    <w:p w14:paraId="0B005AD6" w14:textId="77777777" w:rsidR="00D81F02" w:rsidRDefault="00D81F02" w:rsidP="00D81F02">
      <w:pPr>
        <w:pStyle w:val="NormalNoSpace"/>
      </w:pPr>
      <w:bookmarkStart w:id="5" w:name="DocTitle2"/>
      <w:bookmarkStart w:id="6" w:name="GHKAuthor"/>
      <w:bookmarkEnd w:id="5"/>
      <w:bookmarkEnd w:id="6"/>
    </w:p>
    <w:p w14:paraId="27A968D5" w14:textId="77777777" w:rsidR="00AA0198" w:rsidRDefault="00AA0198" w:rsidP="00430C1F">
      <w:bookmarkStart w:id="7" w:name="Section2"/>
      <w:bookmarkStart w:id="8" w:name="DocControlPage"/>
      <w:bookmarkEnd w:id="0"/>
      <w:bookmarkEnd w:id="4"/>
    </w:p>
    <w:p w14:paraId="7A95F715" w14:textId="77777777" w:rsidR="001F0F93" w:rsidRDefault="001F0F93" w:rsidP="00430C1F"/>
    <w:p w14:paraId="6634DB70" w14:textId="77777777" w:rsidR="001F0F93" w:rsidRDefault="001F0F93" w:rsidP="00430C1F"/>
    <w:bookmarkEnd w:id="1" w:displacedByCustomXml="next"/>
    <w:bookmarkEnd w:id="8" w:displacedByCustomXml="next"/>
    <w:bookmarkStart w:id="9" w:name="ContentsPage" w:displacedByCustomXml="next"/>
    <w:sdt>
      <w:sdtPr>
        <w:rPr>
          <w:rFonts w:ascii="Arial" w:eastAsiaTheme="minorHAnsi" w:hAnsi="Arial" w:cs="Times New Roman"/>
          <w:color w:val="auto"/>
          <w:sz w:val="20"/>
          <w:szCs w:val="24"/>
          <w:lang w:val="en-GB"/>
        </w:rPr>
        <w:id w:val="-580757598"/>
        <w:docPartObj>
          <w:docPartGallery w:val="Table of Contents"/>
          <w:docPartUnique/>
        </w:docPartObj>
      </w:sdtPr>
      <w:sdtEndPr>
        <w:rPr>
          <w:b/>
          <w:bCs/>
          <w:noProof/>
        </w:rPr>
      </w:sdtEndPr>
      <w:sdtContent>
        <w:p w14:paraId="76BAA776" w14:textId="048EA08A" w:rsidR="00D30E51" w:rsidRDefault="00D30E51">
          <w:pPr>
            <w:pStyle w:val="TOCHeading"/>
          </w:pPr>
          <w:r>
            <w:t>Table of Contents</w:t>
          </w:r>
        </w:p>
        <w:bookmarkStart w:id="10" w:name="_GoBack"/>
        <w:bookmarkEnd w:id="10"/>
        <w:p w14:paraId="28037B47" w14:textId="77777777" w:rsidR="0042510E" w:rsidRDefault="00D30E51">
          <w:pPr>
            <w:pStyle w:val="TOC1"/>
            <w:rPr>
              <w:rFonts w:asciiTheme="minorHAnsi" w:eastAsiaTheme="minorEastAsia" w:hAnsiTheme="minorHAnsi" w:cstheme="minorBidi"/>
              <w:b w:val="0"/>
              <w:noProof/>
              <w:color w:val="auto"/>
              <w:sz w:val="22"/>
              <w:szCs w:val="22"/>
              <w:lang w:eastAsia="en-GB"/>
            </w:rPr>
          </w:pPr>
          <w:r>
            <w:fldChar w:fldCharType="begin"/>
          </w:r>
          <w:r>
            <w:instrText xml:space="preserve"> TOC \o "1-3" \h \z \u </w:instrText>
          </w:r>
          <w:r>
            <w:fldChar w:fldCharType="separate"/>
          </w:r>
          <w:hyperlink w:anchor="_Toc409607771" w:history="1">
            <w:r w:rsidR="0042510E" w:rsidRPr="00761887">
              <w:rPr>
                <w:rStyle w:val="Hyperlink"/>
                <w:noProof/>
              </w:rPr>
              <w:t>Abbreviations</w:t>
            </w:r>
            <w:r w:rsidR="0042510E">
              <w:rPr>
                <w:noProof/>
                <w:webHidden/>
              </w:rPr>
              <w:tab/>
            </w:r>
            <w:r w:rsidR="0042510E">
              <w:rPr>
                <w:noProof/>
                <w:webHidden/>
              </w:rPr>
              <w:fldChar w:fldCharType="begin"/>
            </w:r>
            <w:r w:rsidR="0042510E">
              <w:rPr>
                <w:noProof/>
                <w:webHidden/>
              </w:rPr>
              <w:instrText xml:space="preserve"> PAGEREF _Toc409607771 \h </w:instrText>
            </w:r>
            <w:r w:rsidR="0042510E">
              <w:rPr>
                <w:noProof/>
                <w:webHidden/>
              </w:rPr>
            </w:r>
            <w:r w:rsidR="0042510E">
              <w:rPr>
                <w:noProof/>
                <w:webHidden/>
              </w:rPr>
              <w:fldChar w:fldCharType="separate"/>
            </w:r>
            <w:r w:rsidR="0042510E">
              <w:rPr>
                <w:noProof/>
                <w:webHidden/>
              </w:rPr>
              <w:t>i</w:t>
            </w:r>
            <w:r w:rsidR="0042510E">
              <w:rPr>
                <w:noProof/>
                <w:webHidden/>
              </w:rPr>
              <w:fldChar w:fldCharType="end"/>
            </w:r>
          </w:hyperlink>
        </w:p>
        <w:p w14:paraId="289D12B5" w14:textId="77777777" w:rsidR="0042510E" w:rsidRDefault="0042510E">
          <w:pPr>
            <w:pStyle w:val="TOC1"/>
            <w:rPr>
              <w:rFonts w:asciiTheme="minorHAnsi" w:eastAsiaTheme="minorEastAsia" w:hAnsiTheme="minorHAnsi" w:cstheme="minorBidi"/>
              <w:b w:val="0"/>
              <w:noProof/>
              <w:color w:val="auto"/>
              <w:sz w:val="22"/>
              <w:szCs w:val="22"/>
              <w:lang w:eastAsia="en-GB"/>
            </w:rPr>
          </w:pPr>
          <w:hyperlink w:anchor="_Toc409607772" w:history="1">
            <w:r w:rsidRPr="00761887">
              <w:rPr>
                <w:rStyle w:val="Hyperlink"/>
                <w:noProof/>
              </w:rPr>
              <w:t>1</w:t>
            </w:r>
            <w:r>
              <w:rPr>
                <w:rFonts w:asciiTheme="minorHAnsi" w:eastAsiaTheme="minorEastAsia" w:hAnsiTheme="minorHAnsi" w:cstheme="minorBidi"/>
                <w:b w:val="0"/>
                <w:noProof/>
                <w:color w:val="auto"/>
                <w:sz w:val="22"/>
                <w:szCs w:val="22"/>
                <w:lang w:eastAsia="en-GB"/>
              </w:rPr>
              <w:tab/>
            </w:r>
            <w:r w:rsidRPr="00761887">
              <w:rPr>
                <w:rStyle w:val="Hyperlink"/>
                <w:noProof/>
              </w:rPr>
              <w:t>Introduction</w:t>
            </w:r>
            <w:r>
              <w:rPr>
                <w:noProof/>
                <w:webHidden/>
              </w:rPr>
              <w:tab/>
            </w:r>
            <w:r>
              <w:rPr>
                <w:noProof/>
                <w:webHidden/>
              </w:rPr>
              <w:fldChar w:fldCharType="begin"/>
            </w:r>
            <w:r>
              <w:rPr>
                <w:noProof/>
                <w:webHidden/>
              </w:rPr>
              <w:instrText xml:space="preserve"> PAGEREF _Toc409607772 \h </w:instrText>
            </w:r>
            <w:r>
              <w:rPr>
                <w:noProof/>
                <w:webHidden/>
              </w:rPr>
            </w:r>
            <w:r>
              <w:rPr>
                <w:noProof/>
                <w:webHidden/>
              </w:rPr>
              <w:fldChar w:fldCharType="separate"/>
            </w:r>
            <w:r>
              <w:rPr>
                <w:noProof/>
                <w:webHidden/>
              </w:rPr>
              <w:t>1</w:t>
            </w:r>
            <w:r>
              <w:rPr>
                <w:noProof/>
                <w:webHidden/>
              </w:rPr>
              <w:fldChar w:fldCharType="end"/>
            </w:r>
          </w:hyperlink>
        </w:p>
        <w:p w14:paraId="2CE38146" w14:textId="77777777" w:rsidR="0042510E" w:rsidRDefault="0042510E">
          <w:pPr>
            <w:pStyle w:val="TOC3"/>
            <w:rPr>
              <w:rFonts w:asciiTheme="minorHAnsi" w:eastAsiaTheme="minorEastAsia" w:hAnsiTheme="minorHAnsi" w:cstheme="minorBidi"/>
              <w:noProof/>
              <w:sz w:val="22"/>
              <w:szCs w:val="22"/>
              <w:lang w:eastAsia="en-GB"/>
            </w:rPr>
          </w:pPr>
          <w:hyperlink w:anchor="_Toc409607773" w:history="1">
            <w:r w:rsidRPr="00761887">
              <w:rPr>
                <w:rStyle w:val="Hyperlink"/>
                <w:noProof/>
              </w:rPr>
              <w:t>Introduction and context</w:t>
            </w:r>
            <w:r>
              <w:rPr>
                <w:noProof/>
                <w:webHidden/>
              </w:rPr>
              <w:tab/>
            </w:r>
            <w:r>
              <w:rPr>
                <w:noProof/>
                <w:webHidden/>
              </w:rPr>
              <w:fldChar w:fldCharType="begin"/>
            </w:r>
            <w:r>
              <w:rPr>
                <w:noProof/>
                <w:webHidden/>
              </w:rPr>
              <w:instrText xml:space="preserve"> PAGEREF _Toc409607773 \h </w:instrText>
            </w:r>
            <w:r>
              <w:rPr>
                <w:noProof/>
                <w:webHidden/>
              </w:rPr>
            </w:r>
            <w:r>
              <w:rPr>
                <w:noProof/>
                <w:webHidden/>
              </w:rPr>
              <w:fldChar w:fldCharType="separate"/>
            </w:r>
            <w:r>
              <w:rPr>
                <w:noProof/>
                <w:webHidden/>
              </w:rPr>
              <w:t>1</w:t>
            </w:r>
            <w:r>
              <w:rPr>
                <w:noProof/>
                <w:webHidden/>
              </w:rPr>
              <w:fldChar w:fldCharType="end"/>
            </w:r>
          </w:hyperlink>
        </w:p>
        <w:p w14:paraId="2EE313E7" w14:textId="77777777" w:rsidR="0042510E" w:rsidRDefault="0042510E">
          <w:pPr>
            <w:pStyle w:val="TOC3"/>
            <w:rPr>
              <w:rFonts w:asciiTheme="minorHAnsi" w:eastAsiaTheme="minorEastAsia" w:hAnsiTheme="minorHAnsi" w:cstheme="minorBidi"/>
              <w:noProof/>
              <w:sz w:val="22"/>
              <w:szCs w:val="22"/>
              <w:lang w:eastAsia="en-GB"/>
            </w:rPr>
          </w:pPr>
          <w:hyperlink w:anchor="_Toc409607774" w:history="1">
            <w:r w:rsidRPr="00761887">
              <w:rPr>
                <w:rStyle w:val="Hyperlink"/>
                <w:noProof/>
              </w:rPr>
              <w:t>Structure and scope</w:t>
            </w:r>
            <w:r>
              <w:rPr>
                <w:noProof/>
                <w:webHidden/>
              </w:rPr>
              <w:tab/>
            </w:r>
            <w:r>
              <w:rPr>
                <w:noProof/>
                <w:webHidden/>
              </w:rPr>
              <w:fldChar w:fldCharType="begin"/>
            </w:r>
            <w:r>
              <w:rPr>
                <w:noProof/>
                <w:webHidden/>
              </w:rPr>
              <w:instrText xml:space="preserve"> PAGEREF _Toc409607774 \h </w:instrText>
            </w:r>
            <w:r>
              <w:rPr>
                <w:noProof/>
                <w:webHidden/>
              </w:rPr>
            </w:r>
            <w:r>
              <w:rPr>
                <w:noProof/>
                <w:webHidden/>
              </w:rPr>
              <w:fldChar w:fldCharType="separate"/>
            </w:r>
            <w:r>
              <w:rPr>
                <w:noProof/>
                <w:webHidden/>
              </w:rPr>
              <w:t>1</w:t>
            </w:r>
            <w:r>
              <w:rPr>
                <w:noProof/>
                <w:webHidden/>
              </w:rPr>
              <w:fldChar w:fldCharType="end"/>
            </w:r>
          </w:hyperlink>
        </w:p>
        <w:p w14:paraId="587F449B" w14:textId="77777777" w:rsidR="0042510E" w:rsidRDefault="0042510E">
          <w:pPr>
            <w:pStyle w:val="TOC1"/>
            <w:rPr>
              <w:rFonts w:asciiTheme="minorHAnsi" w:eastAsiaTheme="minorEastAsia" w:hAnsiTheme="minorHAnsi" w:cstheme="minorBidi"/>
              <w:b w:val="0"/>
              <w:noProof/>
              <w:color w:val="auto"/>
              <w:sz w:val="22"/>
              <w:szCs w:val="22"/>
              <w:lang w:eastAsia="en-GB"/>
            </w:rPr>
          </w:pPr>
          <w:hyperlink w:anchor="_Toc409607775" w:history="1">
            <w:r w:rsidRPr="00761887">
              <w:rPr>
                <w:rStyle w:val="Hyperlink"/>
                <w:noProof/>
              </w:rPr>
              <w:t>2</w:t>
            </w:r>
            <w:r>
              <w:rPr>
                <w:rFonts w:asciiTheme="minorHAnsi" w:eastAsiaTheme="minorEastAsia" w:hAnsiTheme="minorHAnsi" w:cstheme="minorBidi"/>
                <w:b w:val="0"/>
                <w:noProof/>
                <w:color w:val="auto"/>
                <w:sz w:val="22"/>
                <w:szCs w:val="22"/>
                <w:lang w:eastAsia="en-GB"/>
              </w:rPr>
              <w:tab/>
            </w:r>
            <w:r w:rsidRPr="00761887">
              <w:rPr>
                <w:rStyle w:val="Hyperlink"/>
                <w:noProof/>
              </w:rPr>
              <w:t>Overview of Member State’s approach to children in administrative judicial proceedings and specialised services dealing with such children</w:t>
            </w:r>
            <w:r>
              <w:rPr>
                <w:noProof/>
                <w:webHidden/>
              </w:rPr>
              <w:tab/>
            </w:r>
            <w:r>
              <w:rPr>
                <w:noProof/>
                <w:webHidden/>
              </w:rPr>
              <w:fldChar w:fldCharType="begin"/>
            </w:r>
            <w:r>
              <w:rPr>
                <w:noProof/>
                <w:webHidden/>
              </w:rPr>
              <w:instrText xml:space="preserve"> PAGEREF _Toc409607775 \h </w:instrText>
            </w:r>
            <w:r>
              <w:rPr>
                <w:noProof/>
                <w:webHidden/>
              </w:rPr>
            </w:r>
            <w:r>
              <w:rPr>
                <w:noProof/>
                <w:webHidden/>
              </w:rPr>
              <w:fldChar w:fldCharType="separate"/>
            </w:r>
            <w:r>
              <w:rPr>
                <w:noProof/>
                <w:webHidden/>
              </w:rPr>
              <w:t>4</w:t>
            </w:r>
            <w:r>
              <w:rPr>
                <w:noProof/>
                <w:webHidden/>
              </w:rPr>
              <w:fldChar w:fldCharType="end"/>
            </w:r>
          </w:hyperlink>
        </w:p>
        <w:p w14:paraId="2577D749" w14:textId="77777777" w:rsidR="0042510E" w:rsidRDefault="0042510E">
          <w:pPr>
            <w:pStyle w:val="TOC2"/>
            <w:tabs>
              <w:tab w:val="left" w:pos="851"/>
            </w:tabs>
            <w:rPr>
              <w:rFonts w:asciiTheme="minorHAnsi" w:eastAsiaTheme="minorEastAsia" w:hAnsiTheme="minorHAnsi" w:cstheme="minorBidi"/>
              <w:b w:val="0"/>
              <w:noProof/>
              <w:color w:val="auto"/>
              <w:sz w:val="22"/>
              <w:szCs w:val="22"/>
              <w:lang w:eastAsia="en-GB"/>
            </w:rPr>
          </w:pPr>
          <w:hyperlink w:anchor="_Toc409607776" w:history="1">
            <w:r w:rsidRPr="00761887">
              <w:rPr>
                <w:rStyle w:val="Hyperlink"/>
                <w:noProof/>
              </w:rPr>
              <w:t>2.1</w:t>
            </w:r>
            <w:r>
              <w:rPr>
                <w:rFonts w:asciiTheme="minorHAnsi" w:eastAsiaTheme="minorEastAsia" w:hAnsiTheme="minorHAnsi" w:cstheme="minorBidi"/>
                <w:b w:val="0"/>
                <w:noProof/>
                <w:color w:val="auto"/>
                <w:sz w:val="22"/>
                <w:szCs w:val="22"/>
                <w:lang w:eastAsia="en-GB"/>
              </w:rPr>
              <w:tab/>
            </w:r>
            <w:r w:rsidRPr="00761887">
              <w:rPr>
                <w:rStyle w:val="Hyperlink"/>
                <w:noProof/>
                <w:lang w:val="en-US"/>
              </w:rPr>
              <w:t>Brief description of judicial system and institutions</w:t>
            </w:r>
            <w:r>
              <w:rPr>
                <w:noProof/>
                <w:webHidden/>
              </w:rPr>
              <w:tab/>
            </w:r>
            <w:r>
              <w:rPr>
                <w:noProof/>
                <w:webHidden/>
              </w:rPr>
              <w:fldChar w:fldCharType="begin"/>
            </w:r>
            <w:r>
              <w:rPr>
                <w:noProof/>
                <w:webHidden/>
              </w:rPr>
              <w:instrText xml:space="preserve"> PAGEREF _Toc409607776 \h </w:instrText>
            </w:r>
            <w:r>
              <w:rPr>
                <w:noProof/>
                <w:webHidden/>
              </w:rPr>
            </w:r>
            <w:r>
              <w:rPr>
                <w:noProof/>
                <w:webHidden/>
              </w:rPr>
              <w:fldChar w:fldCharType="separate"/>
            </w:r>
            <w:r>
              <w:rPr>
                <w:noProof/>
                <w:webHidden/>
              </w:rPr>
              <w:t>4</w:t>
            </w:r>
            <w:r>
              <w:rPr>
                <w:noProof/>
                <w:webHidden/>
              </w:rPr>
              <w:fldChar w:fldCharType="end"/>
            </w:r>
          </w:hyperlink>
        </w:p>
        <w:p w14:paraId="018AD15B" w14:textId="77777777" w:rsidR="0042510E" w:rsidRDefault="0042510E">
          <w:pPr>
            <w:pStyle w:val="TOC3"/>
            <w:rPr>
              <w:rFonts w:asciiTheme="minorHAnsi" w:eastAsiaTheme="minorEastAsia" w:hAnsiTheme="minorHAnsi" w:cstheme="minorBidi"/>
              <w:noProof/>
              <w:sz w:val="22"/>
              <w:szCs w:val="22"/>
              <w:lang w:eastAsia="en-GB"/>
            </w:rPr>
          </w:pPr>
          <w:hyperlink w:anchor="_Toc409607777" w:history="1">
            <w:r w:rsidRPr="00761887">
              <w:rPr>
                <w:rStyle w:val="Hyperlink"/>
                <w:noProof/>
              </w:rPr>
              <w:t>Administrative legal system</w:t>
            </w:r>
            <w:r>
              <w:rPr>
                <w:noProof/>
                <w:webHidden/>
              </w:rPr>
              <w:tab/>
            </w:r>
            <w:r>
              <w:rPr>
                <w:noProof/>
                <w:webHidden/>
              </w:rPr>
              <w:fldChar w:fldCharType="begin"/>
            </w:r>
            <w:r>
              <w:rPr>
                <w:noProof/>
                <w:webHidden/>
              </w:rPr>
              <w:instrText xml:space="preserve"> PAGEREF _Toc409607777 \h </w:instrText>
            </w:r>
            <w:r>
              <w:rPr>
                <w:noProof/>
                <w:webHidden/>
              </w:rPr>
            </w:r>
            <w:r>
              <w:rPr>
                <w:noProof/>
                <w:webHidden/>
              </w:rPr>
              <w:fldChar w:fldCharType="separate"/>
            </w:r>
            <w:r>
              <w:rPr>
                <w:noProof/>
                <w:webHidden/>
              </w:rPr>
              <w:t>4</w:t>
            </w:r>
            <w:r>
              <w:rPr>
                <w:noProof/>
                <w:webHidden/>
              </w:rPr>
              <w:fldChar w:fldCharType="end"/>
            </w:r>
          </w:hyperlink>
        </w:p>
        <w:p w14:paraId="458E4EA0" w14:textId="77777777" w:rsidR="0042510E" w:rsidRDefault="0042510E">
          <w:pPr>
            <w:pStyle w:val="TOC3"/>
            <w:rPr>
              <w:rFonts w:asciiTheme="minorHAnsi" w:eastAsiaTheme="minorEastAsia" w:hAnsiTheme="minorHAnsi" w:cstheme="minorBidi"/>
              <w:noProof/>
              <w:sz w:val="22"/>
              <w:szCs w:val="22"/>
              <w:lang w:eastAsia="en-GB"/>
            </w:rPr>
          </w:pPr>
          <w:hyperlink w:anchor="_Toc409607778" w:history="1">
            <w:r w:rsidRPr="00761887">
              <w:rPr>
                <w:rStyle w:val="Hyperlink"/>
                <w:noProof/>
              </w:rPr>
              <w:t>Administrative justice system</w:t>
            </w:r>
            <w:r>
              <w:rPr>
                <w:noProof/>
                <w:webHidden/>
              </w:rPr>
              <w:tab/>
            </w:r>
            <w:r>
              <w:rPr>
                <w:noProof/>
                <w:webHidden/>
              </w:rPr>
              <w:fldChar w:fldCharType="begin"/>
            </w:r>
            <w:r>
              <w:rPr>
                <w:noProof/>
                <w:webHidden/>
              </w:rPr>
              <w:instrText xml:space="preserve"> PAGEREF _Toc409607778 \h </w:instrText>
            </w:r>
            <w:r>
              <w:rPr>
                <w:noProof/>
                <w:webHidden/>
              </w:rPr>
            </w:r>
            <w:r>
              <w:rPr>
                <w:noProof/>
                <w:webHidden/>
              </w:rPr>
              <w:fldChar w:fldCharType="separate"/>
            </w:r>
            <w:r>
              <w:rPr>
                <w:noProof/>
                <w:webHidden/>
              </w:rPr>
              <w:t>9</w:t>
            </w:r>
            <w:r>
              <w:rPr>
                <w:noProof/>
                <w:webHidden/>
              </w:rPr>
              <w:fldChar w:fldCharType="end"/>
            </w:r>
          </w:hyperlink>
        </w:p>
        <w:p w14:paraId="7F6B1D4C" w14:textId="77777777" w:rsidR="0042510E" w:rsidRDefault="0042510E">
          <w:pPr>
            <w:pStyle w:val="TOC3"/>
            <w:rPr>
              <w:rFonts w:asciiTheme="minorHAnsi" w:eastAsiaTheme="minorEastAsia" w:hAnsiTheme="minorHAnsi" w:cstheme="minorBidi"/>
              <w:noProof/>
              <w:sz w:val="22"/>
              <w:szCs w:val="22"/>
              <w:lang w:eastAsia="en-GB"/>
            </w:rPr>
          </w:pPr>
          <w:hyperlink w:anchor="_Toc409607779" w:history="1">
            <w:r w:rsidRPr="00761887">
              <w:rPr>
                <w:rStyle w:val="Hyperlink"/>
                <w:noProof/>
              </w:rPr>
              <w:t>Specialised institutions</w:t>
            </w:r>
            <w:r>
              <w:rPr>
                <w:noProof/>
                <w:webHidden/>
              </w:rPr>
              <w:tab/>
            </w:r>
            <w:r>
              <w:rPr>
                <w:noProof/>
                <w:webHidden/>
              </w:rPr>
              <w:fldChar w:fldCharType="begin"/>
            </w:r>
            <w:r>
              <w:rPr>
                <w:noProof/>
                <w:webHidden/>
              </w:rPr>
              <w:instrText xml:space="preserve"> PAGEREF _Toc409607779 \h </w:instrText>
            </w:r>
            <w:r>
              <w:rPr>
                <w:noProof/>
                <w:webHidden/>
              </w:rPr>
            </w:r>
            <w:r>
              <w:rPr>
                <w:noProof/>
                <w:webHidden/>
              </w:rPr>
              <w:fldChar w:fldCharType="separate"/>
            </w:r>
            <w:r>
              <w:rPr>
                <w:noProof/>
                <w:webHidden/>
              </w:rPr>
              <w:t>9</w:t>
            </w:r>
            <w:r>
              <w:rPr>
                <w:noProof/>
                <w:webHidden/>
              </w:rPr>
              <w:fldChar w:fldCharType="end"/>
            </w:r>
          </w:hyperlink>
        </w:p>
        <w:p w14:paraId="4B4FFBB9" w14:textId="77777777" w:rsidR="0042510E" w:rsidRDefault="0042510E">
          <w:pPr>
            <w:pStyle w:val="TOC2"/>
            <w:tabs>
              <w:tab w:val="left" w:pos="851"/>
            </w:tabs>
            <w:rPr>
              <w:rFonts w:asciiTheme="minorHAnsi" w:eastAsiaTheme="minorEastAsia" w:hAnsiTheme="minorHAnsi" w:cstheme="minorBidi"/>
              <w:b w:val="0"/>
              <w:noProof/>
              <w:color w:val="auto"/>
              <w:sz w:val="22"/>
              <w:szCs w:val="22"/>
              <w:lang w:eastAsia="en-GB"/>
            </w:rPr>
          </w:pPr>
          <w:hyperlink w:anchor="_Toc409607780" w:history="1">
            <w:r w:rsidRPr="00761887">
              <w:rPr>
                <w:rStyle w:val="Hyperlink"/>
                <w:noProof/>
              </w:rPr>
              <w:t>2.2</w:t>
            </w:r>
            <w:r>
              <w:rPr>
                <w:rFonts w:asciiTheme="minorHAnsi" w:eastAsiaTheme="minorEastAsia" w:hAnsiTheme="minorHAnsi" w:cstheme="minorBidi"/>
                <w:b w:val="0"/>
                <w:noProof/>
                <w:color w:val="auto"/>
                <w:sz w:val="22"/>
                <w:szCs w:val="22"/>
                <w:lang w:eastAsia="en-GB"/>
              </w:rPr>
              <w:tab/>
            </w:r>
            <w:r w:rsidRPr="00761887">
              <w:rPr>
                <w:rStyle w:val="Hyperlink"/>
                <w:noProof/>
              </w:rPr>
              <w:t>General approach towards children under administrative law: evolving capacities, best interests of the child, principle of non-discrimination</w:t>
            </w:r>
            <w:r>
              <w:rPr>
                <w:noProof/>
                <w:webHidden/>
              </w:rPr>
              <w:tab/>
            </w:r>
            <w:r>
              <w:rPr>
                <w:noProof/>
                <w:webHidden/>
              </w:rPr>
              <w:fldChar w:fldCharType="begin"/>
            </w:r>
            <w:r>
              <w:rPr>
                <w:noProof/>
                <w:webHidden/>
              </w:rPr>
              <w:instrText xml:space="preserve"> PAGEREF _Toc409607780 \h </w:instrText>
            </w:r>
            <w:r>
              <w:rPr>
                <w:noProof/>
                <w:webHidden/>
              </w:rPr>
            </w:r>
            <w:r>
              <w:rPr>
                <w:noProof/>
                <w:webHidden/>
              </w:rPr>
              <w:fldChar w:fldCharType="separate"/>
            </w:r>
            <w:r>
              <w:rPr>
                <w:noProof/>
                <w:webHidden/>
              </w:rPr>
              <w:t>10</w:t>
            </w:r>
            <w:r>
              <w:rPr>
                <w:noProof/>
                <w:webHidden/>
              </w:rPr>
              <w:fldChar w:fldCharType="end"/>
            </w:r>
          </w:hyperlink>
        </w:p>
        <w:p w14:paraId="5678BF7F" w14:textId="77777777" w:rsidR="0042510E" w:rsidRDefault="0042510E">
          <w:pPr>
            <w:pStyle w:val="TOC3"/>
            <w:rPr>
              <w:rFonts w:asciiTheme="minorHAnsi" w:eastAsiaTheme="minorEastAsia" w:hAnsiTheme="minorHAnsi" w:cstheme="minorBidi"/>
              <w:noProof/>
              <w:sz w:val="22"/>
              <w:szCs w:val="22"/>
              <w:lang w:eastAsia="en-GB"/>
            </w:rPr>
          </w:pPr>
          <w:hyperlink w:anchor="_Toc409607781" w:history="1">
            <w:r w:rsidRPr="00761887">
              <w:rPr>
                <w:rStyle w:val="Hyperlink"/>
                <w:noProof/>
              </w:rPr>
              <w:t>Main principles/objectives, the child’s best interests and evolving capacity</w:t>
            </w:r>
            <w:r>
              <w:rPr>
                <w:noProof/>
                <w:webHidden/>
              </w:rPr>
              <w:tab/>
            </w:r>
            <w:r>
              <w:rPr>
                <w:noProof/>
                <w:webHidden/>
              </w:rPr>
              <w:fldChar w:fldCharType="begin"/>
            </w:r>
            <w:r>
              <w:rPr>
                <w:noProof/>
                <w:webHidden/>
              </w:rPr>
              <w:instrText xml:space="preserve"> PAGEREF _Toc409607781 \h </w:instrText>
            </w:r>
            <w:r>
              <w:rPr>
                <w:noProof/>
                <w:webHidden/>
              </w:rPr>
            </w:r>
            <w:r>
              <w:rPr>
                <w:noProof/>
                <w:webHidden/>
              </w:rPr>
              <w:fldChar w:fldCharType="separate"/>
            </w:r>
            <w:r>
              <w:rPr>
                <w:noProof/>
                <w:webHidden/>
              </w:rPr>
              <w:t>10</w:t>
            </w:r>
            <w:r>
              <w:rPr>
                <w:noProof/>
                <w:webHidden/>
              </w:rPr>
              <w:fldChar w:fldCharType="end"/>
            </w:r>
          </w:hyperlink>
        </w:p>
        <w:p w14:paraId="71575C6D" w14:textId="77777777" w:rsidR="0042510E" w:rsidRDefault="0042510E">
          <w:pPr>
            <w:pStyle w:val="TOC3"/>
            <w:rPr>
              <w:rFonts w:asciiTheme="minorHAnsi" w:eastAsiaTheme="minorEastAsia" w:hAnsiTheme="minorHAnsi" w:cstheme="minorBidi"/>
              <w:noProof/>
              <w:sz w:val="22"/>
              <w:szCs w:val="22"/>
              <w:lang w:eastAsia="en-GB"/>
            </w:rPr>
          </w:pPr>
          <w:hyperlink w:anchor="_Toc409607782" w:history="1">
            <w:r w:rsidRPr="00761887">
              <w:rPr>
                <w:rStyle w:val="Hyperlink"/>
                <w:noProof/>
              </w:rPr>
              <w:t>Protection from discrimination</w:t>
            </w:r>
            <w:r>
              <w:rPr>
                <w:noProof/>
                <w:webHidden/>
              </w:rPr>
              <w:tab/>
            </w:r>
            <w:r>
              <w:rPr>
                <w:noProof/>
                <w:webHidden/>
              </w:rPr>
              <w:fldChar w:fldCharType="begin"/>
            </w:r>
            <w:r>
              <w:rPr>
                <w:noProof/>
                <w:webHidden/>
              </w:rPr>
              <w:instrText xml:space="preserve"> PAGEREF _Toc409607782 \h </w:instrText>
            </w:r>
            <w:r>
              <w:rPr>
                <w:noProof/>
                <w:webHidden/>
              </w:rPr>
            </w:r>
            <w:r>
              <w:rPr>
                <w:noProof/>
                <w:webHidden/>
              </w:rPr>
              <w:fldChar w:fldCharType="separate"/>
            </w:r>
            <w:r>
              <w:rPr>
                <w:noProof/>
                <w:webHidden/>
              </w:rPr>
              <w:t>10</w:t>
            </w:r>
            <w:r>
              <w:rPr>
                <w:noProof/>
                <w:webHidden/>
              </w:rPr>
              <w:fldChar w:fldCharType="end"/>
            </w:r>
          </w:hyperlink>
        </w:p>
        <w:p w14:paraId="3F81B403" w14:textId="77777777" w:rsidR="0042510E" w:rsidRDefault="0042510E">
          <w:pPr>
            <w:pStyle w:val="TOC2"/>
            <w:tabs>
              <w:tab w:val="left" w:pos="851"/>
            </w:tabs>
            <w:rPr>
              <w:rFonts w:asciiTheme="minorHAnsi" w:eastAsiaTheme="minorEastAsia" w:hAnsiTheme="minorHAnsi" w:cstheme="minorBidi"/>
              <w:b w:val="0"/>
              <w:noProof/>
              <w:color w:val="auto"/>
              <w:sz w:val="22"/>
              <w:szCs w:val="22"/>
              <w:lang w:eastAsia="en-GB"/>
            </w:rPr>
          </w:pPr>
          <w:hyperlink w:anchor="_Toc409607783" w:history="1">
            <w:r w:rsidRPr="00761887">
              <w:rPr>
                <w:rStyle w:val="Hyperlink"/>
                <w:noProof/>
              </w:rPr>
              <w:t>2.3</w:t>
            </w:r>
            <w:r>
              <w:rPr>
                <w:rFonts w:asciiTheme="minorHAnsi" w:eastAsiaTheme="minorEastAsia" w:hAnsiTheme="minorHAnsi" w:cstheme="minorBidi"/>
                <w:b w:val="0"/>
                <w:noProof/>
                <w:color w:val="auto"/>
                <w:sz w:val="22"/>
                <w:szCs w:val="22"/>
                <w:lang w:eastAsia="en-GB"/>
              </w:rPr>
              <w:tab/>
            </w:r>
            <w:r w:rsidRPr="00761887">
              <w:rPr>
                <w:rStyle w:val="Hyperlink"/>
                <w:noProof/>
              </w:rPr>
              <w:t>Monitoring mechanisms, multidisciplinary approach and training</w:t>
            </w:r>
            <w:r>
              <w:rPr>
                <w:noProof/>
                <w:webHidden/>
              </w:rPr>
              <w:tab/>
            </w:r>
            <w:r>
              <w:rPr>
                <w:noProof/>
                <w:webHidden/>
              </w:rPr>
              <w:fldChar w:fldCharType="begin"/>
            </w:r>
            <w:r>
              <w:rPr>
                <w:noProof/>
                <w:webHidden/>
              </w:rPr>
              <w:instrText xml:space="preserve"> PAGEREF _Toc409607783 \h </w:instrText>
            </w:r>
            <w:r>
              <w:rPr>
                <w:noProof/>
                <w:webHidden/>
              </w:rPr>
            </w:r>
            <w:r>
              <w:rPr>
                <w:noProof/>
                <w:webHidden/>
              </w:rPr>
              <w:fldChar w:fldCharType="separate"/>
            </w:r>
            <w:r>
              <w:rPr>
                <w:noProof/>
                <w:webHidden/>
              </w:rPr>
              <w:t>11</w:t>
            </w:r>
            <w:r>
              <w:rPr>
                <w:noProof/>
                <w:webHidden/>
              </w:rPr>
              <w:fldChar w:fldCharType="end"/>
            </w:r>
          </w:hyperlink>
        </w:p>
        <w:p w14:paraId="6DE3BF03" w14:textId="77777777" w:rsidR="0042510E" w:rsidRDefault="0042510E">
          <w:pPr>
            <w:pStyle w:val="TOC3"/>
            <w:rPr>
              <w:rFonts w:asciiTheme="minorHAnsi" w:eastAsiaTheme="minorEastAsia" w:hAnsiTheme="minorHAnsi" w:cstheme="minorBidi"/>
              <w:noProof/>
              <w:sz w:val="22"/>
              <w:szCs w:val="22"/>
              <w:lang w:eastAsia="en-GB"/>
            </w:rPr>
          </w:pPr>
          <w:hyperlink w:anchor="_Toc409607784" w:history="1">
            <w:r w:rsidRPr="00761887">
              <w:rPr>
                <w:rStyle w:val="Hyperlink"/>
                <w:noProof/>
              </w:rPr>
              <w:t>Monitoring mechanisms</w:t>
            </w:r>
            <w:r>
              <w:rPr>
                <w:noProof/>
                <w:webHidden/>
              </w:rPr>
              <w:tab/>
            </w:r>
            <w:r>
              <w:rPr>
                <w:noProof/>
                <w:webHidden/>
              </w:rPr>
              <w:fldChar w:fldCharType="begin"/>
            </w:r>
            <w:r>
              <w:rPr>
                <w:noProof/>
                <w:webHidden/>
              </w:rPr>
              <w:instrText xml:space="preserve"> PAGEREF _Toc409607784 \h </w:instrText>
            </w:r>
            <w:r>
              <w:rPr>
                <w:noProof/>
                <w:webHidden/>
              </w:rPr>
            </w:r>
            <w:r>
              <w:rPr>
                <w:noProof/>
                <w:webHidden/>
              </w:rPr>
              <w:fldChar w:fldCharType="separate"/>
            </w:r>
            <w:r>
              <w:rPr>
                <w:noProof/>
                <w:webHidden/>
              </w:rPr>
              <w:t>11</w:t>
            </w:r>
            <w:r>
              <w:rPr>
                <w:noProof/>
                <w:webHidden/>
              </w:rPr>
              <w:fldChar w:fldCharType="end"/>
            </w:r>
          </w:hyperlink>
        </w:p>
        <w:p w14:paraId="5523D3D2" w14:textId="77777777" w:rsidR="0042510E" w:rsidRDefault="0042510E">
          <w:pPr>
            <w:pStyle w:val="TOC3"/>
            <w:rPr>
              <w:rFonts w:asciiTheme="minorHAnsi" w:eastAsiaTheme="minorEastAsia" w:hAnsiTheme="minorHAnsi" w:cstheme="minorBidi"/>
              <w:noProof/>
              <w:sz w:val="22"/>
              <w:szCs w:val="22"/>
              <w:lang w:eastAsia="en-GB"/>
            </w:rPr>
          </w:pPr>
          <w:hyperlink w:anchor="_Toc409607785" w:history="1">
            <w:r w:rsidRPr="00761887">
              <w:rPr>
                <w:rStyle w:val="Hyperlink"/>
                <w:noProof/>
              </w:rPr>
              <w:t>Multidisciplinary approach</w:t>
            </w:r>
            <w:r>
              <w:rPr>
                <w:noProof/>
                <w:webHidden/>
              </w:rPr>
              <w:tab/>
            </w:r>
            <w:r>
              <w:rPr>
                <w:noProof/>
                <w:webHidden/>
              </w:rPr>
              <w:fldChar w:fldCharType="begin"/>
            </w:r>
            <w:r>
              <w:rPr>
                <w:noProof/>
                <w:webHidden/>
              </w:rPr>
              <w:instrText xml:space="preserve"> PAGEREF _Toc409607785 \h </w:instrText>
            </w:r>
            <w:r>
              <w:rPr>
                <w:noProof/>
                <w:webHidden/>
              </w:rPr>
            </w:r>
            <w:r>
              <w:rPr>
                <w:noProof/>
                <w:webHidden/>
              </w:rPr>
              <w:fldChar w:fldCharType="separate"/>
            </w:r>
            <w:r>
              <w:rPr>
                <w:noProof/>
                <w:webHidden/>
              </w:rPr>
              <w:t>12</w:t>
            </w:r>
            <w:r>
              <w:rPr>
                <w:noProof/>
                <w:webHidden/>
              </w:rPr>
              <w:fldChar w:fldCharType="end"/>
            </w:r>
          </w:hyperlink>
        </w:p>
        <w:p w14:paraId="5A81F12F" w14:textId="77777777" w:rsidR="0042510E" w:rsidRDefault="0042510E">
          <w:pPr>
            <w:pStyle w:val="TOC3"/>
            <w:rPr>
              <w:rFonts w:asciiTheme="minorHAnsi" w:eastAsiaTheme="minorEastAsia" w:hAnsiTheme="minorHAnsi" w:cstheme="minorBidi"/>
              <w:noProof/>
              <w:sz w:val="22"/>
              <w:szCs w:val="22"/>
              <w:lang w:eastAsia="en-GB"/>
            </w:rPr>
          </w:pPr>
          <w:hyperlink w:anchor="_Toc409607786" w:history="1">
            <w:r w:rsidRPr="00761887">
              <w:rPr>
                <w:rStyle w:val="Hyperlink"/>
                <w:noProof/>
              </w:rPr>
              <w:t>Training and vetting requirements</w:t>
            </w:r>
            <w:r>
              <w:rPr>
                <w:noProof/>
                <w:webHidden/>
              </w:rPr>
              <w:tab/>
            </w:r>
            <w:r>
              <w:rPr>
                <w:noProof/>
                <w:webHidden/>
              </w:rPr>
              <w:fldChar w:fldCharType="begin"/>
            </w:r>
            <w:r>
              <w:rPr>
                <w:noProof/>
                <w:webHidden/>
              </w:rPr>
              <w:instrText xml:space="preserve"> PAGEREF _Toc409607786 \h </w:instrText>
            </w:r>
            <w:r>
              <w:rPr>
                <w:noProof/>
                <w:webHidden/>
              </w:rPr>
            </w:r>
            <w:r>
              <w:rPr>
                <w:noProof/>
                <w:webHidden/>
              </w:rPr>
              <w:fldChar w:fldCharType="separate"/>
            </w:r>
            <w:r>
              <w:rPr>
                <w:noProof/>
                <w:webHidden/>
              </w:rPr>
              <w:t>12</w:t>
            </w:r>
            <w:r>
              <w:rPr>
                <w:noProof/>
                <w:webHidden/>
              </w:rPr>
              <w:fldChar w:fldCharType="end"/>
            </w:r>
          </w:hyperlink>
        </w:p>
        <w:p w14:paraId="460E865E" w14:textId="77777777" w:rsidR="0042510E" w:rsidRDefault="0042510E">
          <w:pPr>
            <w:pStyle w:val="TOC3"/>
            <w:rPr>
              <w:rFonts w:asciiTheme="minorHAnsi" w:eastAsiaTheme="minorEastAsia" w:hAnsiTheme="minorHAnsi" w:cstheme="minorBidi"/>
              <w:noProof/>
              <w:sz w:val="22"/>
              <w:szCs w:val="22"/>
              <w:lang w:eastAsia="en-GB"/>
            </w:rPr>
          </w:pPr>
          <w:hyperlink w:anchor="_Toc409607787" w:history="1">
            <w:r w:rsidRPr="00761887">
              <w:rPr>
                <w:rStyle w:val="Hyperlink"/>
                <w:noProof/>
              </w:rPr>
              <w:t>Interactions between criminal, civil and/or administrative judicial proceedings</w:t>
            </w:r>
            <w:r>
              <w:rPr>
                <w:noProof/>
                <w:webHidden/>
              </w:rPr>
              <w:tab/>
            </w:r>
            <w:r>
              <w:rPr>
                <w:noProof/>
                <w:webHidden/>
              </w:rPr>
              <w:fldChar w:fldCharType="begin"/>
            </w:r>
            <w:r>
              <w:rPr>
                <w:noProof/>
                <w:webHidden/>
              </w:rPr>
              <w:instrText xml:space="preserve"> PAGEREF _Toc409607787 \h </w:instrText>
            </w:r>
            <w:r>
              <w:rPr>
                <w:noProof/>
                <w:webHidden/>
              </w:rPr>
            </w:r>
            <w:r>
              <w:rPr>
                <w:noProof/>
                <w:webHidden/>
              </w:rPr>
              <w:fldChar w:fldCharType="separate"/>
            </w:r>
            <w:r>
              <w:rPr>
                <w:noProof/>
                <w:webHidden/>
              </w:rPr>
              <w:t>12</w:t>
            </w:r>
            <w:r>
              <w:rPr>
                <w:noProof/>
                <w:webHidden/>
              </w:rPr>
              <w:fldChar w:fldCharType="end"/>
            </w:r>
          </w:hyperlink>
        </w:p>
        <w:p w14:paraId="3645AC60" w14:textId="77777777" w:rsidR="0042510E" w:rsidRDefault="0042510E">
          <w:pPr>
            <w:pStyle w:val="TOC1"/>
            <w:rPr>
              <w:rFonts w:asciiTheme="minorHAnsi" w:eastAsiaTheme="minorEastAsia" w:hAnsiTheme="minorHAnsi" w:cstheme="minorBidi"/>
              <w:b w:val="0"/>
              <w:noProof/>
              <w:color w:val="auto"/>
              <w:sz w:val="22"/>
              <w:szCs w:val="22"/>
              <w:lang w:eastAsia="en-GB"/>
            </w:rPr>
          </w:pPr>
          <w:hyperlink w:anchor="_Toc409607788" w:history="1">
            <w:r w:rsidRPr="00761887">
              <w:rPr>
                <w:rStyle w:val="Hyperlink"/>
                <w:rFonts w:cs="Arial"/>
                <w:noProof/>
              </w:rPr>
              <w:t>3</w:t>
            </w:r>
            <w:r>
              <w:rPr>
                <w:rFonts w:asciiTheme="minorHAnsi" w:eastAsiaTheme="minorEastAsia" w:hAnsiTheme="minorHAnsi" w:cstheme="minorBidi"/>
                <w:b w:val="0"/>
                <w:noProof/>
                <w:color w:val="auto"/>
                <w:sz w:val="22"/>
                <w:szCs w:val="22"/>
                <w:lang w:eastAsia="en-GB"/>
              </w:rPr>
              <w:tab/>
            </w:r>
            <w:r w:rsidRPr="00761887">
              <w:rPr>
                <w:rStyle w:val="Hyperlink"/>
                <w:noProof/>
              </w:rPr>
              <w:t>Child-friendly justice in administrative judicial proceedings</w:t>
            </w:r>
            <w:r>
              <w:rPr>
                <w:noProof/>
                <w:webHidden/>
              </w:rPr>
              <w:tab/>
            </w:r>
            <w:r>
              <w:rPr>
                <w:noProof/>
                <w:webHidden/>
              </w:rPr>
              <w:fldChar w:fldCharType="begin"/>
            </w:r>
            <w:r>
              <w:rPr>
                <w:noProof/>
                <w:webHidden/>
              </w:rPr>
              <w:instrText xml:space="preserve"> PAGEREF _Toc409607788 \h </w:instrText>
            </w:r>
            <w:r>
              <w:rPr>
                <w:noProof/>
                <w:webHidden/>
              </w:rPr>
            </w:r>
            <w:r>
              <w:rPr>
                <w:noProof/>
                <w:webHidden/>
              </w:rPr>
              <w:fldChar w:fldCharType="separate"/>
            </w:r>
            <w:r>
              <w:rPr>
                <w:noProof/>
                <w:webHidden/>
              </w:rPr>
              <w:t>14</w:t>
            </w:r>
            <w:r>
              <w:rPr>
                <w:noProof/>
                <w:webHidden/>
              </w:rPr>
              <w:fldChar w:fldCharType="end"/>
            </w:r>
          </w:hyperlink>
        </w:p>
        <w:p w14:paraId="29F2ABC1" w14:textId="77777777" w:rsidR="0042510E" w:rsidRDefault="0042510E">
          <w:pPr>
            <w:pStyle w:val="TOC2"/>
            <w:tabs>
              <w:tab w:val="left" w:pos="851"/>
            </w:tabs>
            <w:rPr>
              <w:rFonts w:asciiTheme="minorHAnsi" w:eastAsiaTheme="minorEastAsia" w:hAnsiTheme="minorHAnsi" w:cstheme="minorBidi"/>
              <w:b w:val="0"/>
              <w:noProof/>
              <w:color w:val="auto"/>
              <w:sz w:val="22"/>
              <w:szCs w:val="22"/>
              <w:lang w:eastAsia="en-GB"/>
            </w:rPr>
          </w:pPr>
          <w:hyperlink w:anchor="_Toc409607789" w:history="1">
            <w:r w:rsidRPr="00761887">
              <w:rPr>
                <w:rStyle w:val="Hyperlink"/>
                <w:noProof/>
              </w:rPr>
              <w:t>3.1</w:t>
            </w:r>
            <w:r>
              <w:rPr>
                <w:rFonts w:asciiTheme="minorHAnsi" w:eastAsiaTheme="minorEastAsia" w:hAnsiTheme="minorHAnsi" w:cstheme="minorBidi"/>
                <w:b w:val="0"/>
                <w:noProof/>
                <w:color w:val="auto"/>
                <w:sz w:val="22"/>
                <w:szCs w:val="22"/>
                <w:lang w:eastAsia="en-GB"/>
              </w:rPr>
              <w:tab/>
            </w:r>
            <w:r w:rsidRPr="00761887">
              <w:rPr>
                <w:rStyle w:val="Hyperlink"/>
                <w:noProof/>
              </w:rPr>
              <w:t>The child as an actor in administrative judicial proceedings</w:t>
            </w:r>
            <w:r>
              <w:rPr>
                <w:noProof/>
                <w:webHidden/>
              </w:rPr>
              <w:tab/>
            </w:r>
            <w:r>
              <w:rPr>
                <w:noProof/>
                <w:webHidden/>
              </w:rPr>
              <w:fldChar w:fldCharType="begin"/>
            </w:r>
            <w:r>
              <w:rPr>
                <w:noProof/>
                <w:webHidden/>
              </w:rPr>
              <w:instrText xml:space="preserve"> PAGEREF _Toc409607789 \h </w:instrText>
            </w:r>
            <w:r>
              <w:rPr>
                <w:noProof/>
                <w:webHidden/>
              </w:rPr>
            </w:r>
            <w:r>
              <w:rPr>
                <w:noProof/>
                <w:webHidden/>
              </w:rPr>
              <w:fldChar w:fldCharType="separate"/>
            </w:r>
            <w:r>
              <w:rPr>
                <w:noProof/>
                <w:webHidden/>
              </w:rPr>
              <w:t>14</w:t>
            </w:r>
            <w:r>
              <w:rPr>
                <w:noProof/>
                <w:webHidden/>
              </w:rPr>
              <w:fldChar w:fldCharType="end"/>
            </w:r>
          </w:hyperlink>
        </w:p>
        <w:p w14:paraId="5DB3CC86" w14:textId="77777777" w:rsidR="0042510E" w:rsidRDefault="0042510E">
          <w:pPr>
            <w:pStyle w:val="TOC3"/>
            <w:rPr>
              <w:rFonts w:asciiTheme="minorHAnsi" w:eastAsiaTheme="minorEastAsia" w:hAnsiTheme="minorHAnsi" w:cstheme="minorBidi"/>
              <w:noProof/>
              <w:sz w:val="22"/>
              <w:szCs w:val="22"/>
              <w:lang w:eastAsia="en-GB"/>
            </w:rPr>
          </w:pPr>
          <w:hyperlink w:anchor="_Toc409607790" w:history="1">
            <w:r w:rsidRPr="00761887">
              <w:rPr>
                <w:rStyle w:val="Hyperlink"/>
                <w:noProof/>
                <w:lang w:val="en-US"/>
              </w:rPr>
              <w:t>3.1.1</w:t>
            </w:r>
            <w:r>
              <w:rPr>
                <w:rFonts w:asciiTheme="minorHAnsi" w:eastAsiaTheme="minorEastAsia" w:hAnsiTheme="minorHAnsi" w:cstheme="minorBidi"/>
                <w:noProof/>
                <w:sz w:val="22"/>
                <w:szCs w:val="22"/>
                <w:lang w:eastAsia="en-GB"/>
              </w:rPr>
              <w:tab/>
            </w:r>
            <w:r w:rsidRPr="00761887">
              <w:rPr>
                <w:rStyle w:val="Hyperlink"/>
                <w:noProof/>
              </w:rPr>
              <w:t>General procedural rules applicable to children involved in judicial proceedings including proceedings reviewing administrative authorities’ decisions in the sectors of asylum, migration, education</w:t>
            </w:r>
            <w:r w:rsidRPr="00761887">
              <w:rPr>
                <w:rStyle w:val="Hyperlink"/>
                <w:noProof/>
                <w:lang w:val="en-US"/>
              </w:rPr>
              <w:t xml:space="preserve">, </w:t>
            </w:r>
            <w:r w:rsidRPr="00761887">
              <w:rPr>
                <w:rStyle w:val="Hyperlink"/>
                <w:noProof/>
              </w:rPr>
              <w:t>health</w:t>
            </w:r>
            <w:r w:rsidRPr="00761887">
              <w:rPr>
                <w:rStyle w:val="Hyperlink"/>
                <w:noProof/>
                <w:lang w:val="en-US"/>
              </w:rPr>
              <w:t xml:space="preserve"> and administrative sanctions</w:t>
            </w:r>
            <w:r>
              <w:rPr>
                <w:noProof/>
                <w:webHidden/>
              </w:rPr>
              <w:tab/>
            </w:r>
            <w:r>
              <w:rPr>
                <w:noProof/>
                <w:webHidden/>
              </w:rPr>
              <w:fldChar w:fldCharType="begin"/>
            </w:r>
            <w:r>
              <w:rPr>
                <w:noProof/>
                <w:webHidden/>
              </w:rPr>
              <w:instrText xml:space="preserve"> PAGEREF _Toc409607790 \h </w:instrText>
            </w:r>
            <w:r>
              <w:rPr>
                <w:noProof/>
                <w:webHidden/>
              </w:rPr>
            </w:r>
            <w:r>
              <w:rPr>
                <w:noProof/>
                <w:webHidden/>
              </w:rPr>
              <w:fldChar w:fldCharType="separate"/>
            </w:r>
            <w:r>
              <w:rPr>
                <w:noProof/>
                <w:webHidden/>
              </w:rPr>
              <w:t>14</w:t>
            </w:r>
            <w:r>
              <w:rPr>
                <w:noProof/>
                <w:webHidden/>
              </w:rPr>
              <w:fldChar w:fldCharType="end"/>
            </w:r>
          </w:hyperlink>
        </w:p>
        <w:p w14:paraId="55BA2079" w14:textId="77777777" w:rsidR="0042510E" w:rsidRDefault="0042510E">
          <w:pPr>
            <w:pStyle w:val="TOC3"/>
            <w:rPr>
              <w:rFonts w:asciiTheme="minorHAnsi" w:eastAsiaTheme="minorEastAsia" w:hAnsiTheme="minorHAnsi" w:cstheme="minorBidi"/>
              <w:noProof/>
              <w:sz w:val="22"/>
              <w:szCs w:val="22"/>
              <w:lang w:eastAsia="en-GB"/>
            </w:rPr>
          </w:pPr>
          <w:hyperlink w:anchor="_Toc409607791" w:history="1">
            <w:r w:rsidRPr="00761887">
              <w:rPr>
                <w:rStyle w:val="Hyperlink"/>
                <w:noProof/>
              </w:rPr>
              <w:t>3.1.2</w:t>
            </w:r>
            <w:r>
              <w:rPr>
                <w:rFonts w:asciiTheme="minorHAnsi" w:eastAsiaTheme="minorEastAsia" w:hAnsiTheme="minorHAnsi" w:cstheme="minorBidi"/>
                <w:noProof/>
                <w:sz w:val="22"/>
                <w:szCs w:val="22"/>
                <w:lang w:eastAsia="en-GB"/>
              </w:rPr>
              <w:tab/>
            </w:r>
            <w:r w:rsidRPr="00761887">
              <w:rPr>
                <w:rStyle w:val="Hyperlink"/>
                <w:noProof/>
              </w:rPr>
              <w:t>Procedural rules applicable to children involved in health care proceedings</w:t>
            </w:r>
            <w:r>
              <w:rPr>
                <w:noProof/>
                <w:webHidden/>
              </w:rPr>
              <w:tab/>
            </w:r>
            <w:r>
              <w:rPr>
                <w:noProof/>
                <w:webHidden/>
              </w:rPr>
              <w:fldChar w:fldCharType="begin"/>
            </w:r>
            <w:r>
              <w:rPr>
                <w:noProof/>
                <w:webHidden/>
              </w:rPr>
              <w:instrText xml:space="preserve"> PAGEREF _Toc409607791 \h </w:instrText>
            </w:r>
            <w:r>
              <w:rPr>
                <w:noProof/>
                <w:webHidden/>
              </w:rPr>
            </w:r>
            <w:r>
              <w:rPr>
                <w:noProof/>
                <w:webHidden/>
              </w:rPr>
              <w:fldChar w:fldCharType="separate"/>
            </w:r>
            <w:r>
              <w:rPr>
                <w:noProof/>
                <w:webHidden/>
              </w:rPr>
              <w:t>16</w:t>
            </w:r>
            <w:r>
              <w:rPr>
                <w:noProof/>
                <w:webHidden/>
              </w:rPr>
              <w:fldChar w:fldCharType="end"/>
            </w:r>
          </w:hyperlink>
        </w:p>
        <w:p w14:paraId="607C9C18" w14:textId="77777777" w:rsidR="0042510E" w:rsidRDefault="0042510E">
          <w:pPr>
            <w:pStyle w:val="TOC3"/>
            <w:rPr>
              <w:rFonts w:asciiTheme="minorHAnsi" w:eastAsiaTheme="minorEastAsia" w:hAnsiTheme="minorHAnsi" w:cstheme="minorBidi"/>
              <w:noProof/>
              <w:sz w:val="22"/>
              <w:szCs w:val="22"/>
              <w:lang w:eastAsia="en-GB"/>
            </w:rPr>
          </w:pPr>
          <w:hyperlink w:anchor="_Toc409607792" w:history="1">
            <w:r w:rsidRPr="00761887">
              <w:rPr>
                <w:rStyle w:val="Hyperlink"/>
                <w:noProof/>
              </w:rPr>
              <w:t>3.1.3</w:t>
            </w:r>
            <w:r>
              <w:rPr>
                <w:rFonts w:asciiTheme="minorHAnsi" w:eastAsiaTheme="minorEastAsia" w:hAnsiTheme="minorHAnsi" w:cstheme="minorBidi"/>
                <w:noProof/>
                <w:sz w:val="22"/>
                <w:szCs w:val="22"/>
                <w:lang w:eastAsia="en-GB"/>
              </w:rPr>
              <w:tab/>
            </w:r>
            <w:r w:rsidRPr="00761887">
              <w:rPr>
                <w:rStyle w:val="Hyperlink"/>
                <w:noProof/>
              </w:rPr>
              <w:t>Procedural rules applicable to children involved in proceedings for placement into care</w:t>
            </w:r>
            <w:r>
              <w:rPr>
                <w:noProof/>
                <w:webHidden/>
              </w:rPr>
              <w:tab/>
            </w:r>
            <w:r>
              <w:rPr>
                <w:noProof/>
                <w:webHidden/>
              </w:rPr>
              <w:fldChar w:fldCharType="begin"/>
            </w:r>
            <w:r>
              <w:rPr>
                <w:noProof/>
                <w:webHidden/>
              </w:rPr>
              <w:instrText xml:space="preserve"> PAGEREF _Toc409607792 \h </w:instrText>
            </w:r>
            <w:r>
              <w:rPr>
                <w:noProof/>
                <w:webHidden/>
              </w:rPr>
            </w:r>
            <w:r>
              <w:rPr>
                <w:noProof/>
                <w:webHidden/>
              </w:rPr>
              <w:fldChar w:fldCharType="separate"/>
            </w:r>
            <w:r>
              <w:rPr>
                <w:noProof/>
                <w:webHidden/>
              </w:rPr>
              <w:t>17</w:t>
            </w:r>
            <w:r>
              <w:rPr>
                <w:noProof/>
                <w:webHidden/>
              </w:rPr>
              <w:fldChar w:fldCharType="end"/>
            </w:r>
          </w:hyperlink>
        </w:p>
        <w:p w14:paraId="277D3244" w14:textId="77777777" w:rsidR="0042510E" w:rsidRDefault="0042510E">
          <w:pPr>
            <w:pStyle w:val="TOC3"/>
            <w:rPr>
              <w:rFonts w:asciiTheme="minorHAnsi" w:eastAsiaTheme="minorEastAsia" w:hAnsiTheme="minorHAnsi" w:cstheme="minorBidi"/>
              <w:noProof/>
              <w:sz w:val="22"/>
              <w:szCs w:val="22"/>
              <w:lang w:eastAsia="en-GB"/>
            </w:rPr>
          </w:pPr>
          <w:hyperlink w:anchor="_Toc409607793" w:history="1">
            <w:r w:rsidRPr="00761887">
              <w:rPr>
                <w:rStyle w:val="Hyperlink"/>
                <w:noProof/>
              </w:rPr>
              <w:t>3.1.4</w:t>
            </w:r>
            <w:r>
              <w:rPr>
                <w:rFonts w:asciiTheme="minorHAnsi" w:eastAsiaTheme="minorEastAsia" w:hAnsiTheme="minorHAnsi" w:cstheme="minorBidi"/>
                <w:noProof/>
                <w:sz w:val="22"/>
                <w:szCs w:val="22"/>
                <w:lang w:eastAsia="en-GB"/>
              </w:rPr>
              <w:tab/>
            </w:r>
            <w:r w:rsidRPr="00761887">
              <w:rPr>
                <w:rStyle w:val="Hyperlink"/>
                <w:noProof/>
              </w:rPr>
              <w:t>Procedural rules relating to children below the MACR who have committed offences</w:t>
            </w:r>
            <w:r>
              <w:rPr>
                <w:noProof/>
                <w:webHidden/>
              </w:rPr>
              <w:tab/>
            </w:r>
            <w:r>
              <w:rPr>
                <w:noProof/>
                <w:webHidden/>
              </w:rPr>
              <w:fldChar w:fldCharType="begin"/>
            </w:r>
            <w:r>
              <w:rPr>
                <w:noProof/>
                <w:webHidden/>
              </w:rPr>
              <w:instrText xml:space="preserve"> PAGEREF _Toc409607793 \h </w:instrText>
            </w:r>
            <w:r>
              <w:rPr>
                <w:noProof/>
                <w:webHidden/>
              </w:rPr>
            </w:r>
            <w:r>
              <w:rPr>
                <w:noProof/>
                <w:webHidden/>
              </w:rPr>
              <w:fldChar w:fldCharType="separate"/>
            </w:r>
            <w:r>
              <w:rPr>
                <w:noProof/>
                <w:webHidden/>
              </w:rPr>
              <w:t>17</w:t>
            </w:r>
            <w:r>
              <w:rPr>
                <w:noProof/>
                <w:webHidden/>
              </w:rPr>
              <w:fldChar w:fldCharType="end"/>
            </w:r>
          </w:hyperlink>
        </w:p>
        <w:p w14:paraId="08FE239D" w14:textId="77777777" w:rsidR="0042510E" w:rsidRDefault="0042510E">
          <w:pPr>
            <w:pStyle w:val="TOC2"/>
            <w:tabs>
              <w:tab w:val="left" w:pos="851"/>
            </w:tabs>
            <w:rPr>
              <w:rFonts w:asciiTheme="minorHAnsi" w:eastAsiaTheme="minorEastAsia" w:hAnsiTheme="minorHAnsi" w:cstheme="minorBidi"/>
              <w:b w:val="0"/>
              <w:noProof/>
              <w:color w:val="auto"/>
              <w:sz w:val="22"/>
              <w:szCs w:val="22"/>
              <w:lang w:eastAsia="en-GB"/>
            </w:rPr>
          </w:pPr>
          <w:hyperlink w:anchor="_Toc409607794" w:history="1">
            <w:r w:rsidRPr="00761887">
              <w:rPr>
                <w:rStyle w:val="Hyperlink"/>
                <w:noProof/>
              </w:rPr>
              <w:t>3.2</w:t>
            </w:r>
            <w:r>
              <w:rPr>
                <w:rFonts w:asciiTheme="minorHAnsi" w:eastAsiaTheme="minorEastAsia" w:hAnsiTheme="minorHAnsi" w:cstheme="minorBidi"/>
                <w:b w:val="0"/>
                <w:noProof/>
                <w:color w:val="auto"/>
                <w:sz w:val="22"/>
                <w:szCs w:val="22"/>
                <w:lang w:eastAsia="en-GB"/>
              </w:rPr>
              <w:tab/>
            </w:r>
            <w:r w:rsidRPr="00761887">
              <w:rPr>
                <w:rStyle w:val="Hyperlink"/>
                <w:noProof/>
              </w:rPr>
              <w:t>Provision of information</w:t>
            </w:r>
            <w:r>
              <w:rPr>
                <w:noProof/>
                <w:webHidden/>
              </w:rPr>
              <w:tab/>
            </w:r>
            <w:r>
              <w:rPr>
                <w:noProof/>
                <w:webHidden/>
              </w:rPr>
              <w:fldChar w:fldCharType="begin"/>
            </w:r>
            <w:r>
              <w:rPr>
                <w:noProof/>
                <w:webHidden/>
              </w:rPr>
              <w:instrText xml:space="preserve"> PAGEREF _Toc409607794 \h </w:instrText>
            </w:r>
            <w:r>
              <w:rPr>
                <w:noProof/>
                <w:webHidden/>
              </w:rPr>
            </w:r>
            <w:r>
              <w:rPr>
                <w:noProof/>
                <w:webHidden/>
              </w:rPr>
              <w:fldChar w:fldCharType="separate"/>
            </w:r>
            <w:r>
              <w:rPr>
                <w:noProof/>
                <w:webHidden/>
              </w:rPr>
              <w:t>18</w:t>
            </w:r>
            <w:r>
              <w:rPr>
                <w:noProof/>
                <w:webHidden/>
              </w:rPr>
              <w:fldChar w:fldCharType="end"/>
            </w:r>
          </w:hyperlink>
        </w:p>
        <w:p w14:paraId="18A8E766" w14:textId="77777777" w:rsidR="0042510E" w:rsidRDefault="0042510E">
          <w:pPr>
            <w:pStyle w:val="TOC3"/>
            <w:rPr>
              <w:rFonts w:asciiTheme="minorHAnsi" w:eastAsiaTheme="minorEastAsia" w:hAnsiTheme="minorHAnsi" w:cstheme="minorBidi"/>
              <w:noProof/>
              <w:sz w:val="22"/>
              <w:szCs w:val="22"/>
              <w:lang w:eastAsia="en-GB"/>
            </w:rPr>
          </w:pPr>
          <w:hyperlink w:anchor="_Toc409607795" w:history="1">
            <w:r w:rsidRPr="00761887">
              <w:rPr>
                <w:rStyle w:val="Hyperlink"/>
                <w:noProof/>
                <w:lang w:val="en-US"/>
              </w:rPr>
              <w:t>3.2.1</w:t>
            </w:r>
            <w:r>
              <w:rPr>
                <w:rFonts w:asciiTheme="minorHAnsi" w:eastAsiaTheme="minorEastAsia" w:hAnsiTheme="minorHAnsi" w:cstheme="minorBidi"/>
                <w:noProof/>
                <w:sz w:val="22"/>
                <w:szCs w:val="22"/>
                <w:lang w:eastAsia="en-GB"/>
              </w:rPr>
              <w:tab/>
            </w:r>
            <w:r w:rsidRPr="00761887">
              <w:rPr>
                <w:rStyle w:val="Hyperlink"/>
                <w:noProof/>
              </w:rPr>
              <w:t>General procedural rules applicable to children involved in judicial proceedings including proceedings reviewing administrative authorities’ decisions in the sectors of asylum, migration, education</w:t>
            </w:r>
            <w:r w:rsidRPr="00761887">
              <w:rPr>
                <w:rStyle w:val="Hyperlink"/>
                <w:noProof/>
                <w:lang w:val="en-US"/>
              </w:rPr>
              <w:t xml:space="preserve">, </w:t>
            </w:r>
            <w:r w:rsidRPr="00761887">
              <w:rPr>
                <w:rStyle w:val="Hyperlink"/>
                <w:noProof/>
              </w:rPr>
              <w:t>health</w:t>
            </w:r>
            <w:r w:rsidRPr="00761887">
              <w:rPr>
                <w:rStyle w:val="Hyperlink"/>
                <w:noProof/>
                <w:lang w:val="en-US"/>
              </w:rPr>
              <w:t>, placement into care, administrative sanctions and children below the MACR who have committed offences</w:t>
            </w:r>
            <w:r>
              <w:rPr>
                <w:noProof/>
                <w:webHidden/>
              </w:rPr>
              <w:tab/>
            </w:r>
            <w:r>
              <w:rPr>
                <w:noProof/>
                <w:webHidden/>
              </w:rPr>
              <w:fldChar w:fldCharType="begin"/>
            </w:r>
            <w:r>
              <w:rPr>
                <w:noProof/>
                <w:webHidden/>
              </w:rPr>
              <w:instrText xml:space="preserve"> PAGEREF _Toc409607795 \h </w:instrText>
            </w:r>
            <w:r>
              <w:rPr>
                <w:noProof/>
                <w:webHidden/>
              </w:rPr>
            </w:r>
            <w:r>
              <w:rPr>
                <w:noProof/>
                <w:webHidden/>
              </w:rPr>
              <w:fldChar w:fldCharType="separate"/>
            </w:r>
            <w:r>
              <w:rPr>
                <w:noProof/>
                <w:webHidden/>
              </w:rPr>
              <w:t>18</w:t>
            </w:r>
            <w:r>
              <w:rPr>
                <w:noProof/>
                <w:webHidden/>
              </w:rPr>
              <w:fldChar w:fldCharType="end"/>
            </w:r>
          </w:hyperlink>
        </w:p>
        <w:p w14:paraId="22C1F1B9" w14:textId="77777777" w:rsidR="0042510E" w:rsidRDefault="0042510E">
          <w:pPr>
            <w:pStyle w:val="TOC3"/>
            <w:rPr>
              <w:rFonts w:asciiTheme="minorHAnsi" w:eastAsiaTheme="minorEastAsia" w:hAnsiTheme="minorHAnsi" w:cstheme="minorBidi"/>
              <w:noProof/>
              <w:sz w:val="22"/>
              <w:szCs w:val="22"/>
              <w:lang w:eastAsia="en-GB"/>
            </w:rPr>
          </w:pPr>
          <w:hyperlink w:anchor="_Toc409607796" w:history="1">
            <w:r w:rsidRPr="00761887">
              <w:rPr>
                <w:rStyle w:val="Hyperlink"/>
                <w:noProof/>
              </w:rPr>
              <w:t>3.2.2</w:t>
            </w:r>
            <w:r>
              <w:rPr>
                <w:rFonts w:asciiTheme="minorHAnsi" w:eastAsiaTheme="minorEastAsia" w:hAnsiTheme="minorHAnsi" w:cstheme="minorBidi"/>
                <w:noProof/>
                <w:sz w:val="22"/>
                <w:szCs w:val="22"/>
                <w:lang w:eastAsia="en-GB"/>
              </w:rPr>
              <w:tab/>
            </w:r>
            <w:r w:rsidRPr="00761887">
              <w:rPr>
                <w:rStyle w:val="Hyperlink"/>
                <w:noProof/>
              </w:rPr>
              <w:t>Procedural rules applicable to children involved in health care proceedings</w:t>
            </w:r>
            <w:r>
              <w:rPr>
                <w:noProof/>
                <w:webHidden/>
              </w:rPr>
              <w:tab/>
            </w:r>
            <w:r>
              <w:rPr>
                <w:noProof/>
                <w:webHidden/>
              </w:rPr>
              <w:fldChar w:fldCharType="begin"/>
            </w:r>
            <w:r>
              <w:rPr>
                <w:noProof/>
                <w:webHidden/>
              </w:rPr>
              <w:instrText xml:space="preserve"> PAGEREF _Toc409607796 \h </w:instrText>
            </w:r>
            <w:r>
              <w:rPr>
                <w:noProof/>
                <w:webHidden/>
              </w:rPr>
            </w:r>
            <w:r>
              <w:rPr>
                <w:noProof/>
                <w:webHidden/>
              </w:rPr>
              <w:fldChar w:fldCharType="separate"/>
            </w:r>
            <w:r>
              <w:rPr>
                <w:noProof/>
                <w:webHidden/>
              </w:rPr>
              <w:t>19</w:t>
            </w:r>
            <w:r>
              <w:rPr>
                <w:noProof/>
                <w:webHidden/>
              </w:rPr>
              <w:fldChar w:fldCharType="end"/>
            </w:r>
          </w:hyperlink>
        </w:p>
        <w:p w14:paraId="05630C7E" w14:textId="77777777" w:rsidR="0042510E" w:rsidRDefault="0042510E">
          <w:pPr>
            <w:pStyle w:val="TOC2"/>
            <w:tabs>
              <w:tab w:val="left" w:pos="851"/>
            </w:tabs>
            <w:rPr>
              <w:rFonts w:asciiTheme="minorHAnsi" w:eastAsiaTheme="minorEastAsia" w:hAnsiTheme="minorHAnsi" w:cstheme="minorBidi"/>
              <w:b w:val="0"/>
              <w:noProof/>
              <w:color w:val="auto"/>
              <w:sz w:val="22"/>
              <w:szCs w:val="22"/>
              <w:lang w:eastAsia="en-GB"/>
            </w:rPr>
          </w:pPr>
          <w:hyperlink w:anchor="_Toc409607797" w:history="1">
            <w:r w:rsidRPr="00761887">
              <w:rPr>
                <w:rStyle w:val="Hyperlink"/>
                <w:noProof/>
              </w:rPr>
              <w:t>3.3</w:t>
            </w:r>
            <w:r>
              <w:rPr>
                <w:rFonts w:asciiTheme="minorHAnsi" w:eastAsiaTheme="minorEastAsia" w:hAnsiTheme="minorHAnsi" w:cstheme="minorBidi"/>
                <w:b w:val="0"/>
                <w:noProof/>
                <w:color w:val="auto"/>
                <w:sz w:val="22"/>
                <w:szCs w:val="22"/>
                <w:lang w:eastAsia="en-GB"/>
              </w:rPr>
              <w:tab/>
            </w:r>
            <w:r w:rsidRPr="00761887">
              <w:rPr>
                <w:rStyle w:val="Hyperlink"/>
                <w:noProof/>
              </w:rPr>
              <w:t>Protection of the child’s private and family life</w:t>
            </w:r>
            <w:r>
              <w:rPr>
                <w:noProof/>
                <w:webHidden/>
              </w:rPr>
              <w:tab/>
            </w:r>
            <w:r>
              <w:rPr>
                <w:noProof/>
                <w:webHidden/>
              </w:rPr>
              <w:fldChar w:fldCharType="begin"/>
            </w:r>
            <w:r>
              <w:rPr>
                <w:noProof/>
                <w:webHidden/>
              </w:rPr>
              <w:instrText xml:space="preserve"> PAGEREF _Toc409607797 \h </w:instrText>
            </w:r>
            <w:r>
              <w:rPr>
                <w:noProof/>
                <w:webHidden/>
              </w:rPr>
            </w:r>
            <w:r>
              <w:rPr>
                <w:noProof/>
                <w:webHidden/>
              </w:rPr>
              <w:fldChar w:fldCharType="separate"/>
            </w:r>
            <w:r>
              <w:rPr>
                <w:noProof/>
                <w:webHidden/>
              </w:rPr>
              <w:t>19</w:t>
            </w:r>
            <w:r>
              <w:rPr>
                <w:noProof/>
                <w:webHidden/>
              </w:rPr>
              <w:fldChar w:fldCharType="end"/>
            </w:r>
          </w:hyperlink>
        </w:p>
        <w:p w14:paraId="43E2FFC9" w14:textId="77777777" w:rsidR="0042510E" w:rsidRDefault="0042510E">
          <w:pPr>
            <w:pStyle w:val="TOC3"/>
            <w:rPr>
              <w:rFonts w:asciiTheme="minorHAnsi" w:eastAsiaTheme="minorEastAsia" w:hAnsiTheme="minorHAnsi" w:cstheme="minorBidi"/>
              <w:noProof/>
              <w:sz w:val="22"/>
              <w:szCs w:val="22"/>
              <w:lang w:eastAsia="en-GB"/>
            </w:rPr>
          </w:pPr>
          <w:hyperlink w:anchor="_Toc409607798" w:history="1">
            <w:r w:rsidRPr="00761887">
              <w:rPr>
                <w:rStyle w:val="Hyperlink"/>
                <w:noProof/>
              </w:rPr>
              <w:t>3.3.1</w:t>
            </w:r>
            <w:r>
              <w:rPr>
                <w:rFonts w:asciiTheme="minorHAnsi" w:eastAsiaTheme="minorEastAsia" w:hAnsiTheme="minorHAnsi" w:cstheme="minorBidi"/>
                <w:noProof/>
                <w:sz w:val="22"/>
                <w:szCs w:val="22"/>
                <w:lang w:eastAsia="en-GB"/>
              </w:rPr>
              <w:tab/>
            </w:r>
            <w:r w:rsidRPr="00761887">
              <w:rPr>
                <w:rStyle w:val="Hyperlink"/>
                <w:noProof/>
              </w:rPr>
              <w:t>General procedural rules applicable to children involved in judicial proceedings including proceedings reviewing administrative authorities’ decisions in the sectors of asylum, migration, education</w:t>
            </w:r>
            <w:r w:rsidRPr="00761887">
              <w:rPr>
                <w:rStyle w:val="Hyperlink"/>
                <w:noProof/>
                <w:lang w:val="en-US"/>
              </w:rPr>
              <w:t>, health, placement into care, administrative sanctions and children below the MACR who have committed offences</w:t>
            </w:r>
            <w:r>
              <w:rPr>
                <w:noProof/>
                <w:webHidden/>
              </w:rPr>
              <w:tab/>
            </w:r>
            <w:r>
              <w:rPr>
                <w:noProof/>
                <w:webHidden/>
              </w:rPr>
              <w:fldChar w:fldCharType="begin"/>
            </w:r>
            <w:r>
              <w:rPr>
                <w:noProof/>
                <w:webHidden/>
              </w:rPr>
              <w:instrText xml:space="preserve"> PAGEREF _Toc409607798 \h </w:instrText>
            </w:r>
            <w:r>
              <w:rPr>
                <w:noProof/>
                <w:webHidden/>
              </w:rPr>
            </w:r>
            <w:r>
              <w:rPr>
                <w:noProof/>
                <w:webHidden/>
              </w:rPr>
              <w:fldChar w:fldCharType="separate"/>
            </w:r>
            <w:r>
              <w:rPr>
                <w:noProof/>
                <w:webHidden/>
              </w:rPr>
              <w:t>19</w:t>
            </w:r>
            <w:r>
              <w:rPr>
                <w:noProof/>
                <w:webHidden/>
              </w:rPr>
              <w:fldChar w:fldCharType="end"/>
            </w:r>
          </w:hyperlink>
        </w:p>
        <w:p w14:paraId="767B9CD4" w14:textId="77777777" w:rsidR="0042510E" w:rsidRDefault="0042510E">
          <w:pPr>
            <w:pStyle w:val="TOC3"/>
            <w:rPr>
              <w:rFonts w:asciiTheme="minorHAnsi" w:eastAsiaTheme="minorEastAsia" w:hAnsiTheme="minorHAnsi" w:cstheme="minorBidi"/>
              <w:noProof/>
              <w:sz w:val="22"/>
              <w:szCs w:val="22"/>
              <w:lang w:eastAsia="en-GB"/>
            </w:rPr>
          </w:pPr>
          <w:hyperlink w:anchor="_Toc409607799" w:history="1">
            <w:r w:rsidRPr="00761887">
              <w:rPr>
                <w:rStyle w:val="Hyperlink"/>
                <w:noProof/>
              </w:rPr>
              <w:t>Right to privacy</w:t>
            </w:r>
            <w:r>
              <w:rPr>
                <w:noProof/>
                <w:webHidden/>
              </w:rPr>
              <w:tab/>
            </w:r>
            <w:r>
              <w:rPr>
                <w:noProof/>
                <w:webHidden/>
              </w:rPr>
              <w:fldChar w:fldCharType="begin"/>
            </w:r>
            <w:r>
              <w:rPr>
                <w:noProof/>
                <w:webHidden/>
              </w:rPr>
              <w:instrText xml:space="preserve"> PAGEREF _Toc409607799 \h </w:instrText>
            </w:r>
            <w:r>
              <w:rPr>
                <w:noProof/>
                <w:webHidden/>
              </w:rPr>
            </w:r>
            <w:r>
              <w:rPr>
                <w:noProof/>
                <w:webHidden/>
              </w:rPr>
              <w:fldChar w:fldCharType="separate"/>
            </w:r>
            <w:r>
              <w:rPr>
                <w:noProof/>
                <w:webHidden/>
              </w:rPr>
              <w:t>20</w:t>
            </w:r>
            <w:r>
              <w:rPr>
                <w:noProof/>
                <w:webHidden/>
              </w:rPr>
              <w:fldChar w:fldCharType="end"/>
            </w:r>
          </w:hyperlink>
        </w:p>
        <w:p w14:paraId="7F3C76E9" w14:textId="77777777" w:rsidR="0042510E" w:rsidRDefault="0042510E">
          <w:pPr>
            <w:pStyle w:val="TOC3"/>
            <w:rPr>
              <w:rFonts w:asciiTheme="minorHAnsi" w:eastAsiaTheme="minorEastAsia" w:hAnsiTheme="minorHAnsi" w:cstheme="minorBidi"/>
              <w:noProof/>
              <w:sz w:val="22"/>
              <w:szCs w:val="22"/>
              <w:lang w:eastAsia="en-GB"/>
            </w:rPr>
          </w:pPr>
          <w:hyperlink w:anchor="_Toc409607800" w:history="1">
            <w:r w:rsidRPr="00761887">
              <w:rPr>
                <w:rStyle w:val="Hyperlink"/>
                <w:noProof/>
              </w:rPr>
              <w:t>Publicity of trials</w:t>
            </w:r>
            <w:r>
              <w:rPr>
                <w:noProof/>
                <w:webHidden/>
              </w:rPr>
              <w:tab/>
            </w:r>
            <w:r>
              <w:rPr>
                <w:noProof/>
                <w:webHidden/>
              </w:rPr>
              <w:fldChar w:fldCharType="begin"/>
            </w:r>
            <w:r>
              <w:rPr>
                <w:noProof/>
                <w:webHidden/>
              </w:rPr>
              <w:instrText xml:space="preserve"> PAGEREF _Toc409607800 \h </w:instrText>
            </w:r>
            <w:r>
              <w:rPr>
                <w:noProof/>
                <w:webHidden/>
              </w:rPr>
            </w:r>
            <w:r>
              <w:rPr>
                <w:noProof/>
                <w:webHidden/>
              </w:rPr>
              <w:fldChar w:fldCharType="separate"/>
            </w:r>
            <w:r>
              <w:rPr>
                <w:noProof/>
                <w:webHidden/>
              </w:rPr>
              <w:t>20</w:t>
            </w:r>
            <w:r>
              <w:rPr>
                <w:noProof/>
                <w:webHidden/>
              </w:rPr>
              <w:fldChar w:fldCharType="end"/>
            </w:r>
          </w:hyperlink>
        </w:p>
        <w:p w14:paraId="4DAAB943" w14:textId="77777777" w:rsidR="0042510E" w:rsidRDefault="0042510E">
          <w:pPr>
            <w:pStyle w:val="TOC3"/>
            <w:rPr>
              <w:rFonts w:asciiTheme="minorHAnsi" w:eastAsiaTheme="minorEastAsia" w:hAnsiTheme="minorHAnsi" w:cstheme="minorBidi"/>
              <w:noProof/>
              <w:sz w:val="22"/>
              <w:szCs w:val="22"/>
              <w:lang w:eastAsia="en-GB"/>
            </w:rPr>
          </w:pPr>
          <w:hyperlink w:anchor="_Toc409607801" w:history="1">
            <w:r w:rsidRPr="00761887">
              <w:rPr>
                <w:rStyle w:val="Hyperlink"/>
                <w:noProof/>
              </w:rPr>
              <w:t>Protection of personal data</w:t>
            </w:r>
            <w:r>
              <w:rPr>
                <w:noProof/>
                <w:webHidden/>
              </w:rPr>
              <w:tab/>
            </w:r>
            <w:r>
              <w:rPr>
                <w:noProof/>
                <w:webHidden/>
              </w:rPr>
              <w:fldChar w:fldCharType="begin"/>
            </w:r>
            <w:r>
              <w:rPr>
                <w:noProof/>
                <w:webHidden/>
              </w:rPr>
              <w:instrText xml:space="preserve"> PAGEREF _Toc409607801 \h </w:instrText>
            </w:r>
            <w:r>
              <w:rPr>
                <w:noProof/>
                <w:webHidden/>
              </w:rPr>
            </w:r>
            <w:r>
              <w:rPr>
                <w:noProof/>
                <w:webHidden/>
              </w:rPr>
              <w:fldChar w:fldCharType="separate"/>
            </w:r>
            <w:r>
              <w:rPr>
                <w:noProof/>
                <w:webHidden/>
              </w:rPr>
              <w:t>20</w:t>
            </w:r>
            <w:r>
              <w:rPr>
                <w:noProof/>
                <w:webHidden/>
              </w:rPr>
              <w:fldChar w:fldCharType="end"/>
            </w:r>
          </w:hyperlink>
        </w:p>
        <w:p w14:paraId="2992197B" w14:textId="77777777" w:rsidR="0042510E" w:rsidRDefault="0042510E">
          <w:pPr>
            <w:pStyle w:val="TOC3"/>
            <w:rPr>
              <w:rFonts w:asciiTheme="minorHAnsi" w:eastAsiaTheme="minorEastAsia" w:hAnsiTheme="minorHAnsi" w:cstheme="minorBidi"/>
              <w:noProof/>
              <w:sz w:val="22"/>
              <w:szCs w:val="22"/>
              <w:lang w:eastAsia="en-GB"/>
            </w:rPr>
          </w:pPr>
          <w:hyperlink w:anchor="_Toc409607802" w:history="1">
            <w:r w:rsidRPr="00761887">
              <w:rPr>
                <w:rStyle w:val="Hyperlink"/>
                <w:noProof/>
              </w:rPr>
              <w:t>Confidentiality</w:t>
            </w:r>
            <w:r>
              <w:rPr>
                <w:noProof/>
                <w:webHidden/>
              </w:rPr>
              <w:tab/>
            </w:r>
            <w:r>
              <w:rPr>
                <w:noProof/>
                <w:webHidden/>
              </w:rPr>
              <w:fldChar w:fldCharType="begin"/>
            </w:r>
            <w:r>
              <w:rPr>
                <w:noProof/>
                <w:webHidden/>
              </w:rPr>
              <w:instrText xml:space="preserve"> PAGEREF _Toc409607802 \h </w:instrText>
            </w:r>
            <w:r>
              <w:rPr>
                <w:noProof/>
                <w:webHidden/>
              </w:rPr>
            </w:r>
            <w:r>
              <w:rPr>
                <w:noProof/>
                <w:webHidden/>
              </w:rPr>
              <w:fldChar w:fldCharType="separate"/>
            </w:r>
            <w:r>
              <w:rPr>
                <w:noProof/>
                <w:webHidden/>
              </w:rPr>
              <w:t>21</w:t>
            </w:r>
            <w:r>
              <w:rPr>
                <w:noProof/>
                <w:webHidden/>
              </w:rPr>
              <w:fldChar w:fldCharType="end"/>
            </w:r>
          </w:hyperlink>
        </w:p>
        <w:p w14:paraId="64E84ADD" w14:textId="77777777" w:rsidR="0042510E" w:rsidRDefault="0042510E">
          <w:pPr>
            <w:pStyle w:val="TOC3"/>
            <w:rPr>
              <w:rFonts w:asciiTheme="minorHAnsi" w:eastAsiaTheme="minorEastAsia" w:hAnsiTheme="minorHAnsi" w:cstheme="minorBidi"/>
              <w:noProof/>
              <w:sz w:val="22"/>
              <w:szCs w:val="22"/>
              <w:lang w:eastAsia="en-GB"/>
            </w:rPr>
          </w:pPr>
          <w:hyperlink w:anchor="_Toc409607803" w:history="1">
            <w:r w:rsidRPr="00761887">
              <w:rPr>
                <w:rStyle w:val="Hyperlink"/>
                <w:noProof/>
              </w:rPr>
              <w:t>Media</w:t>
            </w:r>
            <w:r>
              <w:rPr>
                <w:noProof/>
                <w:webHidden/>
              </w:rPr>
              <w:tab/>
            </w:r>
            <w:r>
              <w:rPr>
                <w:noProof/>
                <w:webHidden/>
              </w:rPr>
              <w:fldChar w:fldCharType="begin"/>
            </w:r>
            <w:r>
              <w:rPr>
                <w:noProof/>
                <w:webHidden/>
              </w:rPr>
              <w:instrText xml:space="preserve"> PAGEREF _Toc409607803 \h </w:instrText>
            </w:r>
            <w:r>
              <w:rPr>
                <w:noProof/>
                <w:webHidden/>
              </w:rPr>
            </w:r>
            <w:r>
              <w:rPr>
                <w:noProof/>
                <w:webHidden/>
              </w:rPr>
              <w:fldChar w:fldCharType="separate"/>
            </w:r>
            <w:r>
              <w:rPr>
                <w:noProof/>
                <w:webHidden/>
              </w:rPr>
              <w:t>21</w:t>
            </w:r>
            <w:r>
              <w:rPr>
                <w:noProof/>
                <w:webHidden/>
              </w:rPr>
              <w:fldChar w:fldCharType="end"/>
            </w:r>
          </w:hyperlink>
        </w:p>
        <w:p w14:paraId="3E8CEF8E" w14:textId="77777777" w:rsidR="0042510E" w:rsidRDefault="0042510E">
          <w:pPr>
            <w:pStyle w:val="TOC3"/>
            <w:rPr>
              <w:rFonts w:asciiTheme="minorHAnsi" w:eastAsiaTheme="minorEastAsia" w:hAnsiTheme="minorHAnsi" w:cstheme="minorBidi"/>
              <w:noProof/>
              <w:sz w:val="22"/>
              <w:szCs w:val="22"/>
              <w:lang w:eastAsia="en-GB"/>
            </w:rPr>
          </w:pPr>
          <w:hyperlink w:anchor="_Toc409607804" w:history="1">
            <w:r w:rsidRPr="00761887">
              <w:rPr>
                <w:rStyle w:val="Hyperlink"/>
                <w:noProof/>
              </w:rPr>
              <w:t>Access to case files</w:t>
            </w:r>
            <w:r>
              <w:rPr>
                <w:noProof/>
                <w:webHidden/>
              </w:rPr>
              <w:tab/>
            </w:r>
            <w:r>
              <w:rPr>
                <w:noProof/>
                <w:webHidden/>
              </w:rPr>
              <w:fldChar w:fldCharType="begin"/>
            </w:r>
            <w:r>
              <w:rPr>
                <w:noProof/>
                <w:webHidden/>
              </w:rPr>
              <w:instrText xml:space="preserve"> PAGEREF _Toc409607804 \h </w:instrText>
            </w:r>
            <w:r>
              <w:rPr>
                <w:noProof/>
                <w:webHidden/>
              </w:rPr>
            </w:r>
            <w:r>
              <w:rPr>
                <w:noProof/>
                <w:webHidden/>
              </w:rPr>
              <w:fldChar w:fldCharType="separate"/>
            </w:r>
            <w:r>
              <w:rPr>
                <w:noProof/>
                <w:webHidden/>
              </w:rPr>
              <w:t>22</w:t>
            </w:r>
            <w:r>
              <w:rPr>
                <w:noProof/>
                <w:webHidden/>
              </w:rPr>
              <w:fldChar w:fldCharType="end"/>
            </w:r>
          </w:hyperlink>
        </w:p>
        <w:p w14:paraId="3FCEEA4F" w14:textId="77777777" w:rsidR="0042510E" w:rsidRDefault="0042510E">
          <w:pPr>
            <w:pStyle w:val="TOC3"/>
            <w:rPr>
              <w:rFonts w:asciiTheme="minorHAnsi" w:eastAsiaTheme="minorEastAsia" w:hAnsiTheme="minorHAnsi" w:cstheme="minorBidi"/>
              <w:noProof/>
              <w:sz w:val="22"/>
              <w:szCs w:val="22"/>
              <w:lang w:eastAsia="en-GB"/>
            </w:rPr>
          </w:pPr>
          <w:hyperlink w:anchor="_Toc409607805" w:history="1">
            <w:r w:rsidRPr="00761887">
              <w:rPr>
                <w:rStyle w:val="Hyperlink"/>
                <w:noProof/>
              </w:rPr>
              <w:t>3.3.2</w:t>
            </w:r>
            <w:r>
              <w:rPr>
                <w:rFonts w:asciiTheme="minorHAnsi" w:eastAsiaTheme="minorEastAsia" w:hAnsiTheme="minorHAnsi" w:cstheme="minorBidi"/>
                <w:noProof/>
                <w:sz w:val="22"/>
                <w:szCs w:val="22"/>
                <w:lang w:eastAsia="en-GB"/>
              </w:rPr>
              <w:tab/>
            </w:r>
            <w:r w:rsidRPr="00761887">
              <w:rPr>
                <w:rStyle w:val="Hyperlink"/>
                <w:noProof/>
              </w:rPr>
              <w:t>Procedural rules applicable to children involved in placement into care proceedings</w:t>
            </w:r>
            <w:r>
              <w:rPr>
                <w:noProof/>
                <w:webHidden/>
              </w:rPr>
              <w:tab/>
            </w:r>
            <w:r>
              <w:rPr>
                <w:noProof/>
                <w:webHidden/>
              </w:rPr>
              <w:fldChar w:fldCharType="begin"/>
            </w:r>
            <w:r>
              <w:rPr>
                <w:noProof/>
                <w:webHidden/>
              </w:rPr>
              <w:instrText xml:space="preserve"> PAGEREF _Toc409607805 \h </w:instrText>
            </w:r>
            <w:r>
              <w:rPr>
                <w:noProof/>
                <w:webHidden/>
              </w:rPr>
            </w:r>
            <w:r>
              <w:rPr>
                <w:noProof/>
                <w:webHidden/>
              </w:rPr>
              <w:fldChar w:fldCharType="separate"/>
            </w:r>
            <w:r>
              <w:rPr>
                <w:noProof/>
                <w:webHidden/>
              </w:rPr>
              <w:t>22</w:t>
            </w:r>
            <w:r>
              <w:rPr>
                <w:noProof/>
                <w:webHidden/>
              </w:rPr>
              <w:fldChar w:fldCharType="end"/>
            </w:r>
          </w:hyperlink>
        </w:p>
        <w:p w14:paraId="7FFFBCBA" w14:textId="77777777" w:rsidR="0042510E" w:rsidRDefault="0042510E">
          <w:pPr>
            <w:pStyle w:val="TOC3"/>
            <w:rPr>
              <w:rFonts w:asciiTheme="minorHAnsi" w:eastAsiaTheme="minorEastAsia" w:hAnsiTheme="minorHAnsi" w:cstheme="minorBidi"/>
              <w:noProof/>
              <w:sz w:val="22"/>
              <w:szCs w:val="22"/>
              <w:lang w:eastAsia="en-GB"/>
            </w:rPr>
          </w:pPr>
          <w:hyperlink w:anchor="_Toc409607806" w:history="1">
            <w:r w:rsidRPr="00761887">
              <w:rPr>
                <w:rStyle w:val="Hyperlink"/>
                <w:noProof/>
              </w:rPr>
              <w:t>3.3.3</w:t>
            </w:r>
            <w:r>
              <w:rPr>
                <w:rFonts w:asciiTheme="minorHAnsi" w:eastAsiaTheme="minorEastAsia" w:hAnsiTheme="minorHAnsi" w:cstheme="minorBidi"/>
                <w:noProof/>
                <w:sz w:val="22"/>
                <w:szCs w:val="22"/>
                <w:lang w:eastAsia="en-GB"/>
              </w:rPr>
              <w:tab/>
            </w:r>
            <w:r w:rsidRPr="00761887">
              <w:rPr>
                <w:rStyle w:val="Hyperlink"/>
                <w:noProof/>
              </w:rPr>
              <w:t>Procedural rules applicable to children below the MACR who have committed offences</w:t>
            </w:r>
            <w:r>
              <w:rPr>
                <w:noProof/>
                <w:webHidden/>
              </w:rPr>
              <w:tab/>
            </w:r>
            <w:r>
              <w:rPr>
                <w:noProof/>
                <w:webHidden/>
              </w:rPr>
              <w:fldChar w:fldCharType="begin"/>
            </w:r>
            <w:r>
              <w:rPr>
                <w:noProof/>
                <w:webHidden/>
              </w:rPr>
              <w:instrText xml:space="preserve"> PAGEREF _Toc409607806 \h </w:instrText>
            </w:r>
            <w:r>
              <w:rPr>
                <w:noProof/>
                <w:webHidden/>
              </w:rPr>
            </w:r>
            <w:r>
              <w:rPr>
                <w:noProof/>
                <w:webHidden/>
              </w:rPr>
              <w:fldChar w:fldCharType="separate"/>
            </w:r>
            <w:r>
              <w:rPr>
                <w:noProof/>
                <w:webHidden/>
              </w:rPr>
              <w:t>23</w:t>
            </w:r>
            <w:r>
              <w:rPr>
                <w:noProof/>
                <w:webHidden/>
              </w:rPr>
              <w:fldChar w:fldCharType="end"/>
            </w:r>
          </w:hyperlink>
        </w:p>
        <w:p w14:paraId="10F81838" w14:textId="77777777" w:rsidR="0042510E" w:rsidRDefault="0042510E">
          <w:pPr>
            <w:pStyle w:val="TOC2"/>
            <w:tabs>
              <w:tab w:val="left" w:pos="851"/>
            </w:tabs>
            <w:rPr>
              <w:rFonts w:asciiTheme="minorHAnsi" w:eastAsiaTheme="minorEastAsia" w:hAnsiTheme="minorHAnsi" w:cstheme="minorBidi"/>
              <w:b w:val="0"/>
              <w:noProof/>
              <w:color w:val="auto"/>
              <w:sz w:val="22"/>
              <w:szCs w:val="22"/>
              <w:lang w:eastAsia="en-GB"/>
            </w:rPr>
          </w:pPr>
          <w:hyperlink w:anchor="_Toc409607807" w:history="1">
            <w:r w:rsidRPr="00761887">
              <w:rPr>
                <w:rStyle w:val="Hyperlink"/>
                <w:noProof/>
              </w:rPr>
              <w:t>3.4</w:t>
            </w:r>
            <w:r>
              <w:rPr>
                <w:rFonts w:asciiTheme="minorHAnsi" w:eastAsiaTheme="minorEastAsia" w:hAnsiTheme="minorHAnsi" w:cstheme="minorBidi"/>
                <w:b w:val="0"/>
                <w:noProof/>
                <w:color w:val="auto"/>
                <w:sz w:val="22"/>
                <w:szCs w:val="22"/>
                <w:lang w:eastAsia="en-GB"/>
              </w:rPr>
              <w:tab/>
            </w:r>
            <w:r w:rsidRPr="00761887">
              <w:rPr>
                <w:rStyle w:val="Hyperlink"/>
                <w:noProof/>
              </w:rPr>
              <w:t>Protection from harm during proceedings and interviews and ensuring a child-friendly process</w:t>
            </w:r>
            <w:r>
              <w:rPr>
                <w:noProof/>
                <w:webHidden/>
              </w:rPr>
              <w:tab/>
            </w:r>
            <w:r>
              <w:rPr>
                <w:noProof/>
                <w:webHidden/>
              </w:rPr>
              <w:fldChar w:fldCharType="begin"/>
            </w:r>
            <w:r>
              <w:rPr>
                <w:noProof/>
                <w:webHidden/>
              </w:rPr>
              <w:instrText xml:space="preserve"> PAGEREF _Toc409607807 \h </w:instrText>
            </w:r>
            <w:r>
              <w:rPr>
                <w:noProof/>
                <w:webHidden/>
              </w:rPr>
            </w:r>
            <w:r>
              <w:rPr>
                <w:noProof/>
                <w:webHidden/>
              </w:rPr>
              <w:fldChar w:fldCharType="separate"/>
            </w:r>
            <w:r>
              <w:rPr>
                <w:noProof/>
                <w:webHidden/>
              </w:rPr>
              <w:t>23</w:t>
            </w:r>
            <w:r>
              <w:rPr>
                <w:noProof/>
                <w:webHidden/>
              </w:rPr>
              <w:fldChar w:fldCharType="end"/>
            </w:r>
          </w:hyperlink>
        </w:p>
        <w:p w14:paraId="18C5DE5C" w14:textId="77777777" w:rsidR="0042510E" w:rsidRDefault="0042510E">
          <w:pPr>
            <w:pStyle w:val="TOC3"/>
            <w:rPr>
              <w:rFonts w:asciiTheme="minorHAnsi" w:eastAsiaTheme="minorEastAsia" w:hAnsiTheme="minorHAnsi" w:cstheme="minorBidi"/>
              <w:noProof/>
              <w:sz w:val="22"/>
              <w:szCs w:val="22"/>
              <w:lang w:eastAsia="en-GB"/>
            </w:rPr>
          </w:pPr>
          <w:hyperlink w:anchor="_Toc409607808" w:history="1">
            <w:r w:rsidRPr="00761887">
              <w:rPr>
                <w:rStyle w:val="Hyperlink"/>
                <w:noProof/>
              </w:rPr>
              <w:t>3.4.1</w:t>
            </w:r>
            <w:r>
              <w:rPr>
                <w:rFonts w:asciiTheme="minorHAnsi" w:eastAsiaTheme="minorEastAsia" w:hAnsiTheme="minorHAnsi" w:cstheme="minorBidi"/>
                <w:noProof/>
                <w:sz w:val="22"/>
                <w:szCs w:val="22"/>
                <w:lang w:eastAsia="en-GB"/>
              </w:rPr>
              <w:tab/>
            </w:r>
            <w:r w:rsidRPr="00761887">
              <w:rPr>
                <w:rStyle w:val="Hyperlink"/>
                <w:noProof/>
              </w:rPr>
              <w:t>General procedural rules applicable to children involved in judicial proceedings including proceedings reviewing administrative authorities’ decisions in the sectors of asylum, migration, education</w:t>
            </w:r>
            <w:r w:rsidRPr="00761887">
              <w:rPr>
                <w:rStyle w:val="Hyperlink"/>
                <w:noProof/>
                <w:lang w:val="en-US"/>
              </w:rPr>
              <w:t>, health</w:t>
            </w:r>
            <w:r w:rsidRPr="00761887">
              <w:rPr>
                <w:rStyle w:val="Hyperlink"/>
                <w:noProof/>
              </w:rPr>
              <w:t xml:space="preserve"> </w:t>
            </w:r>
            <w:r w:rsidRPr="00761887">
              <w:rPr>
                <w:rStyle w:val="Hyperlink"/>
                <w:noProof/>
                <w:lang w:val="en-US"/>
              </w:rPr>
              <w:t>and administrative sanctions</w:t>
            </w:r>
            <w:r>
              <w:rPr>
                <w:noProof/>
                <w:webHidden/>
              </w:rPr>
              <w:tab/>
            </w:r>
            <w:r>
              <w:rPr>
                <w:noProof/>
                <w:webHidden/>
              </w:rPr>
              <w:fldChar w:fldCharType="begin"/>
            </w:r>
            <w:r>
              <w:rPr>
                <w:noProof/>
                <w:webHidden/>
              </w:rPr>
              <w:instrText xml:space="preserve"> PAGEREF _Toc409607808 \h </w:instrText>
            </w:r>
            <w:r>
              <w:rPr>
                <w:noProof/>
                <w:webHidden/>
              </w:rPr>
            </w:r>
            <w:r>
              <w:rPr>
                <w:noProof/>
                <w:webHidden/>
              </w:rPr>
              <w:fldChar w:fldCharType="separate"/>
            </w:r>
            <w:r>
              <w:rPr>
                <w:noProof/>
                <w:webHidden/>
              </w:rPr>
              <w:t>23</w:t>
            </w:r>
            <w:r>
              <w:rPr>
                <w:noProof/>
                <w:webHidden/>
              </w:rPr>
              <w:fldChar w:fldCharType="end"/>
            </w:r>
          </w:hyperlink>
        </w:p>
        <w:p w14:paraId="79F023DE" w14:textId="77777777" w:rsidR="0042510E" w:rsidRDefault="0042510E">
          <w:pPr>
            <w:pStyle w:val="TOC3"/>
            <w:rPr>
              <w:rFonts w:asciiTheme="minorHAnsi" w:eastAsiaTheme="minorEastAsia" w:hAnsiTheme="minorHAnsi" w:cstheme="minorBidi"/>
              <w:noProof/>
              <w:sz w:val="22"/>
              <w:szCs w:val="22"/>
              <w:lang w:eastAsia="en-GB"/>
            </w:rPr>
          </w:pPr>
          <w:hyperlink w:anchor="_Toc409607809" w:history="1">
            <w:r w:rsidRPr="00761887">
              <w:rPr>
                <w:rStyle w:val="Hyperlink"/>
                <w:noProof/>
              </w:rPr>
              <w:t>Deciding the case without undue delay and interim measures</w:t>
            </w:r>
            <w:r>
              <w:rPr>
                <w:noProof/>
                <w:webHidden/>
              </w:rPr>
              <w:tab/>
            </w:r>
            <w:r>
              <w:rPr>
                <w:noProof/>
                <w:webHidden/>
              </w:rPr>
              <w:fldChar w:fldCharType="begin"/>
            </w:r>
            <w:r>
              <w:rPr>
                <w:noProof/>
                <w:webHidden/>
              </w:rPr>
              <w:instrText xml:space="preserve"> PAGEREF _Toc409607809 \h </w:instrText>
            </w:r>
            <w:r>
              <w:rPr>
                <w:noProof/>
                <w:webHidden/>
              </w:rPr>
            </w:r>
            <w:r>
              <w:rPr>
                <w:noProof/>
                <w:webHidden/>
              </w:rPr>
              <w:fldChar w:fldCharType="separate"/>
            </w:r>
            <w:r>
              <w:rPr>
                <w:noProof/>
                <w:webHidden/>
              </w:rPr>
              <w:t>23</w:t>
            </w:r>
            <w:r>
              <w:rPr>
                <w:noProof/>
                <w:webHidden/>
              </w:rPr>
              <w:fldChar w:fldCharType="end"/>
            </w:r>
          </w:hyperlink>
        </w:p>
        <w:p w14:paraId="0C9D018C" w14:textId="77777777" w:rsidR="0042510E" w:rsidRDefault="0042510E">
          <w:pPr>
            <w:pStyle w:val="TOC3"/>
            <w:rPr>
              <w:rFonts w:asciiTheme="minorHAnsi" w:eastAsiaTheme="minorEastAsia" w:hAnsiTheme="minorHAnsi" w:cstheme="minorBidi"/>
              <w:noProof/>
              <w:sz w:val="22"/>
              <w:szCs w:val="22"/>
              <w:lang w:eastAsia="en-GB"/>
            </w:rPr>
          </w:pPr>
          <w:hyperlink w:anchor="_Toc409607810" w:history="1">
            <w:r w:rsidRPr="00761887">
              <w:rPr>
                <w:rStyle w:val="Hyperlink"/>
                <w:noProof/>
              </w:rPr>
              <w:t>Procedure in a child–friendly and non–intimidating environment</w:t>
            </w:r>
            <w:r>
              <w:rPr>
                <w:noProof/>
                <w:webHidden/>
              </w:rPr>
              <w:tab/>
            </w:r>
            <w:r>
              <w:rPr>
                <w:noProof/>
                <w:webHidden/>
              </w:rPr>
              <w:fldChar w:fldCharType="begin"/>
            </w:r>
            <w:r>
              <w:rPr>
                <w:noProof/>
                <w:webHidden/>
              </w:rPr>
              <w:instrText xml:space="preserve"> PAGEREF _Toc409607810 \h </w:instrText>
            </w:r>
            <w:r>
              <w:rPr>
                <w:noProof/>
                <w:webHidden/>
              </w:rPr>
            </w:r>
            <w:r>
              <w:rPr>
                <w:noProof/>
                <w:webHidden/>
              </w:rPr>
              <w:fldChar w:fldCharType="separate"/>
            </w:r>
            <w:r>
              <w:rPr>
                <w:noProof/>
                <w:webHidden/>
              </w:rPr>
              <w:t>24</w:t>
            </w:r>
            <w:r>
              <w:rPr>
                <w:noProof/>
                <w:webHidden/>
              </w:rPr>
              <w:fldChar w:fldCharType="end"/>
            </w:r>
          </w:hyperlink>
        </w:p>
        <w:p w14:paraId="7E51221C" w14:textId="77777777" w:rsidR="0042510E" w:rsidRDefault="0042510E">
          <w:pPr>
            <w:pStyle w:val="TOC3"/>
            <w:rPr>
              <w:rFonts w:asciiTheme="minorHAnsi" w:eastAsiaTheme="minorEastAsia" w:hAnsiTheme="minorHAnsi" w:cstheme="minorBidi"/>
              <w:noProof/>
              <w:sz w:val="22"/>
              <w:szCs w:val="22"/>
              <w:lang w:eastAsia="en-GB"/>
            </w:rPr>
          </w:pPr>
          <w:hyperlink w:anchor="_Toc409607811" w:history="1">
            <w:r w:rsidRPr="00761887">
              <w:rPr>
                <w:rStyle w:val="Hyperlink"/>
                <w:noProof/>
              </w:rPr>
              <w:t>Provision of support</w:t>
            </w:r>
            <w:r>
              <w:rPr>
                <w:noProof/>
                <w:webHidden/>
              </w:rPr>
              <w:tab/>
            </w:r>
            <w:r>
              <w:rPr>
                <w:noProof/>
                <w:webHidden/>
              </w:rPr>
              <w:fldChar w:fldCharType="begin"/>
            </w:r>
            <w:r>
              <w:rPr>
                <w:noProof/>
                <w:webHidden/>
              </w:rPr>
              <w:instrText xml:space="preserve"> PAGEREF _Toc409607811 \h </w:instrText>
            </w:r>
            <w:r>
              <w:rPr>
                <w:noProof/>
                <w:webHidden/>
              </w:rPr>
            </w:r>
            <w:r>
              <w:rPr>
                <w:noProof/>
                <w:webHidden/>
              </w:rPr>
              <w:fldChar w:fldCharType="separate"/>
            </w:r>
            <w:r>
              <w:rPr>
                <w:noProof/>
                <w:webHidden/>
              </w:rPr>
              <w:t>25</w:t>
            </w:r>
            <w:r>
              <w:rPr>
                <w:noProof/>
                <w:webHidden/>
              </w:rPr>
              <w:fldChar w:fldCharType="end"/>
            </w:r>
          </w:hyperlink>
        </w:p>
        <w:p w14:paraId="09968C9A" w14:textId="77777777" w:rsidR="0042510E" w:rsidRDefault="0042510E">
          <w:pPr>
            <w:pStyle w:val="TOC3"/>
            <w:rPr>
              <w:rFonts w:asciiTheme="minorHAnsi" w:eastAsiaTheme="minorEastAsia" w:hAnsiTheme="minorHAnsi" w:cstheme="minorBidi"/>
              <w:noProof/>
              <w:sz w:val="22"/>
              <w:szCs w:val="22"/>
              <w:lang w:eastAsia="en-GB"/>
            </w:rPr>
          </w:pPr>
          <w:hyperlink w:anchor="_Toc409607812" w:history="1">
            <w:r w:rsidRPr="00761887">
              <w:rPr>
                <w:rStyle w:val="Hyperlink"/>
                <w:noProof/>
              </w:rPr>
              <w:t>Protection of children from harmful images and information</w:t>
            </w:r>
            <w:r>
              <w:rPr>
                <w:noProof/>
                <w:webHidden/>
              </w:rPr>
              <w:tab/>
            </w:r>
            <w:r>
              <w:rPr>
                <w:noProof/>
                <w:webHidden/>
              </w:rPr>
              <w:fldChar w:fldCharType="begin"/>
            </w:r>
            <w:r>
              <w:rPr>
                <w:noProof/>
                <w:webHidden/>
              </w:rPr>
              <w:instrText xml:space="preserve"> PAGEREF _Toc409607812 \h </w:instrText>
            </w:r>
            <w:r>
              <w:rPr>
                <w:noProof/>
                <w:webHidden/>
              </w:rPr>
            </w:r>
            <w:r>
              <w:rPr>
                <w:noProof/>
                <w:webHidden/>
              </w:rPr>
              <w:fldChar w:fldCharType="separate"/>
            </w:r>
            <w:r>
              <w:rPr>
                <w:noProof/>
                <w:webHidden/>
              </w:rPr>
              <w:t>25</w:t>
            </w:r>
            <w:r>
              <w:rPr>
                <w:noProof/>
                <w:webHidden/>
              </w:rPr>
              <w:fldChar w:fldCharType="end"/>
            </w:r>
          </w:hyperlink>
        </w:p>
        <w:p w14:paraId="6F9CB028" w14:textId="77777777" w:rsidR="0042510E" w:rsidRDefault="0042510E">
          <w:pPr>
            <w:pStyle w:val="TOC3"/>
            <w:rPr>
              <w:rFonts w:asciiTheme="minorHAnsi" w:eastAsiaTheme="minorEastAsia" w:hAnsiTheme="minorHAnsi" w:cstheme="minorBidi"/>
              <w:noProof/>
              <w:sz w:val="22"/>
              <w:szCs w:val="22"/>
              <w:lang w:eastAsia="en-GB"/>
            </w:rPr>
          </w:pPr>
          <w:hyperlink w:anchor="_Toc409607813" w:history="1">
            <w:r w:rsidRPr="00761887">
              <w:rPr>
                <w:rStyle w:val="Hyperlink"/>
                <w:noProof/>
              </w:rPr>
              <w:t>3.4.2</w:t>
            </w:r>
            <w:r>
              <w:rPr>
                <w:rFonts w:asciiTheme="minorHAnsi" w:eastAsiaTheme="minorEastAsia" w:hAnsiTheme="minorHAnsi" w:cstheme="minorBidi"/>
                <w:noProof/>
                <w:sz w:val="22"/>
                <w:szCs w:val="22"/>
                <w:lang w:eastAsia="en-GB"/>
              </w:rPr>
              <w:tab/>
            </w:r>
            <w:r w:rsidRPr="00761887">
              <w:rPr>
                <w:rStyle w:val="Hyperlink"/>
                <w:noProof/>
              </w:rPr>
              <w:t>Procedural rules applicable to children involved in asylum and migration proceedings</w:t>
            </w:r>
            <w:r>
              <w:rPr>
                <w:noProof/>
                <w:webHidden/>
              </w:rPr>
              <w:tab/>
            </w:r>
            <w:r>
              <w:rPr>
                <w:noProof/>
                <w:webHidden/>
              </w:rPr>
              <w:fldChar w:fldCharType="begin"/>
            </w:r>
            <w:r>
              <w:rPr>
                <w:noProof/>
                <w:webHidden/>
              </w:rPr>
              <w:instrText xml:space="preserve"> PAGEREF _Toc409607813 \h </w:instrText>
            </w:r>
            <w:r>
              <w:rPr>
                <w:noProof/>
                <w:webHidden/>
              </w:rPr>
            </w:r>
            <w:r>
              <w:rPr>
                <w:noProof/>
                <w:webHidden/>
              </w:rPr>
              <w:fldChar w:fldCharType="separate"/>
            </w:r>
            <w:r>
              <w:rPr>
                <w:noProof/>
                <w:webHidden/>
              </w:rPr>
              <w:t>26</w:t>
            </w:r>
            <w:r>
              <w:rPr>
                <w:noProof/>
                <w:webHidden/>
              </w:rPr>
              <w:fldChar w:fldCharType="end"/>
            </w:r>
          </w:hyperlink>
        </w:p>
        <w:p w14:paraId="691EE1EB" w14:textId="77777777" w:rsidR="0042510E" w:rsidRDefault="0042510E">
          <w:pPr>
            <w:pStyle w:val="TOC3"/>
            <w:rPr>
              <w:rFonts w:asciiTheme="minorHAnsi" w:eastAsiaTheme="minorEastAsia" w:hAnsiTheme="minorHAnsi" w:cstheme="minorBidi"/>
              <w:noProof/>
              <w:sz w:val="22"/>
              <w:szCs w:val="22"/>
              <w:lang w:eastAsia="en-GB"/>
            </w:rPr>
          </w:pPr>
          <w:hyperlink w:anchor="_Toc409607814" w:history="1">
            <w:r w:rsidRPr="00761887">
              <w:rPr>
                <w:rStyle w:val="Hyperlink"/>
                <w:noProof/>
              </w:rPr>
              <w:t>Deciding the case without undue delay</w:t>
            </w:r>
            <w:r>
              <w:rPr>
                <w:noProof/>
                <w:webHidden/>
              </w:rPr>
              <w:tab/>
            </w:r>
            <w:r>
              <w:rPr>
                <w:noProof/>
                <w:webHidden/>
              </w:rPr>
              <w:fldChar w:fldCharType="begin"/>
            </w:r>
            <w:r>
              <w:rPr>
                <w:noProof/>
                <w:webHidden/>
              </w:rPr>
              <w:instrText xml:space="preserve"> PAGEREF _Toc409607814 \h </w:instrText>
            </w:r>
            <w:r>
              <w:rPr>
                <w:noProof/>
                <w:webHidden/>
              </w:rPr>
            </w:r>
            <w:r>
              <w:rPr>
                <w:noProof/>
                <w:webHidden/>
              </w:rPr>
              <w:fldChar w:fldCharType="separate"/>
            </w:r>
            <w:r>
              <w:rPr>
                <w:noProof/>
                <w:webHidden/>
              </w:rPr>
              <w:t>26</w:t>
            </w:r>
            <w:r>
              <w:rPr>
                <w:noProof/>
                <w:webHidden/>
              </w:rPr>
              <w:fldChar w:fldCharType="end"/>
            </w:r>
          </w:hyperlink>
        </w:p>
        <w:p w14:paraId="60CDEA15" w14:textId="77777777" w:rsidR="0042510E" w:rsidRDefault="0042510E">
          <w:pPr>
            <w:pStyle w:val="TOC3"/>
            <w:rPr>
              <w:rFonts w:asciiTheme="minorHAnsi" w:eastAsiaTheme="minorEastAsia" w:hAnsiTheme="minorHAnsi" w:cstheme="minorBidi"/>
              <w:noProof/>
              <w:sz w:val="22"/>
              <w:szCs w:val="22"/>
              <w:lang w:eastAsia="en-GB"/>
            </w:rPr>
          </w:pPr>
          <w:hyperlink w:anchor="_Toc409607815" w:history="1">
            <w:r w:rsidRPr="00761887">
              <w:rPr>
                <w:rStyle w:val="Hyperlink"/>
                <w:noProof/>
              </w:rPr>
              <w:t>3.4.3</w:t>
            </w:r>
            <w:r>
              <w:rPr>
                <w:rFonts w:asciiTheme="minorHAnsi" w:eastAsiaTheme="minorEastAsia" w:hAnsiTheme="minorHAnsi" w:cstheme="minorBidi"/>
                <w:noProof/>
                <w:sz w:val="22"/>
                <w:szCs w:val="22"/>
                <w:lang w:eastAsia="en-GB"/>
              </w:rPr>
              <w:tab/>
            </w:r>
            <w:r w:rsidRPr="00761887">
              <w:rPr>
                <w:rStyle w:val="Hyperlink"/>
                <w:noProof/>
              </w:rPr>
              <w:t>Procedural rules applicable to children involved in health care proceedings</w:t>
            </w:r>
            <w:r>
              <w:rPr>
                <w:noProof/>
                <w:webHidden/>
              </w:rPr>
              <w:tab/>
            </w:r>
            <w:r>
              <w:rPr>
                <w:noProof/>
                <w:webHidden/>
              </w:rPr>
              <w:fldChar w:fldCharType="begin"/>
            </w:r>
            <w:r>
              <w:rPr>
                <w:noProof/>
                <w:webHidden/>
              </w:rPr>
              <w:instrText xml:space="preserve"> PAGEREF _Toc409607815 \h </w:instrText>
            </w:r>
            <w:r>
              <w:rPr>
                <w:noProof/>
                <w:webHidden/>
              </w:rPr>
            </w:r>
            <w:r>
              <w:rPr>
                <w:noProof/>
                <w:webHidden/>
              </w:rPr>
              <w:fldChar w:fldCharType="separate"/>
            </w:r>
            <w:r>
              <w:rPr>
                <w:noProof/>
                <w:webHidden/>
              </w:rPr>
              <w:t>26</w:t>
            </w:r>
            <w:r>
              <w:rPr>
                <w:noProof/>
                <w:webHidden/>
              </w:rPr>
              <w:fldChar w:fldCharType="end"/>
            </w:r>
          </w:hyperlink>
        </w:p>
        <w:p w14:paraId="569A0F2E" w14:textId="77777777" w:rsidR="0042510E" w:rsidRDefault="0042510E">
          <w:pPr>
            <w:pStyle w:val="TOC3"/>
            <w:rPr>
              <w:rFonts w:asciiTheme="minorHAnsi" w:eastAsiaTheme="minorEastAsia" w:hAnsiTheme="minorHAnsi" w:cstheme="minorBidi"/>
              <w:noProof/>
              <w:sz w:val="22"/>
              <w:szCs w:val="22"/>
              <w:lang w:eastAsia="en-GB"/>
            </w:rPr>
          </w:pPr>
          <w:hyperlink w:anchor="_Toc409607816" w:history="1">
            <w:r w:rsidRPr="00761887">
              <w:rPr>
                <w:rStyle w:val="Hyperlink"/>
                <w:noProof/>
              </w:rPr>
              <w:t>3.4.4</w:t>
            </w:r>
            <w:r>
              <w:rPr>
                <w:rFonts w:asciiTheme="minorHAnsi" w:eastAsiaTheme="minorEastAsia" w:hAnsiTheme="minorHAnsi" w:cstheme="minorBidi"/>
                <w:noProof/>
                <w:sz w:val="22"/>
                <w:szCs w:val="22"/>
                <w:lang w:eastAsia="en-GB"/>
              </w:rPr>
              <w:tab/>
            </w:r>
            <w:r w:rsidRPr="00761887">
              <w:rPr>
                <w:rStyle w:val="Hyperlink"/>
                <w:noProof/>
              </w:rPr>
              <w:t>Procedural rules applicable to children involved in placement into care proceedings</w:t>
            </w:r>
            <w:r>
              <w:rPr>
                <w:noProof/>
                <w:webHidden/>
              </w:rPr>
              <w:tab/>
            </w:r>
            <w:r>
              <w:rPr>
                <w:noProof/>
                <w:webHidden/>
              </w:rPr>
              <w:fldChar w:fldCharType="begin"/>
            </w:r>
            <w:r>
              <w:rPr>
                <w:noProof/>
                <w:webHidden/>
              </w:rPr>
              <w:instrText xml:space="preserve"> PAGEREF _Toc409607816 \h </w:instrText>
            </w:r>
            <w:r>
              <w:rPr>
                <w:noProof/>
                <w:webHidden/>
              </w:rPr>
            </w:r>
            <w:r>
              <w:rPr>
                <w:noProof/>
                <w:webHidden/>
              </w:rPr>
              <w:fldChar w:fldCharType="separate"/>
            </w:r>
            <w:r>
              <w:rPr>
                <w:noProof/>
                <w:webHidden/>
              </w:rPr>
              <w:t>26</w:t>
            </w:r>
            <w:r>
              <w:rPr>
                <w:noProof/>
                <w:webHidden/>
              </w:rPr>
              <w:fldChar w:fldCharType="end"/>
            </w:r>
          </w:hyperlink>
        </w:p>
        <w:p w14:paraId="6F453299" w14:textId="77777777" w:rsidR="0042510E" w:rsidRDefault="0042510E">
          <w:pPr>
            <w:pStyle w:val="TOC3"/>
            <w:rPr>
              <w:rFonts w:asciiTheme="minorHAnsi" w:eastAsiaTheme="minorEastAsia" w:hAnsiTheme="minorHAnsi" w:cstheme="minorBidi"/>
              <w:noProof/>
              <w:sz w:val="22"/>
              <w:szCs w:val="22"/>
              <w:lang w:eastAsia="en-GB"/>
            </w:rPr>
          </w:pPr>
          <w:hyperlink w:anchor="_Toc409607817" w:history="1">
            <w:r w:rsidRPr="00761887">
              <w:rPr>
                <w:rStyle w:val="Hyperlink"/>
                <w:noProof/>
              </w:rPr>
              <w:t>3.4.5</w:t>
            </w:r>
            <w:r>
              <w:rPr>
                <w:rFonts w:asciiTheme="minorHAnsi" w:eastAsiaTheme="minorEastAsia" w:hAnsiTheme="minorHAnsi" w:cstheme="minorBidi"/>
                <w:noProof/>
                <w:sz w:val="22"/>
                <w:szCs w:val="22"/>
                <w:lang w:eastAsia="en-GB"/>
              </w:rPr>
              <w:tab/>
            </w:r>
            <w:r w:rsidRPr="00761887">
              <w:rPr>
                <w:rStyle w:val="Hyperlink"/>
                <w:noProof/>
              </w:rPr>
              <w:t>Procedural rules applicable to children below the MACR who have committed offences</w:t>
            </w:r>
            <w:r>
              <w:rPr>
                <w:noProof/>
                <w:webHidden/>
              </w:rPr>
              <w:tab/>
            </w:r>
            <w:r>
              <w:rPr>
                <w:noProof/>
                <w:webHidden/>
              </w:rPr>
              <w:fldChar w:fldCharType="begin"/>
            </w:r>
            <w:r>
              <w:rPr>
                <w:noProof/>
                <w:webHidden/>
              </w:rPr>
              <w:instrText xml:space="preserve"> PAGEREF _Toc409607817 \h </w:instrText>
            </w:r>
            <w:r>
              <w:rPr>
                <w:noProof/>
                <w:webHidden/>
              </w:rPr>
            </w:r>
            <w:r>
              <w:rPr>
                <w:noProof/>
                <w:webHidden/>
              </w:rPr>
              <w:fldChar w:fldCharType="separate"/>
            </w:r>
            <w:r>
              <w:rPr>
                <w:noProof/>
                <w:webHidden/>
              </w:rPr>
              <w:t>27</w:t>
            </w:r>
            <w:r>
              <w:rPr>
                <w:noProof/>
                <w:webHidden/>
              </w:rPr>
              <w:fldChar w:fldCharType="end"/>
            </w:r>
          </w:hyperlink>
        </w:p>
        <w:p w14:paraId="4CB2FE15" w14:textId="77777777" w:rsidR="0042510E" w:rsidRDefault="0042510E">
          <w:pPr>
            <w:pStyle w:val="TOC2"/>
            <w:tabs>
              <w:tab w:val="left" w:pos="851"/>
            </w:tabs>
            <w:rPr>
              <w:rFonts w:asciiTheme="minorHAnsi" w:eastAsiaTheme="minorEastAsia" w:hAnsiTheme="minorHAnsi" w:cstheme="minorBidi"/>
              <w:b w:val="0"/>
              <w:noProof/>
              <w:color w:val="auto"/>
              <w:sz w:val="22"/>
              <w:szCs w:val="22"/>
              <w:lang w:eastAsia="en-GB"/>
            </w:rPr>
          </w:pPr>
          <w:hyperlink w:anchor="_Toc409607818" w:history="1">
            <w:r w:rsidRPr="00761887">
              <w:rPr>
                <w:rStyle w:val="Hyperlink"/>
                <w:noProof/>
              </w:rPr>
              <w:t>3.5</w:t>
            </w:r>
            <w:r>
              <w:rPr>
                <w:rFonts w:asciiTheme="minorHAnsi" w:eastAsiaTheme="minorEastAsia" w:hAnsiTheme="minorHAnsi" w:cstheme="minorBidi"/>
                <w:b w:val="0"/>
                <w:noProof/>
                <w:color w:val="auto"/>
                <w:sz w:val="22"/>
                <w:szCs w:val="22"/>
                <w:lang w:eastAsia="en-GB"/>
              </w:rPr>
              <w:tab/>
            </w:r>
            <w:r w:rsidRPr="00761887">
              <w:rPr>
                <w:rStyle w:val="Hyperlink"/>
                <w:noProof/>
              </w:rPr>
              <w:t>Right to be heard and to participate in administrative judicial proceedings</w:t>
            </w:r>
            <w:r>
              <w:rPr>
                <w:noProof/>
                <w:webHidden/>
              </w:rPr>
              <w:tab/>
            </w:r>
            <w:r>
              <w:rPr>
                <w:noProof/>
                <w:webHidden/>
              </w:rPr>
              <w:fldChar w:fldCharType="begin"/>
            </w:r>
            <w:r>
              <w:rPr>
                <w:noProof/>
                <w:webHidden/>
              </w:rPr>
              <w:instrText xml:space="preserve"> PAGEREF _Toc409607818 \h </w:instrText>
            </w:r>
            <w:r>
              <w:rPr>
                <w:noProof/>
                <w:webHidden/>
              </w:rPr>
            </w:r>
            <w:r>
              <w:rPr>
                <w:noProof/>
                <w:webHidden/>
              </w:rPr>
              <w:fldChar w:fldCharType="separate"/>
            </w:r>
            <w:r>
              <w:rPr>
                <w:noProof/>
                <w:webHidden/>
              </w:rPr>
              <w:t>27</w:t>
            </w:r>
            <w:r>
              <w:rPr>
                <w:noProof/>
                <w:webHidden/>
              </w:rPr>
              <w:fldChar w:fldCharType="end"/>
            </w:r>
          </w:hyperlink>
        </w:p>
        <w:p w14:paraId="09CA580E" w14:textId="77777777" w:rsidR="0042510E" w:rsidRDefault="0042510E">
          <w:pPr>
            <w:pStyle w:val="TOC3"/>
            <w:rPr>
              <w:rFonts w:asciiTheme="minorHAnsi" w:eastAsiaTheme="minorEastAsia" w:hAnsiTheme="minorHAnsi" w:cstheme="minorBidi"/>
              <w:noProof/>
              <w:sz w:val="22"/>
              <w:szCs w:val="22"/>
              <w:lang w:eastAsia="en-GB"/>
            </w:rPr>
          </w:pPr>
          <w:hyperlink w:anchor="_Toc409607819" w:history="1">
            <w:r w:rsidRPr="00761887">
              <w:rPr>
                <w:rStyle w:val="Hyperlink"/>
                <w:noProof/>
              </w:rPr>
              <w:t>3.5.1</w:t>
            </w:r>
            <w:r>
              <w:rPr>
                <w:rFonts w:asciiTheme="minorHAnsi" w:eastAsiaTheme="minorEastAsia" w:hAnsiTheme="minorHAnsi" w:cstheme="minorBidi"/>
                <w:noProof/>
                <w:sz w:val="22"/>
                <w:szCs w:val="22"/>
                <w:lang w:eastAsia="en-GB"/>
              </w:rPr>
              <w:tab/>
            </w:r>
            <w:r w:rsidRPr="00761887">
              <w:rPr>
                <w:rStyle w:val="Hyperlink"/>
                <w:noProof/>
              </w:rPr>
              <w:t>General procedural rules applicable to children involved in judicial proceedings including proceedings reviewing administrative authorities’ decisions in the sectors of asylum, migration, education</w:t>
            </w:r>
            <w:r w:rsidRPr="00761887">
              <w:rPr>
                <w:rStyle w:val="Hyperlink"/>
                <w:noProof/>
                <w:lang w:val="en-US"/>
              </w:rPr>
              <w:t>,</w:t>
            </w:r>
            <w:r w:rsidRPr="00761887">
              <w:rPr>
                <w:rStyle w:val="Hyperlink"/>
                <w:noProof/>
              </w:rPr>
              <w:t xml:space="preserve"> health</w:t>
            </w:r>
            <w:r w:rsidRPr="00761887">
              <w:rPr>
                <w:rStyle w:val="Hyperlink"/>
                <w:noProof/>
                <w:lang w:val="en-US"/>
              </w:rPr>
              <w:t>, placement into care, administrative sanctions and children below the MACR who have committed offences.</w:t>
            </w:r>
            <w:r>
              <w:rPr>
                <w:noProof/>
                <w:webHidden/>
              </w:rPr>
              <w:tab/>
            </w:r>
            <w:r>
              <w:rPr>
                <w:noProof/>
                <w:webHidden/>
              </w:rPr>
              <w:fldChar w:fldCharType="begin"/>
            </w:r>
            <w:r>
              <w:rPr>
                <w:noProof/>
                <w:webHidden/>
              </w:rPr>
              <w:instrText xml:space="preserve"> PAGEREF _Toc409607819 \h </w:instrText>
            </w:r>
            <w:r>
              <w:rPr>
                <w:noProof/>
                <w:webHidden/>
              </w:rPr>
            </w:r>
            <w:r>
              <w:rPr>
                <w:noProof/>
                <w:webHidden/>
              </w:rPr>
              <w:fldChar w:fldCharType="separate"/>
            </w:r>
            <w:r>
              <w:rPr>
                <w:noProof/>
                <w:webHidden/>
              </w:rPr>
              <w:t>27</w:t>
            </w:r>
            <w:r>
              <w:rPr>
                <w:noProof/>
                <w:webHidden/>
              </w:rPr>
              <w:fldChar w:fldCharType="end"/>
            </w:r>
          </w:hyperlink>
        </w:p>
        <w:p w14:paraId="32A0BE32" w14:textId="77777777" w:rsidR="0042510E" w:rsidRDefault="0042510E">
          <w:pPr>
            <w:pStyle w:val="TOC3"/>
            <w:rPr>
              <w:rFonts w:asciiTheme="minorHAnsi" w:eastAsiaTheme="minorEastAsia" w:hAnsiTheme="minorHAnsi" w:cstheme="minorBidi"/>
              <w:noProof/>
              <w:sz w:val="22"/>
              <w:szCs w:val="22"/>
              <w:lang w:eastAsia="en-GB"/>
            </w:rPr>
          </w:pPr>
          <w:hyperlink w:anchor="_Toc409607820" w:history="1">
            <w:r w:rsidRPr="00761887">
              <w:rPr>
                <w:rStyle w:val="Hyperlink"/>
                <w:noProof/>
              </w:rPr>
              <w:t>3.5.2</w:t>
            </w:r>
            <w:r>
              <w:rPr>
                <w:rFonts w:asciiTheme="minorHAnsi" w:eastAsiaTheme="minorEastAsia" w:hAnsiTheme="minorHAnsi" w:cstheme="minorBidi"/>
                <w:noProof/>
                <w:sz w:val="22"/>
                <w:szCs w:val="22"/>
                <w:lang w:eastAsia="en-GB"/>
              </w:rPr>
              <w:tab/>
            </w:r>
            <w:r w:rsidRPr="00761887">
              <w:rPr>
                <w:rStyle w:val="Hyperlink"/>
                <w:noProof/>
              </w:rPr>
              <w:t>Procedural rules applicable to children involved in asylum and migration proceedings</w:t>
            </w:r>
            <w:r>
              <w:rPr>
                <w:noProof/>
                <w:webHidden/>
              </w:rPr>
              <w:tab/>
            </w:r>
            <w:r>
              <w:rPr>
                <w:noProof/>
                <w:webHidden/>
              </w:rPr>
              <w:fldChar w:fldCharType="begin"/>
            </w:r>
            <w:r>
              <w:rPr>
                <w:noProof/>
                <w:webHidden/>
              </w:rPr>
              <w:instrText xml:space="preserve"> PAGEREF _Toc409607820 \h </w:instrText>
            </w:r>
            <w:r>
              <w:rPr>
                <w:noProof/>
                <w:webHidden/>
              </w:rPr>
            </w:r>
            <w:r>
              <w:rPr>
                <w:noProof/>
                <w:webHidden/>
              </w:rPr>
              <w:fldChar w:fldCharType="separate"/>
            </w:r>
            <w:r>
              <w:rPr>
                <w:noProof/>
                <w:webHidden/>
              </w:rPr>
              <w:t>29</w:t>
            </w:r>
            <w:r>
              <w:rPr>
                <w:noProof/>
                <w:webHidden/>
              </w:rPr>
              <w:fldChar w:fldCharType="end"/>
            </w:r>
          </w:hyperlink>
        </w:p>
        <w:p w14:paraId="5BAD44FA" w14:textId="77777777" w:rsidR="0042510E" w:rsidRDefault="0042510E">
          <w:pPr>
            <w:pStyle w:val="TOC3"/>
            <w:rPr>
              <w:rFonts w:asciiTheme="minorHAnsi" w:eastAsiaTheme="minorEastAsia" w:hAnsiTheme="minorHAnsi" w:cstheme="minorBidi"/>
              <w:noProof/>
              <w:sz w:val="22"/>
              <w:szCs w:val="22"/>
              <w:lang w:eastAsia="en-GB"/>
            </w:rPr>
          </w:pPr>
          <w:hyperlink w:anchor="_Toc409607821" w:history="1">
            <w:r w:rsidRPr="00761887">
              <w:rPr>
                <w:rStyle w:val="Hyperlink"/>
                <w:noProof/>
              </w:rPr>
              <w:t>3.5.3</w:t>
            </w:r>
            <w:r>
              <w:rPr>
                <w:rFonts w:asciiTheme="minorHAnsi" w:eastAsiaTheme="minorEastAsia" w:hAnsiTheme="minorHAnsi" w:cstheme="minorBidi"/>
                <w:noProof/>
                <w:sz w:val="22"/>
                <w:szCs w:val="22"/>
                <w:lang w:eastAsia="en-GB"/>
              </w:rPr>
              <w:tab/>
            </w:r>
            <w:r w:rsidRPr="00761887">
              <w:rPr>
                <w:rStyle w:val="Hyperlink"/>
                <w:noProof/>
              </w:rPr>
              <w:t>Procedural rules applicable to children involved in health care proceedings</w:t>
            </w:r>
            <w:r>
              <w:rPr>
                <w:noProof/>
                <w:webHidden/>
              </w:rPr>
              <w:tab/>
            </w:r>
            <w:r>
              <w:rPr>
                <w:noProof/>
                <w:webHidden/>
              </w:rPr>
              <w:fldChar w:fldCharType="begin"/>
            </w:r>
            <w:r>
              <w:rPr>
                <w:noProof/>
                <w:webHidden/>
              </w:rPr>
              <w:instrText xml:space="preserve"> PAGEREF _Toc409607821 \h </w:instrText>
            </w:r>
            <w:r>
              <w:rPr>
                <w:noProof/>
                <w:webHidden/>
              </w:rPr>
            </w:r>
            <w:r>
              <w:rPr>
                <w:noProof/>
                <w:webHidden/>
              </w:rPr>
              <w:fldChar w:fldCharType="separate"/>
            </w:r>
            <w:r>
              <w:rPr>
                <w:noProof/>
                <w:webHidden/>
              </w:rPr>
              <w:t>29</w:t>
            </w:r>
            <w:r>
              <w:rPr>
                <w:noProof/>
                <w:webHidden/>
              </w:rPr>
              <w:fldChar w:fldCharType="end"/>
            </w:r>
          </w:hyperlink>
        </w:p>
        <w:p w14:paraId="213C093B" w14:textId="77777777" w:rsidR="0042510E" w:rsidRDefault="0042510E">
          <w:pPr>
            <w:pStyle w:val="TOC3"/>
            <w:rPr>
              <w:rFonts w:asciiTheme="minorHAnsi" w:eastAsiaTheme="minorEastAsia" w:hAnsiTheme="minorHAnsi" w:cstheme="minorBidi"/>
              <w:noProof/>
              <w:sz w:val="22"/>
              <w:szCs w:val="22"/>
              <w:lang w:eastAsia="en-GB"/>
            </w:rPr>
          </w:pPr>
          <w:hyperlink w:anchor="_Toc409607822" w:history="1">
            <w:r w:rsidRPr="00761887">
              <w:rPr>
                <w:rStyle w:val="Hyperlink"/>
                <w:noProof/>
              </w:rPr>
              <w:t>3.5.4</w:t>
            </w:r>
            <w:r>
              <w:rPr>
                <w:rFonts w:asciiTheme="minorHAnsi" w:eastAsiaTheme="minorEastAsia" w:hAnsiTheme="minorHAnsi" w:cstheme="minorBidi"/>
                <w:noProof/>
                <w:sz w:val="22"/>
                <w:szCs w:val="22"/>
                <w:lang w:eastAsia="en-GB"/>
              </w:rPr>
              <w:tab/>
            </w:r>
            <w:r w:rsidRPr="00761887">
              <w:rPr>
                <w:rStyle w:val="Hyperlink"/>
                <w:noProof/>
              </w:rPr>
              <w:t>Procedural rules applicable to children involved in placement into care proceedings</w:t>
            </w:r>
            <w:r>
              <w:rPr>
                <w:noProof/>
                <w:webHidden/>
              </w:rPr>
              <w:tab/>
            </w:r>
            <w:r>
              <w:rPr>
                <w:noProof/>
                <w:webHidden/>
              </w:rPr>
              <w:fldChar w:fldCharType="begin"/>
            </w:r>
            <w:r>
              <w:rPr>
                <w:noProof/>
                <w:webHidden/>
              </w:rPr>
              <w:instrText xml:space="preserve"> PAGEREF _Toc409607822 \h </w:instrText>
            </w:r>
            <w:r>
              <w:rPr>
                <w:noProof/>
                <w:webHidden/>
              </w:rPr>
            </w:r>
            <w:r>
              <w:rPr>
                <w:noProof/>
                <w:webHidden/>
              </w:rPr>
              <w:fldChar w:fldCharType="separate"/>
            </w:r>
            <w:r>
              <w:rPr>
                <w:noProof/>
                <w:webHidden/>
              </w:rPr>
              <w:t>29</w:t>
            </w:r>
            <w:r>
              <w:rPr>
                <w:noProof/>
                <w:webHidden/>
              </w:rPr>
              <w:fldChar w:fldCharType="end"/>
            </w:r>
          </w:hyperlink>
        </w:p>
        <w:p w14:paraId="173AF12E" w14:textId="77777777" w:rsidR="0042510E" w:rsidRDefault="0042510E">
          <w:pPr>
            <w:pStyle w:val="TOC3"/>
            <w:rPr>
              <w:rFonts w:asciiTheme="minorHAnsi" w:eastAsiaTheme="minorEastAsia" w:hAnsiTheme="minorHAnsi" w:cstheme="minorBidi"/>
              <w:noProof/>
              <w:sz w:val="22"/>
              <w:szCs w:val="22"/>
              <w:lang w:eastAsia="en-GB"/>
            </w:rPr>
          </w:pPr>
          <w:hyperlink w:anchor="_Toc409607823" w:history="1">
            <w:r w:rsidRPr="00761887">
              <w:rPr>
                <w:rStyle w:val="Hyperlink"/>
                <w:noProof/>
              </w:rPr>
              <w:t>3.5.5</w:t>
            </w:r>
            <w:r>
              <w:rPr>
                <w:rFonts w:asciiTheme="minorHAnsi" w:eastAsiaTheme="minorEastAsia" w:hAnsiTheme="minorHAnsi" w:cstheme="minorBidi"/>
                <w:noProof/>
                <w:sz w:val="22"/>
                <w:szCs w:val="22"/>
                <w:lang w:eastAsia="en-GB"/>
              </w:rPr>
              <w:tab/>
            </w:r>
            <w:r w:rsidRPr="00761887">
              <w:rPr>
                <w:rStyle w:val="Hyperlink"/>
                <w:noProof/>
              </w:rPr>
              <w:t>Procedural rules applicable to children below the MACR who have committed offences</w:t>
            </w:r>
            <w:r>
              <w:rPr>
                <w:noProof/>
                <w:webHidden/>
              </w:rPr>
              <w:tab/>
            </w:r>
            <w:r>
              <w:rPr>
                <w:noProof/>
                <w:webHidden/>
              </w:rPr>
              <w:fldChar w:fldCharType="begin"/>
            </w:r>
            <w:r>
              <w:rPr>
                <w:noProof/>
                <w:webHidden/>
              </w:rPr>
              <w:instrText xml:space="preserve"> PAGEREF _Toc409607823 \h </w:instrText>
            </w:r>
            <w:r>
              <w:rPr>
                <w:noProof/>
                <w:webHidden/>
              </w:rPr>
            </w:r>
            <w:r>
              <w:rPr>
                <w:noProof/>
                <w:webHidden/>
              </w:rPr>
              <w:fldChar w:fldCharType="separate"/>
            </w:r>
            <w:r>
              <w:rPr>
                <w:noProof/>
                <w:webHidden/>
              </w:rPr>
              <w:t>29</w:t>
            </w:r>
            <w:r>
              <w:rPr>
                <w:noProof/>
                <w:webHidden/>
              </w:rPr>
              <w:fldChar w:fldCharType="end"/>
            </w:r>
          </w:hyperlink>
        </w:p>
        <w:p w14:paraId="4B4335E5" w14:textId="77777777" w:rsidR="0042510E" w:rsidRDefault="0042510E">
          <w:pPr>
            <w:pStyle w:val="TOC2"/>
            <w:tabs>
              <w:tab w:val="left" w:pos="851"/>
            </w:tabs>
            <w:rPr>
              <w:rFonts w:asciiTheme="minorHAnsi" w:eastAsiaTheme="minorEastAsia" w:hAnsiTheme="minorHAnsi" w:cstheme="minorBidi"/>
              <w:b w:val="0"/>
              <w:noProof/>
              <w:color w:val="auto"/>
              <w:sz w:val="22"/>
              <w:szCs w:val="22"/>
              <w:lang w:eastAsia="en-GB"/>
            </w:rPr>
          </w:pPr>
          <w:hyperlink w:anchor="_Toc409607824" w:history="1">
            <w:r w:rsidRPr="00761887">
              <w:rPr>
                <w:rStyle w:val="Hyperlink"/>
                <w:noProof/>
                <w:lang w:val="x-none"/>
              </w:rPr>
              <w:t>3.6</w:t>
            </w:r>
            <w:r>
              <w:rPr>
                <w:rFonts w:asciiTheme="minorHAnsi" w:eastAsiaTheme="minorEastAsia" w:hAnsiTheme="minorHAnsi" w:cstheme="minorBidi"/>
                <w:b w:val="0"/>
                <w:noProof/>
                <w:color w:val="auto"/>
                <w:sz w:val="22"/>
                <w:szCs w:val="22"/>
                <w:lang w:eastAsia="en-GB"/>
              </w:rPr>
              <w:tab/>
            </w:r>
            <w:r w:rsidRPr="00761887">
              <w:rPr>
                <w:rStyle w:val="Hyperlink"/>
                <w:noProof/>
                <w:lang w:val="x-none"/>
              </w:rPr>
              <w:t>Right to legal counsel, legal assistance and representation</w:t>
            </w:r>
            <w:r>
              <w:rPr>
                <w:noProof/>
                <w:webHidden/>
              </w:rPr>
              <w:tab/>
            </w:r>
            <w:r>
              <w:rPr>
                <w:noProof/>
                <w:webHidden/>
              </w:rPr>
              <w:fldChar w:fldCharType="begin"/>
            </w:r>
            <w:r>
              <w:rPr>
                <w:noProof/>
                <w:webHidden/>
              </w:rPr>
              <w:instrText xml:space="preserve"> PAGEREF _Toc409607824 \h </w:instrText>
            </w:r>
            <w:r>
              <w:rPr>
                <w:noProof/>
                <w:webHidden/>
              </w:rPr>
            </w:r>
            <w:r>
              <w:rPr>
                <w:noProof/>
                <w:webHidden/>
              </w:rPr>
              <w:fldChar w:fldCharType="separate"/>
            </w:r>
            <w:r>
              <w:rPr>
                <w:noProof/>
                <w:webHidden/>
              </w:rPr>
              <w:t>30</w:t>
            </w:r>
            <w:r>
              <w:rPr>
                <w:noProof/>
                <w:webHidden/>
              </w:rPr>
              <w:fldChar w:fldCharType="end"/>
            </w:r>
          </w:hyperlink>
        </w:p>
        <w:p w14:paraId="6C777744" w14:textId="77777777" w:rsidR="0042510E" w:rsidRDefault="0042510E">
          <w:pPr>
            <w:pStyle w:val="TOC3"/>
            <w:rPr>
              <w:rFonts w:asciiTheme="minorHAnsi" w:eastAsiaTheme="minorEastAsia" w:hAnsiTheme="minorHAnsi" w:cstheme="minorBidi"/>
              <w:noProof/>
              <w:sz w:val="22"/>
              <w:szCs w:val="22"/>
              <w:lang w:eastAsia="en-GB"/>
            </w:rPr>
          </w:pPr>
          <w:hyperlink w:anchor="_Toc409607825" w:history="1">
            <w:r w:rsidRPr="00761887">
              <w:rPr>
                <w:rStyle w:val="Hyperlink"/>
                <w:noProof/>
              </w:rPr>
              <w:t>3.6.1</w:t>
            </w:r>
            <w:r>
              <w:rPr>
                <w:rFonts w:asciiTheme="minorHAnsi" w:eastAsiaTheme="minorEastAsia" w:hAnsiTheme="minorHAnsi" w:cstheme="minorBidi"/>
                <w:noProof/>
                <w:sz w:val="22"/>
                <w:szCs w:val="22"/>
                <w:lang w:eastAsia="en-GB"/>
              </w:rPr>
              <w:tab/>
            </w:r>
            <w:r w:rsidRPr="00761887">
              <w:rPr>
                <w:rStyle w:val="Hyperlink"/>
                <w:noProof/>
              </w:rPr>
              <w:t>General procedural rules applicable to children involved in judicial proceedings including proceedings reviewing administrative authorities’ decisions in the sectors of asylum, migration, education</w:t>
            </w:r>
            <w:r w:rsidRPr="00761887">
              <w:rPr>
                <w:rStyle w:val="Hyperlink"/>
                <w:noProof/>
                <w:lang w:val="en-US"/>
              </w:rPr>
              <w:t>,</w:t>
            </w:r>
            <w:r w:rsidRPr="00761887">
              <w:rPr>
                <w:rStyle w:val="Hyperlink"/>
                <w:noProof/>
              </w:rPr>
              <w:t xml:space="preserve"> health</w:t>
            </w:r>
            <w:r w:rsidRPr="00761887">
              <w:rPr>
                <w:rStyle w:val="Hyperlink"/>
                <w:noProof/>
                <w:lang w:val="en-US"/>
              </w:rPr>
              <w:t>, placement into care, administrative sanctions, children below MACR who have committed offences</w:t>
            </w:r>
            <w:r w:rsidRPr="00761887">
              <w:rPr>
                <w:rStyle w:val="Hyperlink"/>
                <w:noProof/>
              </w:rPr>
              <w:t>.</w:t>
            </w:r>
            <w:r>
              <w:rPr>
                <w:noProof/>
                <w:webHidden/>
              </w:rPr>
              <w:tab/>
            </w:r>
            <w:r>
              <w:rPr>
                <w:noProof/>
                <w:webHidden/>
              </w:rPr>
              <w:fldChar w:fldCharType="begin"/>
            </w:r>
            <w:r>
              <w:rPr>
                <w:noProof/>
                <w:webHidden/>
              </w:rPr>
              <w:instrText xml:space="preserve"> PAGEREF _Toc409607825 \h </w:instrText>
            </w:r>
            <w:r>
              <w:rPr>
                <w:noProof/>
                <w:webHidden/>
              </w:rPr>
            </w:r>
            <w:r>
              <w:rPr>
                <w:noProof/>
                <w:webHidden/>
              </w:rPr>
              <w:fldChar w:fldCharType="separate"/>
            </w:r>
            <w:r>
              <w:rPr>
                <w:noProof/>
                <w:webHidden/>
              </w:rPr>
              <w:t>30</w:t>
            </w:r>
            <w:r>
              <w:rPr>
                <w:noProof/>
                <w:webHidden/>
              </w:rPr>
              <w:fldChar w:fldCharType="end"/>
            </w:r>
          </w:hyperlink>
        </w:p>
        <w:p w14:paraId="3E276D2E" w14:textId="77777777" w:rsidR="0042510E" w:rsidRDefault="0042510E">
          <w:pPr>
            <w:pStyle w:val="TOC3"/>
            <w:rPr>
              <w:rFonts w:asciiTheme="minorHAnsi" w:eastAsiaTheme="minorEastAsia" w:hAnsiTheme="minorHAnsi" w:cstheme="minorBidi"/>
              <w:noProof/>
              <w:sz w:val="22"/>
              <w:szCs w:val="22"/>
              <w:lang w:eastAsia="en-GB"/>
            </w:rPr>
          </w:pPr>
          <w:hyperlink w:anchor="_Toc409607826" w:history="1">
            <w:r w:rsidRPr="00761887">
              <w:rPr>
                <w:rStyle w:val="Hyperlink"/>
                <w:noProof/>
              </w:rPr>
              <w:t>3.6.2</w:t>
            </w:r>
            <w:r>
              <w:rPr>
                <w:rFonts w:asciiTheme="minorHAnsi" w:eastAsiaTheme="minorEastAsia" w:hAnsiTheme="minorHAnsi" w:cstheme="minorBidi"/>
                <w:noProof/>
                <w:sz w:val="22"/>
                <w:szCs w:val="22"/>
                <w:lang w:eastAsia="en-GB"/>
              </w:rPr>
              <w:tab/>
            </w:r>
            <w:r w:rsidRPr="00761887">
              <w:rPr>
                <w:rStyle w:val="Hyperlink"/>
                <w:noProof/>
              </w:rPr>
              <w:t>Procedural rules applicable to children below the MACR who have committed offences</w:t>
            </w:r>
            <w:r>
              <w:rPr>
                <w:noProof/>
                <w:webHidden/>
              </w:rPr>
              <w:tab/>
            </w:r>
            <w:r>
              <w:rPr>
                <w:noProof/>
                <w:webHidden/>
              </w:rPr>
              <w:fldChar w:fldCharType="begin"/>
            </w:r>
            <w:r>
              <w:rPr>
                <w:noProof/>
                <w:webHidden/>
              </w:rPr>
              <w:instrText xml:space="preserve"> PAGEREF _Toc409607826 \h </w:instrText>
            </w:r>
            <w:r>
              <w:rPr>
                <w:noProof/>
                <w:webHidden/>
              </w:rPr>
            </w:r>
            <w:r>
              <w:rPr>
                <w:noProof/>
                <w:webHidden/>
              </w:rPr>
              <w:fldChar w:fldCharType="separate"/>
            </w:r>
            <w:r>
              <w:rPr>
                <w:noProof/>
                <w:webHidden/>
              </w:rPr>
              <w:t>31</w:t>
            </w:r>
            <w:r>
              <w:rPr>
                <w:noProof/>
                <w:webHidden/>
              </w:rPr>
              <w:fldChar w:fldCharType="end"/>
            </w:r>
          </w:hyperlink>
        </w:p>
        <w:p w14:paraId="099452C2" w14:textId="77777777" w:rsidR="0042510E" w:rsidRDefault="0042510E">
          <w:pPr>
            <w:pStyle w:val="TOC2"/>
            <w:tabs>
              <w:tab w:val="left" w:pos="851"/>
            </w:tabs>
            <w:rPr>
              <w:rFonts w:asciiTheme="minorHAnsi" w:eastAsiaTheme="minorEastAsia" w:hAnsiTheme="minorHAnsi" w:cstheme="minorBidi"/>
              <w:b w:val="0"/>
              <w:noProof/>
              <w:color w:val="auto"/>
              <w:sz w:val="22"/>
              <w:szCs w:val="22"/>
              <w:lang w:eastAsia="en-GB"/>
            </w:rPr>
          </w:pPr>
          <w:hyperlink w:anchor="_Toc409607827" w:history="1">
            <w:r w:rsidRPr="00761887">
              <w:rPr>
                <w:rStyle w:val="Hyperlink"/>
                <w:noProof/>
              </w:rPr>
              <w:t>3.7</w:t>
            </w:r>
            <w:r>
              <w:rPr>
                <w:rFonts w:asciiTheme="minorHAnsi" w:eastAsiaTheme="minorEastAsia" w:hAnsiTheme="minorHAnsi" w:cstheme="minorBidi"/>
                <w:b w:val="0"/>
                <w:noProof/>
                <w:color w:val="auto"/>
                <w:sz w:val="22"/>
                <w:szCs w:val="22"/>
                <w:lang w:eastAsia="en-GB"/>
              </w:rPr>
              <w:tab/>
            </w:r>
            <w:r w:rsidRPr="00761887">
              <w:rPr>
                <w:rStyle w:val="Hyperlink"/>
                <w:noProof/>
              </w:rPr>
              <w:t>Restrictions on liberty</w:t>
            </w:r>
            <w:r>
              <w:rPr>
                <w:noProof/>
                <w:webHidden/>
              </w:rPr>
              <w:tab/>
            </w:r>
            <w:r>
              <w:rPr>
                <w:noProof/>
                <w:webHidden/>
              </w:rPr>
              <w:fldChar w:fldCharType="begin"/>
            </w:r>
            <w:r>
              <w:rPr>
                <w:noProof/>
                <w:webHidden/>
              </w:rPr>
              <w:instrText xml:space="preserve"> PAGEREF _Toc409607827 \h </w:instrText>
            </w:r>
            <w:r>
              <w:rPr>
                <w:noProof/>
                <w:webHidden/>
              </w:rPr>
            </w:r>
            <w:r>
              <w:rPr>
                <w:noProof/>
                <w:webHidden/>
              </w:rPr>
              <w:fldChar w:fldCharType="separate"/>
            </w:r>
            <w:r>
              <w:rPr>
                <w:noProof/>
                <w:webHidden/>
              </w:rPr>
              <w:t>31</w:t>
            </w:r>
            <w:r>
              <w:rPr>
                <w:noProof/>
                <w:webHidden/>
              </w:rPr>
              <w:fldChar w:fldCharType="end"/>
            </w:r>
          </w:hyperlink>
        </w:p>
        <w:p w14:paraId="1A37962D" w14:textId="77777777" w:rsidR="0042510E" w:rsidRDefault="0042510E">
          <w:pPr>
            <w:pStyle w:val="TOC3"/>
            <w:rPr>
              <w:rFonts w:asciiTheme="minorHAnsi" w:eastAsiaTheme="minorEastAsia" w:hAnsiTheme="minorHAnsi" w:cstheme="minorBidi"/>
              <w:noProof/>
              <w:sz w:val="22"/>
              <w:szCs w:val="22"/>
              <w:lang w:eastAsia="en-GB"/>
            </w:rPr>
          </w:pPr>
          <w:hyperlink w:anchor="_Toc409607828" w:history="1">
            <w:r w:rsidRPr="00761887">
              <w:rPr>
                <w:rStyle w:val="Hyperlink"/>
                <w:noProof/>
              </w:rPr>
              <w:t>3.7.1</w:t>
            </w:r>
            <w:r>
              <w:rPr>
                <w:rFonts w:asciiTheme="minorHAnsi" w:eastAsiaTheme="minorEastAsia" w:hAnsiTheme="minorHAnsi" w:cstheme="minorBidi"/>
                <w:noProof/>
                <w:sz w:val="22"/>
                <w:szCs w:val="22"/>
                <w:lang w:eastAsia="en-GB"/>
              </w:rPr>
              <w:tab/>
            </w:r>
            <w:r w:rsidRPr="00761887">
              <w:rPr>
                <w:rStyle w:val="Hyperlink"/>
                <w:noProof/>
              </w:rPr>
              <w:t>Procedural rules applicable to children involved in migration and asylum proceedings</w:t>
            </w:r>
            <w:r>
              <w:rPr>
                <w:noProof/>
                <w:webHidden/>
              </w:rPr>
              <w:tab/>
            </w:r>
            <w:r>
              <w:rPr>
                <w:noProof/>
                <w:webHidden/>
              </w:rPr>
              <w:fldChar w:fldCharType="begin"/>
            </w:r>
            <w:r>
              <w:rPr>
                <w:noProof/>
                <w:webHidden/>
              </w:rPr>
              <w:instrText xml:space="preserve"> PAGEREF _Toc409607828 \h </w:instrText>
            </w:r>
            <w:r>
              <w:rPr>
                <w:noProof/>
                <w:webHidden/>
              </w:rPr>
            </w:r>
            <w:r>
              <w:rPr>
                <w:noProof/>
                <w:webHidden/>
              </w:rPr>
              <w:fldChar w:fldCharType="separate"/>
            </w:r>
            <w:r>
              <w:rPr>
                <w:noProof/>
                <w:webHidden/>
              </w:rPr>
              <w:t>31</w:t>
            </w:r>
            <w:r>
              <w:rPr>
                <w:noProof/>
                <w:webHidden/>
              </w:rPr>
              <w:fldChar w:fldCharType="end"/>
            </w:r>
          </w:hyperlink>
        </w:p>
        <w:p w14:paraId="6188EA94" w14:textId="77777777" w:rsidR="0042510E" w:rsidRDefault="0042510E">
          <w:pPr>
            <w:pStyle w:val="TOC3"/>
            <w:rPr>
              <w:rFonts w:asciiTheme="minorHAnsi" w:eastAsiaTheme="minorEastAsia" w:hAnsiTheme="minorHAnsi" w:cstheme="minorBidi"/>
              <w:noProof/>
              <w:sz w:val="22"/>
              <w:szCs w:val="22"/>
              <w:lang w:eastAsia="en-GB"/>
            </w:rPr>
          </w:pPr>
          <w:hyperlink w:anchor="_Toc409607829" w:history="1">
            <w:r w:rsidRPr="00761887">
              <w:rPr>
                <w:rStyle w:val="Hyperlink"/>
                <w:noProof/>
              </w:rPr>
              <w:t>Length of detention</w:t>
            </w:r>
            <w:r>
              <w:rPr>
                <w:noProof/>
                <w:webHidden/>
              </w:rPr>
              <w:tab/>
            </w:r>
            <w:r>
              <w:rPr>
                <w:noProof/>
                <w:webHidden/>
              </w:rPr>
              <w:fldChar w:fldCharType="begin"/>
            </w:r>
            <w:r>
              <w:rPr>
                <w:noProof/>
                <w:webHidden/>
              </w:rPr>
              <w:instrText xml:space="preserve"> PAGEREF _Toc409607829 \h </w:instrText>
            </w:r>
            <w:r>
              <w:rPr>
                <w:noProof/>
                <w:webHidden/>
              </w:rPr>
            </w:r>
            <w:r>
              <w:rPr>
                <w:noProof/>
                <w:webHidden/>
              </w:rPr>
              <w:fldChar w:fldCharType="separate"/>
            </w:r>
            <w:r>
              <w:rPr>
                <w:noProof/>
                <w:webHidden/>
              </w:rPr>
              <w:t>32</w:t>
            </w:r>
            <w:r>
              <w:rPr>
                <w:noProof/>
                <w:webHidden/>
              </w:rPr>
              <w:fldChar w:fldCharType="end"/>
            </w:r>
          </w:hyperlink>
        </w:p>
        <w:p w14:paraId="5C9C0C60" w14:textId="77777777" w:rsidR="0042510E" w:rsidRDefault="0042510E">
          <w:pPr>
            <w:pStyle w:val="TOC3"/>
            <w:rPr>
              <w:rFonts w:asciiTheme="minorHAnsi" w:eastAsiaTheme="minorEastAsia" w:hAnsiTheme="minorHAnsi" w:cstheme="minorBidi"/>
              <w:noProof/>
              <w:sz w:val="22"/>
              <w:szCs w:val="22"/>
              <w:lang w:eastAsia="en-GB"/>
            </w:rPr>
          </w:pPr>
          <w:hyperlink w:anchor="_Toc409607830" w:history="1">
            <w:r w:rsidRPr="00761887">
              <w:rPr>
                <w:rStyle w:val="Hyperlink"/>
                <w:noProof/>
              </w:rPr>
              <w:t>Administrative expulsion</w:t>
            </w:r>
            <w:r>
              <w:rPr>
                <w:noProof/>
                <w:webHidden/>
              </w:rPr>
              <w:tab/>
            </w:r>
            <w:r>
              <w:rPr>
                <w:noProof/>
                <w:webHidden/>
              </w:rPr>
              <w:fldChar w:fldCharType="begin"/>
            </w:r>
            <w:r>
              <w:rPr>
                <w:noProof/>
                <w:webHidden/>
              </w:rPr>
              <w:instrText xml:space="preserve"> PAGEREF _Toc409607830 \h </w:instrText>
            </w:r>
            <w:r>
              <w:rPr>
                <w:noProof/>
                <w:webHidden/>
              </w:rPr>
            </w:r>
            <w:r>
              <w:rPr>
                <w:noProof/>
                <w:webHidden/>
              </w:rPr>
              <w:fldChar w:fldCharType="separate"/>
            </w:r>
            <w:r>
              <w:rPr>
                <w:noProof/>
                <w:webHidden/>
              </w:rPr>
              <w:t>32</w:t>
            </w:r>
            <w:r>
              <w:rPr>
                <w:noProof/>
                <w:webHidden/>
              </w:rPr>
              <w:fldChar w:fldCharType="end"/>
            </w:r>
          </w:hyperlink>
        </w:p>
        <w:p w14:paraId="6993AC31" w14:textId="77777777" w:rsidR="0042510E" w:rsidRDefault="0042510E">
          <w:pPr>
            <w:pStyle w:val="TOC3"/>
            <w:rPr>
              <w:rFonts w:asciiTheme="minorHAnsi" w:eastAsiaTheme="minorEastAsia" w:hAnsiTheme="minorHAnsi" w:cstheme="minorBidi"/>
              <w:noProof/>
              <w:sz w:val="22"/>
              <w:szCs w:val="22"/>
              <w:lang w:eastAsia="en-GB"/>
            </w:rPr>
          </w:pPr>
          <w:hyperlink w:anchor="_Toc409607831" w:history="1">
            <w:r w:rsidRPr="00761887">
              <w:rPr>
                <w:rStyle w:val="Hyperlink"/>
                <w:noProof/>
              </w:rPr>
              <w:t>Detention for the purpose of ensuring departure</w:t>
            </w:r>
            <w:r>
              <w:rPr>
                <w:noProof/>
                <w:webHidden/>
              </w:rPr>
              <w:tab/>
            </w:r>
            <w:r>
              <w:rPr>
                <w:noProof/>
                <w:webHidden/>
              </w:rPr>
              <w:fldChar w:fldCharType="begin"/>
            </w:r>
            <w:r>
              <w:rPr>
                <w:noProof/>
                <w:webHidden/>
              </w:rPr>
              <w:instrText xml:space="preserve"> PAGEREF _Toc409607831 \h </w:instrText>
            </w:r>
            <w:r>
              <w:rPr>
                <w:noProof/>
                <w:webHidden/>
              </w:rPr>
            </w:r>
            <w:r>
              <w:rPr>
                <w:noProof/>
                <w:webHidden/>
              </w:rPr>
              <w:fldChar w:fldCharType="separate"/>
            </w:r>
            <w:r>
              <w:rPr>
                <w:noProof/>
                <w:webHidden/>
              </w:rPr>
              <w:t>33</w:t>
            </w:r>
            <w:r>
              <w:rPr>
                <w:noProof/>
                <w:webHidden/>
              </w:rPr>
              <w:fldChar w:fldCharType="end"/>
            </w:r>
          </w:hyperlink>
        </w:p>
        <w:p w14:paraId="6141D487" w14:textId="77777777" w:rsidR="0042510E" w:rsidRDefault="0042510E">
          <w:pPr>
            <w:pStyle w:val="TOC3"/>
            <w:rPr>
              <w:rFonts w:asciiTheme="minorHAnsi" w:eastAsiaTheme="minorEastAsia" w:hAnsiTheme="minorHAnsi" w:cstheme="minorBidi"/>
              <w:noProof/>
              <w:sz w:val="22"/>
              <w:szCs w:val="22"/>
              <w:lang w:eastAsia="en-GB"/>
            </w:rPr>
          </w:pPr>
          <w:hyperlink w:anchor="_Toc409607832" w:history="1">
            <w:r w:rsidRPr="00761887">
              <w:rPr>
                <w:rStyle w:val="Hyperlink"/>
                <w:noProof/>
              </w:rPr>
              <w:t>Detention for the purpose of re-admission or transit through a foreign country</w:t>
            </w:r>
            <w:r>
              <w:rPr>
                <w:noProof/>
                <w:webHidden/>
              </w:rPr>
              <w:tab/>
            </w:r>
            <w:r>
              <w:rPr>
                <w:noProof/>
                <w:webHidden/>
              </w:rPr>
              <w:fldChar w:fldCharType="begin"/>
            </w:r>
            <w:r>
              <w:rPr>
                <w:noProof/>
                <w:webHidden/>
              </w:rPr>
              <w:instrText xml:space="preserve"> PAGEREF _Toc409607832 \h </w:instrText>
            </w:r>
            <w:r>
              <w:rPr>
                <w:noProof/>
                <w:webHidden/>
              </w:rPr>
            </w:r>
            <w:r>
              <w:rPr>
                <w:noProof/>
                <w:webHidden/>
              </w:rPr>
              <w:fldChar w:fldCharType="separate"/>
            </w:r>
            <w:r>
              <w:rPr>
                <w:noProof/>
                <w:webHidden/>
              </w:rPr>
              <w:t>33</w:t>
            </w:r>
            <w:r>
              <w:rPr>
                <w:noProof/>
                <w:webHidden/>
              </w:rPr>
              <w:fldChar w:fldCharType="end"/>
            </w:r>
          </w:hyperlink>
        </w:p>
        <w:p w14:paraId="35831B21" w14:textId="77777777" w:rsidR="0042510E" w:rsidRDefault="0042510E">
          <w:pPr>
            <w:pStyle w:val="TOC3"/>
            <w:rPr>
              <w:rFonts w:asciiTheme="minorHAnsi" w:eastAsiaTheme="minorEastAsia" w:hAnsiTheme="minorHAnsi" w:cstheme="minorBidi"/>
              <w:noProof/>
              <w:sz w:val="22"/>
              <w:szCs w:val="22"/>
              <w:lang w:eastAsia="en-GB"/>
            </w:rPr>
          </w:pPr>
          <w:hyperlink w:anchor="_Toc409607833" w:history="1">
            <w:r w:rsidRPr="00761887">
              <w:rPr>
                <w:rStyle w:val="Hyperlink"/>
                <w:noProof/>
              </w:rPr>
              <w:t>3.7.2</w:t>
            </w:r>
            <w:r>
              <w:rPr>
                <w:rFonts w:asciiTheme="minorHAnsi" w:eastAsiaTheme="minorEastAsia" w:hAnsiTheme="minorHAnsi" w:cstheme="minorBidi"/>
                <w:noProof/>
                <w:sz w:val="22"/>
                <w:szCs w:val="22"/>
                <w:lang w:eastAsia="en-GB"/>
              </w:rPr>
              <w:tab/>
            </w:r>
            <w:r w:rsidRPr="00761887">
              <w:rPr>
                <w:rStyle w:val="Hyperlink"/>
                <w:noProof/>
              </w:rPr>
              <w:t>Procedural rules applicable to children in mental health care proceedings</w:t>
            </w:r>
            <w:r>
              <w:rPr>
                <w:noProof/>
                <w:webHidden/>
              </w:rPr>
              <w:tab/>
            </w:r>
            <w:r>
              <w:rPr>
                <w:noProof/>
                <w:webHidden/>
              </w:rPr>
              <w:fldChar w:fldCharType="begin"/>
            </w:r>
            <w:r>
              <w:rPr>
                <w:noProof/>
                <w:webHidden/>
              </w:rPr>
              <w:instrText xml:space="preserve"> PAGEREF _Toc409607833 \h </w:instrText>
            </w:r>
            <w:r>
              <w:rPr>
                <w:noProof/>
                <w:webHidden/>
              </w:rPr>
            </w:r>
            <w:r>
              <w:rPr>
                <w:noProof/>
                <w:webHidden/>
              </w:rPr>
              <w:fldChar w:fldCharType="separate"/>
            </w:r>
            <w:r>
              <w:rPr>
                <w:noProof/>
                <w:webHidden/>
              </w:rPr>
              <w:t>33</w:t>
            </w:r>
            <w:r>
              <w:rPr>
                <w:noProof/>
                <w:webHidden/>
              </w:rPr>
              <w:fldChar w:fldCharType="end"/>
            </w:r>
          </w:hyperlink>
        </w:p>
        <w:p w14:paraId="01B4A3E6" w14:textId="77777777" w:rsidR="0042510E" w:rsidRDefault="0042510E">
          <w:pPr>
            <w:pStyle w:val="TOC3"/>
            <w:rPr>
              <w:rFonts w:asciiTheme="minorHAnsi" w:eastAsiaTheme="minorEastAsia" w:hAnsiTheme="minorHAnsi" w:cstheme="minorBidi"/>
              <w:noProof/>
              <w:sz w:val="22"/>
              <w:szCs w:val="22"/>
              <w:lang w:eastAsia="en-GB"/>
            </w:rPr>
          </w:pPr>
          <w:hyperlink w:anchor="_Toc409607834" w:history="1">
            <w:r w:rsidRPr="00761887">
              <w:rPr>
                <w:rStyle w:val="Hyperlink"/>
                <w:noProof/>
              </w:rPr>
              <w:t>3.7.3</w:t>
            </w:r>
            <w:r>
              <w:rPr>
                <w:rFonts w:asciiTheme="minorHAnsi" w:eastAsiaTheme="minorEastAsia" w:hAnsiTheme="minorHAnsi" w:cstheme="minorBidi"/>
                <w:noProof/>
                <w:sz w:val="22"/>
                <w:szCs w:val="22"/>
                <w:lang w:eastAsia="en-GB"/>
              </w:rPr>
              <w:tab/>
            </w:r>
            <w:r w:rsidRPr="00761887">
              <w:rPr>
                <w:rStyle w:val="Hyperlink"/>
                <w:noProof/>
              </w:rPr>
              <w:t>Procedural rules applicable to children in placement into care proceedings</w:t>
            </w:r>
            <w:r>
              <w:rPr>
                <w:noProof/>
                <w:webHidden/>
              </w:rPr>
              <w:tab/>
            </w:r>
            <w:r>
              <w:rPr>
                <w:noProof/>
                <w:webHidden/>
              </w:rPr>
              <w:fldChar w:fldCharType="begin"/>
            </w:r>
            <w:r>
              <w:rPr>
                <w:noProof/>
                <w:webHidden/>
              </w:rPr>
              <w:instrText xml:space="preserve"> PAGEREF _Toc409607834 \h </w:instrText>
            </w:r>
            <w:r>
              <w:rPr>
                <w:noProof/>
                <w:webHidden/>
              </w:rPr>
            </w:r>
            <w:r>
              <w:rPr>
                <w:noProof/>
                <w:webHidden/>
              </w:rPr>
              <w:fldChar w:fldCharType="separate"/>
            </w:r>
            <w:r>
              <w:rPr>
                <w:noProof/>
                <w:webHidden/>
              </w:rPr>
              <w:t>34</w:t>
            </w:r>
            <w:r>
              <w:rPr>
                <w:noProof/>
                <w:webHidden/>
              </w:rPr>
              <w:fldChar w:fldCharType="end"/>
            </w:r>
          </w:hyperlink>
        </w:p>
        <w:p w14:paraId="0A00590B" w14:textId="77777777" w:rsidR="0042510E" w:rsidRDefault="0042510E">
          <w:pPr>
            <w:pStyle w:val="TOC3"/>
            <w:rPr>
              <w:rFonts w:asciiTheme="minorHAnsi" w:eastAsiaTheme="minorEastAsia" w:hAnsiTheme="minorHAnsi" w:cstheme="minorBidi"/>
              <w:noProof/>
              <w:sz w:val="22"/>
              <w:szCs w:val="22"/>
              <w:lang w:eastAsia="en-GB"/>
            </w:rPr>
          </w:pPr>
          <w:hyperlink w:anchor="_Toc409607835" w:history="1">
            <w:r w:rsidRPr="00761887">
              <w:rPr>
                <w:rStyle w:val="Hyperlink"/>
                <w:noProof/>
              </w:rPr>
              <w:t>3.7.4</w:t>
            </w:r>
            <w:r>
              <w:rPr>
                <w:rFonts w:asciiTheme="minorHAnsi" w:eastAsiaTheme="minorEastAsia" w:hAnsiTheme="minorHAnsi" w:cstheme="minorBidi"/>
                <w:noProof/>
                <w:sz w:val="22"/>
                <w:szCs w:val="22"/>
                <w:lang w:eastAsia="en-GB"/>
              </w:rPr>
              <w:tab/>
            </w:r>
            <w:r w:rsidRPr="00761887">
              <w:rPr>
                <w:rStyle w:val="Hyperlink"/>
                <w:noProof/>
              </w:rPr>
              <w:t>Procedural rules applicable to children below the MACR who have committed offences</w:t>
            </w:r>
            <w:r>
              <w:rPr>
                <w:noProof/>
                <w:webHidden/>
              </w:rPr>
              <w:tab/>
            </w:r>
            <w:r>
              <w:rPr>
                <w:noProof/>
                <w:webHidden/>
              </w:rPr>
              <w:fldChar w:fldCharType="begin"/>
            </w:r>
            <w:r>
              <w:rPr>
                <w:noProof/>
                <w:webHidden/>
              </w:rPr>
              <w:instrText xml:space="preserve"> PAGEREF _Toc409607835 \h </w:instrText>
            </w:r>
            <w:r>
              <w:rPr>
                <w:noProof/>
                <w:webHidden/>
              </w:rPr>
            </w:r>
            <w:r>
              <w:rPr>
                <w:noProof/>
                <w:webHidden/>
              </w:rPr>
              <w:fldChar w:fldCharType="separate"/>
            </w:r>
            <w:r>
              <w:rPr>
                <w:noProof/>
                <w:webHidden/>
              </w:rPr>
              <w:t>35</w:t>
            </w:r>
            <w:r>
              <w:rPr>
                <w:noProof/>
                <w:webHidden/>
              </w:rPr>
              <w:fldChar w:fldCharType="end"/>
            </w:r>
          </w:hyperlink>
        </w:p>
        <w:p w14:paraId="4A64AE19" w14:textId="77777777" w:rsidR="0042510E" w:rsidRDefault="0042510E">
          <w:pPr>
            <w:pStyle w:val="TOC3"/>
            <w:rPr>
              <w:rFonts w:asciiTheme="minorHAnsi" w:eastAsiaTheme="minorEastAsia" w:hAnsiTheme="minorHAnsi" w:cstheme="minorBidi"/>
              <w:noProof/>
              <w:sz w:val="22"/>
              <w:szCs w:val="22"/>
              <w:lang w:eastAsia="en-GB"/>
            </w:rPr>
          </w:pPr>
          <w:hyperlink w:anchor="_Toc409607836" w:history="1">
            <w:r w:rsidRPr="00761887">
              <w:rPr>
                <w:rStyle w:val="Hyperlink"/>
                <w:noProof/>
              </w:rPr>
              <w:t>Protective education</w:t>
            </w:r>
            <w:r>
              <w:rPr>
                <w:noProof/>
                <w:webHidden/>
              </w:rPr>
              <w:tab/>
            </w:r>
            <w:r>
              <w:rPr>
                <w:noProof/>
                <w:webHidden/>
              </w:rPr>
              <w:fldChar w:fldCharType="begin"/>
            </w:r>
            <w:r>
              <w:rPr>
                <w:noProof/>
                <w:webHidden/>
              </w:rPr>
              <w:instrText xml:space="preserve"> PAGEREF _Toc409607836 \h </w:instrText>
            </w:r>
            <w:r>
              <w:rPr>
                <w:noProof/>
                <w:webHidden/>
              </w:rPr>
            </w:r>
            <w:r>
              <w:rPr>
                <w:noProof/>
                <w:webHidden/>
              </w:rPr>
              <w:fldChar w:fldCharType="separate"/>
            </w:r>
            <w:r>
              <w:rPr>
                <w:noProof/>
                <w:webHidden/>
              </w:rPr>
              <w:t>35</w:t>
            </w:r>
            <w:r>
              <w:rPr>
                <w:noProof/>
                <w:webHidden/>
              </w:rPr>
              <w:fldChar w:fldCharType="end"/>
            </w:r>
          </w:hyperlink>
        </w:p>
        <w:p w14:paraId="1377E146" w14:textId="77777777" w:rsidR="0042510E" w:rsidRDefault="0042510E">
          <w:pPr>
            <w:pStyle w:val="TOC3"/>
            <w:rPr>
              <w:rFonts w:asciiTheme="minorHAnsi" w:eastAsiaTheme="minorEastAsia" w:hAnsiTheme="minorHAnsi" w:cstheme="minorBidi"/>
              <w:noProof/>
              <w:sz w:val="22"/>
              <w:szCs w:val="22"/>
              <w:lang w:eastAsia="en-GB"/>
            </w:rPr>
          </w:pPr>
          <w:hyperlink w:anchor="_Toc409607837" w:history="1">
            <w:r w:rsidRPr="00761887">
              <w:rPr>
                <w:rStyle w:val="Hyperlink"/>
                <w:noProof/>
              </w:rPr>
              <w:t>Institutional protective medical treatment</w:t>
            </w:r>
            <w:r>
              <w:rPr>
                <w:noProof/>
                <w:webHidden/>
              </w:rPr>
              <w:tab/>
            </w:r>
            <w:r>
              <w:rPr>
                <w:noProof/>
                <w:webHidden/>
              </w:rPr>
              <w:fldChar w:fldCharType="begin"/>
            </w:r>
            <w:r>
              <w:rPr>
                <w:noProof/>
                <w:webHidden/>
              </w:rPr>
              <w:instrText xml:space="preserve"> PAGEREF _Toc409607837 \h </w:instrText>
            </w:r>
            <w:r>
              <w:rPr>
                <w:noProof/>
                <w:webHidden/>
              </w:rPr>
            </w:r>
            <w:r>
              <w:rPr>
                <w:noProof/>
                <w:webHidden/>
              </w:rPr>
              <w:fldChar w:fldCharType="separate"/>
            </w:r>
            <w:r>
              <w:rPr>
                <w:noProof/>
                <w:webHidden/>
              </w:rPr>
              <w:t>36</w:t>
            </w:r>
            <w:r>
              <w:rPr>
                <w:noProof/>
                <w:webHidden/>
              </w:rPr>
              <w:fldChar w:fldCharType="end"/>
            </w:r>
          </w:hyperlink>
        </w:p>
        <w:p w14:paraId="7909E9B5" w14:textId="77777777" w:rsidR="0042510E" w:rsidRDefault="0042510E">
          <w:pPr>
            <w:pStyle w:val="TOC3"/>
            <w:rPr>
              <w:rFonts w:asciiTheme="minorHAnsi" w:eastAsiaTheme="minorEastAsia" w:hAnsiTheme="minorHAnsi" w:cstheme="minorBidi"/>
              <w:noProof/>
              <w:sz w:val="22"/>
              <w:szCs w:val="22"/>
              <w:lang w:eastAsia="en-GB"/>
            </w:rPr>
          </w:pPr>
          <w:hyperlink w:anchor="_Toc409607838" w:history="1">
            <w:r w:rsidRPr="00761887">
              <w:rPr>
                <w:rStyle w:val="Hyperlink"/>
                <w:noProof/>
              </w:rPr>
              <w:t>Short-term detention</w:t>
            </w:r>
            <w:r>
              <w:rPr>
                <w:noProof/>
                <w:webHidden/>
              </w:rPr>
              <w:tab/>
            </w:r>
            <w:r>
              <w:rPr>
                <w:noProof/>
                <w:webHidden/>
              </w:rPr>
              <w:fldChar w:fldCharType="begin"/>
            </w:r>
            <w:r>
              <w:rPr>
                <w:noProof/>
                <w:webHidden/>
              </w:rPr>
              <w:instrText xml:space="preserve"> PAGEREF _Toc409607838 \h </w:instrText>
            </w:r>
            <w:r>
              <w:rPr>
                <w:noProof/>
                <w:webHidden/>
              </w:rPr>
            </w:r>
            <w:r>
              <w:rPr>
                <w:noProof/>
                <w:webHidden/>
              </w:rPr>
              <w:fldChar w:fldCharType="separate"/>
            </w:r>
            <w:r>
              <w:rPr>
                <w:noProof/>
                <w:webHidden/>
              </w:rPr>
              <w:t>36</w:t>
            </w:r>
            <w:r>
              <w:rPr>
                <w:noProof/>
                <w:webHidden/>
              </w:rPr>
              <w:fldChar w:fldCharType="end"/>
            </w:r>
          </w:hyperlink>
        </w:p>
        <w:p w14:paraId="0C57B633" w14:textId="77777777" w:rsidR="0042510E" w:rsidRDefault="0042510E">
          <w:pPr>
            <w:pStyle w:val="TOC2"/>
            <w:tabs>
              <w:tab w:val="left" w:pos="851"/>
            </w:tabs>
            <w:rPr>
              <w:rFonts w:asciiTheme="minorHAnsi" w:eastAsiaTheme="minorEastAsia" w:hAnsiTheme="minorHAnsi" w:cstheme="minorBidi"/>
              <w:b w:val="0"/>
              <w:noProof/>
              <w:color w:val="auto"/>
              <w:sz w:val="22"/>
              <w:szCs w:val="22"/>
              <w:lang w:eastAsia="en-GB"/>
            </w:rPr>
          </w:pPr>
          <w:hyperlink w:anchor="_Toc409607839" w:history="1">
            <w:r w:rsidRPr="00761887">
              <w:rPr>
                <w:rStyle w:val="Hyperlink"/>
                <w:noProof/>
              </w:rPr>
              <w:t>3.8</w:t>
            </w:r>
            <w:r>
              <w:rPr>
                <w:rFonts w:asciiTheme="minorHAnsi" w:eastAsiaTheme="minorEastAsia" w:hAnsiTheme="minorHAnsi" w:cstheme="minorBidi"/>
                <w:b w:val="0"/>
                <w:noProof/>
                <w:color w:val="auto"/>
                <w:sz w:val="22"/>
                <w:szCs w:val="22"/>
                <w:lang w:eastAsia="en-GB"/>
              </w:rPr>
              <w:tab/>
            </w:r>
            <w:r w:rsidRPr="00761887">
              <w:rPr>
                <w:rStyle w:val="Hyperlink"/>
                <w:noProof/>
              </w:rPr>
              <w:t>Remedies or compensation for violation of rights and failure to act</w:t>
            </w:r>
            <w:r>
              <w:rPr>
                <w:noProof/>
                <w:webHidden/>
              </w:rPr>
              <w:tab/>
            </w:r>
            <w:r>
              <w:rPr>
                <w:noProof/>
                <w:webHidden/>
              </w:rPr>
              <w:fldChar w:fldCharType="begin"/>
            </w:r>
            <w:r>
              <w:rPr>
                <w:noProof/>
                <w:webHidden/>
              </w:rPr>
              <w:instrText xml:space="preserve"> PAGEREF _Toc409607839 \h </w:instrText>
            </w:r>
            <w:r>
              <w:rPr>
                <w:noProof/>
                <w:webHidden/>
              </w:rPr>
            </w:r>
            <w:r>
              <w:rPr>
                <w:noProof/>
                <w:webHidden/>
              </w:rPr>
              <w:fldChar w:fldCharType="separate"/>
            </w:r>
            <w:r>
              <w:rPr>
                <w:noProof/>
                <w:webHidden/>
              </w:rPr>
              <w:t>37</w:t>
            </w:r>
            <w:r>
              <w:rPr>
                <w:noProof/>
                <w:webHidden/>
              </w:rPr>
              <w:fldChar w:fldCharType="end"/>
            </w:r>
          </w:hyperlink>
        </w:p>
        <w:p w14:paraId="1BF57628" w14:textId="77777777" w:rsidR="0042510E" w:rsidRDefault="0042510E">
          <w:pPr>
            <w:pStyle w:val="TOC3"/>
            <w:rPr>
              <w:rFonts w:asciiTheme="minorHAnsi" w:eastAsiaTheme="minorEastAsia" w:hAnsiTheme="minorHAnsi" w:cstheme="minorBidi"/>
              <w:noProof/>
              <w:sz w:val="22"/>
              <w:szCs w:val="22"/>
              <w:lang w:eastAsia="en-GB"/>
            </w:rPr>
          </w:pPr>
          <w:hyperlink w:anchor="_Toc409607840" w:history="1">
            <w:r w:rsidRPr="00761887">
              <w:rPr>
                <w:rStyle w:val="Hyperlink"/>
                <w:noProof/>
              </w:rPr>
              <w:t>3.8.1</w:t>
            </w:r>
            <w:r>
              <w:rPr>
                <w:rFonts w:asciiTheme="minorHAnsi" w:eastAsiaTheme="minorEastAsia" w:hAnsiTheme="minorHAnsi" w:cstheme="minorBidi"/>
                <w:noProof/>
                <w:sz w:val="22"/>
                <w:szCs w:val="22"/>
                <w:lang w:eastAsia="en-GB"/>
              </w:rPr>
              <w:tab/>
            </w:r>
            <w:r w:rsidRPr="00761887">
              <w:rPr>
                <w:rStyle w:val="Hyperlink"/>
                <w:noProof/>
              </w:rPr>
              <w:t>General procedural rules applicable to children involved in judicial proceedings including proceedings reviewing administrative authorities’ decisions in the sectors of asylum, migration, education</w:t>
            </w:r>
            <w:r w:rsidRPr="00761887">
              <w:rPr>
                <w:rStyle w:val="Hyperlink"/>
                <w:noProof/>
                <w:lang w:val="en-US"/>
              </w:rPr>
              <w:t>,</w:t>
            </w:r>
            <w:r w:rsidRPr="00761887">
              <w:rPr>
                <w:rStyle w:val="Hyperlink"/>
                <w:noProof/>
              </w:rPr>
              <w:t xml:space="preserve"> health</w:t>
            </w:r>
            <w:r w:rsidRPr="00761887">
              <w:rPr>
                <w:rStyle w:val="Hyperlink"/>
                <w:noProof/>
                <w:lang w:val="en-US"/>
              </w:rPr>
              <w:t>, placement into care, administrative sanctions, children below the MACR who have committed offences</w:t>
            </w:r>
            <w:r>
              <w:rPr>
                <w:noProof/>
                <w:webHidden/>
              </w:rPr>
              <w:tab/>
            </w:r>
            <w:r>
              <w:rPr>
                <w:noProof/>
                <w:webHidden/>
              </w:rPr>
              <w:fldChar w:fldCharType="begin"/>
            </w:r>
            <w:r>
              <w:rPr>
                <w:noProof/>
                <w:webHidden/>
              </w:rPr>
              <w:instrText xml:space="preserve"> PAGEREF _Toc409607840 \h </w:instrText>
            </w:r>
            <w:r>
              <w:rPr>
                <w:noProof/>
                <w:webHidden/>
              </w:rPr>
            </w:r>
            <w:r>
              <w:rPr>
                <w:noProof/>
                <w:webHidden/>
              </w:rPr>
              <w:fldChar w:fldCharType="separate"/>
            </w:r>
            <w:r>
              <w:rPr>
                <w:noProof/>
                <w:webHidden/>
              </w:rPr>
              <w:t>37</w:t>
            </w:r>
            <w:r>
              <w:rPr>
                <w:noProof/>
                <w:webHidden/>
              </w:rPr>
              <w:fldChar w:fldCharType="end"/>
            </w:r>
          </w:hyperlink>
        </w:p>
        <w:p w14:paraId="32C295C7" w14:textId="77777777" w:rsidR="0042510E" w:rsidRDefault="0042510E">
          <w:pPr>
            <w:pStyle w:val="TOC3"/>
            <w:rPr>
              <w:rFonts w:asciiTheme="minorHAnsi" w:eastAsiaTheme="minorEastAsia" w:hAnsiTheme="minorHAnsi" w:cstheme="minorBidi"/>
              <w:noProof/>
              <w:sz w:val="22"/>
              <w:szCs w:val="22"/>
              <w:lang w:eastAsia="en-GB"/>
            </w:rPr>
          </w:pPr>
          <w:hyperlink w:anchor="_Toc409607841" w:history="1">
            <w:r w:rsidRPr="00761887">
              <w:rPr>
                <w:rStyle w:val="Hyperlink"/>
                <w:noProof/>
              </w:rPr>
              <w:t>3.8.2</w:t>
            </w:r>
            <w:r>
              <w:rPr>
                <w:rFonts w:asciiTheme="minorHAnsi" w:eastAsiaTheme="minorEastAsia" w:hAnsiTheme="minorHAnsi" w:cstheme="minorBidi"/>
                <w:noProof/>
                <w:sz w:val="22"/>
                <w:szCs w:val="22"/>
                <w:lang w:eastAsia="en-GB"/>
              </w:rPr>
              <w:tab/>
            </w:r>
            <w:r w:rsidRPr="00761887">
              <w:rPr>
                <w:rStyle w:val="Hyperlink"/>
                <w:noProof/>
              </w:rPr>
              <w:t>Procedural rules applicable to children in mental health care proceedings</w:t>
            </w:r>
            <w:r>
              <w:rPr>
                <w:noProof/>
                <w:webHidden/>
              </w:rPr>
              <w:tab/>
            </w:r>
            <w:r>
              <w:rPr>
                <w:noProof/>
                <w:webHidden/>
              </w:rPr>
              <w:fldChar w:fldCharType="begin"/>
            </w:r>
            <w:r>
              <w:rPr>
                <w:noProof/>
                <w:webHidden/>
              </w:rPr>
              <w:instrText xml:space="preserve"> PAGEREF _Toc409607841 \h </w:instrText>
            </w:r>
            <w:r>
              <w:rPr>
                <w:noProof/>
                <w:webHidden/>
              </w:rPr>
            </w:r>
            <w:r>
              <w:rPr>
                <w:noProof/>
                <w:webHidden/>
              </w:rPr>
              <w:fldChar w:fldCharType="separate"/>
            </w:r>
            <w:r>
              <w:rPr>
                <w:noProof/>
                <w:webHidden/>
              </w:rPr>
              <w:t>38</w:t>
            </w:r>
            <w:r>
              <w:rPr>
                <w:noProof/>
                <w:webHidden/>
              </w:rPr>
              <w:fldChar w:fldCharType="end"/>
            </w:r>
          </w:hyperlink>
        </w:p>
        <w:p w14:paraId="6DF8C470" w14:textId="77777777" w:rsidR="0042510E" w:rsidRDefault="0042510E">
          <w:pPr>
            <w:pStyle w:val="TOC2"/>
            <w:tabs>
              <w:tab w:val="left" w:pos="851"/>
            </w:tabs>
            <w:rPr>
              <w:rFonts w:asciiTheme="minorHAnsi" w:eastAsiaTheme="minorEastAsia" w:hAnsiTheme="minorHAnsi" w:cstheme="minorBidi"/>
              <w:b w:val="0"/>
              <w:noProof/>
              <w:color w:val="auto"/>
              <w:sz w:val="22"/>
              <w:szCs w:val="22"/>
              <w:lang w:eastAsia="en-GB"/>
            </w:rPr>
          </w:pPr>
          <w:hyperlink w:anchor="_Toc409607842" w:history="1">
            <w:r w:rsidRPr="00761887">
              <w:rPr>
                <w:rStyle w:val="Hyperlink"/>
                <w:noProof/>
              </w:rPr>
              <w:t>3.9</w:t>
            </w:r>
            <w:r>
              <w:rPr>
                <w:rFonts w:asciiTheme="minorHAnsi" w:eastAsiaTheme="minorEastAsia" w:hAnsiTheme="minorHAnsi" w:cstheme="minorBidi"/>
                <w:b w:val="0"/>
                <w:noProof/>
                <w:color w:val="auto"/>
                <w:sz w:val="22"/>
                <w:szCs w:val="22"/>
                <w:lang w:eastAsia="en-GB"/>
              </w:rPr>
              <w:tab/>
            </w:r>
            <w:r w:rsidRPr="00761887">
              <w:rPr>
                <w:rStyle w:val="Hyperlink"/>
                <w:noProof/>
              </w:rPr>
              <w:t>Legal costs</w:t>
            </w:r>
            <w:r>
              <w:rPr>
                <w:noProof/>
                <w:webHidden/>
              </w:rPr>
              <w:tab/>
            </w:r>
            <w:r>
              <w:rPr>
                <w:noProof/>
                <w:webHidden/>
              </w:rPr>
              <w:fldChar w:fldCharType="begin"/>
            </w:r>
            <w:r>
              <w:rPr>
                <w:noProof/>
                <w:webHidden/>
              </w:rPr>
              <w:instrText xml:space="preserve"> PAGEREF _Toc409607842 \h </w:instrText>
            </w:r>
            <w:r>
              <w:rPr>
                <w:noProof/>
                <w:webHidden/>
              </w:rPr>
            </w:r>
            <w:r>
              <w:rPr>
                <w:noProof/>
                <w:webHidden/>
              </w:rPr>
              <w:fldChar w:fldCharType="separate"/>
            </w:r>
            <w:r>
              <w:rPr>
                <w:noProof/>
                <w:webHidden/>
              </w:rPr>
              <w:t>38</w:t>
            </w:r>
            <w:r>
              <w:rPr>
                <w:noProof/>
                <w:webHidden/>
              </w:rPr>
              <w:fldChar w:fldCharType="end"/>
            </w:r>
          </w:hyperlink>
        </w:p>
        <w:p w14:paraId="7B94F206" w14:textId="77777777" w:rsidR="0042510E" w:rsidRDefault="0042510E">
          <w:pPr>
            <w:pStyle w:val="TOC3"/>
            <w:rPr>
              <w:rFonts w:asciiTheme="minorHAnsi" w:eastAsiaTheme="minorEastAsia" w:hAnsiTheme="minorHAnsi" w:cstheme="minorBidi"/>
              <w:noProof/>
              <w:sz w:val="22"/>
              <w:szCs w:val="22"/>
              <w:lang w:eastAsia="en-GB"/>
            </w:rPr>
          </w:pPr>
          <w:hyperlink w:anchor="_Toc409607843" w:history="1">
            <w:r w:rsidRPr="00761887">
              <w:rPr>
                <w:rStyle w:val="Hyperlink"/>
                <w:noProof/>
              </w:rPr>
              <w:t>3.9.1</w:t>
            </w:r>
            <w:r>
              <w:rPr>
                <w:rFonts w:asciiTheme="minorHAnsi" w:eastAsiaTheme="minorEastAsia" w:hAnsiTheme="minorHAnsi" w:cstheme="minorBidi"/>
                <w:noProof/>
                <w:sz w:val="22"/>
                <w:szCs w:val="22"/>
                <w:lang w:eastAsia="en-GB"/>
              </w:rPr>
              <w:tab/>
            </w:r>
            <w:r w:rsidRPr="00761887">
              <w:rPr>
                <w:rStyle w:val="Hyperlink"/>
                <w:noProof/>
              </w:rPr>
              <w:t>General procedural rules applicable to children involved in judicial proceedings including proceedings reviewing administrative authorities’ decisions in the sectors of asylum, migration, education</w:t>
            </w:r>
            <w:r w:rsidRPr="00761887">
              <w:rPr>
                <w:rStyle w:val="Hyperlink"/>
                <w:noProof/>
                <w:lang w:val="en-US"/>
              </w:rPr>
              <w:t>,</w:t>
            </w:r>
            <w:r w:rsidRPr="00761887">
              <w:rPr>
                <w:rStyle w:val="Hyperlink"/>
                <w:noProof/>
              </w:rPr>
              <w:t xml:space="preserve"> health</w:t>
            </w:r>
            <w:r w:rsidRPr="00761887">
              <w:rPr>
                <w:rStyle w:val="Hyperlink"/>
                <w:noProof/>
                <w:lang w:val="en-US"/>
              </w:rPr>
              <w:t xml:space="preserve"> and administrative sanctions</w:t>
            </w:r>
            <w:r>
              <w:rPr>
                <w:noProof/>
                <w:webHidden/>
              </w:rPr>
              <w:tab/>
            </w:r>
            <w:r>
              <w:rPr>
                <w:noProof/>
                <w:webHidden/>
              </w:rPr>
              <w:fldChar w:fldCharType="begin"/>
            </w:r>
            <w:r>
              <w:rPr>
                <w:noProof/>
                <w:webHidden/>
              </w:rPr>
              <w:instrText xml:space="preserve"> PAGEREF _Toc409607843 \h </w:instrText>
            </w:r>
            <w:r>
              <w:rPr>
                <w:noProof/>
                <w:webHidden/>
              </w:rPr>
            </w:r>
            <w:r>
              <w:rPr>
                <w:noProof/>
                <w:webHidden/>
              </w:rPr>
              <w:fldChar w:fldCharType="separate"/>
            </w:r>
            <w:r>
              <w:rPr>
                <w:noProof/>
                <w:webHidden/>
              </w:rPr>
              <w:t>39</w:t>
            </w:r>
            <w:r>
              <w:rPr>
                <w:noProof/>
                <w:webHidden/>
              </w:rPr>
              <w:fldChar w:fldCharType="end"/>
            </w:r>
          </w:hyperlink>
        </w:p>
        <w:p w14:paraId="1C15BB41" w14:textId="77777777" w:rsidR="0042510E" w:rsidRDefault="0042510E">
          <w:pPr>
            <w:pStyle w:val="TOC3"/>
            <w:rPr>
              <w:rFonts w:asciiTheme="minorHAnsi" w:eastAsiaTheme="minorEastAsia" w:hAnsiTheme="minorHAnsi" w:cstheme="minorBidi"/>
              <w:noProof/>
              <w:sz w:val="22"/>
              <w:szCs w:val="22"/>
              <w:lang w:eastAsia="en-GB"/>
            </w:rPr>
          </w:pPr>
          <w:hyperlink w:anchor="_Toc409607844" w:history="1">
            <w:r w:rsidRPr="00761887">
              <w:rPr>
                <w:rStyle w:val="Hyperlink"/>
                <w:noProof/>
              </w:rPr>
              <w:t>3.9.2</w:t>
            </w:r>
            <w:r>
              <w:rPr>
                <w:rFonts w:asciiTheme="minorHAnsi" w:eastAsiaTheme="minorEastAsia" w:hAnsiTheme="minorHAnsi" w:cstheme="minorBidi"/>
                <w:noProof/>
                <w:sz w:val="22"/>
                <w:szCs w:val="22"/>
                <w:lang w:eastAsia="en-GB"/>
              </w:rPr>
              <w:tab/>
            </w:r>
            <w:r w:rsidRPr="00761887">
              <w:rPr>
                <w:rStyle w:val="Hyperlink"/>
                <w:noProof/>
              </w:rPr>
              <w:t>Procedural rules applicable to children in health care and placement into care proceedings</w:t>
            </w:r>
            <w:r>
              <w:rPr>
                <w:noProof/>
                <w:webHidden/>
              </w:rPr>
              <w:tab/>
            </w:r>
            <w:r>
              <w:rPr>
                <w:noProof/>
                <w:webHidden/>
              </w:rPr>
              <w:fldChar w:fldCharType="begin"/>
            </w:r>
            <w:r>
              <w:rPr>
                <w:noProof/>
                <w:webHidden/>
              </w:rPr>
              <w:instrText xml:space="preserve"> PAGEREF _Toc409607844 \h </w:instrText>
            </w:r>
            <w:r>
              <w:rPr>
                <w:noProof/>
                <w:webHidden/>
              </w:rPr>
            </w:r>
            <w:r>
              <w:rPr>
                <w:noProof/>
                <w:webHidden/>
              </w:rPr>
              <w:fldChar w:fldCharType="separate"/>
            </w:r>
            <w:r>
              <w:rPr>
                <w:noProof/>
                <w:webHidden/>
              </w:rPr>
              <w:t>40</w:t>
            </w:r>
            <w:r>
              <w:rPr>
                <w:noProof/>
                <w:webHidden/>
              </w:rPr>
              <w:fldChar w:fldCharType="end"/>
            </w:r>
          </w:hyperlink>
        </w:p>
        <w:p w14:paraId="08BD75D2" w14:textId="77777777" w:rsidR="0042510E" w:rsidRDefault="0042510E">
          <w:pPr>
            <w:pStyle w:val="TOC3"/>
            <w:rPr>
              <w:rFonts w:asciiTheme="minorHAnsi" w:eastAsiaTheme="minorEastAsia" w:hAnsiTheme="minorHAnsi" w:cstheme="minorBidi"/>
              <w:noProof/>
              <w:sz w:val="22"/>
              <w:szCs w:val="22"/>
              <w:lang w:eastAsia="en-GB"/>
            </w:rPr>
          </w:pPr>
          <w:hyperlink w:anchor="_Toc409607845" w:history="1">
            <w:r w:rsidRPr="00761887">
              <w:rPr>
                <w:rStyle w:val="Hyperlink"/>
                <w:noProof/>
              </w:rPr>
              <w:t>3.9.3</w:t>
            </w:r>
            <w:r>
              <w:rPr>
                <w:rFonts w:asciiTheme="minorHAnsi" w:eastAsiaTheme="minorEastAsia" w:hAnsiTheme="minorHAnsi" w:cstheme="minorBidi"/>
                <w:noProof/>
                <w:sz w:val="22"/>
                <w:szCs w:val="22"/>
                <w:lang w:eastAsia="en-GB"/>
              </w:rPr>
              <w:tab/>
            </w:r>
            <w:r w:rsidRPr="00761887">
              <w:rPr>
                <w:rStyle w:val="Hyperlink"/>
                <w:noProof/>
              </w:rPr>
              <w:t>Procedural rules applicable to children below the MACR who have committed offences</w:t>
            </w:r>
            <w:r>
              <w:rPr>
                <w:noProof/>
                <w:webHidden/>
              </w:rPr>
              <w:tab/>
            </w:r>
            <w:r>
              <w:rPr>
                <w:noProof/>
                <w:webHidden/>
              </w:rPr>
              <w:fldChar w:fldCharType="begin"/>
            </w:r>
            <w:r>
              <w:rPr>
                <w:noProof/>
                <w:webHidden/>
              </w:rPr>
              <w:instrText xml:space="preserve"> PAGEREF _Toc409607845 \h </w:instrText>
            </w:r>
            <w:r>
              <w:rPr>
                <w:noProof/>
                <w:webHidden/>
              </w:rPr>
            </w:r>
            <w:r>
              <w:rPr>
                <w:noProof/>
                <w:webHidden/>
              </w:rPr>
              <w:fldChar w:fldCharType="separate"/>
            </w:r>
            <w:r>
              <w:rPr>
                <w:noProof/>
                <w:webHidden/>
              </w:rPr>
              <w:t>40</w:t>
            </w:r>
            <w:r>
              <w:rPr>
                <w:noProof/>
                <w:webHidden/>
              </w:rPr>
              <w:fldChar w:fldCharType="end"/>
            </w:r>
          </w:hyperlink>
        </w:p>
        <w:p w14:paraId="675DBE85" w14:textId="77777777" w:rsidR="0042510E" w:rsidRDefault="0042510E">
          <w:pPr>
            <w:pStyle w:val="TOC2"/>
            <w:tabs>
              <w:tab w:val="left" w:pos="851"/>
            </w:tabs>
            <w:rPr>
              <w:rFonts w:asciiTheme="minorHAnsi" w:eastAsiaTheme="minorEastAsia" w:hAnsiTheme="minorHAnsi" w:cstheme="minorBidi"/>
              <w:b w:val="0"/>
              <w:noProof/>
              <w:color w:val="auto"/>
              <w:sz w:val="22"/>
              <w:szCs w:val="22"/>
              <w:lang w:eastAsia="en-GB"/>
            </w:rPr>
          </w:pPr>
          <w:hyperlink w:anchor="_Toc409607846" w:history="1">
            <w:r w:rsidRPr="00761887">
              <w:rPr>
                <w:rStyle w:val="Hyperlink"/>
                <w:noProof/>
              </w:rPr>
              <w:t>3.10</w:t>
            </w:r>
            <w:r>
              <w:rPr>
                <w:rFonts w:asciiTheme="minorHAnsi" w:eastAsiaTheme="minorEastAsia" w:hAnsiTheme="minorHAnsi" w:cstheme="minorBidi"/>
                <w:b w:val="0"/>
                <w:noProof/>
                <w:color w:val="auto"/>
                <w:sz w:val="22"/>
                <w:szCs w:val="22"/>
                <w:lang w:eastAsia="en-GB"/>
              </w:rPr>
              <w:tab/>
            </w:r>
            <w:r w:rsidRPr="00761887">
              <w:rPr>
                <w:rStyle w:val="Hyperlink"/>
                <w:noProof/>
              </w:rPr>
              <w:t>Enforcement of administrative court judgements</w:t>
            </w:r>
            <w:r>
              <w:rPr>
                <w:noProof/>
                <w:webHidden/>
              </w:rPr>
              <w:tab/>
            </w:r>
            <w:r>
              <w:rPr>
                <w:noProof/>
                <w:webHidden/>
              </w:rPr>
              <w:fldChar w:fldCharType="begin"/>
            </w:r>
            <w:r>
              <w:rPr>
                <w:noProof/>
                <w:webHidden/>
              </w:rPr>
              <w:instrText xml:space="preserve"> PAGEREF _Toc409607846 \h </w:instrText>
            </w:r>
            <w:r>
              <w:rPr>
                <w:noProof/>
                <w:webHidden/>
              </w:rPr>
            </w:r>
            <w:r>
              <w:rPr>
                <w:noProof/>
                <w:webHidden/>
              </w:rPr>
              <w:fldChar w:fldCharType="separate"/>
            </w:r>
            <w:r>
              <w:rPr>
                <w:noProof/>
                <w:webHidden/>
              </w:rPr>
              <w:t>41</w:t>
            </w:r>
            <w:r>
              <w:rPr>
                <w:noProof/>
                <w:webHidden/>
              </w:rPr>
              <w:fldChar w:fldCharType="end"/>
            </w:r>
          </w:hyperlink>
        </w:p>
        <w:p w14:paraId="1262EE3A" w14:textId="77777777" w:rsidR="0042510E" w:rsidRDefault="0042510E">
          <w:pPr>
            <w:pStyle w:val="TOC3"/>
            <w:rPr>
              <w:rFonts w:asciiTheme="minorHAnsi" w:eastAsiaTheme="minorEastAsia" w:hAnsiTheme="minorHAnsi" w:cstheme="minorBidi"/>
              <w:noProof/>
              <w:sz w:val="22"/>
              <w:szCs w:val="22"/>
              <w:lang w:eastAsia="en-GB"/>
            </w:rPr>
          </w:pPr>
          <w:hyperlink w:anchor="_Toc409607847" w:history="1">
            <w:r w:rsidRPr="00761887">
              <w:rPr>
                <w:rStyle w:val="Hyperlink"/>
                <w:noProof/>
              </w:rPr>
              <w:t>3.10.1</w:t>
            </w:r>
            <w:r>
              <w:rPr>
                <w:rFonts w:asciiTheme="minorHAnsi" w:eastAsiaTheme="minorEastAsia" w:hAnsiTheme="minorHAnsi" w:cstheme="minorBidi"/>
                <w:noProof/>
                <w:sz w:val="22"/>
                <w:szCs w:val="22"/>
                <w:lang w:eastAsia="en-GB"/>
              </w:rPr>
              <w:tab/>
            </w:r>
            <w:r w:rsidRPr="00761887">
              <w:rPr>
                <w:rStyle w:val="Hyperlink"/>
                <w:noProof/>
              </w:rPr>
              <w:t xml:space="preserve">General procedural rules applicable to children involved in judicial proceedings including proceedings reviewing administrative authorities’ decisions in the sectors of asylum, migration, education health </w:t>
            </w:r>
            <w:r w:rsidRPr="00761887">
              <w:rPr>
                <w:rStyle w:val="Hyperlink"/>
                <w:noProof/>
                <w:lang w:val="en-US"/>
              </w:rPr>
              <w:t>and administrative sanctions</w:t>
            </w:r>
            <w:r>
              <w:rPr>
                <w:noProof/>
                <w:webHidden/>
              </w:rPr>
              <w:tab/>
            </w:r>
            <w:r>
              <w:rPr>
                <w:noProof/>
                <w:webHidden/>
              </w:rPr>
              <w:fldChar w:fldCharType="begin"/>
            </w:r>
            <w:r>
              <w:rPr>
                <w:noProof/>
                <w:webHidden/>
              </w:rPr>
              <w:instrText xml:space="preserve"> PAGEREF _Toc409607847 \h </w:instrText>
            </w:r>
            <w:r>
              <w:rPr>
                <w:noProof/>
                <w:webHidden/>
              </w:rPr>
            </w:r>
            <w:r>
              <w:rPr>
                <w:noProof/>
                <w:webHidden/>
              </w:rPr>
              <w:fldChar w:fldCharType="separate"/>
            </w:r>
            <w:r>
              <w:rPr>
                <w:noProof/>
                <w:webHidden/>
              </w:rPr>
              <w:t>41</w:t>
            </w:r>
            <w:r>
              <w:rPr>
                <w:noProof/>
                <w:webHidden/>
              </w:rPr>
              <w:fldChar w:fldCharType="end"/>
            </w:r>
          </w:hyperlink>
        </w:p>
        <w:p w14:paraId="7859EED9" w14:textId="77777777" w:rsidR="0042510E" w:rsidRDefault="0042510E">
          <w:pPr>
            <w:pStyle w:val="TOC3"/>
            <w:rPr>
              <w:rFonts w:asciiTheme="minorHAnsi" w:eastAsiaTheme="minorEastAsia" w:hAnsiTheme="minorHAnsi" w:cstheme="minorBidi"/>
              <w:noProof/>
              <w:sz w:val="22"/>
              <w:szCs w:val="22"/>
              <w:lang w:eastAsia="en-GB"/>
            </w:rPr>
          </w:pPr>
          <w:hyperlink w:anchor="_Toc409607848" w:history="1">
            <w:r w:rsidRPr="00761887">
              <w:rPr>
                <w:rStyle w:val="Hyperlink"/>
                <w:noProof/>
              </w:rPr>
              <w:t>3.10.2</w:t>
            </w:r>
            <w:r>
              <w:rPr>
                <w:rFonts w:asciiTheme="minorHAnsi" w:eastAsiaTheme="minorEastAsia" w:hAnsiTheme="minorHAnsi" w:cstheme="minorBidi"/>
                <w:noProof/>
                <w:sz w:val="22"/>
                <w:szCs w:val="22"/>
                <w:lang w:eastAsia="en-GB"/>
              </w:rPr>
              <w:tab/>
            </w:r>
            <w:r w:rsidRPr="00761887">
              <w:rPr>
                <w:rStyle w:val="Hyperlink"/>
                <w:noProof/>
              </w:rPr>
              <w:t>Procedural rules applicable to children in health care, placement into care proceedings and proceedings relating to children below the MACR who have committed offences</w:t>
            </w:r>
            <w:r>
              <w:rPr>
                <w:noProof/>
                <w:webHidden/>
              </w:rPr>
              <w:tab/>
            </w:r>
            <w:r>
              <w:rPr>
                <w:noProof/>
                <w:webHidden/>
              </w:rPr>
              <w:fldChar w:fldCharType="begin"/>
            </w:r>
            <w:r>
              <w:rPr>
                <w:noProof/>
                <w:webHidden/>
              </w:rPr>
              <w:instrText xml:space="preserve"> PAGEREF _Toc409607848 \h </w:instrText>
            </w:r>
            <w:r>
              <w:rPr>
                <w:noProof/>
                <w:webHidden/>
              </w:rPr>
            </w:r>
            <w:r>
              <w:rPr>
                <w:noProof/>
                <w:webHidden/>
              </w:rPr>
              <w:fldChar w:fldCharType="separate"/>
            </w:r>
            <w:r>
              <w:rPr>
                <w:noProof/>
                <w:webHidden/>
              </w:rPr>
              <w:t>41</w:t>
            </w:r>
            <w:r>
              <w:rPr>
                <w:noProof/>
                <w:webHidden/>
              </w:rPr>
              <w:fldChar w:fldCharType="end"/>
            </w:r>
          </w:hyperlink>
        </w:p>
        <w:p w14:paraId="2D2CFB7C" w14:textId="77777777" w:rsidR="0042510E" w:rsidRDefault="0042510E">
          <w:pPr>
            <w:pStyle w:val="TOC1"/>
            <w:rPr>
              <w:rFonts w:asciiTheme="minorHAnsi" w:eastAsiaTheme="minorEastAsia" w:hAnsiTheme="minorHAnsi" w:cstheme="minorBidi"/>
              <w:b w:val="0"/>
              <w:noProof/>
              <w:color w:val="auto"/>
              <w:sz w:val="22"/>
              <w:szCs w:val="22"/>
              <w:lang w:eastAsia="en-GB"/>
            </w:rPr>
          </w:pPr>
          <w:hyperlink w:anchor="_Toc409607849" w:history="1">
            <w:r w:rsidRPr="00761887">
              <w:rPr>
                <w:rStyle w:val="Hyperlink"/>
                <w:noProof/>
              </w:rPr>
              <w:t>Conclusions</w:t>
            </w:r>
            <w:r>
              <w:rPr>
                <w:noProof/>
                <w:webHidden/>
              </w:rPr>
              <w:tab/>
            </w:r>
            <w:r>
              <w:rPr>
                <w:noProof/>
                <w:webHidden/>
              </w:rPr>
              <w:fldChar w:fldCharType="begin"/>
            </w:r>
            <w:r>
              <w:rPr>
                <w:noProof/>
                <w:webHidden/>
              </w:rPr>
              <w:instrText xml:space="preserve"> PAGEREF _Toc409607849 \h </w:instrText>
            </w:r>
            <w:r>
              <w:rPr>
                <w:noProof/>
                <w:webHidden/>
              </w:rPr>
            </w:r>
            <w:r>
              <w:rPr>
                <w:noProof/>
                <w:webHidden/>
              </w:rPr>
              <w:fldChar w:fldCharType="separate"/>
            </w:r>
            <w:r>
              <w:rPr>
                <w:noProof/>
                <w:webHidden/>
              </w:rPr>
              <w:t>43</w:t>
            </w:r>
            <w:r>
              <w:rPr>
                <w:noProof/>
                <w:webHidden/>
              </w:rPr>
              <w:fldChar w:fldCharType="end"/>
            </w:r>
          </w:hyperlink>
        </w:p>
        <w:p w14:paraId="31B8993E" w14:textId="77777777" w:rsidR="0042510E" w:rsidRDefault="0042510E">
          <w:pPr>
            <w:pStyle w:val="TOC3"/>
            <w:rPr>
              <w:rFonts w:asciiTheme="minorHAnsi" w:eastAsiaTheme="minorEastAsia" w:hAnsiTheme="minorHAnsi" w:cstheme="minorBidi"/>
              <w:noProof/>
              <w:sz w:val="22"/>
              <w:szCs w:val="22"/>
              <w:lang w:eastAsia="en-GB"/>
            </w:rPr>
          </w:pPr>
          <w:hyperlink w:anchor="_Toc409607850" w:history="1">
            <w:r w:rsidRPr="00761887">
              <w:rPr>
                <w:rStyle w:val="Hyperlink"/>
                <w:noProof/>
              </w:rPr>
              <w:t>Overview of Member State’s approach to children in administrative judicial proceedings and specialised services dealing with such children</w:t>
            </w:r>
            <w:r>
              <w:rPr>
                <w:noProof/>
                <w:webHidden/>
              </w:rPr>
              <w:tab/>
            </w:r>
            <w:r>
              <w:rPr>
                <w:noProof/>
                <w:webHidden/>
              </w:rPr>
              <w:fldChar w:fldCharType="begin"/>
            </w:r>
            <w:r>
              <w:rPr>
                <w:noProof/>
                <w:webHidden/>
              </w:rPr>
              <w:instrText xml:space="preserve"> PAGEREF _Toc409607850 \h </w:instrText>
            </w:r>
            <w:r>
              <w:rPr>
                <w:noProof/>
                <w:webHidden/>
              </w:rPr>
            </w:r>
            <w:r>
              <w:rPr>
                <w:noProof/>
                <w:webHidden/>
              </w:rPr>
              <w:fldChar w:fldCharType="separate"/>
            </w:r>
            <w:r>
              <w:rPr>
                <w:noProof/>
                <w:webHidden/>
              </w:rPr>
              <w:t>43</w:t>
            </w:r>
            <w:r>
              <w:rPr>
                <w:noProof/>
                <w:webHidden/>
              </w:rPr>
              <w:fldChar w:fldCharType="end"/>
            </w:r>
          </w:hyperlink>
        </w:p>
        <w:p w14:paraId="11DBA728" w14:textId="77777777" w:rsidR="0042510E" w:rsidRDefault="0042510E">
          <w:pPr>
            <w:pStyle w:val="TOC3"/>
            <w:rPr>
              <w:rFonts w:asciiTheme="minorHAnsi" w:eastAsiaTheme="minorEastAsia" w:hAnsiTheme="minorHAnsi" w:cstheme="minorBidi"/>
              <w:noProof/>
              <w:sz w:val="22"/>
              <w:szCs w:val="22"/>
              <w:lang w:eastAsia="en-GB"/>
            </w:rPr>
          </w:pPr>
          <w:hyperlink w:anchor="_Toc409607851" w:history="1">
            <w:r w:rsidRPr="00761887">
              <w:rPr>
                <w:rStyle w:val="Hyperlink"/>
                <w:noProof/>
              </w:rPr>
              <w:t>Provision of information</w:t>
            </w:r>
            <w:r>
              <w:rPr>
                <w:noProof/>
                <w:webHidden/>
              </w:rPr>
              <w:tab/>
            </w:r>
            <w:r>
              <w:rPr>
                <w:noProof/>
                <w:webHidden/>
              </w:rPr>
              <w:fldChar w:fldCharType="begin"/>
            </w:r>
            <w:r>
              <w:rPr>
                <w:noProof/>
                <w:webHidden/>
              </w:rPr>
              <w:instrText xml:space="preserve"> PAGEREF _Toc409607851 \h </w:instrText>
            </w:r>
            <w:r>
              <w:rPr>
                <w:noProof/>
                <w:webHidden/>
              </w:rPr>
            </w:r>
            <w:r>
              <w:rPr>
                <w:noProof/>
                <w:webHidden/>
              </w:rPr>
              <w:fldChar w:fldCharType="separate"/>
            </w:r>
            <w:r>
              <w:rPr>
                <w:noProof/>
                <w:webHidden/>
              </w:rPr>
              <w:t>43</w:t>
            </w:r>
            <w:r>
              <w:rPr>
                <w:noProof/>
                <w:webHidden/>
              </w:rPr>
              <w:fldChar w:fldCharType="end"/>
            </w:r>
          </w:hyperlink>
        </w:p>
        <w:p w14:paraId="32A875E2" w14:textId="77777777" w:rsidR="0042510E" w:rsidRDefault="0042510E">
          <w:pPr>
            <w:pStyle w:val="TOC3"/>
            <w:rPr>
              <w:rFonts w:asciiTheme="minorHAnsi" w:eastAsiaTheme="minorEastAsia" w:hAnsiTheme="minorHAnsi" w:cstheme="minorBidi"/>
              <w:noProof/>
              <w:sz w:val="22"/>
              <w:szCs w:val="22"/>
              <w:lang w:eastAsia="en-GB"/>
            </w:rPr>
          </w:pPr>
          <w:hyperlink w:anchor="_Toc409607852" w:history="1">
            <w:r w:rsidRPr="00761887">
              <w:rPr>
                <w:rStyle w:val="Hyperlink"/>
                <w:noProof/>
              </w:rPr>
              <w:t>Protection of the child’s private and family life</w:t>
            </w:r>
            <w:r>
              <w:rPr>
                <w:noProof/>
                <w:webHidden/>
              </w:rPr>
              <w:tab/>
            </w:r>
            <w:r>
              <w:rPr>
                <w:noProof/>
                <w:webHidden/>
              </w:rPr>
              <w:fldChar w:fldCharType="begin"/>
            </w:r>
            <w:r>
              <w:rPr>
                <w:noProof/>
                <w:webHidden/>
              </w:rPr>
              <w:instrText xml:space="preserve"> PAGEREF _Toc409607852 \h </w:instrText>
            </w:r>
            <w:r>
              <w:rPr>
                <w:noProof/>
                <w:webHidden/>
              </w:rPr>
            </w:r>
            <w:r>
              <w:rPr>
                <w:noProof/>
                <w:webHidden/>
              </w:rPr>
              <w:fldChar w:fldCharType="separate"/>
            </w:r>
            <w:r>
              <w:rPr>
                <w:noProof/>
                <w:webHidden/>
              </w:rPr>
              <w:t>44</w:t>
            </w:r>
            <w:r>
              <w:rPr>
                <w:noProof/>
                <w:webHidden/>
              </w:rPr>
              <w:fldChar w:fldCharType="end"/>
            </w:r>
          </w:hyperlink>
        </w:p>
        <w:p w14:paraId="03BF3C77" w14:textId="77777777" w:rsidR="0042510E" w:rsidRDefault="0042510E">
          <w:pPr>
            <w:pStyle w:val="TOC3"/>
            <w:rPr>
              <w:rFonts w:asciiTheme="minorHAnsi" w:eastAsiaTheme="minorEastAsia" w:hAnsiTheme="minorHAnsi" w:cstheme="minorBidi"/>
              <w:noProof/>
              <w:sz w:val="22"/>
              <w:szCs w:val="22"/>
              <w:lang w:eastAsia="en-GB"/>
            </w:rPr>
          </w:pPr>
          <w:hyperlink w:anchor="_Toc409607853" w:history="1">
            <w:r w:rsidRPr="00761887">
              <w:rPr>
                <w:rStyle w:val="Hyperlink"/>
                <w:noProof/>
              </w:rPr>
              <w:t>Protection from harm during proceedings and interviews, and ensuring a child-friendly process</w:t>
            </w:r>
            <w:r>
              <w:rPr>
                <w:noProof/>
                <w:webHidden/>
              </w:rPr>
              <w:tab/>
            </w:r>
            <w:r>
              <w:rPr>
                <w:noProof/>
                <w:webHidden/>
              </w:rPr>
              <w:fldChar w:fldCharType="begin"/>
            </w:r>
            <w:r>
              <w:rPr>
                <w:noProof/>
                <w:webHidden/>
              </w:rPr>
              <w:instrText xml:space="preserve"> PAGEREF _Toc409607853 \h </w:instrText>
            </w:r>
            <w:r>
              <w:rPr>
                <w:noProof/>
                <w:webHidden/>
              </w:rPr>
            </w:r>
            <w:r>
              <w:rPr>
                <w:noProof/>
                <w:webHidden/>
              </w:rPr>
              <w:fldChar w:fldCharType="separate"/>
            </w:r>
            <w:r>
              <w:rPr>
                <w:noProof/>
                <w:webHidden/>
              </w:rPr>
              <w:t>44</w:t>
            </w:r>
            <w:r>
              <w:rPr>
                <w:noProof/>
                <w:webHidden/>
              </w:rPr>
              <w:fldChar w:fldCharType="end"/>
            </w:r>
          </w:hyperlink>
        </w:p>
        <w:p w14:paraId="5A7F6125" w14:textId="77777777" w:rsidR="0042510E" w:rsidRDefault="0042510E">
          <w:pPr>
            <w:pStyle w:val="TOC3"/>
            <w:rPr>
              <w:rFonts w:asciiTheme="minorHAnsi" w:eastAsiaTheme="minorEastAsia" w:hAnsiTheme="minorHAnsi" w:cstheme="minorBidi"/>
              <w:noProof/>
              <w:sz w:val="22"/>
              <w:szCs w:val="22"/>
              <w:lang w:eastAsia="en-GB"/>
            </w:rPr>
          </w:pPr>
          <w:hyperlink w:anchor="_Toc409607854" w:history="1">
            <w:r w:rsidRPr="00761887">
              <w:rPr>
                <w:rStyle w:val="Hyperlink"/>
                <w:noProof/>
              </w:rPr>
              <w:t>Right to be heard and to participate in administrative judicial proceedings</w:t>
            </w:r>
            <w:r>
              <w:rPr>
                <w:noProof/>
                <w:webHidden/>
              </w:rPr>
              <w:tab/>
            </w:r>
            <w:r>
              <w:rPr>
                <w:noProof/>
                <w:webHidden/>
              </w:rPr>
              <w:fldChar w:fldCharType="begin"/>
            </w:r>
            <w:r>
              <w:rPr>
                <w:noProof/>
                <w:webHidden/>
              </w:rPr>
              <w:instrText xml:space="preserve"> PAGEREF _Toc409607854 \h </w:instrText>
            </w:r>
            <w:r>
              <w:rPr>
                <w:noProof/>
                <w:webHidden/>
              </w:rPr>
            </w:r>
            <w:r>
              <w:rPr>
                <w:noProof/>
                <w:webHidden/>
              </w:rPr>
              <w:fldChar w:fldCharType="separate"/>
            </w:r>
            <w:r>
              <w:rPr>
                <w:noProof/>
                <w:webHidden/>
              </w:rPr>
              <w:t>44</w:t>
            </w:r>
            <w:r>
              <w:rPr>
                <w:noProof/>
                <w:webHidden/>
              </w:rPr>
              <w:fldChar w:fldCharType="end"/>
            </w:r>
          </w:hyperlink>
        </w:p>
        <w:p w14:paraId="63BE9FF5" w14:textId="77777777" w:rsidR="0042510E" w:rsidRDefault="0042510E">
          <w:pPr>
            <w:pStyle w:val="TOC3"/>
            <w:rPr>
              <w:rFonts w:asciiTheme="minorHAnsi" w:eastAsiaTheme="minorEastAsia" w:hAnsiTheme="minorHAnsi" w:cstheme="minorBidi"/>
              <w:noProof/>
              <w:sz w:val="22"/>
              <w:szCs w:val="22"/>
              <w:lang w:eastAsia="en-GB"/>
            </w:rPr>
          </w:pPr>
          <w:hyperlink w:anchor="_Toc409607855" w:history="1">
            <w:r w:rsidRPr="00761887">
              <w:rPr>
                <w:rStyle w:val="Hyperlink"/>
                <w:noProof/>
              </w:rPr>
              <w:t>Right to legal counsel, legal assistance and representation</w:t>
            </w:r>
            <w:r>
              <w:rPr>
                <w:noProof/>
                <w:webHidden/>
              </w:rPr>
              <w:tab/>
            </w:r>
            <w:r>
              <w:rPr>
                <w:noProof/>
                <w:webHidden/>
              </w:rPr>
              <w:fldChar w:fldCharType="begin"/>
            </w:r>
            <w:r>
              <w:rPr>
                <w:noProof/>
                <w:webHidden/>
              </w:rPr>
              <w:instrText xml:space="preserve"> PAGEREF _Toc409607855 \h </w:instrText>
            </w:r>
            <w:r>
              <w:rPr>
                <w:noProof/>
                <w:webHidden/>
              </w:rPr>
            </w:r>
            <w:r>
              <w:rPr>
                <w:noProof/>
                <w:webHidden/>
              </w:rPr>
              <w:fldChar w:fldCharType="separate"/>
            </w:r>
            <w:r>
              <w:rPr>
                <w:noProof/>
                <w:webHidden/>
              </w:rPr>
              <w:t>45</w:t>
            </w:r>
            <w:r>
              <w:rPr>
                <w:noProof/>
                <w:webHidden/>
              </w:rPr>
              <w:fldChar w:fldCharType="end"/>
            </w:r>
          </w:hyperlink>
        </w:p>
        <w:p w14:paraId="230B59D7" w14:textId="77777777" w:rsidR="0042510E" w:rsidRDefault="0042510E">
          <w:pPr>
            <w:pStyle w:val="TOC3"/>
            <w:rPr>
              <w:rFonts w:asciiTheme="minorHAnsi" w:eastAsiaTheme="minorEastAsia" w:hAnsiTheme="minorHAnsi" w:cstheme="minorBidi"/>
              <w:noProof/>
              <w:sz w:val="22"/>
              <w:szCs w:val="22"/>
              <w:lang w:eastAsia="en-GB"/>
            </w:rPr>
          </w:pPr>
          <w:hyperlink w:anchor="_Toc409607856" w:history="1">
            <w:r w:rsidRPr="00761887">
              <w:rPr>
                <w:rStyle w:val="Hyperlink"/>
                <w:noProof/>
              </w:rPr>
              <w:t>Restrictions on liberty</w:t>
            </w:r>
            <w:r>
              <w:rPr>
                <w:noProof/>
                <w:webHidden/>
              </w:rPr>
              <w:tab/>
            </w:r>
            <w:r>
              <w:rPr>
                <w:noProof/>
                <w:webHidden/>
              </w:rPr>
              <w:fldChar w:fldCharType="begin"/>
            </w:r>
            <w:r>
              <w:rPr>
                <w:noProof/>
                <w:webHidden/>
              </w:rPr>
              <w:instrText xml:space="preserve"> PAGEREF _Toc409607856 \h </w:instrText>
            </w:r>
            <w:r>
              <w:rPr>
                <w:noProof/>
                <w:webHidden/>
              </w:rPr>
            </w:r>
            <w:r>
              <w:rPr>
                <w:noProof/>
                <w:webHidden/>
              </w:rPr>
              <w:fldChar w:fldCharType="separate"/>
            </w:r>
            <w:r>
              <w:rPr>
                <w:noProof/>
                <w:webHidden/>
              </w:rPr>
              <w:t>45</w:t>
            </w:r>
            <w:r>
              <w:rPr>
                <w:noProof/>
                <w:webHidden/>
              </w:rPr>
              <w:fldChar w:fldCharType="end"/>
            </w:r>
          </w:hyperlink>
        </w:p>
        <w:p w14:paraId="05824CCC" w14:textId="77777777" w:rsidR="0042510E" w:rsidRDefault="0042510E">
          <w:pPr>
            <w:pStyle w:val="TOC3"/>
            <w:rPr>
              <w:rFonts w:asciiTheme="minorHAnsi" w:eastAsiaTheme="minorEastAsia" w:hAnsiTheme="minorHAnsi" w:cstheme="minorBidi"/>
              <w:noProof/>
              <w:sz w:val="22"/>
              <w:szCs w:val="22"/>
              <w:lang w:eastAsia="en-GB"/>
            </w:rPr>
          </w:pPr>
          <w:hyperlink w:anchor="_Toc409607857" w:history="1">
            <w:r w:rsidRPr="00761887">
              <w:rPr>
                <w:rStyle w:val="Hyperlink"/>
                <w:noProof/>
              </w:rPr>
              <w:t>Remedies or compensation for violation of rights and failure to act</w:t>
            </w:r>
            <w:r>
              <w:rPr>
                <w:noProof/>
                <w:webHidden/>
              </w:rPr>
              <w:tab/>
            </w:r>
            <w:r>
              <w:rPr>
                <w:noProof/>
                <w:webHidden/>
              </w:rPr>
              <w:fldChar w:fldCharType="begin"/>
            </w:r>
            <w:r>
              <w:rPr>
                <w:noProof/>
                <w:webHidden/>
              </w:rPr>
              <w:instrText xml:space="preserve"> PAGEREF _Toc409607857 \h </w:instrText>
            </w:r>
            <w:r>
              <w:rPr>
                <w:noProof/>
                <w:webHidden/>
              </w:rPr>
            </w:r>
            <w:r>
              <w:rPr>
                <w:noProof/>
                <w:webHidden/>
              </w:rPr>
              <w:fldChar w:fldCharType="separate"/>
            </w:r>
            <w:r>
              <w:rPr>
                <w:noProof/>
                <w:webHidden/>
              </w:rPr>
              <w:t>46</w:t>
            </w:r>
            <w:r>
              <w:rPr>
                <w:noProof/>
                <w:webHidden/>
              </w:rPr>
              <w:fldChar w:fldCharType="end"/>
            </w:r>
          </w:hyperlink>
        </w:p>
        <w:p w14:paraId="72C8F0B8" w14:textId="77777777" w:rsidR="0042510E" w:rsidRDefault="0042510E">
          <w:pPr>
            <w:pStyle w:val="TOC3"/>
            <w:rPr>
              <w:rFonts w:asciiTheme="minorHAnsi" w:eastAsiaTheme="minorEastAsia" w:hAnsiTheme="minorHAnsi" w:cstheme="minorBidi"/>
              <w:noProof/>
              <w:sz w:val="22"/>
              <w:szCs w:val="22"/>
              <w:lang w:eastAsia="en-GB"/>
            </w:rPr>
          </w:pPr>
          <w:hyperlink w:anchor="_Toc409607858" w:history="1">
            <w:r w:rsidRPr="00761887">
              <w:rPr>
                <w:rStyle w:val="Hyperlink"/>
                <w:noProof/>
              </w:rPr>
              <w:t>Legal costs</w:t>
            </w:r>
            <w:r>
              <w:rPr>
                <w:noProof/>
                <w:webHidden/>
              </w:rPr>
              <w:tab/>
            </w:r>
            <w:r>
              <w:rPr>
                <w:noProof/>
                <w:webHidden/>
              </w:rPr>
              <w:fldChar w:fldCharType="begin"/>
            </w:r>
            <w:r>
              <w:rPr>
                <w:noProof/>
                <w:webHidden/>
              </w:rPr>
              <w:instrText xml:space="preserve"> PAGEREF _Toc409607858 \h </w:instrText>
            </w:r>
            <w:r>
              <w:rPr>
                <w:noProof/>
                <w:webHidden/>
              </w:rPr>
            </w:r>
            <w:r>
              <w:rPr>
                <w:noProof/>
                <w:webHidden/>
              </w:rPr>
              <w:fldChar w:fldCharType="separate"/>
            </w:r>
            <w:r>
              <w:rPr>
                <w:noProof/>
                <w:webHidden/>
              </w:rPr>
              <w:t>46</w:t>
            </w:r>
            <w:r>
              <w:rPr>
                <w:noProof/>
                <w:webHidden/>
              </w:rPr>
              <w:fldChar w:fldCharType="end"/>
            </w:r>
          </w:hyperlink>
        </w:p>
        <w:p w14:paraId="21C7AF0B" w14:textId="77777777" w:rsidR="0042510E" w:rsidRDefault="0042510E">
          <w:pPr>
            <w:pStyle w:val="TOC3"/>
            <w:rPr>
              <w:rFonts w:asciiTheme="minorHAnsi" w:eastAsiaTheme="minorEastAsia" w:hAnsiTheme="minorHAnsi" w:cstheme="minorBidi"/>
              <w:noProof/>
              <w:sz w:val="22"/>
              <w:szCs w:val="22"/>
              <w:lang w:eastAsia="en-GB"/>
            </w:rPr>
          </w:pPr>
          <w:hyperlink w:anchor="_Toc409607859" w:history="1">
            <w:r w:rsidRPr="00761887">
              <w:rPr>
                <w:rStyle w:val="Hyperlink"/>
                <w:noProof/>
              </w:rPr>
              <w:t>Enforcement of administrative court judgements</w:t>
            </w:r>
            <w:r>
              <w:rPr>
                <w:noProof/>
                <w:webHidden/>
              </w:rPr>
              <w:tab/>
            </w:r>
            <w:r>
              <w:rPr>
                <w:noProof/>
                <w:webHidden/>
              </w:rPr>
              <w:fldChar w:fldCharType="begin"/>
            </w:r>
            <w:r>
              <w:rPr>
                <w:noProof/>
                <w:webHidden/>
              </w:rPr>
              <w:instrText xml:space="preserve"> PAGEREF _Toc409607859 \h </w:instrText>
            </w:r>
            <w:r>
              <w:rPr>
                <w:noProof/>
                <w:webHidden/>
              </w:rPr>
            </w:r>
            <w:r>
              <w:rPr>
                <w:noProof/>
                <w:webHidden/>
              </w:rPr>
              <w:fldChar w:fldCharType="separate"/>
            </w:r>
            <w:r>
              <w:rPr>
                <w:noProof/>
                <w:webHidden/>
              </w:rPr>
              <w:t>46</w:t>
            </w:r>
            <w:r>
              <w:rPr>
                <w:noProof/>
                <w:webHidden/>
              </w:rPr>
              <w:fldChar w:fldCharType="end"/>
            </w:r>
          </w:hyperlink>
        </w:p>
        <w:p w14:paraId="0492F791" w14:textId="77777777" w:rsidR="0042510E" w:rsidRDefault="0042510E">
          <w:pPr>
            <w:pStyle w:val="TOC3"/>
            <w:rPr>
              <w:rFonts w:asciiTheme="minorHAnsi" w:eastAsiaTheme="minorEastAsia" w:hAnsiTheme="minorHAnsi" w:cstheme="minorBidi"/>
              <w:noProof/>
              <w:sz w:val="22"/>
              <w:szCs w:val="22"/>
              <w:lang w:eastAsia="en-GB"/>
            </w:rPr>
          </w:pPr>
          <w:hyperlink w:anchor="_Toc409607860" w:history="1">
            <w:r w:rsidRPr="00761887">
              <w:rPr>
                <w:rStyle w:val="Hyperlink"/>
                <w:noProof/>
              </w:rPr>
              <w:t>Strengths and gaps</w:t>
            </w:r>
            <w:r>
              <w:rPr>
                <w:noProof/>
                <w:webHidden/>
              </w:rPr>
              <w:tab/>
            </w:r>
            <w:r>
              <w:rPr>
                <w:noProof/>
                <w:webHidden/>
              </w:rPr>
              <w:fldChar w:fldCharType="begin"/>
            </w:r>
            <w:r>
              <w:rPr>
                <w:noProof/>
                <w:webHidden/>
              </w:rPr>
              <w:instrText xml:space="preserve"> PAGEREF _Toc409607860 \h </w:instrText>
            </w:r>
            <w:r>
              <w:rPr>
                <w:noProof/>
                <w:webHidden/>
              </w:rPr>
            </w:r>
            <w:r>
              <w:rPr>
                <w:noProof/>
                <w:webHidden/>
              </w:rPr>
              <w:fldChar w:fldCharType="separate"/>
            </w:r>
            <w:r>
              <w:rPr>
                <w:noProof/>
                <w:webHidden/>
              </w:rPr>
              <w:t>46</w:t>
            </w:r>
            <w:r>
              <w:rPr>
                <w:noProof/>
                <w:webHidden/>
              </w:rPr>
              <w:fldChar w:fldCharType="end"/>
            </w:r>
          </w:hyperlink>
        </w:p>
        <w:p w14:paraId="71B7483C" w14:textId="1944EEEC" w:rsidR="00D30E51" w:rsidRDefault="00D30E51">
          <w:r>
            <w:rPr>
              <w:b/>
              <w:bCs/>
              <w:noProof/>
            </w:rPr>
            <w:fldChar w:fldCharType="end"/>
          </w:r>
        </w:p>
      </w:sdtContent>
    </w:sdt>
    <w:p w14:paraId="295C85BA" w14:textId="02E732D6" w:rsidR="009332FC" w:rsidRPr="007B47FB" w:rsidRDefault="009332FC" w:rsidP="001F0F93">
      <w:pPr>
        <w:tabs>
          <w:tab w:val="right" w:leader="dot" w:pos="8931"/>
        </w:tabs>
        <w:ind w:right="-1"/>
        <w:sectPr w:rsidR="009332FC" w:rsidRPr="007B47FB" w:rsidSect="001F0F93">
          <w:type w:val="continuous"/>
          <w:pgSz w:w="11907" w:h="16840" w:code="9"/>
          <w:pgMar w:top="1560" w:right="1134" w:bottom="851" w:left="1418" w:header="680" w:footer="567" w:gutter="0"/>
          <w:pgNumType w:fmt="lowerRoman" w:start="1"/>
          <w:cols w:space="708"/>
          <w:docGrid w:linePitch="360"/>
        </w:sectPr>
      </w:pPr>
    </w:p>
    <w:p w14:paraId="37555749" w14:textId="6F80386B" w:rsidR="00C52B8E" w:rsidRPr="00F03E79" w:rsidRDefault="00C52B8E" w:rsidP="00343F4C">
      <w:pPr>
        <w:pStyle w:val="Heading1NoNumb"/>
      </w:pPr>
      <w:bookmarkStart w:id="11" w:name="_Toc401070013"/>
      <w:bookmarkStart w:id="12" w:name="_Toc401219643"/>
      <w:bookmarkStart w:id="13" w:name="_Toc401221471"/>
      <w:bookmarkStart w:id="14" w:name="_Toc401221548"/>
      <w:bookmarkStart w:id="15" w:name="_Toc401232304"/>
      <w:bookmarkStart w:id="16" w:name="_Toc409607771"/>
      <w:bookmarkEnd w:id="7"/>
      <w:bookmarkEnd w:id="9"/>
      <w:r w:rsidRPr="00F03E79">
        <w:lastRenderedPageBreak/>
        <w:t>Abbreviations</w:t>
      </w:r>
      <w:bookmarkEnd w:id="11"/>
      <w:bookmarkEnd w:id="12"/>
      <w:bookmarkEnd w:id="13"/>
      <w:bookmarkEnd w:id="14"/>
      <w:bookmarkEnd w:id="15"/>
      <w:bookmarkEnd w:id="16"/>
    </w:p>
    <w:p w14:paraId="08538753" w14:textId="77777777" w:rsidR="008E5113" w:rsidRPr="00D265AE" w:rsidRDefault="008E5113" w:rsidP="008E5113">
      <w:pPr>
        <w:widowControl w:val="0"/>
        <w:spacing w:before="0" w:after="0" w:line="240" w:lineRule="auto"/>
      </w:pPr>
      <w:r w:rsidRPr="00D265AE">
        <w:t>CA</w:t>
      </w:r>
      <w:r w:rsidRPr="00D265AE">
        <w:tab/>
      </w:r>
      <w:r w:rsidRPr="00D265AE">
        <w:tab/>
        <w:t>Competent Authority</w:t>
      </w:r>
    </w:p>
    <w:p w14:paraId="077B21F8" w14:textId="77777777" w:rsidR="008E5113" w:rsidRPr="00D265AE" w:rsidRDefault="008E5113" w:rsidP="008E5113">
      <w:pPr>
        <w:widowControl w:val="0"/>
        <w:spacing w:before="0" w:after="0" w:line="240" w:lineRule="auto"/>
      </w:pPr>
    </w:p>
    <w:p w14:paraId="19D2DE05" w14:textId="77777777" w:rsidR="008E5113" w:rsidRPr="00D265AE" w:rsidRDefault="008E5113" w:rsidP="008E5113">
      <w:pPr>
        <w:widowControl w:val="0"/>
        <w:spacing w:before="0" w:after="0" w:line="240" w:lineRule="auto"/>
      </w:pPr>
      <w:r w:rsidRPr="00D265AE">
        <w:t>CAJP</w:t>
      </w:r>
      <w:r w:rsidRPr="00D265AE">
        <w:tab/>
      </w:r>
      <w:r w:rsidRPr="00D265AE">
        <w:tab/>
        <w:t>Code of Administrative Judicial Proceeding</w:t>
      </w:r>
      <w:r>
        <w:t>s</w:t>
      </w:r>
    </w:p>
    <w:p w14:paraId="499C1EC3" w14:textId="77777777" w:rsidR="008E5113" w:rsidRPr="00D265AE" w:rsidRDefault="008E5113" w:rsidP="008E5113">
      <w:pPr>
        <w:widowControl w:val="0"/>
        <w:spacing w:before="0" w:after="0" w:line="240" w:lineRule="auto"/>
      </w:pPr>
    </w:p>
    <w:p w14:paraId="0554FA7B" w14:textId="77777777" w:rsidR="008E5113" w:rsidRPr="00D265AE" w:rsidRDefault="008E5113" w:rsidP="008E5113">
      <w:pPr>
        <w:widowControl w:val="0"/>
        <w:spacing w:before="0" w:after="0" w:line="240" w:lineRule="auto"/>
      </w:pPr>
      <w:r w:rsidRPr="00D265AE">
        <w:t>CoE</w:t>
      </w:r>
      <w:r w:rsidRPr="00D265AE">
        <w:tab/>
      </w:r>
      <w:r w:rsidRPr="00D265AE">
        <w:tab/>
        <w:t>Council of Europe</w:t>
      </w:r>
    </w:p>
    <w:p w14:paraId="2819F9C8" w14:textId="77777777" w:rsidR="008E5113" w:rsidRPr="00D265AE" w:rsidRDefault="008E5113" w:rsidP="008E5113">
      <w:pPr>
        <w:widowControl w:val="0"/>
        <w:spacing w:before="0" w:after="0" w:line="240" w:lineRule="auto"/>
      </w:pPr>
    </w:p>
    <w:p w14:paraId="079030DF" w14:textId="77777777" w:rsidR="008E5113" w:rsidRPr="00D265AE" w:rsidRDefault="008E5113" w:rsidP="008E5113">
      <w:pPr>
        <w:widowControl w:val="0"/>
        <w:spacing w:before="0" w:after="0" w:line="240" w:lineRule="auto"/>
      </w:pPr>
      <w:r w:rsidRPr="00D265AE">
        <w:t>EC</w:t>
      </w:r>
      <w:r w:rsidRPr="00D265AE">
        <w:tab/>
      </w:r>
      <w:r w:rsidRPr="00D265AE">
        <w:tab/>
        <w:t>European Commission</w:t>
      </w:r>
    </w:p>
    <w:p w14:paraId="41AF8BDD" w14:textId="77777777" w:rsidR="008E5113" w:rsidRPr="00D265AE" w:rsidRDefault="008E5113" w:rsidP="008E5113">
      <w:pPr>
        <w:widowControl w:val="0"/>
        <w:spacing w:before="0" w:after="0" w:line="240" w:lineRule="auto"/>
      </w:pPr>
    </w:p>
    <w:p w14:paraId="0695879D" w14:textId="77777777" w:rsidR="008E5113" w:rsidRPr="00D265AE" w:rsidRDefault="008E5113" w:rsidP="008E5113">
      <w:pPr>
        <w:widowControl w:val="0"/>
        <w:spacing w:before="0" w:after="0" w:line="240" w:lineRule="auto"/>
      </w:pPr>
      <w:r w:rsidRPr="00D265AE">
        <w:t>EU</w:t>
      </w:r>
      <w:r w:rsidRPr="00D265AE">
        <w:tab/>
      </w:r>
      <w:r w:rsidRPr="00D265AE">
        <w:tab/>
        <w:t>European Union</w:t>
      </w:r>
    </w:p>
    <w:p w14:paraId="31803BD9" w14:textId="77777777" w:rsidR="008E5113" w:rsidRPr="00D265AE" w:rsidRDefault="008E5113" w:rsidP="008E5113">
      <w:pPr>
        <w:widowControl w:val="0"/>
        <w:spacing w:before="0" w:after="0" w:line="240" w:lineRule="auto"/>
      </w:pPr>
    </w:p>
    <w:p w14:paraId="1F84B4F2" w14:textId="77777777" w:rsidR="008E5113" w:rsidRPr="00D265AE" w:rsidRDefault="008E5113" w:rsidP="008E5113">
      <w:pPr>
        <w:widowControl w:val="0"/>
        <w:spacing w:before="0" w:after="0" w:line="240" w:lineRule="auto"/>
      </w:pPr>
      <w:r w:rsidRPr="00D265AE">
        <w:t>SLPA</w:t>
      </w:r>
      <w:r w:rsidRPr="00D265AE">
        <w:tab/>
      </w:r>
      <w:r w:rsidRPr="00D265AE">
        <w:tab/>
        <w:t>Social and Legal Protection Authority</w:t>
      </w:r>
    </w:p>
    <w:p w14:paraId="63E6CB2D" w14:textId="77777777" w:rsidR="00DD78CE" w:rsidRDefault="00DD78CE" w:rsidP="0022162F">
      <w:pPr>
        <w:sectPr w:rsidR="00DD78CE" w:rsidSect="005D7111">
          <w:footerReference w:type="default" r:id="rId14"/>
          <w:type w:val="continuous"/>
          <w:pgSz w:w="11907" w:h="16840" w:code="9"/>
          <w:pgMar w:top="1848" w:right="1701" w:bottom="1021" w:left="1418" w:header="680" w:footer="567" w:gutter="0"/>
          <w:pgNumType w:fmt="lowerRoman" w:start="1"/>
          <w:cols w:space="708"/>
          <w:docGrid w:linePitch="360"/>
        </w:sectPr>
      </w:pPr>
    </w:p>
    <w:p w14:paraId="61F4AE17" w14:textId="77777777" w:rsidR="00C84E4F" w:rsidRDefault="0022162F" w:rsidP="008861BB">
      <w:pPr>
        <w:pStyle w:val="Heading1"/>
      </w:pPr>
      <w:bookmarkStart w:id="17" w:name="_Toc401219644"/>
      <w:bookmarkStart w:id="18" w:name="_Toc401221472"/>
      <w:bookmarkStart w:id="19" w:name="_Toc401221549"/>
      <w:bookmarkStart w:id="20" w:name="_Toc401232305"/>
      <w:bookmarkStart w:id="21" w:name="_Toc401070014"/>
      <w:bookmarkStart w:id="22" w:name="AnnexAll"/>
      <w:bookmarkStart w:id="23" w:name="_Toc409607772"/>
      <w:r w:rsidRPr="0022162F">
        <w:lastRenderedPageBreak/>
        <w:t>Introduction</w:t>
      </w:r>
      <w:bookmarkEnd w:id="17"/>
      <w:bookmarkEnd w:id="18"/>
      <w:bookmarkEnd w:id="19"/>
      <w:bookmarkEnd w:id="20"/>
      <w:bookmarkEnd w:id="23"/>
      <w:r w:rsidRPr="0022162F">
        <w:t xml:space="preserve"> </w:t>
      </w:r>
    </w:p>
    <w:p w14:paraId="280D6533" w14:textId="12CB00B3" w:rsidR="0022162F" w:rsidRPr="0022162F" w:rsidRDefault="00232B8E" w:rsidP="00FC6BC2">
      <w:pPr>
        <w:pStyle w:val="Heading3NoNumb"/>
        <w:ind w:firstLine="851"/>
      </w:pPr>
      <w:bookmarkStart w:id="24" w:name="_Toc401219645"/>
      <w:bookmarkStart w:id="25" w:name="_Toc401221473"/>
      <w:bookmarkStart w:id="26" w:name="_Toc401221550"/>
      <w:bookmarkStart w:id="27" w:name="_Toc409607773"/>
      <w:r>
        <w:t>I</w:t>
      </w:r>
      <w:r w:rsidR="00C84E4F">
        <w:t xml:space="preserve">ntroduction </w:t>
      </w:r>
      <w:r w:rsidR="0022162F" w:rsidRPr="0022162F">
        <w:t>and context</w:t>
      </w:r>
      <w:bookmarkEnd w:id="21"/>
      <w:bookmarkEnd w:id="24"/>
      <w:bookmarkEnd w:id="25"/>
      <w:bookmarkEnd w:id="26"/>
      <w:bookmarkEnd w:id="27"/>
    </w:p>
    <w:p w14:paraId="0B1837E5" w14:textId="77777777" w:rsidR="008E5113" w:rsidRPr="00A62D58" w:rsidRDefault="008E5113" w:rsidP="008E5113">
      <w:pPr>
        <w:widowControl w:val="0"/>
        <w:spacing w:after="0" w:line="240" w:lineRule="auto"/>
        <w:ind w:left="851"/>
        <w:jc w:val="both"/>
      </w:pPr>
      <w:bookmarkStart w:id="28" w:name="_Toc401070015"/>
      <w:bookmarkStart w:id="29" w:name="_Toc401219646"/>
      <w:bookmarkStart w:id="30" w:name="_Toc401221474"/>
      <w:bookmarkStart w:id="31" w:name="_Toc401221551"/>
      <w:r w:rsidRPr="00A62D58">
        <w:rPr>
          <w:color w:val="000000"/>
        </w:rPr>
        <w:t>The promotion and protection of the rights of the child is one of the objectives of the EU on which the Treaty of Lisbon has put further emphasis. This report is part of a study ‘to collect data on children’s involvement in judicial proceedings in the EU’ which supports the implementation of the Commission Communication of 15 February 2011 ‘</w:t>
      </w:r>
      <w:hyperlink r:id="rId15" w:history="1">
        <w:r w:rsidRPr="006E3206">
          <w:rPr>
            <w:rStyle w:val="Hyperlink"/>
            <w:rFonts w:cs="Arial"/>
          </w:rPr>
          <w:t>An EU Agenda for the rights of the child’</w:t>
        </w:r>
      </w:hyperlink>
      <w:r w:rsidRPr="00A62D58">
        <w:rPr>
          <w:color w:val="000000"/>
        </w:rPr>
        <w:t xml:space="preserve">, </w:t>
      </w:r>
      <w:r>
        <w:rPr>
          <w:color w:val="000000"/>
        </w:rPr>
        <w:t>which</w:t>
      </w:r>
      <w:r w:rsidRPr="00A62D58">
        <w:rPr>
          <w:color w:val="000000"/>
        </w:rPr>
        <w:t xml:space="preserve"> identified the lack of reliable, comparable and official data on the situation of children in the Member States (MS). This deficiency is a serious obstacle to the development and implementation of evidence-based policies and is particularly evident in the context of child friendly justice and the protection of children in vulnerable situations. Making the justice system more child friendly in Europe is a key action of the EU Agenda. It is an area of high practical relevance where the EU has, under the Treaties, competences to turn the rights of the child into reality by means of EU legislation. Improved data is crucial to the framing of such legislation.</w:t>
      </w:r>
    </w:p>
    <w:p w14:paraId="16234CC7" w14:textId="06266147" w:rsidR="008E5113" w:rsidRDefault="008E5113" w:rsidP="00343F4C">
      <w:pPr>
        <w:widowControl w:val="0"/>
        <w:spacing w:after="0" w:line="240" w:lineRule="auto"/>
        <w:ind w:left="851"/>
        <w:jc w:val="both"/>
      </w:pPr>
      <w:r w:rsidRPr="008B742E">
        <w:t xml:space="preserve">The objective of this </w:t>
      </w:r>
      <w:r>
        <w:t>study</w:t>
      </w:r>
      <w:r w:rsidRPr="008B742E">
        <w:t xml:space="preserve"> is</w:t>
      </w:r>
      <w:r>
        <w:t>:</w:t>
      </w:r>
    </w:p>
    <w:p w14:paraId="096E9D1D" w14:textId="77777777" w:rsidR="00343F4C" w:rsidRDefault="00343F4C" w:rsidP="00343F4C">
      <w:pPr>
        <w:widowControl w:val="0"/>
        <w:spacing w:after="0" w:line="240" w:lineRule="auto"/>
        <w:ind w:left="851"/>
        <w:jc w:val="both"/>
      </w:pPr>
    </w:p>
    <w:p w14:paraId="63452E5B" w14:textId="77777777" w:rsidR="008E5113" w:rsidRDefault="008E5113" w:rsidP="00343F4C">
      <w:pPr>
        <w:pStyle w:val="BTBullet1"/>
      </w:pPr>
      <w:r w:rsidRPr="00B11945">
        <w:t xml:space="preserve">to establish statistics and collect data based on structural, process and outcome indicators on children involved in </w:t>
      </w:r>
      <w:r>
        <w:t>administrative</w:t>
      </w:r>
      <w:r w:rsidRPr="00B11945">
        <w:t xml:space="preserve"> judicial proceedings for the years 2008-2010 (and 2011 if available) for all 28 EU Member States</w:t>
      </w:r>
      <w:r>
        <w:t>;</w:t>
      </w:r>
    </w:p>
    <w:p w14:paraId="70103E82" w14:textId="77777777" w:rsidR="008E5113" w:rsidRPr="00B11945" w:rsidRDefault="008E5113" w:rsidP="00343F4C">
      <w:pPr>
        <w:pStyle w:val="BTBullet1"/>
      </w:pPr>
      <w:r w:rsidRPr="00B11945">
        <w:t xml:space="preserve">to provide a narrative overview of children's involvement in </w:t>
      </w:r>
      <w:r>
        <w:t>administrative</w:t>
      </w:r>
      <w:r w:rsidRPr="00B11945">
        <w:t xml:space="preserve"> judicial proceedings in the EU.</w:t>
      </w:r>
      <w:r w:rsidRPr="00A62D58">
        <w:rPr>
          <w:lang w:val="en-US"/>
        </w:rPr>
        <w:t xml:space="preserve"> </w:t>
      </w:r>
      <w:r w:rsidRPr="002F16F8">
        <w:rPr>
          <w:lang w:val="en-US"/>
        </w:rPr>
        <w:t xml:space="preserve">The </w:t>
      </w:r>
      <w:r>
        <w:rPr>
          <w:lang w:val="en-US"/>
        </w:rPr>
        <w:t>report</w:t>
      </w:r>
      <w:r w:rsidRPr="002F16F8">
        <w:rPr>
          <w:lang w:val="en-US"/>
        </w:rPr>
        <w:t xml:space="preserve"> describes the situation in each Member State as at 1 June 2012.</w:t>
      </w:r>
    </w:p>
    <w:p w14:paraId="3A3AFF2F" w14:textId="77777777" w:rsidR="008E5113" w:rsidRDefault="008E5113" w:rsidP="008E5113">
      <w:pPr>
        <w:tabs>
          <w:tab w:val="left" w:pos="2442"/>
        </w:tabs>
        <w:spacing w:after="0" w:line="240" w:lineRule="auto"/>
        <w:ind w:left="851"/>
        <w:jc w:val="both"/>
        <w:rPr>
          <w:lang w:val="en-US"/>
        </w:rPr>
      </w:pPr>
      <w:r w:rsidRPr="00397F2C">
        <w:rPr>
          <w:lang w:val="en-US"/>
        </w:rPr>
        <w:t xml:space="preserve">This </w:t>
      </w:r>
      <w:r>
        <w:rPr>
          <w:lang w:val="en-US"/>
        </w:rPr>
        <w:t>report</w:t>
      </w:r>
      <w:r w:rsidRPr="00397F2C">
        <w:rPr>
          <w:lang w:val="en-US"/>
        </w:rPr>
        <w:t xml:space="preserve"> </w:t>
      </w:r>
      <w:r>
        <w:rPr>
          <w:lang w:val="en-US"/>
        </w:rPr>
        <w:t>examines the</w:t>
      </w:r>
      <w:r w:rsidRPr="00397F2C">
        <w:rPr>
          <w:lang w:val="en-US"/>
        </w:rPr>
        <w:t xml:space="preserve"> </w:t>
      </w:r>
      <w:r>
        <w:rPr>
          <w:lang w:val="en-US"/>
        </w:rPr>
        <w:t xml:space="preserve">safeguards in place for </w:t>
      </w:r>
      <w:r w:rsidRPr="00397F2C">
        <w:rPr>
          <w:lang w:val="en-US"/>
        </w:rPr>
        <w:t>children</w:t>
      </w:r>
      <w:r>
        <w:rPr>
          <w:lang w:val="en-US"/>
        </w:rPr>
        <w:t xml:space="preserve"> involved </w:t>
      </w:r>
      <w:r w:rsidRPr="00397F2C">
        <w:rPr>
          <w:lang w:val="en-US"/>
        </w:rPr>
        <w:t xml:space="preserve">in </w:t>
      </w:r>
      <w:r w:rsidRPr="00EE2A4C">
        <w:rPr>
          <w:b/>
          <w:lang w:val="en-US"/>
        </w:rPr>
        <w:t>administrative</w:t>
      </w:r>
      <w:r w:rsidRPr="00397F2C">
        <w:rPr>
          <w:b/>
          <w:lang w:val="en-US"/>
        </w:rPr>
        <w:t xml:space="preserve"> judicial proceedings</w:t>
      </w:r>
      <w:r w:rsidRPr="00397F2C">
        <w:rPr>
          <w:lang w:val="en-US"/>
        </w:rPr>
        <w:t xml:space="preserve">. </w:t>
      </w:r>
      <w:r w:rsidRPr="002F16F8">
        <w:rPr>
          <w:lang w:val="en-US"/>
        </w:rPr>
        <w:t xml:space="preserve">The </w:t>
      </w:r>
      <w:hyperlink r:id="rId16" w:history="1">
        <w:r w:rsidRPr="00654B0E">
          <w:rPr>
            <w:rStyle w:val="Hyperlink"/>
            <w:rFonts w:cs="Arial"/>
            <w:lang w:val="en-US"/>
          </w:rPr>
          <w:t>Council of Europe Guidelines on child-friendly justice</w:t>
        </w:r>
      </w:hyperlink>
      <w:r w:rsidRPr="002F16F8">
        <w:rPr>
          <w:lang w:val="en-US"/>
        </w:rPr>
        <w:t xml:space="preserve"> serves as a</w:t>
      </w:r>
      <w:r>
        <w:rPr>
          <w:lang w:val="en-US"/>
        </w:rPr>
        <w:t xml:space="preserve"> basis </w:t>
      </w:r>
      <w:r w:rsidRPr="002F16F8">
        <w:rPr>
          <w:lang w:val="en-US"/>
        </w:rPr>
        <w:t>for the analysis of the provisions affecting</w:t>
      </w:r>
      <w:r>
        <w:rPr>
          <w:lang w:val="en-US"/>
        </w:rPr>
        <w:t xml:space="preserve"> </w:t>
      </w:r>
      <w:r w:rsidRPr="002F16F8">
        <w:rPr>
          <w:lang w:val="en-US"/>
        </w:rPr>
        <w:t>children in civil judicial proceedings in each Member State.</w:t>
      </w:r>
      <w:r>
        <w:rPr>
          <w:lang w:val="en-US"/>
        </w:rPr>
        <w:t xml:space="preserve"> </w:t>
      </w:r>
    </w:p>
    <w:p w14:paraId="600FE8D1" w14:textId="77777777" w:rsidR="0022162F" w:rsidRPr="00232B8E" w:rsidRDefault="0022162F" w:rsidP="00FC6BC2">
      <w:pPr>
        <w:pStyle w:val="Heading3NoNumb"/>
        <w:ind w:firstLine="851"/>
      </w:pPr>
      <w:bookmarkStart w:id="32" w:name="_Toc409607774"/>
      <w:r w:rsidRPr="00232B8E">
        <w:t>Structure and scope</w:t>
      </w:r>
      <w:bookmarkEnd w:id="28"/>
      <w:bookmarkEnd w:id="29"/>
      <w:bookmarkEnd w:id="30"/>
      <w:bookmarkEnd w:id="31"/>
      <w:bookmarkEnd w:id="32"/>
    </w:p>
    <w:p w14:paraId="5795A493" w14:textId="02894372" w:rsidR="008E5113" w:rsidRDefault="008E5113" w:rsidP="00343F4C">
      <w:pPr>
        <w:tabs>
          <w:tab w:val="left" w:pos="2442"/>
        </w:tabs>
        <w:spacing w:after="0" w:line="240" w:lineRule="auto"/>
        <w:ind w:left="851"/>
        <w:jc w:val="both"/>
        <w:rPr>
          <w:lang w:val="en-US"/>
        </w:rPr>
      </w:pPr>
      <w:r w:rsidRPr="002F16F8">
        <w:rPr>
          <w:lang w:val="en-US"/>
        </w:rPr>
        <w:t>Th</w:t>
      </w:r>
      <w:r>
        <w:rPr>
          <w:lang w:val="en-US"/>
        </w:rPr>
        <w:t xml:space="preserve">is report </w:t>
      </w:r>
      <w:r w:rsidRPr="002F16F8">
        <w:rPr>
          <w:lang w:val="en-US"/>
        </w:rPr>
        <w:t xml:space="preserve">describes the national </w:t>
      </w:r>
      <w:r>
        <w:rPr>
          <w:lang w:val="en-US"/>
        </w:rPr>
        <w:t>administrative</w:t>
      </w:r>
      <w:r w:rsidRPr="002F16F8">
        <w:rPr>
          <w:lang w:val="en-US"/>
        </w:rPr>
        <w:t xml:space="preserve"> justice system insofar as children’s involvement is concerned.</w:t>
      </w:r>
      <w:r>
        <w:rPr>
          <w:lang w:val="en-US"/>
        </w:rPr>
        <w:t xml:space="preserve"> </w:t>
      </w:r>
      <w:r w:rsidRPr="00AF7175">
        <w:rPr>
          <w:lang w:val="en-US"/>
        </w:rPr>
        <w:t xml:space="preserve">The scope of this report is </w:t>
      </w:r>
      <w:r w:rsidRPr="00EE2A4C">
        <w:rPr>
          <w:b/>
          <w:lang w:val="en-US"/>
        </w:rPr>
        <w:t>limited to judicial proceedings</w:t>
      </w:r>
      <w:r w:rsidRPr="00AF7175">
        <w:rPr>
          <w:lang w:val="en-US"/>
        </w:rPr>
        <w:t>, which include proceedings before judicial or other authorities competent to judicially decide on the matter. The rules applicable to proceedings before administrative authorities do not fall within the scope of this study. In addition to general administrative judicial proceedings, this report reviews the safeguards in place for children in seven specific sectors:</w:t>
      </w:r>
    </w:p>
    <w:p w14:paraId="66ED25BB" w14:textId="77777777" w:rsidR="00343F4C" w:rsidRPr="00AF7175" w:rsidRDefault="00343F4C" w:rsidP="00343F4C">
      <w:pPr>
        <w:tabs>
          <w:tab w:val="left" w:pos="2442"/>
        </w:tabs>
        <w:spacing w:after="0" w:line="240" w:lineRule="auto"/>
        <w:ind w:left="851"/>
        <w:jc w:val="both"/>
        <w:rPr>
          <w:lang w:val="en-US"/>
        </w:rPr>
      </w:pPr>
    </w:p>
    <w:p w14:paraId="22D77F95" w14:textId="77777777" w:rsidR="008E5113" w:rsidRPr="00AF7175" w:rsidRDefault="008E5113" w:rsidP="00343F4C">
      <w:pPr>
        <w:pStyle w:val="BTBullet1"/>
        <w:rPr>
          <w:lang w:val="en-US"/>
        </w:rPr>
      </w:pPr>
      <w:r w:rsidRPr="00AF7175">
        <w:rPr>
          <w:lang w:val="en-US"/>
        </w:rPr>
        <w:t>General rules applying to</w:t>
      </w:r>
      <w:r>
        <w:rPr>
          <w:lang w:val="en-US"/>
        </w:rPr>
        <w:t xml:space="preserve"> administrative</w:t>
      </w:r>
      <w:r w:rsidRPr="00AF7175">
        <w:rPr>
          <w:lang w:val="en-US"/>
        </w:rPr>
        <w:t xml:space="preserve"> judicial proceedings including judicial proceedings reviewing administrative authorities’ decisions;</w:t>
      </w:r>
    </w:p>
    <w:p w14:paraId="40464B59" w14:textId="77777777" w:rsidR="008E5113" w:rsidRPr="00AF7175" w:rsidRDefault="008E5113" w:rsidP="00343F4C">
      <w:pPr>
        <w:pStyle w:val="BTBullet1"/>
        <w:rPr>
          <w:lang w:val="en-US"/>
        </w:rPr>
      </w:pPr>
      <w:r w:rsidRPr="00AF7175">
        <w:rPr>
          <w:lang w:val="en-US"/>
        </w:rPr>
        <w:t>Judicial proceedings in the sector of asylum;</w:t>
      </w:r>
    </w:p>
    <w:p w14:paraId="63C57577" w14:textId="77777777" w:rsidR="008E5113" w:rsidRPr="00AF7175" w:rsidRDefault="008E5113" w:rsidP="00343F4C">
      <w:pPr>
        <w:pStyle w:val="BTBullet1"/>
        <w:rPr>
          <w:lang w:val="en-US"/>
        </w:rPr>
      </w:pPr>
      <w:r w:rsidRPr="00AF7175">
        <w:rPr>
          <w:lang w:val="en-US"/>
        </w:rPr>
        <w:t>Judicial proceedings in the sector of migration;</w:t>
      </w:r>
    </w:p>
    <w:p w14:paraId="293831CB" w14:textId="77777777" w:rsidR="008E5113" w:rsidRPr="00AF7175" w:rsidRDefault="008E5113" w:rsidP="00343F4C">
      <w:pPr>
        <w:pStyle w:val="BTBullet1"/>
        <w:rPr>
          <w:lang w:val="en-US"/>
        </w:rPr>
      </w:pPr>
      <w:r w:rsidRPr="00AF7175">
        <w:rPr>
          <w:lang w:val="en-US"/>
        </w:rPr>
        <w:t xml:space="preserve">Judicial proceedings in the sector of education; </w:t>
      </w:r>
    </w:p>
    <w:p w14:paraId="6BDB113C" w14:textId="77777777" w:rsidR="008E5113" w:rsidRPr="00AF7175" w:rsidRDefault="008E5113" w:rsidP="00343F4C">
      <w:pPr>
        <w:pStyle w:val="BTBullet1"/>
        <w:rPr>
          <w:lang w:val="en-US"/>
        </w:rPr>
      </w:pPr>
      <w:r w:rsidRPr="00AF7175">
        <w:rPr>
          <w:lang w:val="en-US"/>
        </w:rPr>
        <w:t>Judicial proceedings in the sector of health;</w:t>
      </w:r>
    </w:p>
    <w:p w14:paraId="4E31187E" w14:textId="77777777" w:rsidR="008E5113" w:rsidRPr="00AF7175" w:rsidRDefault="008E5113" w:rsidP="00343F4C">
      <w:pPr>
        <w:pStyle w:val="BTBullet1"/>
        <w:rPr>
          <w:lang w:val="en-US"/>
        </w:rPr>
      </w:pPr>
      <w:r w:rsidRPr="00AF7175">
        <w:rPr>
          <w:lang w:val="en-US"/>
        </w:rPr>
        <w:t>Judicial proceedings in the sector of placement into care;</w:t>
      </w:r>
    </w:p>
    <w:p w14:paraId="4C85709D" w14:textId="77777777" w:rsidR="008E5113" w:rsidRPr="00AF7175" w:rsidRDefault="008E5113" w:rsidP="00343F4C">
      <w:pPr>
        <w:pStyle w:val="BTBullet1"/>
        <w:rPr>
          <w:lang w:val="en-US"/>
        </w:rPr>
      </w:pPr>
      <w:r w:rsidRPr="00AF7175">
        <w:rPr>
          <w:lang w:val="en-US"/>
        </w:rPr>
        <w:t>Judicial proceedings in the sector of administrative sanctions;</w:t>
      </w:r>
    </w:p>
    <w:p w14:paraId="0919B085" w14:textId="677C736F" w:rsidR="008E5113" w:rsidRPr="008E5113" w:rsidRDefault="008E5113" w:rsidP="00343F4C">
      <w:pPr>
        <w:pStyle w:val="BTBullet1"/>
        <w:rPr>
          <w:lang w:val="en-US"/>
        </w:rPr>
      </w:pPr>
      <w:r w:rsidRPr="00AF7175">
        <w:rPr>
          <w:lang w:val="en-US"/>
        </w:rPr>
        <w:t>Judicial proceedings regarding offences committed by children below the age of criminal responsibility (MACR).</w:t>
      </w:r>
    </w:p>
    <w:p w14:paraId="39959D8E" w14:textId="77777777" w:rsidR="008E5113" w:rsidRPr="00AF7175" w:rsidRDefault="008E5113" w:rsidP="008E5113">
      <w:pPr>
        <w:spacing w:after="0" w:line="240" w:lineRule="auto"/>
        <w:ind w:left="851"/>
        <w:jc w:val="both"/>
        <w:rPr>
          <w:lang w:val="en-US"/>
        </w:rPr>
      </w:pPr>
      <w:r w:rsidRPr="00AF7175">
        <w:rPr>
          <w:lang w:val="en-US"/>
        </w:rPr>
        <w:t>Depending o</w:t>
      </w:r>
      <w:r>
        <w:rPr>
          <w:lang w:val="en-US"/>
        </w:rPr>
        <w:t>n</w:t>
      </w:r>
      <w:r w:rsidRPr="00AF7175">
        <w:rPr>
          <w:lang w:val="en-US"/>
        </w:rPr>
        <w:t xml:space="preserve"> the Member State, judicial proceedings in those seven sectors may be dealt with by different courts through administrative, civil or criminal judicial proceedings. For example, in one Member State, decisions in the health sector may be dealt with by juvenile courts through civil judicial proceedings while in another Member State such decisions may be dealt with by administrative courts through administrative judicial proceedings. However</w:t>
      </w:r>
      <w:r>
        <w:rPr>
          <w:lang w:val="en-US"/>
        </w:rPr>
        <w:t>,</w:t>
      </w:r>
      <w:r w:rsidRPr="00AF7175">
        <w:rPr>
          <w:lang w:val="en-US"/>
        </w:rPr>
        <w:t xml:space="preserve"> for the sake of clarity and completeness</w:t>
      </w:r>
      <w:r>
        <w:rPr>
          <w:lang w:val="en-US"/>
        </w:rPr>
        <w:t>, and consistency from one country report to another,</w:t>
      </w:r>
      <w:r w:rsidRPr="00AF7175">
        <w:rPr>
          <w:lang w:val="en-US"/>
        </w:rPr>
        <w:t xml:space="preserve"> the rules applying to the judicial proceedings falling within the sectors mentioned above will be described in this</w:t>
      </w:r>
      <w:r>
        <w:rPr>
          <w:lang w:val="en-US"/>
        </w:rPr>
        <w:t xml:space="preserve"> administrative justice overview</w:t>
      </w:r>
      <w:r w:rsidRPr="00AF7175">
        <w:rPr>
          <w:lang w:val="en-US"/>
        </w:rPr>
        <w:t xml:space="preserve"> no matter whether they are dealt with through civil or administrative judicial proceedings. </w:t>
      </w:r>
    </w:p>
    <w:p w14:paraId="3BCA361D" w14:textId="77777777" w:rsidR="008E5113" w:rsidRPr="00AF7175" w:rsidRDefault="008E5113" w:rsidP="008E5113">
      <w:pPr>
        <w:spacing w:after="0" w:line="240" w:lineRule="auto"/>
        <w:ind w:left="851"/>
        <w:jc w:val="both"/>
        <w:rPr>
          <w:lang w:val="en-US"/>
        </w:rPr>
      </w:pPr>
    </w:p>
    <w:p w14:paraId="578AD518" w14:textId="77777777" w:rsidR="008E5113" w:rsidRPr="00AF7175" w:rsidRDefault="008E5113" w:rsidP="008E5113">
      <w:pPr>
        <w:spacing w:after="0" w:line="240" w:lineRule="auto"/>
        <w:ind w:left="851"/>
        <w:jc w:val="both"/>
        <w:rPr>
          <w:lang w:val="en-US"/>
        </w:rPr>
      </w:pPr>
      <w:r w:rsidRPr="00EE2A4C">
        <w:rPr>
          <w:b/>
          <w:lang w:val="en-US"/>
        </w:rPr>
        <w:t>Chapter 1</w:t>
      </w:r>
      <w:r w:rsidRPr="00AF7175">
        <w:rPr>
          <w:lang w:val="en-US"/>
        </w:rPr>
        <w:t xml:space="preserve"> provides an overview of the Member State’s approach to children in administrative judicial proceedings and judicial proceedings in the above sectors. It includes a description of the competent authorities and services.</w:t>
      </w:r>
    </w:p>
    <w:p w14:paraId="041DDC67" w14:textId="77777777" w:rsidR="008E5113" w:rsidRPr="00AF7175" w:rsidRDefault="008E5113" w:rsidP="008E5113">
      <w:pPr>
        <w:spacing w:after="0" w:line="240" w:lineRule="auto"/>
        <w:ind w:left="851"/>
        <w:jc w:val="both"/>
        <w:rPr>
          <w:lang w:val="en-US"/>
        </w:rPr>
      </w:pPr>
      <w:r w:rsidRPr="00EE2A4C">
        <w:rPr>
          <w:b/>
          <w:lang w:val="en-US"/>
        </w:rPr>
        <w:t>Chapter 2</w:t>
      </w:r>
      <w:r w:rsidRPr="00AF7175">
        <w:rPr>
          <w:lang w:val="en-US"/>
        </w:rPr>
        <w:t xml:space="preserve"> of this report is divided in</w:t>
      </w:r>
      <w:r>
        <w:rPr>
          <w:lang w:val="en-US"/>
        </w:rPr>
        <w:t>to</w:t>
      </w:r>
      <w:r w:rsidRPr="00AF7175">
        <w:rPr>
          <w:lang w:val="en-US"/>
        </w:rPr>
        <w:t xml:space="preserve"> sections (2.1, 2.2</w:t>
      </w:r>
      <w:r>
        <w:rPr>
          <w:lang w:val="en-US"/>
        </w:rPr>
        <w:t>,</w:t>
      </w:r>
      <w:r w:rsidRPr="00AF7175">
        <w:rPr>
          <w:lang w:val="en-US"/>
        </w:rPr>
        <w:t xml:space="preserve"> etc.) according to the different safeguards examined (e.g. </w:t>
      </w:r>
      <w:r>
        <w:rPr>
          <w:lang w:val="en-US"/>
        </w:rPr>
        <w:t xml:space="preserve">the </w:t>
      </w:r>
      <w:r w:rsidRPr="00AF7175">
        <w:rPr>
          <w:lang w:val="en-US"/>
        </w:rPr>
        <w:t xml:space="preserve">right to be heard, </w:t>
      </w:r>
      <w:r>
        <w:rPr>
          <w:lang w:val="en-US"/>
        </w:rPr>
        <w:t xml:space="preserve">the </w:t>
      </w:r>
      <w:r w:rsidRPr="00AF7175">
        <w:rPr>
          <w:lang w:val="en-US"/>
        </w:rPr>
        <w:t>right to information</w:t>
      </w:r>
      <w:r>
        <w:rPr>
          <w:lang w:val="en-US"/>
        </w:rPr>
        <w:t>,</w:t>
      </w:r>
      <w:r w:rsidRPr="00AF7175">
        <w:rPr>
          <w:lang w:val="en-US"/>
        </w:rPr>
        <w:t xml:space="preserve"> etc.). Each of these sections is divided in</w:t>
      </w:r>
      <w:r>
        <w:rPr>
          <w:lang w:val="en-US"/>
        </w:rPr>
        <w:t>to</w:t>
      </w:r>
      <w:r w:rsidRPr="00AF7175">
        <w:rPr>
          <w:lang w:val="en-US"/>
        </w:rPr>
        <w:t xml:space="preserve"> subsections describing the different rules applying to children involved in those judicial proceedings. The first subsection describes the general rules applying to judicial proceedings (including judicial proceedings reviewing administrative authorities’ decisions). </w:t>
      </w:r>
    </w:p>
    <w:p w14:paraId="5E121807" w14:textId="5C13C035" w:rsidR="008E5113" w:rsidRDefault="008E5113" w:rsidP="008E5113">
      <w:pPr>
        <w:pStyle w:val="BodyText"/>
        <w:jc w:val="both"/>
        <w:rPr>
          <w:b/>
          <w:i/>
          <w:lang w:val="en-US"/>
        </w:rPr>
      </w:pPr>
      <w:r w:rsidRPr="008E5113">
        <w:rPr>
          <w:b/>
          <w:i/>
          <w:lang w:val="en-US"/>
        </w:rPr>
        <w:t xml:space="preserve">If specific rules exist for children involved in judicial proceedings in one of the seven specific sectors, e.g. asylum, migration, education, those rules will be described in further separate subsections. On the contrary, if no specific rules exist in those sectors, the general rules described in the first subsection will be the only rules described. </w:t>
      </w:r>
    </w:p>
    <w:p w14:paraId="41DE5B50" w14:textId="77777777" w:rsidR="008E5113" w:rsidRPr="00AF7175" w:rsidRDefault="008E5113" w:rsidP="008E5113">
      <w:pPr>
        <w:spacing w:after="0" w:line="240" w:lineRule="auto"/>
        <w:ind w:left="851"/>
        <w:jc w:val="both"/>
        <w:rPr>
          <w:lang w:val="en-US"/>
        </w:rPr>
      </w:pPr>
      <w:r w:rsidRPr="00AF7175">
        <w:rPr>
          <w:lang w:val="en-US"/>
        </w:rPr>
        <w:t>According to each Member State’s legislation</w:t>
      </w:r>
      <w:r>
        <w:rPr>
          <w:lang w:val="en-US"/>
        </w:rPr>
        <w:t>,</w:t>
      </w:r>
      <w:r w:rsidRPr="00AF7175">
        <w:rPr>
          <w:lang w:val="en-US"/>
        </w:rPr>
        <w:t xml:space="preserve"> there might be </w:t>
      </w:r>
      <w:r w:rsidRPr="00EE2A4C">
        <w:rPr>
          <w:b/>
          <w:lang w:val="en-US"/>
        </w:rPr>
        <w:t>cross references between civil procedural rules and administrative procedural rules</w:t>
      </w:r>
      <w:r w:rsidRPr="00AF7175">
        <w:rPr>
          <w:lang w:val="en-US"/>
        </w:rPr>
        <w:t xml:space="preserve">. Therefore it should be noted that:  </w:t>
      </w:r>
    </w:p>
    <w:p w14:paraId="0A61F4AA" w14:textId="77777777" w:rsidR="008E5113" w:rsidRPr="00AF7175" w:rsidRDefault="008E5113" w:rsidP="008E5113">
      <w:pPr>
        <w:spacing w:after="0" w:line="240" w:lineRule="auto"/>
        <w:ind w:left="851"/>
        <w:jc w:val="both"/>
        <w:rPr>
          <w:lang w:val="en-US"/>
        </w:rPr>
      </w:pPr>
    </w:p>
    <w:p w14:paraId="6AF3E71C" w14:textId="77777777" w:rsidR="008E5113" w:rsidRPr="00AF7175" w:rsidRDefault="008E5113" w:rsidP="00343F4C">
      <w:pPr>
        <w:pStyle w:val="BTBullet1"/>
        <w:rPr>
          <w:lang w:val="en-US"/>
        </w:rPr>
      </w:pPr>
      <w:r w:rsidRPr="00AF7175">
        <w:rPr>
          <w:lang w:val="en-US"/>
        </w:rPr>
        <w:t>General rules and principles codified in a substantive or procedural law code (e.g. Civil Code, Civil Procedural Code, Judicial Code) may apply to any proceeding before any court (e.g. rules concerning procedural capacity are likely to be described in the Civil Procedural Code, however those rules also apply to administrative judicial proceedings). These general rules and principles may be supplemented by sector</w:t>
      </w:r>
      <w:r>
        <w:rPr>
          <w:lang w:val="en-US"/>
        </w:rPr>
        <w:t>-</w:t>
      </w:r>
      <w:r w:rsidRPr="00AF7175">
        <w:rPr>
          <w:lang w:val="en-US"/>
        </w:rPr>
        <w:t>specific procedural or substantive rules.</w:t>
      </w:r>
    </w:p>
    <w:p w14:paraId="29F616B5" w14:textId="77777777" w:rsidR="008E5113" w:rsidRPr="00AF7175" w:rsidRDefault="008E5113" w:rsidP="00343F4C">
      <w:pPr>
        <w:pStyle w:val="BTBullet1"/>
        <w:rPr>
          <w:lang w:val="en-US"/>
        </w:rPr>
      </w:pPr>
      <w:r w:rsidRPr="00AF7175">
        <w:rPr>
          <w:lang w:val="en-US"/>
        </w:rPr>
        <w:t xml:space="preserve">Specific sections of Civil, Civil Procedural and Judicial Code may include rules specifically regulating administrative judicial proceedings or proceedings before other authorities competent to judicially decide on the matter (e.g. Chapter X of Civil Procedural Code laying down provisions on judicial review of administrative decisions).  </w:t>
      </w:r>
    </w:p>
    <w:p w14:paraId="60D1E934" w14:textId="77777777" w:rsidR="008E5113" w:rsidRPr="00AF7175" w:rsidRDefault="008E5113" w:rsidP="00343F4C">
      <w:pPr>
        <w:pStyle w:val="BTBullet1"/>
        <w:rPr>
          <w:lang w:val="en-US"/>
        </w:rPr>
      </w:pPr>
      <w:r w:rsidRPr="00AF7175">
        <w:rPr>
          <w:lang w:val="en-US"/>
        </w:rPr>
        <w:t>Specific Administrative Code, Administrative Procedural Code or administrative procedurals laws may apply to administrative judicial proceedings or proceedings before other authorities competent to judicially decide on the matter.</w:t>
      </w:r>
    </w:p>
    <w:p w14:paraId="6FEC6CB8" w14:textId="77777777" w:rsidR="008E5113" w:rsidRDefault="008E5113" w:rsidP="008E5113">
      <w:pPr>
        <w:ind w:left="851"/>
        <w:jc w:val="both"/>
      </w:pPr>
      <w:r w:rsidRPr="00AF7175">
        <w:rPr>
          <w:lang w:val="en-US"/>
        </w:rPr>
        <w:t>The table below summarises the relevant proceedings and competent court in the sectors mentioned above. For the sake of completeness</w:t>
      </w:r>
      <w:r>
        <w:rPr>
          <w:lang w:val="en-US"/>
        </w:rPr>
        <w:t>,</w:t>
      </w:r>
      <w:r w:rsidRPr="00AF7175">
        <w:rPr>
          <w:lang w:val="en-US"/>
        </w:rPr>
        <w:t xml:space="preserve"> the table </w:t>
      </w:r>
      <w:r>
        <w:rPr>
          <w:lang w:val="en-US"/>
        </w:rPr>
        <w:t>includes the</w:t>
      </w:r>
      <w:r w:rsidRPr="00AF7175">
        <w:rPr>
          <w:lang w:val="en-US"/>
        </w:rPr>
        <w:t xml:space="preserve"> relevant judicial proceedings and the competent court in </w:t>
      </w:r>
      <w:r>
        <w:rPr>
          <w:lang w:val="en-US"/>
        </w:rPr>
        <w:t>the field of</w:t>
      </w:r>
      <w:r w:rsidRPr="00AF7175">
        <w:rPr>
          <w:lang w:val="en-US"/>
        </w:rPr>
        <w:t xml:space="preserve"> family</w:t>
      </w:r>
      <w:r>
        <w:rPr>
          <w:lang w:val="en-US"/>
        </w:rPr>
        <w:t xml:space="preserve"> law</w:t>
      </w:r>
      <w:r w:rsidRPr="00AF7175">
        <w:rPr>
          <w:lang w:val="en-US"/>
        </w:rPr>
        <w:t xml:space="preserve"> and employment</w:t>
      </w:r>
      <w:r>
        <w:rPr>
          <w:lang w:val="en-US"/>
        </w:rPr>
        <w:t xml:space="preserve"> law, which are </w:t>
      </w:r>
      <w:r w:rsidRPr="00AF7175">
        <w:rPr>
          <w:lang w:val="en-US"/>
        </w:rPr>
        <w:t xml:space="preserve">described in the </w:t>
      </w:r>
      <w:hyperlink r:id="rId17" w:history="1">
        <w:r w:rsidRPr="009B1805">
          <w:rPr>
            <w:rStyle w:val="Hyperlink"/>
            <w:rFonts w:cs="Arial"/>
            <w:b/>
            <w:lang w:val="en-US"/>
          </w:rPr>
          <w:t>overview for civil justice</w:t>
        </w:r>
      </w:hyperlink>
      <w:r w:rsidRPr="00AF7175">
        <w:rPr>
          <w:lang w:val="en-US"/>
        </w:rPr>
        <w:t>.</w:t>
      </w:r>
    </w:p>
    <w:p w14:paraId="7730B049" w14:textId="77777777" w:rsidR="008E5113" w:rsidRPr="008E5113" w:rsidRDefault="008E5113" w:rsidP="008E5113">
      <w:pPr>
        <w:pStyle w:val="BodyText"/>
        <w:jc w:val="both"/>
        <w:rPr>
          <w:lang w:val="en-US"/>
        </w:rPr>
      </w:pPr>
    </w:p>
    <w:p w14:paraId="1C21C4D2" w14:textId="77777777" w:rsidR="0022162F" w:rsidRDefault="0022162F" w:rsidP="0022162F">
      <w:pPr>
        <w:spacing w:before="0" w:after="0" w:line="240" w:lineRule="auto"/>
        <w:jc w:val="both"/>
      </w:pPr>
    </w:p>
    <w:p w14:paraId="0EBF996D" w14:textId="676D96BA" w:rsidR="002B152D" w:rsidRDefault="002B152D" w:rsidP="0022162F">
      <w:pPr>
        <w:spacing w:before="0" w:after="0" w:line="240" w:lineRule="auto"/>
        <w:jc w:val="both"/>
      </w:pPr>
    </w:p>
    <w:p w14:paraId="35BC6EEB" w14:textId="77777777" w:rsidR="002B152D" w:rsidRDefault="002B152D" w:rsidP="002B152D">
      <w:pPr>
        <w:pStyle w:val="BodyText"/>
        <w:sectPr w:rsidR="002B152D" w:rsidSect="000E1441">
          <w:pgSz w:w="11907" w:h="16840" w:code="9"/>
          <w:pgMar w:top="1848" w:right="1418" w:bottom="1021" w:left="1418" w:header="680" w:footer="567" w:gutter="0"/>
          <w:pgNumType w:start="1"/>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2"/>
        <w:gridCol w:w="1131"/>
        <w:gridCol w:w="1237"/>
        <w:gridCol w:w="1414"/>
        <w:gridCol w:w="1545"/>
        <w:gridCol w:w="1545"/>
        <w:gridCol w:w="1545"/>
        <w:gridCol w:w="1545"/>
        <w:gridCol w:w="1545"/>
        <w:gridCol w:w="1533"/>
      </w:tblGrid>
      <w:tr w:rsidR="008E5113" w:rsidRPr="00771BBD" w14:paraId="6569902C" w14:textId="77777777" w:rsidTr="008E5113">
        <w:trPr>
          <w:trHeight w:val="833"/>
        </w:trPr>
        <w:tc>
          <w:tcPr>
            <w:tcW w:w="5000" w:type="pct"/>
            <w:gridSpan w:val="10"/>
            <w:shd w:val="clear" w:color="auto" w:fill="DBE5F1"/>
            <w:vAlign w:val="center"/>
          </w:tcPr>
          <w:p w14:paraId="68A036F7" w14:textId="77777777" w:rsidR="008E5113" w:rsidRPr="00771BBD" w:rsidRDefault="008E5113" w:rsidP="008E5113">
            <w:pPr>
              <w:spacing w:before="0" w:after="0" w:line="240" w:lineRule="auto"/>
              <w:jc w:val="center"/>
              <w:rPr>
                <w:b/>
                <w:sz w:val="22"/>
                <w:szCs w:val="22"/>
              </w:rPr>
            </w:pPr>
            <w:r w:rsidRPr="00771BBD">
              <w:rPr>
                <w:b/>
                <w:sz w:val="22"/>
                <w:szCs w:val="22"/>
              </w:rPr>
              <w:lastRenderedPageBreak/>
              <w:t>Type of judicial proceedings and court competence per sector</w:t>
            </w:r>
            <w:r>
              <w:rPr>
                <w:rStyle w:val="FootnoteReference"/>
                <w:b/>
                <w:sz w:val="22"/>
                <w:szCs w:val="22"/>
              </w:rPr>
              <w:footnoteReference w:id="1"/>
            </w:r>
          </w:p>
        </w:tc>
      </w:tr>
      <w:tr w:rsidR="008E5113" w:rsidRPr="00771BBD" w14:paraId="33DD0003" w14:textId="77777777" w:rsidTr="00343F4C">
        <w:trPr>
          <w:trHeight w:val="703"/>
        </w:trPr>
        <w:tc>
          <w:tcPr>
            <w:tcW w:w="416" w:type="pct"/>
            <w:shd w:val="clear" w:color="auto" w:fill="D6E3BC"/>
            <w:vAlign w:val="center"/>
          </w:tcPr>
          <w:p w14:paraId="1DCCDE26" w14:textId="77777777" w:rsidR="008E5113" w:rsidRPr="00771BBD" w:rsidRDefault="008E5113" w:rsidP="008E5113">
            <w:pPr>
              <w:spacing w:before="0" w:after="0" w:line="240" w:lineRule="auto"/>
              <w:jc w:val="center"/>
              <w:rPr>
                <w:b/>
              </w:rPr>
            </w:pPr>
          </w:p>
        </w:tc>
        <w:tc>
          <w:tcPr>
            <w:tcW w:w="398" w:type="pct"/>
            <w:shd w:val="clear" w:color="auto" w:fill="D6E3BC"/>
            <w:vAlign w:val="center"/>
          </w:tcPr>
          <w:p w14:paraId="57731C70" w14:textId="77777777" w:rsidR="008E5113" w:rsidRPr="00771BBD" w:rsidRDefault="008E5113" w:rsidP="008E5113">
            <w:pPr>
              <w:spacing w:before="0" w:after="0" w:line="240" w:lineRule="auto"/>
              <w:jc w:val="center"/>
              <w:rPr>
                <w:b/>
                <w:sz w:val="16"/>
                <w:szCs w:val="16"/>
              </w:rPr>
            </w:pPr>
            <w:r w:rsidRPr="00771BBD">
              <w:rPr>
                <w:b/>
                <w:sz w:val="16"/>
                <w:szCs w:val="16"/>
              </w:rPr>
              <w:t>Contextual overview for civil justice</w:t>
            </w:r>
            <w:r w:rsidRPr="00771BBD">
              <w:rPr>
                <w:b/>
                <w:sz w:val="22"/>
                <w:szCs w:val="22"/>
                <w:vertAlign w:val="superscript"/>
              </w:rPr>
              <w:footnoteReference w:id="2"/>
            </w:r>
          </w:p>
        </w:tc>
        <w:tc>
          <w:tcPr>
            <w:tcW w:w="435" w:type="pct"/>
            <w:shd w:val="clear" w:color="auto" w:fill="D6E3BC"/>
            <w:vAlign w:val="center"/>
          </w:tcPr>
          <w:p w14:paraId="7616DD36" w14:textId="77777777" w:rsidR="008E5113" w:rsidRPr="00771BBD" w:rsidRDefault="008E5113" w:rsidP="008E5113">
            <w:pPr>
              <w:spacing w:before="0" w:after="0" w:line="240" w:lineRule="auto"/>
              <w:jc w:val="center"/>
              <w:rPr>
                <w:b/>
                <w:sz w:val="16"/>
                <w:szCs w:val="16"/>
              </w:rPr>
            </w:pPr>
            <w:r w:rsidRPr="00771BBD">
              <w:rPr>
                <w:b/>
                <w:sz w:val="16"/>
                <w:szCs w:val="16"/>
              </w:rPr>
              <w:t>Contextual overview for civil justice</w:t>
            </w:r>
          </w:p>
        </w:tc>
        <w:tc>
          <w:tcPr>
            <w:tcW w:w="497" w:type="pct"/>
            <w:shd w:val="clear" w:color="auto" w:fill="D6E3BC"/>
            <w:vAlign w:val="center"/>
          </w:tcPr>
          <w:p w14:paraId="6631495D" w14:textId="77777777" w:rsidR="008E5113" w:rsidRPr="00771BBD" w:rsidRDefault="008E5113" w:rsidP="008E5113">
            <w:pPr>
              <w:spacing w:before="0" w:after="0" w:line="240" w:lineRule="auto"/>
              <w:jc w:val="center"/>
              <w:rPr>
                <w:b/>
                <w:sz w:val="16"/>
                <w:szCs w:val="16"/>
              </w:rPr>
            </w:pPr>
            <w:r w:rsidRPr="00771BBD">
              <w:rPr>
                <w:b/>
                <w:sz w:val="16"/>
                <w:szCs w:val="16"/>
              </w:rPr>
              <w:t>Contextual overview for administrative justice</w:t>
            </w:r>
          </w:p>
        </w:tc>
        <w:tc>
          <w:tcPr>
            <w:tcW w:w="543" w:type="pct"/>
            <w:shd w:val="clear" w:color="auto" w:fill="D6E3BC"/>
            <w:vAlign w:val="center"/>
          </w:tcPr>
          <w:p w14:paraId="0BD87298" w14:textId="77777777" w:rsidR="008E5113" w:rsidRPr="00771BBD" w:rsidRDefault="008E5113" w:rsidP="008E5113">
            <w:pPr>
              <w:spacing w:before="0" w:after="0" w:line="240" w:lineRule="auto"/>
              <w:jc w:val="center"/>
              <w:rPr>
                <w:b/>
                <w:sz w:val="16"/>
                <w:szCs w:val="16"/>
              </w:rPr>
            </w:pPr>
            <w:r w:rsidRPr="00771BBD">
              <w:rPr>
                <w:b/>
                <w:sz w:val="16"/>
                <w:szCs w:val="16"/>
              </w:rPr>
              <w:t>Contextual overview for administrative justice</w:t>
            </w:r>
          </w:p>
        </w:tc>
        <w:tc>
          <w:tcPr>
            <w:tcW w:w="543" w:type="pct"/>
            <w:shd w:val="clear" w:color="auto" w:fill="D6E3BC"/>
            <w:vAlign w:val="center"/>
          </w:tcPr>
          <w:p w14:paraId="09B0E3B9" w14:textId="77777777" w:rsidR="008E5113" w:rsidRPr="00771BBD" w:rsidRDefault="008E5113" w:rsidP="008E5113">
            <w:pPr>
              <w:spacing w:before="0" w:after="0" w:line="240" w:lineRule="auto"/>
              <w:jc w:val="center"/>
              <w:rPr>
                <w:b/>
                <w:sz w:val="16"/>
                <w:szCs w:val="16"/>
              </w:rPr>
            </w:pPr>
            <w:r w:rsidRPr="00771BBD">
              <w:rPr>
                <w:b/>
                <w:sz w:val="16"/>
                <w:szCs w:val="16"/>
              </w:rPr>
              <w:t>Contextual overview for administrative justice</w:t>
            </w:r>
          </w:p>
        </w:tc>
        <w:tc>
          <w:tcPr>
            <w:tcW w:w="543" w:type="pct"/>
            <w:shd w:val="clear" w:color="auto" w:fill="D6E3BC"/>
            <w:vAlign w:val="center"/>
          </w:tcPr>
          <w:p w14:paraId="621CF404" w14:textId="77777777" w:rsidR="008E5113" w:rsidRPr="00771BBD" w:rsidRDefault="008E5113" w:rsidP="008E5113">
            <w:pPr>
              <w:spacing w:before="0" w:after="0" w:line="240" w:lineRule="auto"/>
              <w:jc w:val="center"/>
              <w:rPr>
                <w:b/>
                <w:sz w:val="16"/>
                <w:szCs w:val="16"/>
              </w:rPr>
            </w:pPr>
            <w:r w:rsidRPr="00771BBD">
              <w:rPr>
                <w:b/>
                <w:sz w:val="16"/>
                <w:szCs w:val="16"/>
              </w:rPr>
              <w:t>Contextual overview for administrative justice</w:t>
            </w:r>
          </w:p>
        </w:tc>
        <w:tc>
          <w:tcPr>
            <w:tcW w:w="543" w:type="pct"/>
            <w:shd w:val="clear" w:color="auto" w:fill="D6E3BC"/>
            <w:vAlign w:val="center"/>
          </w:tcPr>
          <w:p w14:paraId="0BCA260E" w14:textId="77777777" w:rsidR="008E5113" w:rsidRPr="00771BBD" w:rsidRDefault="008E5113" w:rsidP="008E5113">
            <w:pPr>
              <w:spacing w:before="0" w:after="0" w:line="240" w:lineRule="auto"/>
              <w:jc w:val="center"/>
              <w:rPr>
                <w:b/>
                <w:sz w:val="16"/>
                <w:szCs w:val="16"/>
              </w:rPr>
            </w:pPr>
            <w:r w:rsidRPr="00771BBD">
              <w:rPr>
                <w:b/>
                <w:sz w:val="16"/>
                <w:szCs w:val="16"/>
              </w:rPr>
              <w:t>Contextual overview for administrative justice</w:t>
            </w:r>
          </w:p>
        </w:tc>
        <w:tc>
          <w:tcPr>
            <w:tcW w:w="543" w:type="pct"/>
            <w:shd w:val="clear" w:color="auto" w:fill="D6E3BC"/>
            <w:vAlign w:val="center"/>
          </w:tcPr>
          <w:p w14:paraId="6522B070" w14:textId="77777777" w:rsidR="008E5113" w:rsidRPr="00771BBD" w:rsidRDefault="008E5113" w:rsidP="008E5113">
            <w:pPr>
              <w:spacing w:before="0" w:after="0" w:line="240" w:lineRule="auto"/>
              <w:jc w:val="center"/>
              <w:rPr>
                <w:b/>
                <w:sz w:val="16"/>
                <w:szCs w:val="16"/>
              </w:rPr>
            </w:pPr>
            <w:r w:rsidRPr="00771BBD">
              <w:rPr>
                <w:b/>
                <w:sz w:val="16"/>
                <w:szCs w:val="16"/>
              </w:rPr>
              <w:t>Contextual overview for administrative justice</w:t>
            </w:r>
          </w:p>
        </w:tc>
        <w:tc>
          <w:tcPr>
            <w:tcW w:w="539" w:type="pct"/>
            <w:shd w:val="clear" w:color="auto" w:fill="D6E3BC"/>
            <w:vAlign w:val="center"/>
          </w:tcPr>
          <w:p w14:paraId="7ED7B238" w14:textId="77777777" w:rsidR="008E5113" w:rsidRPr="00771BBD" w:rsidRDefault="008E5113" w:rsidP="008E5113">
            <w:pPr>
              <w:spacing w:before="0" w:after="0" w:line="240" w:lineRule="auto"/>
              <w:jc w:val="center"/>
              <w:rPr>
                <w:b/>
                <w:sz w:val="16"/>
                <w:szCs w:val="16"/>
              </w:rPr>
            </w:pPr>
            <w:r w:rsidRPr="00771BBD">
              <w:rPr>
                <w:b/>
                <w:sz w:val="16"/>
                <w:szCs w:val="16"/>
              </w:rPr>
              <w:t>Contextual overview for administrative justice</w:t>
            </w:r>
          </w:p>
        </w:tc>
      </w:tr>
      <w:tr w:rsidR="008E5113" w:rsidRPr="00771BBD" w14:paraId="45891B3E" w14:textId="77777777" w:rsidTr="00343F4C">
        <w:trPr>
          <w:trHeight w:val="703"/>
        </w:trPr>
        <w:tc>
          <w:tcPr>
            <w:tcW w:w="416" w:type="pct"/>
            <w:shd w:val="clear" w:color="auto" w:fill="D6E3BC"/>
            <w:vAlign w:val="center"/>
          </w:tcPr>
          <w:p w14:paraId="40563BB2" w14:textId="77777777" w:rsidR="008E5113" w:rsidRPr="00771BBD" w:rsidRDefault="008E5113" w:rsidP="008E5113">
            <w:pPr>
              <w:spacing w:before="0" w:after="0" w:line="240" w:lineRule="auto"/>
              <w:jc w:val="center"/>
              <w:rPr>
                <w:b/>
                <w:sz w:val="16"/>
                <w:szCs w:val="16"/>
              </w:rPr>
            </w:pPr>
            <w:r w:rsidRPr="00771BBD">
              <w:rPr>
                <w:b/>
                <w:sz w:val="16"/>
                <w:szCs w:val="16"/>
              </w:rPr>
              <w:t>Sectors:</w:t>
            </w:r>
          </w:p>
        </w:tc>
        <w:tc>
          <w:tcPr>
            <w:tcW w:w="398" w:type="pct"/>
            <w:shd w:val="clear" w:color="auto" w:fill="D6E3BC"/>
            <w:vAlign w:val="center"/>
          </w:tcPr>
          <w:p w14:paraId="473CF5E1" w14:textId="77777777" w:rsidR="008E5113" w:rsidRPr="00771BBD" w:rsidRDefault="008E5113" w:rsidP="008E5113">
            <w:pPr>
              <w:spacing w:before="0" w:after="0" w:line="240" w:lineRule="auto"/>
              <w:jc w:val="center"/>
              <w:rPr>
                <w:b/>
                <w:sz w:val="16"/>
                <w:szCs w:val="16"/>
              </w:rPr>
            </w:pPr>
            <w:r w:rsidRPr="00771BBD">
              <w:rPr>
                <w:b/>
                <w:sz w:val="16"/>
                <w:szCs w:val="16"/>
              </w:rPr>
              <w:t>Family</w:t>
            </w:r>
          </w:p>
        </w:tc>
        <w:tc>
          <w:tcPr>
            <w:tcW w:w="435" w:type="pct"/>
            <w:shd w:val="clear" w:color="auto" w:fill="D6E3BC"/>
            <w:vAlign w:val="center"/>
          </w:tcPr>
          <w:p w14:paraId="08B186E4" w14:textId="77777777" w:rsidR="008E5113" w:rsidRPr="00771BBD" w:rsidRDefault="008E5113" w:rsidP="008E5113">
            <w:pPr>
              <w:spacing w:before="0" w:after="0" w:line="240" w:lineRule="auto"/>
              <w:jc w:val="center"/>
              <w:rPr>
                <w:b/>
                <w:sz w:val="16"/>
                <w:szCs w:val="16"/>
              </w:rPr>
            </w:pPr>
            <w:r w:rsidRPr="00771BBD">
              <w:rPr>
                <w:b/>
                <w:sz w:val="16"/>
                <w:szCs w:val="16"/>
              </w:rPr>
              <w:t>Employment</w:t>
            </w:r>
          </w:p>
        </w:tc>
        <w:tc>
          <w:tcPr>
            <w:tcW w:w="497" w:type="pct"/>
            <w:shd w:val="clear" w:color="auto" w:fill="D6E3BC"/>
            <w:vAlign w:val="center"/>
          </w:tcPr>
          <w:p w14:paraId="1D909D9D" w14:textId="77777777" w:rsidR="008E5113" w:rsidRPr="00771BBD" w:rsidRDefault="008E5113" w:rsidP="008E5113">
            <w:pPr>
              <w:spacing w:before="0" w:after="0" w:line="240" w:lineRule="auto"/>
              <w:jc w:val="center"/>
              <w:rPr>
                <w:b/>
                <w:sz w:val="16"/>
                <w:szCs w:val="16"/>
              </w:rPr>
            </w:pPr>
            <w:r w:rsidRPr="00771BBD">
              <w:rPr>
                <w:b/>
                <w:sz w:val="16"/>
                <w:szCs w:val="16"/>
              </w:rPr>
              <w:t>Asylum</w:t>
            </w:r>
          </w:p>
        </w:tc>
        <w:tc>
          <w:tcPr>
            <w:tcW w:w="543" w:type="pct"/>
            <w:shd w:val="clear" w:color="auto" w:fill="D6E3BC"/>
            <w:vAlign w:val="center"/>
          </w:tcPr>
          <w:p w14:paraId="4FFB6022" w14:textId="77777777" w:rsidR="008E5113" w:rsidRPr="00771BBD" w:rsidRDefault="008E5113" w:rsidP="008E5113">
            <w:pPr>
              <w:spacing w:before="0" w:after="0" w:line="240" w:lineRule="auto"/>
              <w:jc w:val="center"/>
              <w:rPr>
                <w:b/>
                <w:sz w:val="16"/>
                <w:szCs w:val="16"/>
              </w:rPr>
            </w:pPr>
            <w:r w:rsidRPr="00771BBD">
              <w:rPr>
                <w:b/>
                <w:sz w:val="16"/>
                <w:szCs w:val="16"/>
              </w:rPr>
              <w:t>Migration</w:t>
            </w:r>
          </w:p>
        </w:tc>
        <w:tc>
          <w:tcPr>
            <w:tcW w:w="543" w:type="pct"/>
            <w:shd w:val="clear" w:color="auto" w:fill="D6E3BC"/>
            <w:vAlign w:val="center"/>
          </w:tcPr>
          <w:p w14:paraId="79A3D8DB" w14:textId="77777777" w:rsidR="008E5113" w:rsidRPr="00771BBD" w:rsidRDefault="008E5113" w:rsidP="008E5113">
            <w:pPr>
              <w:spacing w:before="0" w:after="0" w:line="240" w:lineRule="auto"/>
              <w:jc w:val="center"/>
              <w:rPr>
                <w:b/>
                <w:sz w:val="16"/>
                <w:szCs w:val="16"/>
              </w:rPr>
            </w:pPr>
            <w:r w:rsidRPr="00771BBD">
              <w:rPr>
                <w:b/>
                <w:sz w:val="16"/>
                <w:szCs w:val="16"/>
              </w:rPr>
              <w:t>Education</w:t>
            </w:r>
          </w:p>
        </w:tc>
        <w:tc>
          <w:tcPr>
            <w:tcW w:w="543" w:type="pct"/>
            <w:shd w:val="clear" w:color="auto" w:fill="D6E3BC"/>
            <w:vAlign w:val="center"/>
          </w:tcPr>
          <w:p w14:paraId="1DC347F7" w14:textId="77777777" w:rsidR="008E5113" w:rsidRPr="00771BBD" w:rsidRDefault="008E5113" w:rsidP="008E5113">
            <w:pPr>
              <w:spacing w:before="0" w:after="0" w:line="240" w:lineRule="auto"/>
              <w:jc w:val="center"/>
              <w:rPr>
                <w:b/>
                <w:sz w:val="16"/>
                <w:szCs w:val="16"/>
              </w:rPr>
            </w:pPr>
            <w:r w:rsidRPr="00771BBD">
              <w:rPr>
                <w:b/>
                <w:sz w:val="16"/>
                <w:szCs w:val="16"/>
              </w:rPr>
              <w:t>Health</w:t>
            </w:r>
          </w:p>
        </w:tc>
        <w:tc>
          <w:tcPr>
            <w:tcW w:w="543" w:type="pct"/>
            <w:shd w:val="clear" w:color="auto" w:fill="D6E3BC"/>
            <w:vAlign w:val="center"/>
          </w:tcPr>
          <w:p w14:paraId="67AC92B0" w14:textId="77777777" w:rsidR="008E5113" w:rsidRPr="00771BBD" w:rsidRDefault="008E5113" w:rsidP="008E5113">
            <w:pPr>
              <w:spacing w:before="0" w:after="0" w:line="240" w:lineRule="auto"/>
              <w:jc w:val="center"/>
              <w:rPr>
                <w:b/>
                <w:sz w:val="16"/>
                <w:szCs w:val="16"/>
              </w:rPr>
            </w:pPr>
            <w:r w:rsidRPr="00771BBD">
              <w:rPr>
                <w:b/>
                <w:sz w:val="16"/>
                <w:szCs w:val="16"/>
              </w:rPr>
              <w:t>Placement in care</w:t>
            </w:r>
          </w:p>
        </w:tc>
        <w:tc>
          <w:tcPr>
            <w:tcW w:w="543" w:type="pct"/>
            <w:shd w:val="clear" w:color="auto" w:fill="D6E3BC"/>
            <w:vAlign w:val="center"/>
          </w:tcPr>
          <w:p w14:paraId="62846079" w14:textId="77777777" w:rsidR="008E5113" w:rsidRPr="00771BBD" w:rsidRDefault="008E5113" w:rsidP="008E5113">
            <w:pPr>
              <w:spacing w:before="0" w:after="0" w:line="240" w:lineRule="auto"/>
              <w:jc w:val="center"/>
              <w:rPr>
                <w:b/>
                <w:sz w:val="16"/>
                <w:szCs w:val="16"/>
              </w:rPr>
            </w:pPr>
            <w:r w:rsidRPr="00771BBD">
              <w:rPr>
                <w:b/>
                <w:sz w:val="16"/>
                <w:szCs w:val="16"/>
              </w:rPr>
              <w:t>Administrative sanctions</w:t>
            </w:r>
          </w:p>
        </w:tc>
        <w:tc>
          <w:tcPr>
            <w:tcW w:w="539" w:type="pct"/>
            <w:shd w:val="clear" w:color="auto" w:fill="D6E3BC"/>
            <w:vAlign w:val="center"/>
          </w:tcPr>
          <w:p w14:paraId="0B75E970" w14:textId="77777777" w:rsidR="008E5113" w:rsidRPr="00771BBD" w:rsidRDefault="008E5113" w:rsidP="008E5113">
            <w:pPr>
              <w:spacing w:before="0" w:after="0" w:line="240" w:lineRule="auto"/>
              <w:jc w:val="center"/>
              <w:rPr>
                <w:b/>
                <w:sz w:val="16"/>
                <w:szCs w:val="16"/>
              </w:rPr>
            </w:pPr>
            <w:r w:rsidRPr="00771BBD">
              <w:rPr>
                <w:b/>
                <w:sz w:val="16"/>
                <w:szCs w:val="16"/>
              </w:rPr>
              <w:t>Offences &lt; MACR</w:t>
            </w:r>
            <w:r w:rsidRPr="00771BBD">
              <w:rPr>
                <w:b/>
                <w:sz w:val="16"/>
                <w:szCs w:val="16"/>
                <w:vertAlign w:val="superscript"/>
              </w:rPr>
              <w:footnoteReference w:id="3"/>
            </w:r>
          </w:p>
        </w:tc>
      </w:tr>
      <w:tr w:rsidR="008E5113" w:rsidRPr="00771BBD" w14:paraId="7D4405AB" w14:textId="77777777" w:rsidTr="00343F4C">
        <w:trPr>
          <w:trHeight w:val="1263"/>
        </w:trPr>
        <w:tc>
          <w:tcPr>
            <w:tcW w:w="416" w:type="pct"/>
            <w:shd w:val="clear" w:color="auto" w:fill="D6E3BC"/>
            <w:vAlign w:val="center"/>
          </w:tcPr>
          <w:p w14:paraId="37E70426" w14:textId="77777777" w:rsidR="008E5113" w:rsidRPr="00771BBD" w:rsidRDefault="008E5113" w:rsidP="008E5113">
            <w:pPr>
              <w:spacing w:before="0" w:after="0" w:line="240" w:lineRule="auto"/>
              <w:jc w:val="center"/>
              <w:rPr>
                <w:b/>
                <w:sz w:val="16"/>
                <w:szCs w:val="16"/>
              </w:rPr>
            </w:pPr>
            <w:r w:rsidRPr="00771BBD">
              <w:rPr>
                <w:b/>
                <w:sz w:val="16"/>
                <w:szCs w:val="16"/>
              </w:rPr>
              <w:t>Type of proceeding applying in the sector</w:t>
            </w:r>
          </w:p>
        </w:tc>
        <w:tc>
          <w:tcPr>
            <w:tcW w:w="398" w:type="pct"/>
            <w:shd w:val="clear" w:color="auto" w:fill="FFFFFF"/>
          </w:tcPr>
          <w:p w14:paraId="3496EB7D" w14:textId="77777777" w:rsidR="008E5113" w:rsidRPr="00B36902" w:rsidRDefault="008E5113" w:rsidP="008E5113">
            <w:pPr>
              <w:spacing w:before="0" w:after="0" w:line="240" w:lineRule="auto"/>
              <w:rPr>
                <w:sz w:val="16"/>
                <w:szCs w:val="16"/>
              </w:rPr>
            </w:pPr>
            <w:r w:rsidRPr="00B36902">
              <w:rPr>
                <w:sz w:val="16"/>
                <w:szCs w:val="16"/>
              </w:rPr>
              <w:t>Civil judicial proceedings</w:t>
            </w:r>
          </w:p>
        </w:tc>
        <w:tc>
          <w:tcPr>
            <w:tcW w:w="435" w:type="pct"/>
            <w:shd w:val="clear" w:color="auto" w:fill="FFFFFF"/>
          </w:tcPr>
          <w:p w14:paraId="1CD4F168" w14:textId="77777777" w:rsidR="008E5113" w:rsidRPr="00B36902" w:rsidRDefault="008E5113" w:rsidP="008E5113">
            <w:pPr>
              <w:spacing w:before="0" w:after="0" w:line="240" w:lineRule="auto"/>
              <w:rPr>
                <w:sz w:val="16"/>
                <w:szCs w:val="16"/>
              </w:rPr>
            </w:pPr>
            <w:r w:rsidRPr="00B36902">
              <w:rPr>
                <w:sz w:val="16"/>
                <w:szCs w:val="16"/>
              </w:rPr>
              <w:t>Civil judicial proceedings</w:t>
            </w:r>
          </w:p>
        </w:tc>
        <w:tc>
          <w:tcPr>
            <w:tcW w:w="497" w:type="pct"/>
            <w:shd w:val="clear" w:color="auto" w:fill="FFFFFF"/>
          </w:tcPr>
          <w:p w14:paraId="303DD1D6" w14:textId="77777777" w:rsidR="008E5113" w:rsidRPr="00B36902" w:rsidRDefault="008E5113" w:rsidP="008E5113">
            <w:pPr>
              <w:spacing w:before="0" w:after="0" w:line="240" w:lineRule="auto"/>
              <w:rPr>
                <w:sz w:val="16"/>
                <w:szCs w:val="16"/>
              </w:rPr>
            </w:pPr>
            <w:r w:rsidRPr="00B36902">
              <w:rPr>
                <w:sz w:val="16"/>
                <w:szCs w:val="16"/>
              </w:rPr>
              <w:t>Administrative judicial proceedings</w:t>
            </w:r>
          </w:p>
          <w:p w14:paraId="4EA7DB47" w14:textId="77777777" w:rsidR="008E5113" w:rsidRPr="00B36902" w:rsidRDefault="008E5113" w:rsidP="008E5113">
            <w:pPr>
              <w:spacing w:before="0" w:after="0" w:line="240" w:lineRule="auto"/>
              <w:rPr>
                <w:sz w:val="16"/>
                <w:szCs w:val="16"/>
              </w:rPr>
            </w:pPr>
          </w:p>
          <w:p w14:paraId="18941926" w14:textId="77777777" w:rsidR="008E5113" w:rsidRPr="00B36902" w:rsidRDefault="008E5113" w:rsidP="008E5113">
            <w:pPr>
              <w:pStyle w:val="ListParagraph"/>
              <w:spacing w:after="0" w:line="240" w:lineRule="auto"/>
              <w:ind w:left="360"/>
              <w:rPr>
                <w:sz w:val="16"/>
                <w:szCs w:val="16"/>
              </w:rPr>
            </w:pPr>
          </w:p>
        </w:tc>
        <w:tc>
          <w:tcPr>
            <w:tcW w:w="543" w:type="pct"/>
            <w:shd w:val="clear" w:color="auto" w:fill="FFFFFF"/>
          </w:tcPr>
          <w:p w14:paraId="04957EEE" w14:textId="77777777" w:rsidR="008E5113" w:rsidRPr="00B36902" w:rsidRDefault="008E5113" w:rsidP="008E5113">
            <w:pPr>
              <w:spacing w:before="0" w:after="0" w:line="240" w:lineRule="auto"/>
              <w:rPr>
                <w:sz w:val="16"/>
                <w:szCs w:val="16"/>
              </w:rPr>
            </w:pPr>
            <w:r w:rsidRPr="00B36902">
              <w:rPr>
                <w:sz w:val="16"/>
                <w:szCs w:val="16"/>
              </w:rPr>
              <w:t>Administrative judicial proceedings</w:t>
            </w:r>
          </w:p>
        </w:tc>
        <w:tc>
          <w:tcPr>
            <w:tcW w:w="543" w:type="pct"/>
            <w:shd w:val="clear" w:color="auto" w:fill="FFFFFF"/>
          </w:tcPr>
          <w:p w14:paraId="763325CF" w14:textId="77777777" w:rsidR="008E5113" w:rsidRPr="00B36902" w:rsidRDefault="008E5113" w:rsidP="008E5113">
            <w:pPr>
              <w:spacing w:before="0" w:after="0" w:line="240" w:lineRule="auto"/>
              <w:rPr>
                <w:sz w:val="16"/>
                <w:szCs w:val="16"/>
              </w:rPr>
            </w:pPr>
            <w:r w:rsidRPr="00B36902">
              <w:rPr>
                <w:sz w:val="16"/>
                <w:szCs w:val="16"/>
              </w:rPr>
              <w:t>Administrative judicial proceedings</w:t>
            </w:r>
          </w:p>
          <w:p w14:paraId="233E5CA1" w14:textId="77777777" w:rsidR="008E5113" w:rsidRPr="00B36902" w:rsidRDefault="008E5113" w:rsidP="008E5113">
            <w:pPr>
              <w:spacing w:before="0" w:after="0" w:line="240" w:lineRule="auto"/>
              <w:rPr>
                <w:sz w:val="16"/>
                <w:szCs w:val="16"/>
              </w:rPr>
            </w:pPr>
          </w:p>
        </w:tc>
        <w:tc>
          <w:tcPr>
            <w:tcW w:w="543" w:type="pct"/>
            <w:shd w:val="clear" w:color="auto" w:fill="FFFFFF"/>
          </w:tcPr>
          <w:p w14:paraId="2A744BA8" w14:textId="77777777" w:rsidR="008E5113" w:rsidRPr="00B36902" w:rsidRDefault="008E5113" w:rsidP="008E5113">
            <w:pPr>
              <w:spacing w:before="0" w:after="0" w:line="240" w:lineRule="auto"/>
              <w:rPr>
                <w:sz w:val="16"/>
                <w:szCs w:val="16"/>
              </w:rPr>
            </w:pPr>
            <w:r w:rsidRPr="00B36902">
              <w:rPr>
                <w:sz w:val="16"/>
                <w:szCs w:val="16"/>
              </w:rPr>
              <w:t>Civil judicial proceedings/ administrative judicial proceedings</w:t>
            </w:r>
          </w:p>
          <w:p w14:paraId="4A87243A" w14:textId="77777777" w:rsidR="008E5113" w:rsidRPr="00B36902" w:rsidRDefault="008E5113" w:rsidP="008E5113">
            <w:pPr>
              <w:spacing w:before="0" w:after="0" w:line="240" w:lineRule="auto"/>
              <w:rPr>
                <w:sz w:val="16"/>
                <w:szCs w:val="16"/>
              </w:rPr>
            </w:pPr>
          </w:p>
        </w:tc>
        <w:tc>
          <w:tcPr>
            <w:tcW w:w="543" w:type="pct"/>
            <w:shd w:val="clear" w:color="auto" w:fill="FFFFFF"/>
          </w:tcPr>
          <w:p w14:paraId="3D85A7C0" w14:textId="77777777" w:rsidR="008E5113" w:rsidRPr="00B36902" w:rsidRDefault="008E5113" w:rsidP="008E5113">
            <w:pPr>
              <w:spacing w:before="0" w:after="0" w:line="240" w:lineRule="auto"/>
              <w:rPr>
                <w:sz w:val="16"/>
                <w:szCs w:val="16"/>
              </w:rPr>
            </w:pPr>
            <w:r w:rsidRPr="00B36902">
              <w:rPr>
                <w:sz w:val="16"/>
                <w:szCs w:val="16"/>
              </w:rPr>
              <w:t>Civil judicial proceedings</w:t>
            </w:r>
          </w:p>
        </w:tc>
        <w:tc>
          <w:tcPr>
            <w:tcW w:w="543" w:type="pct"/>
            <w:shd w:val="clear" w:color="auto" w:fill="FFFFFF"/>
          </w:tcPr>
          <w:p w14:paraId="4B81530E" w14:textId="77777777" w:rsidR="008E5113" w:rsidRPr="00B36902" w:rsidRDefault="008E5113" w:rsidP="008E5113">
            <w:pPr>
              <w:spacing w:before="0" w:after="0" w:line="240" w:lineRule="auto"/>
              <w:rPr>
                <w:sz w:val="16"/>
                <w:szCs w:val="16"/>
              </w:rPr>
            </w:pPr>
            <w:r w:rsidRPr="00B36902">
              <w:rPr>
                <w:sz w:val="16"/>
                <w:szCs w:val="16"/>
              </w:rPr>
              <w:t>Administrative judicial proceedings</w:t>
            </w:r>
          </w:p>
        </w:tc>
        <w:tc>
          <w:tcPr>
            <w:tcW w:w="539" w:type="pct"/>
            <w:shd w:val="clear" w:color="auto" w:fill="FFFFFF"/>
          </w:tcPr>
          <w:p w14:paraId="3B5C25EA" w14:textId="77777777" w:rsidR="008E5113" w:rsidRPr="00B36902" w:rsidRDefault="008E5113" w:rsidP="008E5113">
            <w:pPr>
              <w:spacing w:before="0" w:after="0" w:line="240" w:lineRule="auto"/>
              <w:rPr>
                <w:sz w:val="16"/>
                <w:szCs w:val="16"/>
              </w:rPr>
            </w:pPr>
            <w:r w:rsidRPr="00B36902">
              <w:rPr>
                <w:sz w:val="16"/>
                <w:szCs w:val="16"/>
              </w:rPr>
              <w:t>Civil judicial proceedings</w:t>
            </w:r>
          </w:p>
          <w:p w14:paraId="59275613" w14:textId="77777777" w:rsidR="008E5113" w:rsidRPr="00B36902" w:rsidRDefault="008E5113" w:rsidP="008E5113">
            <w:pPr>
              <w:spacing w:before="0" w:after="0" w:line="240" w:lineRule="auto"/>
              <w:rPr>
                <w:sz w:val="16"/>
                <w:szCs w:val="16"/>
                <w:highlight w:val="yellow"/>
              </w:rPr>
            </w:pPr>
          </w:p>
          <w:p w14:paraId="551E0F76" w14:textId="77777777" w:rsidR="008E5113" w:rsidRPr="00B36902" w:rsidRDefault="008E5113" w:rsidP="008E5113">
            <w:pPr>
              <w:spacing w:before="0" w:after="0" w:line="240" w:lineRule="auto"/>
              <w:rPr>
                <w:sz w:val="16"/>
                <w:szCs w:val="16"/>
              </w:rPr>
            </w:pPr>
          </w:p>
        </w:tc>
      </w:tr>
      <w:tr w:rsidR="008E5113" w:rsidRPr="00771BBD" w14:paraId="2113642E" w14:textId="77777777" w:rsidTr="00343F4C">
        <w:trPr>
          <w:trHeight w:val="1410"/>
        </w:trPr>
        <w:tc>
          <w:tcPr>
            <w:tcW w:w="416" w:type="pct"/>
            <w:shd w:val="clear" w:color="auto" w:fill="D6E3BC"/>
            <w:vAlign w:val="center"/>
          </w:tcPr>
          <w:p w14:paraId="359A6F3A" w14:textId="77777777" w:rsidR="008E5113" w:rsidRPr="00771BBD" w:rsidRDefault="008E5113" w:rsidP="008E5113">
            <w:pPr>
              <w:spacing w:before="0" w:after="0" w:line="240" w:lineRule="auto"/>
              <w:jc w:val="center"/>
              <w:rPr>
                <w:b/>
                <w:sz w:val="16"/>
                <w:szCs w:val="16"/>
              </w:rPr>
            </w:pPr>
            <w:r>
              <w:rPr>
                <w:b/>
                <w:sz w:val="16"/>
                <w:szCs w:val="16"/>
              </w:rPr>
              <w:t>Competent court(s)</w:t>
            </w:r>
          </w:p>
        </w:tc>
        <w:tc>
          <w:tcPr>
            <w:tcW w:w="398" w:type="pct"/>
            <w:shd w:val="clear" w:color="auto" w:fill="FFFFFF"/>
          </w:tcPr>
          <w:p w14:paraId="00A9D286" w14:textId="77777777" w:rsidR="008E5113" w:rsidRPr="00B36902" w:rsidRDefault="008E5113" w:rsidP="008E5113">
            <w:pPr>
              <w:spacing w:before="0" w:after="0" w:line="240" w:lineRule="auto"/>
              <w:rPr>
                <w:sz w:val="16"/>
                <w:szCs w:val="16"/>
              </w:rPr>
            </w:pPr>
            <w:r w:rsidRPr="00B36902">
              <w:rPr>
                <w:sz w:val="16"/>
                <w:szCs w:val="16"/>
              </w:rPr>
              <w:t xml:space="preserve">Civil courts </w:t>
            </w:r>
          </w:p>
        </w:tc>
        <w:tc>
          <w:tcPr>
            <w:tcW w:w="435" w:type="pct"/>
            <w:shd w:val="clear" w:color="auto" w:fill="FFFFFF"/>
          </w:tcPr>
          <w:p w14:paraId="0DFE18FA" w14:textId="77777777" w:rsidR="008E5113" w:rsidRPr="00B36902" w:rsidRDefault="008E5113" w:rsidP="008E5113">
            <w:pPr>
              <w:spacing w:before="0" w:after="0" w:line="240" w:lineRule="auto"/>
              <w:rPr>
                <w:sz w:val="16"/>
                <w:szCs w:val="16"/>
              </w:rPr>
            </w:pPr>
            <w:r w:rsidRPr="00B36902">
              <w:rPr>
                <w:sz w:val="16"/>
                <w:szCs w:val="16"/>
              </w:rPr>
              <w:t xml:space="preserve">Civil courts </w:t>
            </w:r>
          </w:p>
        </w:tc>
        <w:tc>
          <w:tcPr>
            <w:tcW w:w="497" w:type="pct"/>
            <w:shd w:val="clear" w:color="auto" w:fill="FFFFFF"/>
          </w:tcPr>
          <w:p w14:paraId="6810EE6F" w14:textId="77777777" w:rsidR="008E5113" w:rsidRPr="00B36902" w:rsidRDefault="008E5113" w:rsidP="008E5113">
            <w:pPr>
              <w:pStyle w:val="ListParagraph"/>
              <w:spacing w:after="0" w:line="240" w:lineRule="auto"/>
              <w:ind w:left="0"/>
              <w:rPr>
                <w:sz w:val="16"/>
                <w:szCs w:val="16"/>
              </w:rPr>
            </w:pPr>
            <w:r w:rsidRPr="00B36902">
              <w:rPr>
                <w:sz w:val="16"/>
                <w:szCs w:val="16"/>
              </w:rPr>
              <w:t>Administrative divisions of regional courts</w:t>
            </w:r>
          </w:p>
        </w:tc>
        <w:tc>
          <w:tcPr>
            <w:tcW w:w="543" w:type="pct"/>
            <w:shd w:val="clear" w:color="auto" w:fill="FFFFFF"/>
          </w:tcPr>
          <w:p w14:paraId="6C9805D4" w14:textId="77777777" w:rsidR="008E5113" w:rsidRPr="00B36902" w:rsidRDefault="008E5113" w:rsidP="008E5113">
            <w:pPr>
              <w:spacing w:before="0" w:after="0" w:line="240" w:lineRule="auto"/>
              <w:rPr>
                <w:sz w:val="16"/>
                <w:szCs w:val="16"/>
              </w:rPr>
            </w:pPr>
            <w:r w:rsidRPr="00B36902">
              <w:rPr>
                <w:sz w:val="16"/>
                <w:szCs w:val="16"/>
              </w:rPr>
              <w:t>Administrative divisions of regional courts</w:t>
            </w:r>
          </w:p>
        </w:tc>
        <w:tc>
          <w:tcPr>
            <w:tcW w:w="543" w:type="pct"/>
            <w:shd w:val="clear" w:color="auto" w:fill="FFFFFF"/>
          </w:tcPr>
          <w:p w14:paraId="1F2494F2" w14:textId="77777777" w:rsidR="008E5113" w:rsidRPr="00B36902" w:rsidRDefault="008E5113" w:rsidP="008E5113">
            <w:pPr>
              <w:spacing w:before="0" w:after="0" w:line="240" w:lineRule="auto"/>
              <w:rPr>
                <w:sz w:val="16"/>
                <w:szCs w:val="16"/>
              </w:rPr>
            </w:pPr>
            <w:r w:rsidRPr="00B36902">
              <w:rPr>
                <w:sz w:val="16"/>
                <w:szCs w:val="16"/>
              </w:rPr>
              <w:t>Administrative divisions of regional courts</w:t>
            </w:r>
          </w:p>
        </w:tc>
        <w:tc>
          <w:tcPr>
            <w:tcW w:w="543" w:type="pct"/>
            <w:shd w:val="clear" w:color="auto" w:fill="FFFFFF"/>
          </w:tcPr>
          <w:p w14:paraId="5972D65D" w14:textId="77777777" w:rsidR="008E5113" w:rsidRPr="00B36902" w:rsidRDefault="008E5113" w:rsidP="008E5113">
            <w:pPr>
              <w:pStyle w:val="ListParagraph"/>
              <w:spacing w:after="0" w:line="240" w:lineRule="auto"/>
              <w:ind w:left="0"/>
              <w:rPr>
                <w:sz w:val="16"/>
                <w:szCs w:val="16"/>
              </w:rPr>
            </w:pPr>
            <w:r w:rsidRPr="00951E19">
              <w:rPr>
                <w:sz w:val="16"/>
                <w:szCs w:val="16"/>
              </w:rPr>
              <w:t xml:space="preserve">Civil </w:t>
            </w:r>
            <w:r w:rsidRPr="00B36902">
              <w:rPr>
                <w:sz w:val="16"/>
                <w:szCs w:val="16"/>
              </w:rPr>
              <w:t>courts/ administrative divisions of regional courts</w:t>
            </w:r>
          </w:p>
        </w:tc>
        <w:tc>
          <w:tcPr>
            <w:tcW w:w="543" w:type="pct"/>
            <w:shd w:val="clear" w:color="auto" w:fill="FFFFFF"/>
          </w:tcPr>
          <w:p w14:paraId="25968E72" w14:textId="77777777" w:rsidR="008E5113" w:rsidRPr="00B36902" w:rsidRDefault="008E5113" w:rsidP="008E5113">
            <w:pPr>
              <w:spacing w:before="0" w:after="0" w:line="240" w:lineRule="auto"/>
              <w:rPr>
                <w:sz w:val="16"/>
                <w:szCs w:val="16"/>
                <w:highlight w:val="yellow"/>
              </w:rPr>
            </w:pPr>
            <w:r w:rsidRPr="00B36902">
              <w:rPr>
                <w:sz w:val="16"/>
                <w:szCs w:val="16"/>
              </w:rPr>
              <w:t>Civil courts</w:t>
            </w:r>
          </w:p>
        </w:tc>
        <w:tc>
          <w:tcPr>
            <w:tcW w:w="543" w:type="pct"/>
            <w:shd w:val="clear" w:color="auto" w:fill="FFFFFF"/>
          </w:tcPr>
          <w:p w14:paraId="1BE36B08" w14:textId="77777777" w:rsidR="008E5113" w:rsidRPr="00B36902" w:rsidRDefault="008E5113" w:rsidP="008E5113">
            <w:pPr>
              <w:spacing w:before="0" w:after="0" w:line="240" w:lineRule="auto"/>
              <w:rPr>
                <w:sz w:val="16"/>
                <w:szCs w:val="16"/>
              </w:rPr>
            </w:pPr>
            <w:r w:rsidRPr="00B36902">
              <w:rPr>
                <w:sz w:val="16"/>
                <w:szCs w:val="16"/>
              </w:rPr>
              <w:t>Administrative divisions of regional courts</w:t>
            </w:r>
          </w:p>
        </w:tc>
        <w:tc>
          <w:tcPr>
            <w:tcW w:w="539" w:type="pct"/>
            <w:shd w:val="clear" w:color="auto" w:fill="FFFFFF"/>
          </w:tcPr>
          <w:p w14:paraId="7E8DCD8C" w14:textId="77777777" w:rsidR="008E5113" w:rsidRPr="00B36902" w:rsidRDefault="008E5113" w:rsidP="008E5113">
            <w:pPr>
              <w:spacing w:before="0" w:after="0" w:line="240" w:lineRule="auto"/>
              <w:rPr>
                <w:sz w:val="16"/>
                <w:szCs w:val="16"/>
                <w:highlight w:val="yellow"/>
              </w:rPr>
            </w:pPr>
            <w:r w:rsidRPr="00B36902">
              <w:rPr>
                <w:sz w:val="16"/>
                <w:szCs w:val="16"/>
              </w:rPr>
              <w:t xml:space="preserve">District courts </w:t>
            </w:r>
          </w:p>
        </w:tc>
      </w:tr>
    </w:tbl>
    <w:p w14:paraId="3401825D" w14:textId="77777777" w:rsidR="002B152D" w:rsidRDefault="002B152D" w:rsidP="002B152D">
      <w:pPr>
        <w:sectPr w:rsidR="002B152D" w:rsidSect="002B152D">
          <w:footerReference w:type="default" r:id="rId18"/>
          <w:pgSz w:w="16840" w:h="11907" w:orient="landscape" w:code="9"/>
          <w:pgMar w:top="1417" w:right="1417" w:bottom="1020" w:left="1417" w:header="680" w:footer="567" w:gutter="0"/>
          <w:cols w:space="708"/>
          <w:docGrid w:linePitch="360"/>
        </w:sectPr>
      </w:pPr>
    </w:p>
    <w:p w14:paraId="1CB36462" w14:textId="77777777" w:rsidR="002B152D" w:rsidRDefault="002B152D" w:rsidP="008861BB">
      <w:pPr>
        <w:pStyle w:val="Heading1"/>
      </w:pPr>
      <w:bookmarkStart w:id="33" w:name="_Ref243648966"/>
      <w:bookmarkStart w:id="34" w:name="_Ref243655679"/>
      <w:bookmarkStart w:id="35" w:name="_Toc371624424"/>
      <w:bookmarkStart w:id="36" w:name="_Toc401070016"/>
      <w:bookmarkStart w:id="37" w:name="_Toc401219647"/>
      <w:bookmarkStart w:id="38" w:name="_Toc401221475"/>
      <w:bookmarkStart w:id="39" w:name="_Toc401221552"/>
      <w:bookmarkStart w:id="40" w:name="_Toc401232306"/>
      <w:bookmarkStart w:id="41" w:name="_Toc336262936"/>
      <w:bookmarkStart w:id="42" w:name="_Toc409607775"/>
      <w:r w:rsidRPr="00F03E79">
        <w:lastRenderedPageBreak/>
        <w:t>Overview of Member State’s approach to children in administrative judicial proceedings and specialised services dealing with such children</w:t>
      </w:r>
      <w:bookmarkEnd w:id="33"/>
      <w:bookmarkEnd w:id="34"/>
      <w:bookmarkEnd w:id="35"/>
      <w:bookmarkEnd w:id="36"/>
      <w:bookmarkEnd w:id="37"/>
      <w:bookmarkEnd w:id="38"/>
      <w:bookmarkEnd w:id="39"/>
      <w:bookmarkEnd w:id="40"/>
      <w:bookmarkEnd w:id="42"/>
    </w:p>
    <w:p w14:paraId="25F1CF37" w14:textId="58F7A793" w:rsidR="008E5113" w:rsidRPr="008E5113" w:rsidRDefault="008E5113" w:rsidP="008E5113">
      <w:pPr>
        <w:pStyle w:val="Heading2"/>
      </w:pPr>
      <w:bookmarkStart w:id="43" w:name="_Toc409607776"/>
      <w:bookmarkEnd w:id="41"/>
      <w:r w:rsidRPr="00B36902">
        <w:rPr>
          <w:lang w:val="en-US"/>
        </w:rPr>
        <w:t>Brief description of judicial system and institutions</w:t>
      </w:r>
      <w:bookmarkEnd w:id="43"/>
    </w:p>
    <w:p w14:paraId="48A7420D" w14:textId="77777777" w:rsidR="008E5113" w:rsidRPr="00B36902" w:rsidRDefault="008E5113" w:rsidP="00FC6BC2">
      <w:pPr>
        <w:pStyle w:val="Heading3NoNumb"/>
        <w:ind w:firstLine="851"/>
      </w:pPr>
      <w:bookmarkStart w:id="44" w:name="_Toc409607777"/>
      <w:r w:rsidRPr="00B36902">
        <w:t>Administrative legal system</w:t>
      </w:r>
      <w:bookmarkEnd w:id="44"/>
      <w:r w:rsidRPr="00B36902">
        <w:t xml:space="preserve"> </w:t>
      </w:r>
    </w:p>
    <w:p w14:paraId="539DDB17" w14:textId="77777777" w:rsidR="008E5113" w:rsidRPr="00B36902" w:rsidRDefault="008E5113" w:rsidP="008E5113">
      <w:pPr>
        <w:pStyle w:val="BodyText"/>
        <w:widowControl w:val="0"/>
        <w:spacing w:before="0" w:after="0" w:line="240" w:lineRule="auto"/>
        <w:ind w:left="0"/>
        <w:jc w:val="both"/>
        <w:rPr>
          <w:i/>
          <w:szCs w:val="20"/>
        </w:rPr>
      </w:pPr>
    </w:p>
    <w:p w14:paraId="69EAF08C" w14:textId="77777777" w:rsidR="008E5113" w:rsidRPr="00B36902" w:rsidRDefault="008E5113" w:rsidP="00E4716A">
      <w:pPr>
        <w:pStyle w:val="BodyText"/>
        <w:widowControl w:val="0"/>
        <w:spacing w:before="0" w:after="0" w:line="240" w:lineRule="auto"/>
        <w:jc w:val="both"/>
        <w:rPr>
          <w:szCs w:val="20"/>
        </w:rPr>
      </w:pPr>
      <w:r w:rsidRPr="00B36902">
        <w:rPr>
          <w:szCs w:val="20"/>
        </w:rPr>
        <w:t>There is a long tradition of administrative justice in the Czech Republic. The Supreme Administrative Court (</w:t>
      </w:r>
      <w:r w:rsidRPr="00B36902">
        <w:rPr>
          <w:i/>
          <w:szCs w:val="20"/>
        </w:rPr>
        <w:t>Nejvyšší správní soud</w:t>
      </w:r>
      <w:r w:rsidRPr="00B36902">
        <w:rPr>
          <w:szCs w:val="20"/>
        </w:rPr>
        <w:t>) was established in 1918 when an independent Czechoslovak Republic was formed</w:t>
      </w:r>
      <w:r w:rsidRPr="00B36902">
        <w:rPr>
          <w:rStyle w:val="FootnoteReference"/>
          <w:szCs w:val="20"/>
        </w:rPr>
        <w:footnoteReference w:id="4"/>
      </w:r>
      <w:r w:rsidRPr="00B36902">
        <w:rPr>
          <w:szCs w:val="20"/>
        </w:rPr>
        <w:t>. However, this system was abolished during the communist regime. After 1949, many functions of the Supreme Administrative Court were passed to the so-called prosecutor’s supervision</w:t>
      </w:r>
      <w:r w:rsidRPr="00B36902">
        <w:rPr>
          <w:rStyle w:val="FootnoteReference"/>
          <w:szCs w:val="20"/>
        </w:rPr>
        <w:footnoteReference w:id="5"/>
      </w:r>
      <w:r w:rsidRPr="00B36902">
        <w:rPr>
          <w:szCs w:val="20"/>
        </w:rPr>
        <w:t xml:space="preserve">. Administrative justice in the Czechoslovak Socialist Republic was applied inconsistently and was regulated only by a part of the general </w:t>
      </w:r>
      <w:hyperlink r:id="rId19" w:anchor="local-content" w:history="1">
        <w:r w:rsidRPr="00B36902">
          <w:rPr>
            <w:rStyle w:val="Hyperlink"/>
            <w:rFonts w:cs="Arial"/>
            <w:szCs w:val="20"/>
          </w:rPr>
          <w:t>Civil Procedure Code</w:t>
        </w:r>
      </w:hyperlink>
      <w:r w:rsidRPr="00B36902">
        <w:rPr>
          <w:szCs w:val="20"/>
        </w:rPr>
        <w:t xml:space="preserve"> (</w:t>
      </w:r>
      <w:r w:rsidRPr="00B36902">
        <w:rPr>
          <w:i/>
          <w:szCs w:val="20"/>
        </w:rPr>
        <w:t>občanský soudní řád</w:t>
      </w:r>
      <w:r w:rsidRPr="00B36902">
        <w:rPr>
          <w:szCs w:val="20"/>
        </w:rPr>
        <w:t>)</w:t>
      </w:r>
      <w:r w:rsidRPr="00B36902">
        <w:rPr>
          <w:rStyle w:val="FootnoteReference"/>
          <w:szCs w:val="20"/>
        </w:rPr>
        <w:footnoteReference w:id="6"/>
      </w:r>
      <w:r w:rsidRPr="00B36902">
        <w:rPr>
          <w:szCs w:val="20"/>
        </w:rPr>
        <w:t xml:space="preserve">. </w:t>
      </w:r>
    </w:p>
    <w:p w14:paraId="751B19FA" w14:textId="77777777" w:rsidR="008E5113" w:rsidRPr="00B36902" w:rsidRDefault="008E5113" w:rsidP="00E4716A">
      <w:pPr>
        <w:pStyle w:val="BodyText"/>
        <w:widowControl w:val="0"/>
        <w:spacing w:before="0" w:after="0" w:line="240" w:lineRule="auto"/>
        <w:jc w:val="both"/>
        <w:rPr>
          <w:szCs w:val="20"/>
        </w:rPr>
      </w:pPr>
    </w:p>
    <w:p w14:paraId="2BC073F9" w14:textId="77777777" w:rsidR="008E5113" w:rsidRPr="00B36902" w:rsidRDefault="008E5113" w:rsidP="00E4716A">
      <w:pPr>
        <w:pStyle w:val="BodyText"/>
        <w:widowControl w:val="0"/>
        <w:spacing w:before="0" w:after="0" w:line="240" w:lineRule="auto"/>
        <w:jc w:val="both"/>
        <w:rPr>
          <w:szCs w:val="20"/>
        </w:rPr>
      </w:pPr>
      <w:r w:rsidRPr="00B36902">
        <w:rPr>
          <w:szCs w:val="20"/>
        </w:rPr>
        <w:t xml:space="preserve">In 1991, administrative justice was partly restored by the 1992 </w:t>
      </w:r>
      <w:hyperlink r:id="rId20" w:anchor="local-content" w:history="1">
        <w:r w:rsidRPr="00B36902">
          <w:rPr>
            <w:rStyle w:val="Hyperlink"/>
            <w:rFonts w:cs="Arial"/>
            <w:szCs w:val="20"/>
          </w:rPr>
          <w:t>Constitution</w:t>
        </w:r>
      </w:hyperlink>
      <w:r w:rsidRPr="00B36902">
        <w:rPr>
          <w:rStyle w:val="FootnoteReference"/>
          <w:szCs w:val="20"/>
        </w:rPr>
        <w:footnoteReference w:id="7"/>
      </w:r>
      <w:r w:rsidRPr="00B36902">
        <w:rPr>
          <w:szCs w:val="20"/>
        </w:rPr>
        <w:t xml:space="preserve"> (</w:t>
      </w:r>
      <w:r w:rsidRPr="00B36902">
        <w:rPr>
          <w:i/>
          <w:szCs w:val="20"/>
        </w:rPr>
        <w:t>Ústava</w:t>
      </w:r>
      <w:r w:rsidRPr="00B36902">
        <w:rPr>
          <w:szCs w:val="20"/>
        </w:rPr>
        <w:t xml:space="preserve">) and the </w:t>
      </w:r>
      <w:hyperlink r:id="rId21" w:anchor="local-content" w:history="1">
        <w:r w:rsidRPr="00B36902">
          <w:rPr>
            <w:rStyle w:val="Hyperlink"/>
            <w:rFonts w:cs="Arial"/>
            <w:szCs w:val="20"/>
          </w:rPr>
          <w:t>Charter of Fundamental Rights and Freedoms</w:t>
        </w:r>
      </w:hyperlink>
      <w:r w:rsidRPr="00B36902">
        <w:rPr>
          <w:szCs w:val="20"/>
        </w:rPr>
        <w:t xml:space="preserve"> (</w:t>
      </w:r>
      <w:r w:rsidRPr="00B36902">
        <w:rPr>
          <w:i/>
          <w:szCs w:val="20"/>
        </w:rPr>
        <w:t>Listina základních práv a svobod</w:t>
      </w:r>
      <w:r w:rsidRPr="00B36902">
        <w:rPr>
          <w:szCs w:val="20"/>
        </w:rPr>
        <w:t>)</w:t>
      </w:r>
      <w:r w:rsidRPr="00B36902">
        <w:rPr>
          <w:rStyle w:val="FootnoteReference"/>
          <w:szCs w:val="20"/>
        </w:rPr>
        <w:footnoteReference w:id="8"/>
      </w:r>
      <w:r w:rsidRPr="00B36902">
        <w:rPr>
          <w:szCs w:val="20"/>
        </w:rPr>
        <w:t xml:space="preserve">. However, this regulation suffered from substantial drawbacks when the administrative senates acted as courts of cassation and could only review issues of legality and not the factual circumstances of the cases. </w:t>
      </w:r>
    </w:p>
    <w:p w14:paraId="112DDD85" w14:textId="77777777" w:rsidR="008E5113" w:rsidRPr="00B36902" w:rsidRDefault="008E5113" w:rsidP="00E4716A">
      <w:pPr>
        <w:pStyle w:val="BodyText"/>
        <w:widowControl w:val="0"/>
        <w:spacing w:before="0" w:after="0" w:line="240" w:lineRule="auto"/>
        <w:jc w:val="both"/>
        <w:rPr>
          <w:szCs w:val="20"/>
        </w:rPr>
      </w:pPr>
    </w:p>
    <w:p w14:paraId="2797E46D" w14:textId="77777777" w:rsidR="008E5113" w:rsidRPr="00B36902" w:rsidRDefault="008E5113" w:rsidP="00E4716A">
      <w:pPr>
        <w:pStyle w:val="BodyText"/>
        <w:widowControl w:val="0"/>
        <w:spacing w:before="0" w:after="0" w:line="240" w:lineRule="auto"/>
        <w:jc w:val="both"/>
        <w:rPr>
          <w:szCs w:val="20"/>
        </w:rPr>
      </w:pPr>
      <w:r w:rsidRPr="00B36902">
        <w:rPr>
          <w:szCs w:val="20"/>
        </w:rPr>
        <w:t xml:space="preserve">Since this regulation status was in contradiction to the requirements of </w:t>
      </w:r>
      <w:hyperlink r:id="rId22" w:history="1">
        <w:r w:rsidRPr="00B36902">
          <w:rPr>
            <w:rStyle w:val="Hyperlink"/>
            <w:rFonts w:cs="Arial"/>
            <w:szCs w:val="20"/>
          </w:rPr>
          <w:t>Article 6(1)</w:t>
        </w:r>
      </w:hyperlink>
      <w:r w:rsidRPr="00B36902">
        <w:rPr>
          <w:szCs w:val="20"/>
        </w:rPr>
        <w:t xml:space="preserve"> of the Convention for the Protection of Human Rights and Fundamental Freedoms – hereafter known as the European Convention on Human Rights, the relevant part of the </w:t>
      </w:r>
      <w:hyperlink r:id="rId23" w:anchor="local-content" w:history="1">
        <w:r w:rsidRPr="00B36902">
          <w:rPr>
            <w:rStyle w:val="Hyperlink"/>
            <w:rFonts w:cs="Arial"/>
            <w:szCs w:val="20"/>
          </w:rPr>
          <w:t>Civil Procedure Code</w:t>
        </w:r>
      </w:hyperlink>
      <w:r w:rsidRPr="00B36902">
        <w:rPr>
          <w:szCs w:val="20"/>
        </w:rPr>
        <w:t xml:space="preserve"> was cancelled by the </w:t>
      </w:r>
      <w:hyperlink r:id="rId24" w:history="1">
        <w:r w:rsidRPr="00B36902">
          <w:rPr>
            <w:rStyle w:val="Hyperlink"/>
            <w:rFonts w:cs="Arial"/>
            <w:szCs w:val="20"/>
          </w:rPr>
          <w:t>Constitutional Court</w:t>
        </w:r>
      </w:hyperlink>
      <w:r w:rsidRPr="00B36902">
        <w:rPr>
          <w:rStyle w:val="FootnoteReference"/>
          <w:szCs w:val="20"/>
        </w:rPr>
        <w:footnoteReference w:id="9"/>
      </w:r>
      <w:r w:rsidRPr="00B36902">
        <w:rPr>
          <w:szCs w:val="20"/>
        </w:rPr>
        <w:t xml:space="preserve"> (</w:t>
      </w:r>
      <w:r w:rsidRPr="00B36902">
        <w:rPr>
          <w:i/>
          <w:szCs w:val="20"/>
        </w:rPr>
        <w:t>Ústavní soud</w:t>
      </w:r>
      <w:r w:rsidRPr="00B36902">
        <w:rPr>
          <w:szCs w:val="20"/>
        </w:rPr>
        <w:t xml:space="preserve">) with effect from 1 January 2003, and was replaced by </w:t>
      </w:r>
      <w:hyperlink r:id="rId25" w:anchor="local-content" w:history="1">
        <w:r w:rsidRPr="00B36902">
          <w:rPr>
            <w:rStyle w:val="Hyperlink"/>
            <w:rFonts w:cs="Arial"/>
            <w:szCs w:val="20"/>
          </w:rPr>
          <w:t>Act No. 150/2002 Coll.</w:t>
        </w:r>
      </w:hyperlink>
      <w:r w:rsidRPr="00B36902">
        <w:rPr>
          <w:szCs w:val="20"/>
        </w:rPr>
        <w:t xml:space="preserve"> of the Code of Administrative Judicial Procedure (CAJP, </w:t>
      </w:r>
      <w:r w:rsidRPr="00B36902">
        <w:rPr>
          <w:i/>
          <w:szCs w:val="20"/>
        </w:rPr>
        <w:t>soudní řád správní</w:t>
      </w:r>
      <w:r w:rsidRPr="00B36902">
        <w:rPr>
          <w:szCs w:val="20"/>
        </w:rPr>
        <w:t xml:space="preserve">); </w:t>
      </w:r>
      <w:hyperlink r:id="rId26" w:anchor="local-content" w:history="1">
        <w:r w:rsidRPr="00B36902">
          <w:rPr>
            <w:rStyle w:val="Hyperlink"/>
            <w:rFonts w:cs="Arial"/>
            <w:szCs w:val="20"/>
          </w:rPr>
          <w:t>Act No. 151/2002 Coll.</w:t>
        </w:r>
      </w:hyperlink>
      <w:r w:rsidRPr="00B36902">
        <w:rPr>
          <w:szCs w:val="20"/>
        </w:rPr>
        <w:t xml:space="preserve"> which amends some acts in relation to adoption of the Code of Administrative Judicial Procedure and </w:t>
      </w:r>
      <w:hyperlink r:id="rId27" w:anchor="local-content" w:history="1">
        <w:r w:rsidRPr="00B36902">
          <w:rPr>
            <w:rStyle w:val="Hyperlink"/>
            <w:rFonts w:cs="Arial"/>
            <w:szCs w:val="20"/>
          </w:rPr>
          <w:t>Act No. 131/2002 Coll.</w:t>
        </w:r>
      </w:hyperlink>
      <w:r w:rsidRPr="00B36902">
        <w:rPr>
          <w:szCs w:val="20"/>
        </w:rPr>
        <w:t xml:space="preserve"> on Deciding some Competence Disputes (</w:t>
      </w:r>
      <w:r w:rsidRPr="00B36902">
        <w:rPr>
          <w:i/>
          <w:szCs w:val="20"/>
        </w:rPr>
        <w:t>o rozhodování některých kompetenčních sporů</w:t>
      </w:r>
      <w:r w:rsidRPr="00B36902">
        <w:rPr>
          <w:szCs w:val="20"/>
        </w:rPr>
        <w:t>). The Supreme Administrative Court (</w:t>
      </w:r>
      <w:r w:rsidRPr="00B36902">
        <w:rPr>
          <w:i/>
          <w:szCs w:val="20"/>
        </w:rPr>
        <w:t>Nejvyšší správní soud</w:t>
      </w:r>
      <w:r w:rsidRPr="00B36902">
        <w:rPr>
          <w:szCs w:val="20"/>
        </w:rPr>
        <w:t>) was established by Act No. 150/2002, based in Brno</w:t>
      </w:r>
      <w:r w:rsidRPr="00B36902">
        <w:rPr>
          <w:rStyle w:val="FootnoteReference"/>
          <w:szCs w:val="20"/>
        </w:rPr>
        <w:footnoteReference w:id="10"/>
      </w:r>
      <w:r w:rsidRPr="00B36902">
        <w:rPr>
          <w:szCs w:val="20"/>
        </w:rPr>
        <w:t xml:space="preserve">. Administrative judicial proceedings are governed by the </w:t>
      </w:r>
      <w:hyperlink r:id="rId28" w:anchor="local-content" w:history="1">
        <w:r w:rsidRPr="00B36902">
          <w:rPr>
            <w:rStyle w:val="Hyperlink"/>
            <w:rFonts w:cs="Arial"/>
            <w:szCs w:val="20"/>
          </w:rPr>
          <w:t>Administrative Code</w:t>
        </w:r>
      </w:hyperlink>
      <w:r w:rsidRPr="00B36902">
        <w:rPr>
          <w:rStyle w:val="FootnoteReference"/>
          <w:szCs w:val="20"/>
        </w:rPr>
        <w:footnoteReference w:id="11"/>
      </w:r>
      <w:r w:rsidRPr="00B36902">
        <w:rPr>
          <w:szCs w:val="20"/>
        </w:rPr>
        <w:t xml:space="preserve"> (</w:t>
      </w:r>
      <w:r w:rsidRPr="00B36902">
        <w:rPr>
          <w:i/>
          <w:szCs w:val="20"/>
        </w:rPr>
        <w:t>správní řád</w:t>
      </w:r>
      <w:r w:rsidRPr="00B36902">
        <w:rPr>
          <w:szCs w:val="20"/>
        </w:rPr>
        <w:t xml:space="preserve">), by the </w:t>
      </w:r>
      <w:hyperlink r:id="rId29" w:anchor="local-content" w:history="1">
        <w:r w:rsidRPr="00B36902">
          <w:rPr>
            <w:rStyle w:val="Hyperlink"/>
            <w:rFonts w:cs="Arial"/>
            <w:szCs w:val="20"/>
          </w:rPr>
          <w:t>Civil Procedure Code</w:t>
        </w:r>
      </w:hyperlink>
      <w:r w:rsidRPr="00B36902">
        <w:rPr>
          <w:rStyle w:val="FootnoteReference"/>
          <w:szCs w:val="20"/>
        </w:rPr>
        <w:footnoteReference w:id="12"/>
      </w:r>
      <w:r w:rsidRPr="00B36902">
        <w:rPr>
          <w:szCs w:val="20"/>
        </w:rPr>
        <w:t xml:space="preserve"> and by the </w:t>
      </w:r>
      <w:hyperlink r:id="rId30" w:anchor="local-content" w:history="1">
        <w:r w:rsidRPr="00B36902">
          <w:rPr>
            <w:rStyle w:val="Hyperlink"/>
            <w:rFonts w:cs="Arial"/>
            <w:szCs w:val="20"/>
          </w:rPr>
          <w:t>Act on Courts and Judges</w:t>
        </w:r>
      </w:hyperlink>
      <w:r w:rsidRPr="00B36902">
        <w:rPr>
          <w:szCs w:val="20"/>
        </w:rPr>
        <w:t xml:space="preserve"> (</w:t>
      </w:r>
      <w:r w:rsidRPr="00B36902">
        <w:rPr>
          <w:i/>
          <w:szCs w:val="20"/>
        </w:rPr>
        <w:t>zákon o soudech a soudcích</w:t>
      </w:r>
      <w:r w:rsidRPr="00B36902">
        <w:rPr>
          <w:szCs w:val="20"/>
        </w:rPr>
        <w:t>)</w:t>
      </w:r>
      <w:r w:rsidRPr="00B36902">
        <w:rPr>
          <w:rStyle w:val="FootnoteReference"/>
          <w:szCs w:val="20"/>
        </w:rPr>
        <w:footnoteReference w:id="13"/>
      </w:r>
      <w:r w:rsidRPr="00B36902">
        <w:rPr>
          <w:szCs w:val="20"/>
        </w:rPr>
        <w:t xml:space="preserve">. </w:t>
      </w:r>
    </w:p>
    <w:p w14:paraId="0922EA6A" w14:textId="77777777" w:rsidR="008E5113" w:rsidRPr="00B36902" w:rsidRDefault="008E5113" w:rsidP="00E4716A">
      <w:pPr>
        <w:pStyle w:val="BodyText"/>
        <w:widowControl w:val="0"/>
        <w:spacing w:before="0" w:after="0" w:line="240" w:lineRule="auto"/>
        <w:jc w:val="both"/>
        <w:rPr>
          <w:szCs w:val="20"/>
        </w:rPr>
      </w:pPr>
    </w:p>
    <w:p w14:paraId="1B879C8F" w14:textId="77777777" w:rsidR="008E5113" w:rsidRPr="00B36902" w:rsidRDefault="008E5113" w:rsidP="00E4716A">
      <w:pPr>
        <w:pStyle w:val="BodyText"/>
        <w:widowControl w:val="0"/>
        <w:spacing w:before="0" w:after="0" w:line="240" w:lineRule="auto"/>
        <w:jc w:val="both"/>
        <w:rPr>
          <w:szCs w:val="20"/>
        </w:rPr>
      </w:pPr>
      <w:r w:rsidRPr="00B36902">
        <w:rPr>
          <w:szCs w:val="20"/>
        </w:rPr>
        <w:t xml:space="preserve">Public administration authorities are defined in the </w:t>
      </w:r>
      <w:hyperlink r:id="rId31" w:anchor="local-content" w:history="1">
        <w:r w:rsidRPr="00B36902">
          <w:rPr>
            <w:rStyle w:val="Hyperlink"/>
            <w:rFonts w:cs="Arial"/>
            <w:szCs w:val="20"/>
          </w:rPr>
          <w:t>Administrative Code</w:t>
        </w:r>
      </w:hyperlink>
      <w:r w:rsidRPr="00B36902">
        <w:rPr>
          <w:szCs w:val="20"/>
        </w:rPr>
        <w:t xml:space="preserve">. This includes the State, local government authorities and also entities – natural or legal persons entrusted with public power to make decisions on the rights and obligations of other entities in the sphere of public administration. Decisions of public administration authorities can be challenged by appeals to higher public administration authorities and through judicial review before the </w:t>
      </w:r>
      <w:r w:rsidRPr="00B36902">
        <w:rPr>
          <w:szCs w:val="20"/>
        </w:rPr>
        <w:lastRenderedPageBreak/>
        <w:t xml:space="preserve">administrative courts. </w:t>
      </w:r>
    </w:p>
    <w:p w14:paraId="3C8DC855" w14:textId="77777777" w:rsidR="008E5113" w:rsidRPr="00B36902" w:rsidRDefault="008E5113" w:rsidP="00E4716A">
      <w:pPr>
        <w:pStyle w:val="BodyText"/>
        <w:widowControl w:val="0"/>
        <w:spacing w:before="0" w:after="0" w:line="240" w:lineRule="auto"/>
        <w:jc w:val="both"/>
        <w:rPr>
          <w:szCs w:val="20"/>
        </w:rPr>
      </w:pPr>
    </w:p>
    <w:p w14:paraId="264B2911" w14:textId="77777777" w:rsidR="008E5113" w:rsidRPr="00B36902" w:rsidRDefault="008E5113" w:rsidP="00E4716A">
      <w:pPr>
        <w:pStyle w:val="BodyText"/>
        <w:widowControl w:val="0"/>
        <w:spacing w:before="0" w:after="0" w:line="240" w:lineRule="auto"/>
        <w:jc w:val="both"/>
        <w:rPr>
          <w:szCs w:val="20"/>
        </w:rPr>
      </w:pPr>
      <w:r w:rsidRPr="00B36902">
        <w:rPr>
          <w:szCs w:val="20"/>
        </w:rPr>
        <w:t xml:space="preserve">Judicial reviews can be requested for all decisions of public administration authorities except for those listed in </w:t>
      </w:r>
      <w:hyperlink r:id="rId32" w:anchor="parCnt" w:history="1">
        <w:r w:rsidRPr="00B36902">
          <w:rPr>
            <w:rStyle w:val="Hyperlink"/>
            <w:rFonts w:cs="Arial"/>
            <w:szCs w:val="20"/>
          </w:rPr>
          <w:t>Section 70</w:t>
        </w:r>
      </w:hyperlink>
      <w:r w:rsidRPr="00B36902">
        <w:rPr>
          <w:rStyle w:val="FootnoteReference"/>
          <w:szCs w:val="20"/>
        </w:rPr>
        <w:footnoteReference w:id="14"/>
      </w:r>
      <w:r w:rsidRPr="00B36902">
        <w:rPr>
          <w:szCs w:val="20"/>
        </w:rPr>
        <w:t xml:space="preserve"> of the CAJP. Administrative courts may also review complaints:</w:t>
      </w:r>
    </w:p>
    <w:p w14:paraId="2C732FE4" w14:textId="77777777" w:rsidR="008E5113" w:rsidRPr="00B36902" w:rsidRDefault="008E5113" w:rsidP="008E5113">
      <w:pPr>
        <w:pStyle w:val="BodyText"/>
        <w:widowControl w:val="0"/>
        <w:spacing w:before="0" w:after="0" w:line="240" w:lineRule="auto"/>
        <w:ind w:left="0"/>
        <w:jc w:val="both"/>
        <w:rPr>
          <w:szCs w:val="20"/>
        </w:rPr>
      </w:pPr>
    </w:p>
    <w:p w14:paraId="5A0118F1" w14:textId="77777777" w:rsidR="008E5113" w:rsidRPr="00B36902" w:rsidRDefault="008E5113" w:rsidP="00343F4C">
      <w:pPr>
        <w:pStyle w:val="BTBullet1"/>
      </w:pPr>
      <w:r w:rsidRPr="00B36902">
        <w:t>against a decision of a public administration authority;</w:t>
      </w:r>
    </w:p>
    <w:p w14:paraId="7726AA97" w14:textId="77777777" w:rsidR="008E5113" w:rsidRPr="00B36902" w:rsidRDefault="008E5113" w:rsidP="00343F4C">
      <w:pPr>
        <w:pStyle w:val="BTBullet1"/>
      </w:pPr>
      <w:r w:rsidRPr="00B36902">
        <w:t>against a public administration authority’s lack of action</w:t>
      </w:r>
      <w:r w:rsidRPr="00B36902">
        <w:rPr>
          <w:rStyle w:val="FootnoteReference"/>
          <w:szCs w:val="20"/>
        </w:rPr>
        <w:footnoteReference w:id="15"/>
      </w:r>
      <w:r w:rsidRPr="00B36902">
        <w:t>;</w:t>
      </w:r>
    </w:p>
    <w:p w14:paraId="216B6947" w14:textId="77777777" w:rsidR="008E5113" w:rsidRPr="00B36902" w:rsidRDefault="008E5113" w:rsidP="00343F4C">
      <w:pPr>
        <w:pStyle w:val="BTBullet1"/>
      </w:pPr>
      <w:r w:rsidRPr="00B36902">
        <w:t>seeking protection against unlawful decisions, instructions or decisions compelling the complainant to do something against his/her will</w:t>
      </w:r>
      <w:r w:rsidRPr="00B36902">
        <w:rPr>
          <w:rStyle w:val="FootnoteReference"/>
          <w:szCs w:val="20"/>
        </w:rPr>
        <w:footnoteReference w:id="16"/>
      </w:r>
      <w:r w:rsidRPr="00B36902">
        <w:t>;</w:t>
      </w:r>
    </w:p>
    <w:p w14:paraId="30B29D8A" w14:textId="77777777" w:rsidR="008E5113" w:rsidRPr="00B36902" w:rsidRDefault="008E5113" w:rsidP="00343F4C">
      <w:pPr>
        <w:pStyle w:val="BTBullet1"/>
      </w:pPr>
      <w:r w:rsidRPr="00B36902">
        <w:t>in election and referendum cases</w:t>
      </w:r>
      <w:r w:rsidRPr="00B36902">
        <w:rPr>
          <w:rStyle w:val="FootnoteReference"/>
          <w:szCs w:val="20"/>
        </w:rPr>
        <w:footnoteReference w:id="17"/>
      </w:r>
      <w:r w:rsidRPr="00B36902">
        <w:t>;</w:t>
      </w:r>
    </w:p>
    <w:p w14:paraId="4F527B51" w14:textId="77777777" w:rsidR="008E5113" w:rsidRPr="00B36902" w:rsidRDefault="008E5113" w:rsidP="00343F4C">
      <w:pPr>
        <w:pStyle w:val="BTBullet1"/>
      </w:pPr>
      <w:r w:rsidRPr="00B36902">
        <w:t xml:space="preserve">in the field of political parties and movements; </w:t>
      </w:r>
    </w:p>
    <w:p w14:paraId="2A51B781" w14:textId="77777777" w:rsidR="008E5113" w:rsidRPr="00B36902" w:rsidRDefault="008E5113" w:rsidP="00343F4C">
      <w:pPr>
        <w:pStyle w:val="BTBullet1"/>
      </w:pPr>
      <w:r w:rsidRPr="00B36902">
        <w:t>in disputes</w:t>
      </w:r>
      <w:r w:rsidRPr="00B36902">
        <w:rPr>
          <w:rStyle w:val="FootnoteReference"/>
          <w:szCs w:val="20"/>
        </w:rPr>
        <w:footnoteReference w:id="18"/>
      </w:r>
      <w:r w:rsidRPr="00B36902">
        <w:t xml:space="preserve"> on the competence of public administration authorities</w:t>
      </w:r>
      <w:r w:rsidRPr="00B36902">
        <w:rPr>
          <w:rStyle w:val="FootnoteReference"/>
          <w:szCs w:val="20"/>
        </w:rPr>
        <w:footnoteReference w:id="19"/>
      </w:r>
      <w:r w:rsidRPr="00B36902">
        <w:t xml:space="preserve">. </w:t>
      </w:r>
    </w:p>
    <w:p w14:paraId="1BF9AAFB" w14:textId="77777777" w:rsidR="008E5113" w:rsidRPr="00B36902" w:rsidRDefault="008E5113" w:rsidP="008E5113">
      <w:pPr>
        <w:pStyle w:val="BodyText"/>
        <w:widowControl w:val="0"/>
        <w:spacing w:before="0" w:after="0" w:line="240" w:lineRule="auto"/>
        <w:ind w:left="420"/>
        <w:jc w:val="both"/>
        <w:rPr>
          <w:szCs w:val="20"/>
        </w:rPr>
      </w:pPr>
    </w:p>
    <w:p w14:paraId="54210DDD" w14:textId="77777777" w:rsidR="008E5113" w:rsidRPr="00B36902" w:rsidRDefault="008E5113" w:rsidP="00E4716A">
      <w:pPr>
        <w:pStyle w:val="BodyText"/>
        <w:widowControl w:val="0"/>
        <w:spacing w:before="0" w:after="0" w:line="240" w:lineRule="auto"/>
        <w:jc w:val="both"/>
        <w:rPr>
          <w:szCs w:val="20"/>
        </w:rPr>
      </w:pPr>
      <w:r w:rsidRPr="00B36902">
        <w:rPr>
          <w:szCs w:val="20"/>
        </w:rPr>
        <w:t>The role of a judge is limited to</w:t>
      </w:r>
      <w:r w:rsidRPr="00B36902">
        <w:rPr>
          <w:b/>
          <w:szCs w:val="20"/>
        </w:rPr>
        <w:t xml:space="preserve"> </w:t>
      </w:r>
      <w:r w:rsidRPr="00B36902">
        <w:rPr>
          <w:szCs w:val="20"/>
        </w:rPr>
        <w:t>reviewing the legality of the administrative decision or action. A court cannot replace the decision of a public administration authority by a judicial decision on the matter but rather:</w:t>
      </w:r>
    </w:p>
    <w:p w14:paraId="131DB759" w14:textId="77777777" w:rsidR="008E5113" w:rsidRPr="00B36902" w:rsidRDefault="008E5113" w:rsidP="008E5113">
      <w:pPr>
        <w:pStyle w:val="BodyText"/>
        <w:widowControl w:val="0"/>
        <w:spacing w:before="0" w:after="0" w:line="240" w:lineRule="auto"/>
        <w:ind w:left="0"/>
        <w:jc w:val="both"/>
        <w:rPr>
          <w:szCs w:val="20"/>
        </w:rPr>
      </w:pPr>
    </w:p>
    <w:p w14:paraId="760F7F8F" w14:textId="77777777" w:rsidR="008E5113" w:rsidRPr="00B36902" w:rsidRDefault="008E5113" w:rsidP="00343F4C">
      <w:pPr>
        <w:pStyle w:val="BTBullet1"/>
      </w:pPr>
      <w:r w:rsidRPr="00B36902">
        <w:t>render void such a decision and send it back to the public administration authority to issue a new decision</w:t>
      </w:r>
      <w:r w:rsidRPr="00B36902">
        <w:rPr>
          <w:rStyle w:val="FootnoteReference"/>
          <w:szCs w:val="20"/>
        </w:rPr>
        <w:footnoteReference w:id="20"/>
      </w:r>
      <w:r w:rsidRPr="00B36902">
        <w:t>;</w:t>
      </w:r>
    </w:p>
    <w:p w14:paraId="4B9D93EC" w14:textId="77777777" w:rsidR="008E5113" w:rsidRPr="00B36902" w:rsidRDefault="008E5113" w:rsidP="00343F4C">
      <w:pPr>
        <w:pStyle w:val="BTBullet1"/>
      </w:pPr>
      <w:r w:rsidRPr="00B36902">
        <w:t>order the public administration authority to issue a decision or certificate</w:t>
      </w:r>
      <w:r w:rsidRPr="00B36902">
        <w:rPr>
          <w:rStyle w:val="FootnoteReference"/>
          <w:szCs w:val="20"/>
        </w:rPr>
        <w:footnoteReference w:id="21"/>
      </w:r>
      <w:r w:rsidRPr="00B36902">
        <w:t xml:space="preserve">; </w:t>
      </w:r>
    </w:p>
    <w:p w14:paraId="7740B20D" w14:textId="77777777" w:rsidR="008E5113" w:rsidRPr="00B36902" w:rsidRDefault="008E5113" w:rsidP="00343F4C">
      <w:pPr>
        <w:pStyle w:val="BTBullet1"/>
      </w:pPr>
      <w:r w:rsidRPr="00B36902">
        <w:t>declare a decision or action illegal;</w:t>
      </w:r>
    </w:p>
    <w:p w14:paraId="07FB9D74" w14:textId="77777777" w:rsidR="008E5113" w:rsidRPr="00B36902" w:rsidRDefault="008E5113" w:rsidP="00343F4C">
      <w:pPr>
        <w:pStyle w:val="BTBullet1"/>
      </w:pPr>
      <w:r w:rsidRPr="00B36902">
        <w:t xml:space="preserve">forbid the public administration authority from continuing the act and order the public administration authority to restore the </w:t>
      </w:r>
      <w:r w:rsidRPr="00B36902">
        <w:rPr>
          <w:i/>
        </w:rPr>
        <w:t>status quo</w:t>
      </w:r>
      <w:r w:rsidRPr="00B36902">
        <w:rPr>
          <w:rStyle w:val="FootnoteReference"/>
          <w:szCs w:val="20"/>
        </w:rPr>
        <w:footnoteReference w:id="22"/>
      </w:r>
      <w:r w:rsidRPr="00B36902">
        <w:t xml:space="preserve">; </w:t>
      </w:r>
    </w:p>
    <w:p w14:paraId="5AD42103" w14:textId="77777777" w:rsidR="008E5113" w:rsidRPr="00B36902" w:rsidRDefault="008E5113" w:rsidP="00343F4C">
      <w:pPr>
        <w:pStyle w:val="BTBullet1"/>
      </w:pPr>
      <w:r w:rsidRPr="00B36902">
        <w:t>decide which public administration authority is competent to issue a decision</w:t>
      </w:r>
      <w:r w:rsidRPr="00B36902">
        <w:rPr>
          <w:rStyle w:val="FootnoteReference"/>
          <w:szCs w:val="20"/>
        </w:rPr>
        <w:footnoteReference w:id="23"/>
      </w:r>
      <w:r w:rsidRPr="00B36902">
        <w:t xml:space="preserve">; </w:t>
      </w:r>
    </w:p>
    <w:p w14:paraId="170360EF" w14:textId="77777777" w:rsidR="008E5113" w:rsidRPr="00B36902" w:rsidRDefault="008E5113" w:rsidP="00343F4C">
      <w:pPr>
        <w:pStyle w:val="BTBullet1"/>
      </w:pPr>
      <w:r w:rsidRPr="00B36902">
        <w:t>order a number of actions in proceedings relating to political parties and movements</w:t>
      </w:r>
      <w:r w:rsidRPr="00B36902">
        <w:rPr>
          <w:rStyle w:val="FootnoteReference"/>
          <w:szCs w:val="20"/>
        </w:rPr>
        <w:footnoteReference w:id="24"/>
      </w:r>
      <w:r w:rsidRPr="00B36902">
        <w:t xml:space="preserve"> and electoral matters</w:t>
      </w:r>
      <w:r w:rsidRPr="00B36902">
        <w:rPr>
          <w:rStyle w:val="FootnoteReference"/>
          <w:szCs w:val="20"/>
        </w:rPr>
        <w:footnoteReference w:id="25"/>
      </w:r>
      <w:r w:rsidRPr="00B36902">
        <w:t>.</w:t>
      </w:r>
    </w:p>
    <w:p w14:paraId="77AA796D" w14:textId="77777777" w:rsidR="008E5113" w:rsidRPr="00B36902" w:rsidRDefault="008E5113" w:rsidP="008E5113">
      <w:pPr>
        <w:pStyle w:val="BodyText"/>
        <w:widowControl w:val="0"/>
        <w:spacing w:before="0" w:after="0" w:line="240" w:lineRule="auto"/>
        <w:ind w:left="0"/>
        <w:jc w:val="both"/>
        <w:rPr>
          <w:szCs w:val="20"/>
        </w:rPr>
      </w:pPr>
    </w:p>
    <w:p w14:paraId="62014B2C" w14:textId="77777777" w:rsidR="008E5113" w:rsidRPr="00B36902" w:rsidRDefault="008E5113" w:rsidP="00E4716A">
      <w:pPr>
        <w:pStyle w:val="BodyText"/>
        <w:widowControl w:val="0"/>
        <w:spacing w:before="0" w:after="0" w:line="240" w:lineRule="auto"/>
        <w:jc w:val="both"/>
        <w:rPr>
          <w:szCs w:val="20"/>
        </w:rPr>
      </w:pPr>
      <w:r w:rsidRPr="00B36902">
        <w:rPr>
          <w:szCs w:val="20"/>
        </w:rPr>
        <w:t>The regulation of judicial administrative proceedings is not designed in a way which would take into consideration child complainants. Due to the Czech Republic legal system they do not appear in judicial administrative proceedings very often. The areas where children are most likely to participate are asylum and migration cases, social benefit cases and taxes</w:t>
      </w:r>
      <w:r w:rsidRPr="00B36902">
        <w:rPr>
          <w:rStyle w:val="FootnoteReference"/>
          <w:szCs w:val="20"/>
        </w:rPr>
        <w:footnoteReference w:id="26"/>
      </w:r>
      <w:r w:rsidRPr="00B36902">
        <w:rPr>
          <w:szCs w:val="20"/>
        </w:rPr>
        <w:t>. However the incidence of cases involving children in these areas is also very rare</w:t>
      </w:r>
      <w:r w:rsidRPr="00B36902">
        <w:rPr>
          <w:rStyle w:val="FootnoteReference"/>
          <w:szCs w:val="20"/>
        </w:rPr>
        <w:footnoteReference w:id="27"/>
      </w:r>
      <w:r w:rsidRPr="00B36902">
        <w:rPr>
          <w:szCs w:val="20"/>
        </w:rPr>
        <w:t>. There have also been several cases concerning children in education</w:t>
      </w:r>
      <w:r w:rsidRPr="00B36902">
        <w:rPr>
          <w:rStyle w:val="FootnoteReference"/>
          <w:szCs w:val="20"/>
        </w:rPr>
        <w:footnoteReference w:id="28"/>
      </w:r>
      <w:r w:rsidRPr="00B36902">
        <w:rPr>
          <w:szCs w:val="20"/>
        </w:rPr>
        <w:t xml:space="preserve"> but this area is deemed to be only marginal in light of other agenda items of the administrative courts. In theory judicial </w:t>
      </w:r>
      <w:r w:rsidRPr="00B36902">
        <w:rPr>
          <w:szCs w:val="20"/>
        </w:rPr>
        <w:lastRenderedPageBreak/>
        <w:t>review of administrative sanctions may also involve children. Conversely, minor offences</w:t>
      </w:r>
      <w:r w:rsidRPr="00B36902">
        <w:rPr>
          <w:rStyle w:val="FootnoteReference"/>
          <w:szCs w:val="20"/>
        </w:rPr>
        <w:footnoteReference w:id="29"/>
      </w:r>
      <w:r w:rsidRPr="00B36902">
        <w:rPr>
          <w:szCs w:val="20"/>
        </w:rPr>
        <w:t xml:space="preserve"> (an administrative offence, less serious than a crime) if committed by a child, will be dealt with by the Social and Legal Protection Authority (</w:t>
      </w:r>
      <w:r w:rsidRPr="00B36902">
        <w:rPr>
          <w:i/>
          <w:szCs w:val="20"/>
        </w:rPr>
        <w:t>orgán sociálně-právní ochrany dětí</w:t>
      </w:r>
      <w:r w:rsidRPr="00B36902">
        <w:rPr>
          <w:szCs w:val="20"/>
        </w:rPr>
        <w:t>) (further referred to as SLPA)</w:t>
      </w:r>
      <w:r w:rsidRPr="00B36902">
        <w:rPr>
          <w:rStyle w:val="FootnoteReference"/>
          <w:szCs w:val="20"/>
        </w:rPr>
        <w:footnoteReference w:id="30"/>
      </w:r>
      <w:r w:rsidRPr="00B36902">
        <w:rPr>
          <w:szCs w:val="20"/>
        </w:rPr>
        <w:t xml:space="preserve">, which is an extra-judicial institution, rather than the committees established with the municipalities to deal with minor offence committed by adults. </w:t>
      </w:r>
    </w:p>
    <w:p w14:paraId="66ADCB7F" w14:textId="77777777" w:rsidR="008E5113" w:rsidRPr="00B36902" w:rsidRDefault="008E5113" w:rsidP="008E5113">
      <w:pPr>
        <w:pStyle w:val="BodyText"/>
        <w:widowControl w:val="0"/>
        <w:spacing w:before="0" w:after="0" w:line="240" w:lineRule="auto"/>
        <w:ind w:left="0"/>
        <w:jc w:val="both"/>
        <w:rPr>
          <w:szCs w:val="20"/>
        </w:rPr>
      </w:pPr>
    </w:p>
    <w:p w14:paraId="3464B249" w14:textId="77777777" w:rsidR="008E5113" w:rsidRPr="00B36902" w:rsidRDefault="008E5113" w:rsidP="00E4716A">
      <w:pPr>
        <w:pStyle w:val="BodyText"/>
        <w:widowControl w:val="0"/>
        <w:spacing w:before="0" w:after="0" w:line="240" w:lineRule="auto"/>
        <w:jc w:val="both"/>
        <w:rPr>
          <w:szCs w:val="20"/>
        </w:rPr>
      </w:pPr>
      <w:r w:rsidRPr="00B36902">
        <w:rPr>
          <w:b/>
          <w:szCs w:val="20"/>
        </w:rPr>
        <w:t>Asylum decisions</w:t>
      </w:r>
      <w:r w:rsidRPr="00B36902">
        <w:rPr>
          <w:szCs w:val="20"/>
        </w:rPr>
        <w:t xml:space="preserve"> are issued by the Ministry of the Interior and are reviewed in administrative judicial proceedings by administrative divisions of regional courts.</w:t>
      </w:r>
    </w:p>
    <w:p w14:paraId="16186A9F" w14:textId="77777777" w:rsidR="008E5113" w:rsidRPr="00B36902" w:rsidRDefault="008E5113" w:rsidP="00E4716A">
      <w:pPr>
        <w:pStyle w:val="BodyText"/>
        <w:widowControl w:val="0"/>
        <w:spacing w:before="0" w:after="0" w:line="240" w:lineRule="auto"/>
        <w:jc w:val="both"/>
        <w:rPr>
          <w:szCs w:val="20"/>
        </w:rPr>
      </w:pPr>
    </w:p>
    <w:p w14:paraId="41BF0FE8" w14:textId="77777777" w:rsidR="008E5113" w:rsidRPr="00B36902" w:rsidRDefault="008E5113" w:rsidP="00E4716A">
      <w:pPr>
        <w:pStyle w:val="BodyText"/>
        <w:widowControl w:val="0"/>
        <w:spacing w:before="0" w:after="0" w:line="240" w:lineRule="auto"/>
        <w:jc w:val="both"/>
        <w:rPr>
          <w:szCs w:val="20"/>
        </w:rPr>
      </w:pPr>
      <w:r w:rsidRPr="00B36902">
        <w:rPr>
          <w:szCs w:val="20"/>
        </w:rPr>
        <w:t xml:space="preserve">In the </w:t>
      </w:r>
      <w:r w:rsidRPr="00B36902">
        <w:rPr>
          <w:b/>
          <w:szCs w:val="20"/>
        </w:rPr>
        <w:t>migration field</w:t>
      </w:r>
      <w:r w:rsidRPr="00B36902">
        <w:rPr>
          <w:szCs w:val="20"/>
        </w:rPr>
        <w:t>, public administration functions are carried out by Police authorities – Directorates of the Migration Service (</w:t>
      </w:r>
      <w:r w:rsidRPr="00B36902">
        <w:rPr>
          <w:i/>
          <w:szCs w:val="20"/>
        </w:rPr>
        <w:t>ředitelství služby cizinecké</w:t>
      </w:r>
      <w:r w:rsidRPr="00B36902">
        <w:rPr>
          <w:szCs w:val="20"/>
        </w:rPr>
        <w:t xml:space="preserve"> </w:t>
      </w:r>
      <w:r w:rsidRPr="00B36902">
        <w:rPr>
          <w:i/>
          <w:szCs w:val="20"/>
        </w:rPr>
        <w:t>policie</w:t>
      </w:r>
      <w:r w:rsidRPr="00B36902">
        <w:rPr>
          <w:szCs w:val="20"/>
        </w:rPr>
        <w:t>), migration departments (</w:t>
      </w:r>
      <w:r w:rsidRPr="00B36902">
        <w:rPr>
          <w:i/>
          <w:szCs w:val="20"/>
        </w:rPr>
        <w:t>odbory cizinecké policie</w:t>
      </w:r>
      <w:r w:rsidRPr="00B36902">
        <w:rPr>
          <w:szCs w:val="20"/>
        </w:rPr>
        <w:t>), and the Ministry of the Interior. To a certain extent, the Ministry of Foreign Affairs (</w:t>
      </w:r>
      <w:r w:rsidRPr="00B36902">
        <w:rPr>
          <w:i/>
          <w:szCs w:val="20"/>
        </w:rPr>
        <w:t>Ministerstvo zahraničních věcí</w:t>
      </w:r>
      <w:r w:rsidRPr="00B36902">
        <w:rPr>
          <w:szCs w:val="20"/>
        </w:rPr>
        <w:t>), also has some powers in this area. Decisions by those public administration authorities are reviewed in administrative judicial proceedings by administrative divisions of regional courts.</w:t>
      </w:r>
    </w:p>
    <w:p w14:paraId="59D20F52" w14:textId="77777777" w:rsidR="008E5113" w:rsidRPr="00B36902" w:rsidRDefault="008E5113" w:rsidP="00E4716A">
      <w:pPr>
        <w:pStyle w:val="BodyText"/>
        <w:widowControl w:val="0"/>
        <w:spacing w:before="0" w:after="0" w:line="240" w:lineRule="auto"/>
        <w:ind w:left="1702"/>
        <w:jc w:val="both"/>
        <w:rPr>
          <w:szCs w:val="20"/>
        </w:rPr>
      </w:pPr>
    </w:p>
    <w:p w14:paraId="6AA2A709" w14:textId="77777777" w:rsidR="008E5113" w:rsidRPr="00B36902" w:rsidRDefault="008E5113" w:rsidP="00E4716A">
      <w:pPr>
        <w:pStyle w:val="BodyText"/>
        <w:widowControl w:val="0"/>
        <w:spacing w:before="0" w:after="0" w:line="240" w:lineRule="auto"/>
        <w:jc w:val="both"/>
        <w:rPr>
          <w:szCs w:val="20"/>
        </w:rPr>
      </w:pPr>
      <w:r w:rsidRPr="00B36902">
        <w:rPr>
          <w:szCs w:val="20"/>
        </w:rPr>
        <w:t>In the</w:t>
      </w:r>
      <w:r w:rsidRPr="00B36902">
        <w:rPr>
          <w:b/>
          <w:szCs w:val="20"/>
        </w:rPr>
        <w:t xml:space="preserve"> field of education</w:t>
      </w:r>
      <w:r w:rsidRPr="00B36902">
        <w:rPr>
          <w:szCs w:val="20"/>
        </w:rPr>
        <w:t xml:space="preserve">, the following public administration authorities are entitled to issue decisions: </w:t>
      </w:r>
    </w:p>
    <w:p w14:paraId="7CEEF3D6" w14:textId="77777777" w:rsidR="008E5113" w:rsidRPr="00B36902" w:rsidRDefault="008E5113" w:rsidP="008E5113">
      <w:pPr>
        <w:pStyle w:val="BodyText"/>
        <w:widowControl w:val="0"/>
        <w:spacing w:before="0" w:after="0" w:line="240" w:lineRule="auto"/>
        <w:ind w:left="0"/>
        <w:jc w:val="both"/>
        <w:rPr>
          <w:szCs w:val="20"/>
        </w:rPr>
      </w:pPr>
    </w:p>
    <w:p w14:paraId="760D4456" w14:textId="77777777" w:rsidR="008E5113" w:rsidRPr="00B36902" w:rsidRDefault="008E5113" w:rsidP="00E4716A">
      <w:pPr>
        <w:pStyle w:val="BTNumbList"/>
      </w:pPr>
      <w:r w:rsidRPr="00B36902">
        <w:t>Public administration authorities which have an administrative function:</w:t>
      </w:r>
    </w:p>
    <w:p w14:paraId="76039126" w14:textId="129F0287" w:rsidR="008E5113" w:rsidRPr="00B36902" w:rsidRDefault="008E5113" w:rsidP="00E4716A">
      <w:pPr>
        <w:pStyle w:val="BTBullet2"/>
      </w:pPr>
      <w:r w:rsidRPr="00B36902">
        <w:t>the Ministry of Education, Youth and Sports (</w:t>
      </w:r>
      <w:r w:rsidRPr="00B36902">
        <w:rPr>
          <w:i/>
        </w:rPr>
        <w:t>Ministerstvo školství, mládeže a tělovýchovy</w:t>
      </w:r>
      <w:r w:rsidRPr="00B36902">
        <w:t>), and to a certain extent the Ministry of Defence (</w:t>
      </w:r>
      <w:r w:rsidRPr="00B36902">
        <w:rPr>
          <w:i/>
        </w:rPr>
        <w:t>Ministerstvo obrany</w:t>
      </w:r>
      <w:r w:rsidRPr="00B36902">
        <w:t>), the Ministry of the Interior (</w:t>
      </w:r>
      <w:r w:rsidRPr="00B36902">
        <w:rPr>
          <w:i/>
        </w:rPr>
        <w:t>Ministerstvo vnitra</w:t>
      </w:r>
      <w:r w:rsidRPr="00B36902">
        <w:t>), the Ministry of Justice (</w:t>
      </w:r>
      <w:r w:rsidRPr="00B36902">
        <w:rPr>
          <w:i/>
        </w:rPr>
        <w:t>Ministerstvo spravedlnosti</w:t>
      </w:r>
      <w:r w:rsidRPr="00B36902">
        <w:t xml:space="preserve">); </w:t>
      </w:r>
    </w:p>
    <w:p w14:paraId="01E44D07" w14:textId="4A9C2B17" w:rsidR="008E5113" w:rsidRPr="00B36902" w:rsidRDefault="008E5113" w:rsidP="00E4716A">
      <w:pPr>
        <w:pStyle w:val="BTBullet2"/>
      </w:pPr>
      <w:r w:rsidRPr="00B36902">
        <w:t>regional authorities (</w:t>
      </w:r>
      <w:r w:rsidRPr="00B36902">
        <w:rPr>
          <w:i/>
        </w:rPr>
        <w:t>krajské úřady</w:t>
      </w:r>
      <w:r w:rsidRPr="00B36902">
        <w:t>)</w:t>
      </w:r>
    </w:p>
    <w:p w14:paraId="2E6BC083" w14:textId="642DFDDA" w:rsidR="008E5113" w:rsidRPr="00B36902" w:rsidRDefault="008E5113" w:rsidP="00E4716A">
      <w:pPr>
        <w:pStyle w:val="BTBullet2"/>
      </w:pPr>
      <w:r w:rsidRPr="00B36902">
        <w:t>municipal authorities with extended powers (</w:t>
      </w:r>
      <w:r w:rsidRPr="00B36902">
        <w:rPr>
          <w:i/>
        </w:rPr>
        <w:t>obecní úřady obce s rozšířenou působností</w:t>
      </w:r>
      <w:r w:rsidRPr="00B36902">
        <w:t>);</w:t>
      </w:r>
    </w:p>
    <w:p w14:paraId="76C5398E" w14:textId="53706EA2" w:rsidR="008E5113" w:rsidRPr="00B36902" w:rsidRDefault="008E5113" w:rsidP="00E4716A">
      <w:pPr>
        <w:pStyle w:val="BTBullet2"/>
      </w:pPr>
      <w:r w:rsidRPr="00B36902">
        <w:t>the Czech Schooling Inspectorate (</w:t>
      </w:r>
      <w:r w:rsidRPr="00B36902">
        <w:rPr>
          <w:i/>
        </w:rPr>
        <w:t>Česká školní inspekce</w:t>
      </w:r>
      <w:r w:rsidRPr="00B36902">
        <w:t>);</w:t>
      </w:r>
    </w:p>
    <w:p w14:paraId="073DF6DF" w14:textId="1B511FE9" w:rsidR="008E5113" w:rsidRPr="00B36902" w:rsidRDefault="008E5113" w:rsidP="00E4716A">
      <w:pPr>
        <w:pStyle w:val="BTBullet2"/>
      </w:pPr>
      <w:r w:rsidRPr="00B36902">
        <w:t>directors of schools and educational facilities.</w:t>
      </w:r>
    </w:p>
    <w:p w14:paraId="6F348D45" w14:textId="21674A6D" w:rsidR="008E5113" w:rsidRPr="00B36902" w:rsidRDefault="008E5113" w:rsidP="00E4716A">
      <w:pPr>
        <w:pStyle w:val="BTBullet2"/>
        <w:numPr>
          <w:ilvl w:val="0"/>
          <w:numId w:val="0"/>
        </w:numPr>
        <w:ind w:left="1531"/>
      </w:pPr>
    </w:p>
    <w:p w14:paraId="4E1C7C1D" w14:textId="77777777" w:rsidR="008E5113" w:rsidRPr="00B36902" w:rsidRDefault="008E5113" w:rsidP="00E4716A">
      <w:pPr>
        <w:pStyle w:val="BTNumbList"/>
      </w:pPr>
      <w:r w:rsidRPr="00B36902">
        <w:t>Self-governing public administration authorities:</w:t>
      </w:r>
    </w:p>
    <w:p w14:paraId="35D23BAD" w14:textId="1241E612" w:rsidR="008E5113" w:rsidRPr="00B36902" w:rsidRDefault="008E5113" w:rsidP="00E4716A">
      <w:pPr>
        <w:pStyle w:val="BTBullet2"/>
      </w:pPr>
      <w:r w:rsidRPr="00B36902">
        <w:t>municipalities;</w:t>
      </w:r>
    </w:p>
    <w:p w14:paraId="5D483F33" w14:textId="0523EB67" w:rsidR="008E5113" w:rsidRPr="00B36902" w:rsidRDefault="008E5113" w:rsidP="00E4716A">
      <w:pPr>
        <w:pStyle w:val="BTBullet2"/>
      </w:pPr>
      <w:r w:rsidRPr="00B36902">
        <w:t>regions;</w:t>
      </w:r>
    </w:p>
    <w:p w14:paraId="37AD8230" w14:textId="4E0A7DFF" w:rsidR="008E5113" w:rsidRPr="00B36902" w:rsidRDefault="008E5113" w:rsidP="00E4716A">
      <w:pPr>
        <w:pStyle w:val="BTBullet2"/>
      </w:pPr>
      <w:r w:rsidRPr="00B36902">
        <w:t>educational boards.</w:t>
      </w:r>
    </w:p>
    <w:p w14:paraId="16682C2E" w14:textId="77777777" w:rsidR="008E5113" w:rsidRPr="00B36902" w:rsidRDefault="008E5113" w:rsidP="008E5113">
      <w:pPr>
        <w:pStyle w:val="BodyText"/>
        <w:widowControl w:val="0"/>
        <w:spacing w:before="0" w:after="0" w:line="240" w:lineRule="auto"/>
        <w:ind w:left="0"/>
        <w:jc w:val="both"/>
        <w:rPr>
          <w:szCs w:val="20"/>
        </w:rPr>
      </w:pPr>
    </w:p>
    <w:p w14:paraId="357391CA" w14:textId="77777777" w:rsidR="008E5113" w:rsidRPr="00B36902" w:rsidRDefault="008E5113" w:rsidP="00E4716A">
      <w:pPr>
        <w:pStyle w:val="BodyText"/>
        <w:widowControl w:val="0"/>
        <w:spacing w:before="0" w:after="0" w:line="240" w:lineRule="auto"/>
        <w:ind w:left="1191"/>
        <w:jc w:val="both"/>
        <w:rPr>
          <w:szCs w:val="20"/>
        </w:rPr>
      </w:pPr>
      <w:r w:rsidRPr="00B36902">
        <w:rPr>
          <w:szCs w:val="20"/>
        </w:rPr>
        <w:t xml:space="preserve">Appeals against decisions of these public administration authorities are dealt with by higher public administration authorities. Decisions of these appeal authorities may be challenged by way of judicial reviews before administrative divisions of regional courts. </w:t>
      </w:r>
    </w:p>
    <w:p w14:paraId="2DACCB40" w14:textId="77777777" w:rsidR="008E5113" w:rsidRPr="00B36902" w:rsidRDefault="008E5113" w:rsidP="00E4716A">
      <w:pPr>
        <w:pStyle w:val="BodyText"/>
        <w:widowControl w:val="0"/>
        <w:spacing w:before="0" w:after="0" w:line="240" w:lineRule="auto"/>
        <w:ind w:left="1191"/>
        <w:jc w:val="both"/>
        <w:rPr>
          <w:szCs w:val="20"/>
        </w:rPr>
      </w:pPr>
    </w:p>
    <w:p w14:paraId="58FE1A0F" w14:textId="77777777" w:rsidR="008E5113" w:rsidRPr="00B36902" w:rsidRDefault="008E5113" w:rsidP="00E4716A">
      <w:pPr>
        <w:pStyle w:val="BodyText"/>
        <w:widowControl w:val="0"/>
        <w:spacing w:before="0" w:after="0" w:line="240" w:lineRule="auto"/>
        <w:ind w:left="1191"/>
        <w:jc w:val="both"/>
        <w:rPr>
          <w:szCs w:val="20"/>
        </w:rPr>
      </w:pPr>
      <w:r w:rsidRPr="00B36902">
        <w:rPr>
          <w:b/>
          <w:szCs w:val="20"/>
        </w:rPr>
        <w:t>Decisions on administrative sanctions</w:t>
      </w:r>
      <w:r w:rsidRPr="00B36902">
        <w:rPr>
          <w:szCs w:val="20"/>
        </w:rPr>
        <w:t xml:space="preserve"> are issued by various administrative authorities at first instance – depending on the type of administrative proceeding, and are reviewed first by appellate administrative authorities. The appeal decision may be reviewed in administrative judicial proceedings by administrative divisions of regional courts.</w:t>
      </w:r>
    </w:p>
    <w:p w14:paraId="273A9A0D" w14:textId="77777777" w:rsidR="008E5113" w:rsidRPr="00B36902" w:rsidRDefault="008E5113" w:rsidP="008E5113">
      <w:pPr>
        <w:pStyle w:val="BodyText"/>
        <w:widowControl w:val="0"/>
        <w:spacing w:before="0" w:after="0" w:line="240" w:lineRule="auto"/>
        <w:jc w:val="both"/>
        <w:rPr>
          <w:szCs w:val="20"/>
        </w:rPr>
      </w:pPr>
    </w:p>
    <w:p w14:paraId="0E34AE15" w14:textId="77777777" w:rsidR="008E5113" w:rsidRPr="00B36902" w:rsidRDefault="008E5113" w:rsidP="00E4716A">
      <w:pPr>
        <w:pStyle w:val="BodyText"/>
        <w:widowControl w:val="0"/>
        <w:spacing w:before="0" w:after="0" w:line="240" w:lineRule="auto"/>
        <w:ind w:left="1191"/>
        <w:jc w:val="both"/>
        <w:rPr>
          <w:szCs w:val="20"/>
        </w:rPr>
      </w:pPr>
      <w:r w:rsidRPr="00B36902">
        <w:rPr>
          <w:b/>
          <w:szCs w:val="20"/>
        </w:rPr>
        <w:t>Health care</w:t>
      </w:r>
      <w:r w:rsidRPr="00B36902">
        <w:rPr>
          <w:szCs w:val="20"/>
        </w:rPr>
        <w:t xml:space="preserve"> is administered by the following State authorities:</w:t>
      </w:r>
    </w:p>
    <w:p w14:paraId="16070870" w14:textId="321B6288" w:rsidR="008E5113" w:rsidRPr="00B36902" w:rsidRDefault="008E5113" w:rsidP="00E4716A">
      <w:pPr>
        <w:pStyle w:val="BTBullet2"/>
      </w:pPr>
      <w:r w:rsidRPr="00B36902">
        <w:t>the Ministry of Public Health (</w:t>
      </w:r>
      <w:r w:rsidRPr="00B36902">
        <w:rPr>
          <w:i/>
        </w:rPr>
        <w:t>Ministerstvo zdravotnictví</w:t>
      </w:r>
      <w:r w:rsidRPr="00B36902">
        <w:t>);</w:t>
      </w:r>
    </w:p>
    <w:p w14:paraId="26DB7BFE" w14:textId="5F9FBE77" w:rsidR="008E5113" w:rsidRPr="00B36902" w:rsidRDefault="008E5113" w:rsidP="00E4716A">
      <w:pPr>
        <w:pStyle w:val="BTBullet2"/>
      </w:pPr>
      <w:r w:rsidRPr="00B36902">
        <w:t xml:space="preserve">regions; </w:t>
      </w:r>
    </w:p>
    <w:p w14:paraId="4D3087CE" w14:textId="0E5ACAE1" w:rsidR="008E5113" w:rsidRPr="00B36902" w:rsidRDefault="008E5113" w:rsidP="00E4716A">
      <w:pPr>
        <w:pStyle w:val="BTBullet2"/>
      </w:pPr>
      <w:r w:rsidRPr="00B36902">
        <w:t xml:space="preserve">regional authorities and municipal authorities with extended powers and </w:t>
      </w:r>
    </w:p>
    <w:p w14:paraId="59D6BD14" w14:textId="4C25BF94" w:rsidR="008E5113" w:rsidRPr="00B36902" w:rsidRDefault="008E5113" w:rsidP="00E4716A">
      <w:pPr>
        <w:pStyle w:val="BTBullet2"/>
      </w:pPr>
      <w:r w:rsidRPr="00B36902">
        <w:t>regional health institutions (</w:t>
      </w:r>
      <w:r w:rsidRPr="00B36902">
        <w:rPr>
          <w:i/>
        </w:rPr>
        <w:t>krajské hygiencké stanice</w:t>
      </w:r>
      <w:r w:rsidRPr="00B36902">
        <w:t>).</w:t>
      </w:r>
    </w:p>
    <w:p w14:paraId="1E20A0E7" w14:textId="03908698" w:rsidR="008E5113" w:rsidRPr="00B36902" w:rsidRDefault="008E5113" w:rsidP="00E4716A">
      <w:pPr>
        <w:pStyle w:val="BTBullet2"/>
        <w:numPr>
          <w:ilvl w:val="0"/>
          <w:numId w:val="0"/>
        </w:numPr>
        <w:ind w:left="1531"/>
      </w:pPr>
    </w:p>
    <w:p w14:paraId="64C98253" w14:textId="77777777" w:rsidR="008E5113" w:rsidRPr="00B36902" w:rsidRDefault="008E5113" w:rsidP="00E4716A">
      <w:pPr>
        <w:pStyle w:val="BodyText"/>
        <w:widowControl w:val="0"/>
        <w:spacing w:before="0" w:after="0" w:line="240" w:lineRule="auto"/>
        <w:ind w:left="1191"/>
        <w:jc w:val="both"/>
        <w:rPr>
          <w:szCs w:val="20"/>
        </w:rPr>
      </w:pPr>
      <w:r w:rsidRPr="00B36902">
        <w:rPr>
          <w:szCs w:val="20"/>
        </w:rPr>
        <w:t>Public self-governing authorities are:</w:t>
      </w:r>
    </w:p>
    <w:p w14:paraId="2199A423" w14:textId="5F336030" w:rsidR="008E5113" w:rsidRPr="00B36902" w:rsidRDefault="008E5113" w:rsidP="00E4716A">
      <w:pPr>
        <w:pStyle w:val="BTBullet2"/>
        <w:rPr>
          <w:lang w:val="en-US"/>
        </w:rPr>
      </w:pPr>
      <w:r w:rsidRPr="00B36902">
        <w:rPr>
          <w:lang w:val="en-US"/>
        </w:rPr>
        <w:t xml:space="preserve">regions; </w:t>
      </w:r>
    </w:p>
    <w:p w14:paraId="1E3AA178" w14:textId="50FDFFF5" w:rsidR="008E5113" w:rsidRPr="00B36902" w:rsidRDefault="008E5113" w:rsidP="00E4716A">
      <w:pPr>
        <w:pStyle w:val="BTBullet2"/>
        <w:rPr>
          <w:lang w:val="en-US"/>
        </w:rPr>
      </w:pPr>
      <w:r w:rsidRPr="00B36902">
        <w:rPr>
          <w:lang w:val="en-US"/>
        </w:rPr>
        <w:t xml:space="preserve">municipalities; </w:t>
      </w:r>
    </w:p>
    <w:p w14:paraId="4A512866" w14:textId="3B5130C5" w:rsidR="008E5113" w:rsidRPr="00B36902" w:rsidRDefault="008E5113" w:rsidP="00E4716A">
      <w:pPr>
        <w:pStyle w:val="BTBullet2"/>
        <w:rPr>
          <w:lang w:val="en-US"/>
        </w:rPr>
      </w:pPr>
      <w:r w:rsidRPr="00B36902">
        <w:rPr>
          <w:lang w:val="en-US"/>
        </w:rPr>
        <w:lastRenderedPageBreak/>
        <w:t xml:space="preserve">professional associations, e.g. doctors' surgeries. </w:t>
      </w:r>
    </w:p>
    <w:p w14:paraId="2687A68D" w14:textId="77777777" w:rsidR="008E5113" w:rsidRPr="00B36902" w:rsidRDefault="008E5113" w:rsidP="008E5113">
      <w:pPr>
        <w:pStyle w:val="BodyText"/>
        <w:widowControl w:val="0"/>
        <w:spacing w:before="0" w:after="0" w:line="240" w:lineRule="auto"/>
        <w:ind w:left="0"/>
        <w:jc w:val="both"/>
        <w:rPr>
          <w:szCs w:val="20"/>
          <w:lang w:val="en-US"/>
        </w:rPr>
      </w:pPr>
    </w:p>
    <w:p w14:paraId="3D0D2C5D" w14:textId="77777777" w:rsidR="008E5113" w:rsidRPr="00B36902" w:rsidRDefault="008E5113" w:rsidP="00343F4C">
      <w:pPr>
        <w:pStyle w:val="BodyText"/>
        <w:spacing w:before="0" w:after="0"/>
        <w:jc w:val="both"/>
        <w:rPr>
          <w:bCs/>
          <w:szCs w:val="20"/>
        </w:rPr>
      </w:pPr>
      <w:r w:rsidRPr="00B36902">
        <w:rPr>
          <w:szCs w:val="20"/>
        </w:rPr>
        <w:t xml:space="preserve">However, </w:t>
      </w:r>
      <w:r w:rsidRPr="00B36902">
        <w:rPr>
          <w:b/>
          <w:szCs w:val="20"/>
        </w:rPr>
        <w:t>cases involving children in health care</w:t>
      </w:r>
      <w:r w:rsidRPr="00B36902">
        <w:rPr>
          <w:szCs w:val="20"/>
        </w:rPr>
        <w:t xml:space="preserve"> are mostly dealt with under civil proceedings by civil courts. </w:t>
      </w:r>
      <w:r w:rsidRPr="00B36902">
        <w:rPr>
          <w:bCs/>
          <w:szCs w:val="20"/>
        </w:rPr>
        <w:t>Regarding cases with mental health issues, children are placed in psychiatric institutions either with consent of at least one legal representative, i.e. voluntary placement, or against their consent i.e. involuntary placement. The consent of the child who is considered mature enough to express his/her opinion is also important to determine whether or not the placement will be voluntary or involuntary</w:t>
      </w:r>
      <w:r w:rsidRPr="00B36902">
        <w:rPr>
          <w:rStyle w:val="FootnoteReference"/>
          <w:bCs/>
          <w:szCs w:val="20"/>
        </w:rPr>
        <w:footnoteReference w:id="31"/>
      </w:r>
      <w:r w:rsidRPr="00B36902">
        <w:rPr>
          <w:bCs/>
          <w:szCs w:val="20"/>
        </w:rPr>
        <w:t>. Psychiatric institutions are therefore obliged to ascertain a child</w:t>
      </w:r>
      <w:r w:rsidRPr="00B36902">
        <w:rPr>
          <w:bCs/>
          <w:szCs w:val="20"/>
          <w:lang w:val="en-US"/>
        </w:rPr>
        <w:t>’s opinion in each case where the child is deemed mature enough to formulate his/her opinion on the detention</w:t>
      </w:r>
      <w:r w:rsidRPr="00B36902">
        <w:rPr>
          <w:rStyle w:val="FootnoteReference"/>
          <w:bCs/>
          <w:szCs w:val="20"/>
          <w:lang w:val="en-US"/>
        </w:rPr>
        <w:footnoteReference w:id="32"/>
      </w:r>
      <w:r w:rsidRPr="00B36902">
        <w:rPr>
          <w:bCs/>
          <w:szCs w:val="20"/>
          <w:lang w:val="en-US"/>
        </w:rPr>
        <w:t xml:space="preserve"> even though the child does not have legal capacity to act. </w:t>
      </w:r>
      <w:r w:rsidRPr="00B36902">
        <w:rPr>
          <w:bCs/>
          <w:szCs w:val="20"/>
        </w:rPr>
        <w:t xml:space="preserve"> </w:t>
      </w:r>
    </w:p>
    <w:p w14:paraId="3D6BCE04" w14:textId="77777777" w:rsidR="008E5113" w:rsidRPr="00B36902" w:rsidRDefault="008E5113" w:rsidP="00343F4C">
      <w:pPr>
        <w:pStyle w:val="BodyText"/>
        <w:jc w:val="both"/>
        <w:rPr>
          <w:bCs/>
          <w:szCs w:val="20"/>
        </w:rPr>
      </w:pPr>
      <w:r w:rsidRPr="00B36902">
        <w:rPr>
          <w:bCs/>
          <w:szCs w:val="20"/>
        </w:rPr>
        <w:t>In a case of involuntary placement, the psychiatric institution is obligated to inform a district court about admission of such a person within 24 hours</w:t>
      </w:r>
      <w:r w:rsidRPr="00B36902">
        <w:rPr>
          <w:rStyle w:val="FootnoteReference"/>
          <w:bCs/>
          <w:szCs w:val="20"/>
        </w:rPr>
        <w:footnoteReference w:id="33"/>
      </w:r>
      <w:r w:rsidRPr="00B36902">
        <w:rPr>
          <w:bCs/>
          <w:szCs w:val="20"/>
        </w:rPr>
        <w:t xml:space="preserve">. The relevant district court is obligated to commence proceedings and issue a decision within seven days. A child must be mandatorily represented. If legal representatives cannot represent a child, or are in a position of a conflict of interests, the judge will appoint a guardian </w:t>
      </w:r>
      <w:r w:rsidRPr="00B36902">
        <w:rPr>
          <w:bCs/>
          <w:i/>
          <w:szCs w:val="20"/>
        </w:rPr>
        <w:t>ad litem</w:t>
      </w:r>
      <w:r w:rsidRPr="00B36902">
        <w:rPr>
          <w:bCs/>
          <w:szCs w:val="20"/>
        </w:rPr>
        <w:t xml:space="preserve"> from the list of attorneys. The court declares such admission either well-founded or ill-founded</w:t>
      </w:r>
      <w:r w:rsidRPr="00B36902">
        <w:rPr>
          <w:rStyle w:val="FootnoteReference"/>
          <w:bCs/>
          <w:szCs w:val="20"/>
        </w:rPr>
        <w:footnoteReference w:id="34"/>
      </w:r>
      <w:r w:rsidRPr="00B36902">
        <w:rPr>
          <w:bCs/>
          <w:szCs w:val="20"/>
        </w:rPr>
        <w:t xml:space="preserve">. </w:t>
      </w:r>
    </w:p>
    <w:p w14:paraId="6BCB4E4F" w14:textId="77777777" w:rsidR="008E5113" w:rsidRPr="00B36902" w:rsidRDefault="008E5113" w:rsidP="00343F4C">
      <w:pPr>
        <w:pStyle w:val="BodyText"/>
        <w:jc w:val="both"/>
        <w:rPr>
          <w:szCs w:val="20"/>
          <w:lang w:val="en-US"/>
        </w:rPr>
      </w:pPr>
      <w:r w:rsidRPr="00B36902">
        <w:rPr>
          <w:bCs/>
          <w:szCs w:val="20"/>
        </w:rPr>
        <w:t>If the placement was well-founded the court also declares whether or not the grounds still exist</w:t>
      </w:r>
      <w:r w:rsidRPr="00B36902">
        <w:rPr>
          <w:rStyle w:val="FootnoteReference"/>
          <w:bCs/>
          <w:szCs w:val="20"/>
        </w:rPr>
        <w:footnoteReference w:id="35"/>
      </w:r>
      <w:r w:rsidRPr="00B36902">
        <w:rPr>
          <w:bCs/>
          <w:szCs w:val="20"/>
        </w:rPr>
        <w:t xml:space="preserve">. If the placement is held ill-founded the court orders the child to be released. The </w:t>
      </w:r>
      <w:r>
        <w:rPr>
          <w:bCs/>
          <w:szCs w:val="20"/>
        </w:rPr>
        <w:t>judgement</w:t>
      </w:r>
      <w:r w:rsidRPr="00B36902">
        <w:rPr>
          <w:bCs/>
          <w:szCs w:val="20"/>
        </w:rPr>
        <w:t xml:space="preserve"> is delivered to the legal representatives or the guardian </w:t>
      </w:r>
      <w:r w:rsidRPr="00B36902">
        <w:rPr>
          <w:bCs/>
          <w:i/>
          <w:szCs w:val="20"/>
        </w:rPr>
        <w:t>ad litem</w:t>
      </w:r>
      <w:r w:rsidRPr="00B36902">
        <w:rPr>
          <w:bCs/>
          <w:szCs w:val="20"/>
        </w:rPr>
        <w:t xml:space="preserve"> and the psychiatric institution. However the court is obligated to take appropriate measures for the child to become familiar with the content of the </w:t>
      </w:r>
      <w:r>
        <w:rPr>
          <w:bCs/>
          <w:szCs w:val="20"/>
        </w:rPr>
        <w:t>judgement</w:t>
      </w:r>
      <w:r w:rsidRPr="00B36902">
        <w:rPr>
          <w:bCs/>
          <w:szCs w:val="20"/>
        </w:rPr>
        <w:t xml:space="preserve">. The psychiatric institution is obligated to release the child immediately after it receives the </w:t>
      </w:r>
      <w:r>
        <w:rPr>
          <w:bCs/>
          <w:szCs w:val="20"/>
        </w:rPr>
        <w:t>judgement</w:t>
      </w:r>
      <w:r w:rsidRPr="00B36902">
        <w:rPr>
          <w:bCs/>
          <w:szCs w:val="20"/>
        </w:rPr>
        <w:t xml:space="preserve">. </w:t>
      </w:r>
    </w:p>
    <w:p w14:paraId="71882B40" w14:textId="77777777" w:rsidR="008E5113" w:rsidRPr="00480103" w:rsidRDefault="008E5113" w:rsidP="00343F4C">
      <w:pPr>
        <w:ind w:left="851"/>
        <w:jc w:val="both"/>
      </w:pPr>
      <w:r w:rsidRPr="00D21D7E">
        <w:t xml:space="preserve">An appeal can be lodged by the legal representative or guardian </w:t>
      </w:r>
      <w:r w:rsidRPr="00D21D7E">
        <w:rPr>
          <w:bCs/>
          <w:i/>
        </w:rPr>
        <w:t>ad litem</w:t>
      </w:r>
      <w:r w:rsidRPr="00D21D7E">
        <w:rPr>
          <w:bCs/>
        </w:rPr>
        <w:t xml:space="preserve"> </w:t>
      </w:r>
      <w:r w:rsidRPr="00F13A8A">
        <w:t xml:space="preserve">of the </w:t>
      </w:r>
      <w:r w:rsidRPr="00B36902">
        <w:t>child</w:t>
      </w:r>
      <w:r w:rsidRPr="00D21D7E">
        <w:t xml:space="preserve"> and the court of appeal is obligated to issue a </w:t>
      </w:r>
      <w:r>
        <w:t>judgement</w:t>
      </w:r>
      <w:r w:rsidRPr="00D21D7E">
        <w:t xml:space="preserve"> within </w:t>
      </w:r>
      <w:r w:rsidRPr="00F13A8A">
        <w:t>one month from the moment the file was submit</w:t>
      </w:r>
      <w:r w:rsidRPr="001A4ECD">
        <w:t>t</w:t>
      </w:r>
      <w:r w:rsidRPr="00480103">
        <w:t>ed by the district court.</w:t>
      </w:r>
    </w:p>
    <w:p w14:paraId="0FF02E83" w14:textId="77777777" w:rsidR="008E5113" w:rsidRPr="00B36902" w:rsidRDefault="008E5113" w:rsidP="00343F4C">
      <w:pPr>
        <w:pStyle w:val="BodyText"/>
        <w:widowControl w:val="0"/>
        <w:spacing w:before="0" w:after="0" w:line="240" w:lineRule="auto"/>
        <w:jc w:val="both"/>
        <w:rPr>
          <w:szCs w:val="20"/>
        </w:rPr>
      </w:pPr>
      <w:r w:rsidRPr="00B36902">
        <w:rPr>
          <w:szCs w:val="20"/>
        </w:rPr>
        <w:t>Cases involving consent to non-urgent treatment are also dealt with by civil courts provided that legal representatives refuse to give their consent to treatment of the children. The treating physician can address the SLPA to propose that the court issues a preliminary measure which replaces the consent of the legal representatives. Recent health cases included denial of legal representatives to have their children vaccinated – in breach of the law. Such cases are dealt with by regional health institutions that can impose fines on legal representatives. Parents can appeal for judicial review of such measures by administrative divisions of regional courts</w:t>
      </w:r>
      <w:r w:rsidRPr="00B36902">
        <w:rPr>
          <w:rStyle w:val="FootnoteReference"/>
          <w:szCs w:val="20"/>
        </w:rPr>
        <w:footnoteReference w:id="36"/>
      </w:r>
      <w:r w:rsidRPr="00B36902">
        <w:rPr>
          <w:szCs w:val="20"/>
        </w:rPr>
        <w:t>.</w:t>
      </w:r>
    </w:p>
    <w:p w14:paraId="0C351F99" w14:textId="77777777" w:rsidR="008E5113" w:rsidRPr="00B36902" w:rsidRDefault="008E5113" w:rsidP="00E4716A">
      <w:pPr>
        <w:pStyle w:val="BodyText"/>
        <w:widowControl w:val="0"/>
        <w:spacing w:before="0" w:after="0" w:line="240" w:lineRule="auto"/>
        <w:ind w:left="1191"/>
        <w:jc w:val="both"/>
        <w:rPr>
          <w:szCs w:val="20"/>
        </w:rPr>
      </w:pPr>
    </w:p>
    <w:p w14:paraId="6D09F969" w14:textId="77777777" w:rsidR="008E5113" w:rsidRPr="00B36902" w:rsidRDefault="008E5113" w:rsidP="00343F4C">
      <w:pPr>
        <w:pStyle w:val="BodyText"/>
        <w:widowControl w:val="0"/>
        <w:spacing w:before="0" w:after="0" w:line="240" w:lineRule="auto"/>
        <w:jc w:val="both"/>
        <w:rPr>
          <w:szCs w:val="20"/>
        </w:rPr>
      </w:pPr>
      <w:r w:rsidRPr="00B36902">
        <w:rPr>
          <w:szCs w:val="20"/>
        </w:rPr>
        <w:t>As mentioned in the Study to collect data on children’s involvement in civil judicial proceedings,</w:t>
      </w:r>
      <w:r w:rsidRPr="00B36902">
        <w:rPr>
          <w:b/>
          <w:szCs w:val="20"/>
        </w:rPr>
        <w:t xml:space="preserve"> child protection cases</w:t>
      </w:r>
      <w:r w:rsidRPr="00B36902">
        <w:rPr>
          <w:szCs w:val="20"/>
        </w:rPr>
        <w:t xml:space="preserve"> fall within the jurisdiction of civil courts. A child can be placed in care against his/her parents’ consent only on the basis of a civil court decision regardless of whether or not a child is a resident</w:t>
      </w:r>
      <w:r w:rsidRPr="00B36902">
        <w:rPr>
          <w:rStyle w:val="FootnoteReference"/>
          <w:szCs w:val="20"/>
        </w:rPr>
        <w:footnoteReference w:id="37"/>
      </w:r>
      <w:r w:rsidRPr="00B36902">
        <w:rPr>
          <w:szCs w:val="20"/>
        </w:rPr>
        <w:t xml:space="preserve"> or an unaccompanied child</w:t>
      </w:r>
      <w:r w:rsidRPr="00B36902">
        <w:rPr>
          <w:rStyle w:val="FootnoteReference"/>
          <w:szCs w:val="20"/>
        </w:rPr>
        <w:footnoteReference w:id="38"/>
      </w:r>
      <w:r w:rsidRPr="00B36902">
        <w:rPr>
          <w:szCs w:val="20"/>
        </w:rPr>
        <w:t xml:space="preserve">. The SLPA, which is a municipal authority with extended powers, is entitled to file a motion before the civil court for: placement of the child into institutional care; prolongation of duration of institutional care of the child until the child reaches the age of 19; termination of institutional care of the child. The child and his/her parents are also the participants of the proceeding. A child is mandatorily represented by a guardian </w:t>
      </w:r>
      <w:r w:rsidRPr="00B36902">
        <w:rPr>
          <w:i/>
          <w:szCs w:val="20"/>
        </w:rPr>
        <w:t>ad litem</w:t>
      </w:r>
      <w:r w:rsidRPr="00B36902">
        <w:rPr>
          <w:szCs w:val="20"/>
        </w:rPr>
        <w:t xml:space="preserve"> as the child’s interests may be contrary to the interests of his/her parents. The guardian </w:t>
      </w:r>
      <w:r w:rsidRPr="00B36902">
        <w:rPr>
          <w:i/>
          <w:szCs w:val="20"/>
        </w:rPr>
        <w:t>ad litem</w:t>
      </w:r>
      <w:r w:rsidRPr="00B36902">
        <w:rPr>
          <w:szCs w:val="20"/>
        </w:rPr>
        <w:t xml:space="preserve"> may be from the SLPA. The proceeding is conducted before a district court. Any of the parties can appeal against the decision of the district court and then a regional court will review the </w:t>
      </w:r>
      <w:r>
        <w:rPr>
          <w:szCs w:val="20"/>
        </w:rPr>
        <w:t>judgement</w:t>
      </w:r>
      <w:r w:rsidRPr="00B36902">
        <w:rPr>
          <w:szCs w:val="20"/>
        </w:rPr>
        <w:t xml:space="preserve">. </w:t>
      </w:r>
      <w:r w:rsidRPr="00B36902">
        <w:rPr>
          <w:szCs w:val="20"/>
        </w:rPr>
        <w:lastRenderedPageBreak/>
        <w:t xml:space="preserve">According to the </w:t>
      </w:r>
      <w:hyperlink r:id="rId33" w:anchor="local-content" w:history="1">
        <w:r w:rsidRPr="00B36902">
          <w:rPr>
            <w:rStyle w:val="Hyperlink"/>
            <w:rFonts w:cs="Arial"/>
            <w:szCs w:val="20"/>
          </w:rPr>
          <w:t>Civil Procedure Code</w:t>
        </w:r>
      </w:hyperlink>
      <w:r w:rsidRPr="00B36902">
        <w:rPr>
          <w:szCs w:val="20"/>
        </w:rPr>
        <w:t>, the Public Prosecutors Office is entitled to join the proceeding before the civil court on placing the child in institutional care, or prolongation of the duration of institutional care, whenever the public interest so requires</w:t>
      </w:r>
      <w:r w:rsidRPr="00B36902">
        <w:rPr>
          <w:rStyle w:val="FootnoteReference"/>
          <w:szCs w:val="20"/>
        </w:rPr>
        <w:footnoteReference w:id="39"/>
      </w:r>
      <w:r w:rsidRPr="00B36902">
        <w:rPr>
          <w:szCs w:val="20"/>
        </w:rPr>
        <w:t>, and has the same rights as other participants</w:t>
      </w:r>
      <w:r w:rsidRPr="00B36902">
        <w:rPr>
          <w:rStyle w:val="FootnoteReference"/>
          <w:szCs w:val="20"/>
        </w:rPr>
        <w:footnoteReference w:id="40"/>
      </w:r>
      <w:r w:rsidRPr="00B36902">
        <w:rPr>
          <w:szCs w:val="20"/>
        </w:rPr>
        <w:t xml:space="preserve"> in the proceeding. </w:t>
      </w:r>
    </w:p>
    <w:p w14:paraId="32B22044" w14:textId="77777777" w:rsidR="008E5113" w:rsidRPr="00B36902" w:rsidRDefault="008E5113" w:rsidP="008E5113">
      <w:pPr>
        <w:pStyle w:val="BodyText"/>
        <w:widowControl w:val="0"/>
        <w:spacing w:before="0" w:after="0" w:line="240" w:lineRule="auto"/>
        <w:ind w:left="0"/>
        <w:jc w:val="both"/>
        <w:rPr>
          <w:szCs w:val="20"/>
        </w:rPr>
      </w:pPr>
    </w:p>
    <w:p w14:paraId="768C9290" w14:textId="77777777" w:rsidR="008E5113" w:rsidRPr="00B36902" w:rsidRDefault="008E5113" w:rsidP="00343F4C">
      <w:pPr>
        <w:pStyle w:val="BodyText"/>
        <w:widowControl w:val="0"/>
        <w:spacing w:before="0" w:after="0" w:line="240" w:lineRule="auto"/>
        <w:jc w:val="both"/>
        <w:rPr>
          <w:szCs w:val="20"/>
        </w:rPr>
      </w:pPr>
      <w:r w:rsidRPr="00B36902">
        <w:rPr>
          <w:szCs w:val="20"/>
        </w:rPr>
        <w:t>A child can be also placed in an institution at the request of his/her parents without a civil court decision. Such placement is possible only in cases of short-time placements into an institution for children requiring immediate care</w:t>
      </w:r>
      <w:r w:rsidRPr="00B36902">
        <w:rPr>
          <w:rStyle w:val="FootnoteReference"/>
          <w:szCs w:val="20"/>
        </w:rPr>
        <w:footnoteReference w:id="41"/>
      </w:r>
      <w:r w:rsidRPr="00B36902">
        <w:rPr>
          <w:szCs w:val="20"/>
        </w:rPr>
        <w:t>, or into a centre for educational care</w:t>
      </w:r>
      <w:r w:rsidRPr="00B36902">
        <w:rPr>
          <w:rStyle w:val="FootnoteReference"/>
          <w:szCs w:val="20"/>
        </w:rPr>
        <w:footnoteReference w:id="42"/>
      </w:r>
      <w:r w:rsidRPr="00B36902">
        <w:rPr>
          <w:szCs w:val="20"/>
        </w:rPr>
        <w:t>. In such circumstances, a contract between the head of the institution and the parents will suffice. As this contract is a private law action, judicial administrative review will not apply</w:t>
      </w:r>
      <w:r w:rsidRPr="00B36902">
        <w:rPr>
          <w:rStyle w:val="FootnoteReference"/>
          <w:szCs w:val="20"/>
        </w:rPr>
        <w:footnoteReference w:id="43"/>
      </w:r>
      <w:r w:rsidRPr="00B36902">
        <w:rPr>
          <w:szCs w:val="20"/>
        </w:rPr>
        <w:t xml:space="preserve">. If a child does not agree or if the child him/herself requests admission to care, civil proceedings will be initiated by the SLPA. </w:t>
      </w:r>
    </w:p>
    <w:p w14:paraId="09DF918E" w14:textId="77777777" w:rsidR="008E5113" w:rsidRPr="00B36902" w:rsidRDefault="008E5113" w:rsidP="00343F4C">
      <w:pPr>
        <w:pStyle w:val="BodyText"/>
        <w:widowControl w:val="0"/>
        <w:spacing w:before="0" w:after="0" w:line="240" w:lineRule="auto"/>
        <w:jc w:val="both"/>
        <w:rPr>
          <w:szCs w:val="20"/>
        </w:rPr>
      </w:pPr>
    </w:p>
    <w:p w14:paraId="60DFB626" w14:textId="77777777" w:rsidR="008E5113" w:rsidRPr="00B36902" w:rsidRDefault="008E5113" w:rsidP="00343F4C">
      <w:pPr>
        <w:spacing w:before="0" w:after="0" w:line="240" w:lineRule="auto"/>
        <w:ind w:left="851"/>
        <w:jc w:val="both"/>
      </w:pPr>
      <w:r w:rsidRPr="00D21D7E">
        <w:rPr>
          <w:lang w:eastAsia="en-GB"/>
        </w:rPr>
        <w:t>Children below the</w:t>
      </w:r>
      <w:r w:rsidRPr="00D21D7E">
        <w:rPr>
          <w:b/>
          <w:lang w:eastAsia="en-GB"/>
        </w:rPr>
        <w:t xml:space="preserve"> minimum age of criminal responsibility</w:t>
      </w:r>
      <w:r w:rsidRPr="00D21D7E">
        <w:rPr>
          <w:lang w:eastAsia="en-GB"/>
        </w:rPr>
        <w:t xml:space="preserve"> (MACR)</w:t>
      </w:r>
      <w:r w:rsidRPr="00F13A8A">
        <w:t xml:space="preserve"> are children up to the age of 15 and</w:t>
      </w:r>
      <w:r w:rsidRPr="001A4ECD">
        <w:t>,</w:t>
      </w:r>
      <w:r w:rsidRPr="00480103">
        <w:t xml:space="preserve"> those aged between 15 and 18 </w:t>
      </w:r>
      <w:r w:rsidRPr="009C2E87">
        <w:t>who are not mature enough to be held criminally liable. As explained in the Study to collect data on children’s involvement in criminal judicial proceedings,</w:t>
      </w:r>
      <w:r w:rsidRPr="00B36902">
        <w:t xml:space="preserve"> children below the MACR can be found liable for an unlawful act. An unlawful act differs from a criminal offence only with respect to the age of the perpetrator i.e. children up to 15 years, or with the maturity of the perpetrator, i.e. children from 15 to 18 years. </w:t>
      </w:r>
    </w:p>
    <w:p w14:paraId="015BA72D" w14:textId="77777777" w:rsidR="008E5113" w:rsidRPr="00B36902" w:rsidRDefault="008E5113" w:rsidP="00343F4C">
      <w:pPr>
        <w:spacing w:before="0" w:after="0" w:line="240" w:lineRule="auto"/>
        <w:ind w:left="851"/>
        <w:jc w:val="both"/>
      </w:pPr>
    </w:p>
    <w:p w14:paraId="342914E2" w14:textId="77777777" w:rsidR="008E5113" w:rsidRPr="00B36902" w:rsidRDefault="008E5113" w:rsidP="00343F4C">
      <w:pPr>
        <w:spacing w:before="0" w:after="0" w:line="240" w:lineRule="auto"/>
        <w:ind w:left="851"/>
        <w:jc w:val="both"/>
      </w:pPr>
      <w:r w:rsidRPr="00B36902">
        <w:t xml:space="preserve">Unlawful acts of children below the MACR are dealt with in civil proceedings before the district courts. The competent courts for children below the MACR committing offences are the district courts – as courts of first instance. The proceeding is governed by the </w:t>
      </w:r>
      <w:hyperlink r:id="rId34" w:anchor="local-content" w:history="1">
        <w:r w:rsidRPr="001A4ECD">
          <w:rPr>
            <w:rStyle w:val="Hyperlink"/>
            <w:rFonts w:cs="Arial"/>
          </w:rPr>
          <w:t>Juvenile Justice Act</w:t>
        </w:r>
      </w:hyperlink>
      <w:r w:rsidRPr="00F13A8A">
        <w:t xml:space="preserve">. </w:t>
      </w:r>
      <w:r w:rsidRPr="001A4ECD">
        <w:t xml:space="preserve">Since </w:t>
      </w:r>
      <w:r w:rsidRPr="00480103">
        <w:t>it is a civil proceeding</w:t>
      </w:r>
      <w:r w:rsidRPr="009C2E87">
        <w:t xml:space="preserve"> – contrary to a proceeding before</w:t>
      </w:r>
      <w:r w:rsidRPr="00B36902">
        <w:t xml:space="preserve"> the juvenile court for a child above 15 years of age, the </w:t>
      </w:r>
      <w:hyperlink r:id="rId35" w:anchor="local-content" w:history="1">
        <w:r w:rsidRPr="001A4ECD">
          <w:rPr>
            <w:rStyle w:val="Hyperlink"/>
            <w:rFonts w:cs="Arial"/>
          </w:rPr>
          <w:t>Civil Procedure Code</w:t>
        </w:r>
      </w:hyperlink>
      <w:r w:rsidRPr="00F13A8A">
        <w:t xml:space="preserve"> will apply </w:t>
      </w:r>
      <w:r w:rsidRPr="00480103">
        <w:t xml:space="preserve">because </w:t>
      </w:r>
      <w:r w:rsidRPr="009C2E87">
        <w:t>it is not regulated specifically by the</w:t>
      </w:r>
      <w:r w:rsidRPr="00B36902">
        <w:t xml:space="preserve"> </w:t>
      </w:r>
      <w:hyperlink r:id="rId36" w:anchor="local-content" w:history="1">
        <w:r w:rsidRPr="001A4ECD">
          <w:rPr>
            <w:rStyle w:val="Hyperlink"/>
            <w:rFonts w:cs="Arial"/>
          </w:rPr>
          <w:t>Juvenile Justice Act</w:t>
        </w:r>
      </w:hyperlink>
      <w:r w:rsidRPr="00F13A8A">
        <w:t>. Neverthele</w:t>
      </w:r>
      <w:r w:rsidRPr="001A4ECD">
        <w:t>ss</w:t>
      </w:r>
      <w:r w:rsidRPr="00480103">
        <w:t xml:space="preserve">, the sanctions that may be imposed as a reaction to an unlawful act </w:t>
      </w:r>
      <w:r w:rsidRPr="009C2E87">
        <w:t xml:space="preserve">that is criminal in nature, include </w:t>
      </w:r>
      <w:r w:rsidRPr="00B36902">
        <w:t>protective upbringing in a specialised educational facility or protective treatment in a medical facility.</w:t>
      </w:r>
    </w:p>
    <w:p w14:paraId="2712EA09" w14:textId="77777777" w:rsidR="008E5113" w:rsidRPr="00B36902" w:rsidRDefault="008E5113" w:rsidP="00E4716A">
      <w:pPr>
        <w:spacing w:before="0" w:after="0" w:line="240" w:lineRule="auto"/>
        <w:ind w:left="1191"/>
        <w:jc w:val="both"/>
      </w:pPr>
    </w:p>
    <w:p w14:paraId="1BA928A3" w14:textId="77777777" w:rsidR="008E5113" w:rsidRPr="00B36902" w:rsidRDefault="008E5113" w:rsidP="00343F4C">
      <w:pPr>
        <w:spacing w:before="0" w:after="0" w:line="240" w:lineRule="auto"/>
        <w:ind w:left="851"/>
        <w:jc w:val="both"/>
      </w:pPr>
      <w:r w:rsidRPr="00B36902">
        <w:t xml:space="preserve">The proceedings concerning children below the MACR are closed to the public – except for the Probation and Mediation Service officials. The proceeding is </w:t>
      </w:r>
      <w:r w:rsidRPr="00D61C36">
        <w:t xml:space="preserve">initiated by the public prosecutor who proposes an imposition of measures based on the </w:t>
      </w:r>
      <w:hyperlink r:id="rId37" w:anchor="local-content" w:history="1">
        <w:r w:rsidRPr="001A4ECD">
          <w:rPr>
            <w:rStyle w:val="Hyperlink"/>
            <w:rFonts w:cs="Arial"/>
          </w:rPr>
          <w:t>Juvenile Justice Act</w:t>
        </w:r>
      </w:hyperlink>
      <w:r w:rsidRPr="00F13A8A">
        <w:t xml:space="preserve">. The public prosecutor is obligated to file </w:t>
      </w:r>
      <w:r w:rsidRPr="001A4ECD">
        <w:t xml:space="preserve">a </w:t>
      </w:r>
      <w:r w:rsidRPr="00480103">
        <w:t xml:space="preserve">motion in any case where </w:t>
      </w:r>
      <w:r w:rsidRPr="009C2E87">
        <w:t xml:space="preserve">the Police suspend prosecution on the grounds of lack of criminal responsibility of the offender. The child must be mandatorily represented by an attorney. Other participants are </w:t>
      </w:r>
      <w:r w:rsidRPr="00B36902">
        <w:t xml:space="preserve">the SLPA, legal representatives, or other persons whose rights or obligations could be affected. </w:t>
      </w:r>
    </w:p>
    <w:p w14:paraId="4388AA60" w14:textId="77777777" w:rsidR="008E5113" w:rsidRPr="00B36902" w:rsidRDefault="008E5113" w:rsidP="00343F4C">
      <w:pPr>
        <w:spacing w:before="0" w:after="0" w:line="240" w:lineRule="auto"/>
        <w:jc w:val="both"/>
      </w:pPr>
    </w:p>
    <w:p w14:paraId="42EAFB6D" w14:textId="659CA13F" w:rsidR="008E5113" w:rsidRPr="00D61C36" w:rsidRDefault="008E5113" w:rsidP="00343F4C">
      <w:pPr>
        <w:pStyle w:val="BodyText"/>
        <w:widowControl w:val="0"/>
        <w:spacing w:before="0" w:after="0" w:line="240" w:lineRule="auto"/>
        <w:jc w:val="both"/>
        <w:rPr>
          <w:szCs w:val="20"/>
        </w:rPr>
      </w:pPr>
      <w:r w:rsidRPr="00D61C36">
        <w:rPr>
          <w:szCs w:val="20"/>
        </w:rPr>
        <w:t xml:space="preserve">In 2014, a </w:t>
      </w:r>
      <w:hyperlink r:id="rId38" w:anchor="local-content" w:history="1">
        <w:r w:rsidRPr="00D61C36">
          <w:rPr>
            <w:rStyle w:val="Hyperlink"/>
            <w:rFonts w:cs="Arial"/>
            <w:szCs w:val="20"/>
            <w:lang w:val="cs-CZ"/>
          </w:rPr>
          <w:t>new Civil Code</w:t>
        </w:r>
      </w:hyperlink>
      <w:r w:rsidRPr="00D61C36">
        <w:rPr>
          <w:rStyle w:val="FootnoteReference"/>
          <w:szCs w:val="20"/>
        </w:rPr>
        <w:footnoteReference w:id="44"/>
      </w:r>
      <w:r w:rsidRPr="00D61C36">
        <w:rPr>
          <w:szCs w:val="20"/>
        </w:rPr>
        <w:t xml:space="preserve"> will come into force. This new legislation will bring substantial changes to Czech legal order. Some of these changes also relate to children involved in judicial proceedings. Regarding children</w:t>
      </w:r>
      <w:r w:rsidRPr="00D61C36">
        <w:rPr>
          <w:szCs w:val="20"/>
          <w:lang w:val="en-US"/>
        </w:rPr>
        <w:t xml:space="preserve">’s </w:t>
      </w:r>
      <w:r w:rsidRPr="00D61C36">
        <w:rPr>
          <w:szCs w:val="20"/>
          <w:lang w:val="cs-CZ"/>
        </w:rPr>
        <w:t>capacity to act, for example, even though the principle of evolving capacity is preserved in the new legislation</w:t>
      </w:r>
      <w:r w:rsidRPr="00D61C36">
        <w:rPr>
          <w:rStyle w:val="FootnoteReference"/>
          <w:szCs w:val="20"/>
          <w:lang w:val="cs-CZ"/>
        </w:rPr>
        <w:footnoteReference w:id="45"/>
      </w:r>
      <w:r w:rsidRPr="00D61C36">
        <w:rPr>
          <w:szCs w:val="20"/>
          <w:lang w:val="cs-CZ"/>
        </w:rPr>
        <w:t xml:space="preserve">, the </w:t>
      </w:r>
      <w:hyperlink r:id="rId39" w:anchor="local-content" w:history="1">
        <w:r w:rsidRPr="00D61C36">
          <w:rPr>
            <w:rStyle w:val="Hyperlink"/>
            <w:rFonts w:cs="Arial"/>
            <w:szCs w:val="20"/>
            <w:lang w:val="cs-CZ"/>
          </w:rPr>
          <w:t>new Civil Code</w:t>
        </w:r>
      </w:hyperlink>
      <w:r w:rsidRPr="00D61C36">
        <w:rPr>
          <w:szCs w:val="20"/>
          <w:lang w:val="cs-CZ"/>
        </w:rPr>
        <w:t xml:space="preserve"> will enable the child to request emancipation before a court when he/she is at least 16 years of age. Emancipation can be requested by the child on the grounds of his/her independence from legal representatives or of other interests relevant to the child</w:t>
      </w:r>
      <w:r w:rsidRPr="00D61C36">
        <w:rPr>
          <w:rStyle w:val="FootnoteReference"/>
          <w:szCs w:val="20"/>
          <w:lang w:val="cs-CZ"/>
        </w:rPr>
        <w:footnoteReference w:id="46"/>
      </w:r>
      <w:r w:rsidRPr="00D61C36">
        <w:rPr>
          <w:szCs w:val="20"/>
          <w:lang w:val="cs-CZ"/>
        </w:rPr>
        <w:t xml:space="preserve">. The </w:t>
      </w:r>
      <w:hyperlink r:id="rId40" w:anchor="local-content" w:history="1">
        <w:r w:rsidRPr="00D61C36">
          <w:rPr>
            <w:rStyle w:val="Hyperlink"/>
            <w:rFonts w:cs="Arial"/>
            <w:szCs w:val="20"/>
          </w:rPr>
          <w:t>Civil Procedure Code</w:t>
        </w:r>
      </w:hyperlink>
      <w:r w:rsidRPr="00D61C36">
        <w:rPr>
          <w:szCs w:val="20"/>
          <w:lang w:val="cs-CZ"/>
        </w:rPr>
        <w:t xml:space="preserve"> remains in force, although certain kinds of proceedings – such as non-contentious proceedings</w:t>
      </w:r>
      <w:r w:rsidRPr="00D61C36">
        <w:rPr>
          <w:szCs w:val="20"/>
          <w:lang w:val="en-US"/>
        </w:rPr>
        <w:t xml:space="preserve">, will be regulated by a new </w:t>
      </w:r>
      <w:hyperlink r:id="rId41" w:anchor="local-content" w:history="1">
        <w:r w:rsidRPr="00D61C36">
          <w:rPr>
            <w:rStyle w:val="Hyperlink"/>
            <w:rFonts w:cs="Arial"/>
            <w:szCs w:val="20"/>
            <w:lang w:val="en-US"/>
          </w:rPr>
          <w:t>Act on Special Judicial Proceedings</w:t>
        </w:r>
      </w:hyperlink>
      <w:r w:rsidRPr="00D61C36">
        <w:rPr>
          <w:rStyle w:val="FootnoteReference"/>
          <w:szCs w:val="20"/>
          <w:lang w:val="en-US"/>
        </w:rPr>
        <w:footnoteReference w:id="47"/>
      </w:r>
      <w:r w:rsidRPr="00D61C36">
        <w:rPr>
          <w:szCs w:val="20"/>
          <w:lang w:val="en-US"/>
        </w:rPr>
        <w:t>. Thus child protection cases will be dealt with in compliance with this law.</w:t>
      </w:r>
      <w:r w:rsidRPr="00D61C36">
        <w:rPr>
          <w:szCs w:val="20"/>
        </w:rPr>
        <w:t xml:space="preserve"> </w:t>
      </w:r>
      <w:r w:rsidRPr="00D61C36">
        <w:rPr>
          <w:szCs w:val="20"/>
          <w:lang w:val="en-US"/>
        </w:rPr>
        <w:t xml:space="preserve">Proceedings concerning detention of a child in a psychiatric institution, placement into care, and children below </w:t>
      </w:r>
      <w:r w:rsidRPr="00D61C36">
        <w:rPr>
          <w:szCs w:val="20"/>
          <w:lang w:val="en-US"/>
        </w:rPr>
        <w:lastRenderedPageBreak/>
        <w:t>MACR who have committed offences, will also fall under this legislation. This new procedural act brings some change with regard to guardianship and the role of the SLPA in proceedings concerning children</w:t>
      </w:r>
      <w:r w:rsidRPr="00D61C36">
        <w:rPr>
          <w:rStyle w:val="FootnoteReference"/>
          <w:szCs w:val="20"/>
          <w:lang w:val="en-US"/>
        </w:rPr>
        <w:footnoteReference w:id="48"/>
      </w:r>
      <w:r w:rsidRPr="00D61C36">
        <w:rPr>
          <w:szCs w:val="20"/>
          <w:lang w:val="en-US"/>
        </w:rPr>
        <w:t xml:space="preserve">. </w:t>
      </w:r>
    </w:p>
    <w:p w14:paraId="4BBC4B8E" w14:textId="77777777" w:rsidR="008E5113" w:rsidRPr="00D21D7E" w:rsidRDefault="008E5113" w:rsidP="00FC6BC2">
      <w:pPr>
        <w:pStyle w:val="Heading3NoNumb"/>
        <w:ind w:firstLine="851"/>
      </w:pPr>
      <w:bookmarkStart w:id="45" w:name="_Toc409607778"/>
      <w:r w:rsidRPr="00D21D7E">
        <w:t>Administrative justice system</w:t>
      </w:r>
      <w:bookmarkEnd w:id="45"/>
    </w:p>
    <w:p w14:paraId="11AB60F4" w14:textId="77777777" w:rsidR="008E5113" w:rsidRPr="00F13A8A" w:rsidRDefault="008E5113" w:rsidP="00343F4C">
      <w:pPr>
        <w:keepNext/>
        <w:spacing w:before="0" w:after="0" w:line="240" w:lineRule="auto"/>
        <w:ind w:left="851"/>
        <w:jc w:val="both"/>
      </w:pPr>
    </w:p>
    <w:p w14:paraId="51D3A0B1" w14:textId="44E2E480" w:rsidR="008E5113" w:rsidRPr="00480103" w:rsidRDefault="008E5113" w:rsidP="00343F4C">
      <w:pPr>
        <w:keepNext/>
        <w:spacing w:before="0" w:after="0" w:line="240" w:lineRule="auto"/>
        <w:ind w:left="851"/>
        <w:jc w:val="both"/>
      </w:pPr>
      <w:r w:rsidRPr="001A4ECD">
        <w:t>J</w:t>
      </w:r>
      <w:r w:rsidRPr="00480103">
        <w:t xml:space="preserve">udicial reviews of decisions </w:t>
      </w:r>
      <w:r w:rsidRPr="009C2E87">
        <w:t xml:space="preserve">issued by public administration authorities are carried out by </w:t>
      </w:r>
      <w:r w:rsidRPr="00B36902">
        <w:t xml:space="preserve">the </w:t>
      </w:r>
      <w:r w:rsidRPr="00B36902">
        <w:rPr>
          <w:b/>
        </w:rPr>
        <w:t>regional courts</w:t>
      </w:r>
      <w:r w:rsidRPr="00B36902">
        <w:t xml:space="preserve"> at first instance and the </w:t>
      </w:r>
      <w:r w:rsidRPr="00B36902">
        <w:rPr>
          <w:b/>
        </w:rPr>
        <w:t>Supreme Administrative Court</w:t>
      </w:r>
      <w:r w:rsidRPr="00B36902">
        <w:t xml:space="preserve"> as a court of last resort. However, the Supreme Administrative Court </w:t>
      </w:r>
      <w:r w:rsidRPr="00D61C36">
        <w:t>can also act as a court of first instance in certain types of cases. The judicial system will only be involved in an issue where the decision issued by the public administration authority concerns private law</w:t>
      </w:r>
      <w:r w:rsidRPr="00F13A8A">
        <w:rPr>
          <w:rStyle w:val="FootnoteReference"/>
        </w:rPr>
        <w:footnoteReference w:id="49"/>
      </w:r>
      <w:r w:rsidRPr="00F13A8A">
        <w:t>. At</w:t>
      </w:r>
      <w:r w:rsidRPr="001A4ECD">
        <w:t xml:space="preserve"> the level of </w:t>
      </w:r>
      <w:r w:rsidRPr="00480103">
        <w:t>the regional courts,</w:t>
      </w:r>
      <w:r w:rsidRPr="009C2E87">
        <w:t xml:space="preserve"> either a specialised single judge, or a speciali</w:t>
      </w:r>
      <w:r w:rsidRPr="00B36902">
        <w:t xml:space="preserve">sed chamber of judges, decides – similar to judges specialising in criminal or civil matters at the same court. The most recent amendment to the </w:t>
      </w:r>
      <w:hyperlink r:id="rId42" w:anchor="local-content" w:history="1">
        <w:r w:rsidRPr="001A4ECD">
          <w:rPr>
            <w:rStyle w:val="Hyperlink"/>
            <w:rFonts w:cs="Arial"/>
          </w:rPr>
          <w:t>CAJP</w:t>
        </w:r>
      </w:hyperlink>
      <w:r w:rsidRPr="00F13A8A">
        <w:t xml:space="preserve"> has increased the number of cases where a single judge </w:t>
      </w:r>
      <w:r w:rsidRPr="001A4ECD">
        <w:t>decides</w:t>
      </w:r>
      <w:r w:rsidRPr="00F13A8A">
        <w:rPr>
          <w:rStyle w:val="FootnoteReference"/>
        </w:rPr>
        <w:footnoteReference w:id="50"/>
      </w:r>
      <w:r w:rsidRPr="00F13A8A">
        <w:t>. If constitutional righ</w:t>
      </w:r>
      <w:r w:rsidRPr="001A4ECD">
        <w:t>t</w:t>
      </w:r>
      <w:r w:rsidRPr="00480103">
        <w:t>s or freedoms</w:t>
      </w:r>
      <w:r w:rsidRPr="009C2E87">
        <w:t xml:space="preserve"> are at stake in judicial administrative proceedings</w:t>
      </w:r>
      <w:r w:rsidRPr="00B36902">
        <w:t>, constitutional complaints may be filed with the Constitutional Court which is apart from the justice</w:t>
      </w:r>
      <w:r w:rsidRPr="00D61C36">
        <w:t xml:space="preserve"> system. If there are issues of compliance with the </w:t>
      </w:r>
      <w:hyperlink r:id="rId43" w:anchor="seznam" w:history="1">
        <w:r w:rsidRPr="00F13A8A">
          <w:rPr>
            <w:rStyle w:val="Hyperlink"/>
            <w:rFonts w:cs="Arial"/>
          </w:rPr>
          <w:t>Constitution</w:t>
        </w:r>
      </w:hyperlink>
      <w:r w:rsidRPr="00F13A8A">
        <w:t xml:space="preserve"> and the </w:t>
      </w:r>
      <w:hyperlink r:id="rId44" w:anchor="seznam" w:history="1">
        <w:r w:rsidRPr="00F13A8A">
          <w:rPr>
            <w:rStyle w:val="Hyperlink"/>
            <w:rFonts w:cs="Arial"/>
          </w:rPr>
          <w:t>Charter of Rights and Freedoms</w:t>
        </w:r>
      </w:hyperlink>
      <w:r w:rsidRPr="00F13A8A">
        <w:t xml:space="preserve">, </w:t>
      </w:r>
      <w:r w:rsidRPr="001A4ECD">
        <w:t xml:space="preserve">the </w:t>
      </w:r>
      <w:r w:rsidRPr="00480103">
        <w:t xml:space="preserve">Constitutional Court may </w:t>
      </w:r>
      <w:r w:rsidRPr="009C2E87">
        <w:t xml:space="preserve">annul decisions of the Supreme Administrative Court which adopted these decisions as </w:t>
      </w:r>
      <w:r w:rsidRPr="00B36902">
        <w:t>a last resort court, and may also act as a court of a single instance</w:t>
      </w:r>
      <w:r w:rsidRPr="00F13A8A">
        <w:rPr>
          <w:rStyle w:val="FootnoteReference"/>
        </w:rPr>
        <w:footnoteReference w:id="51"/>
      </w:r>
      <w:r w:rsidRPr="00F13A8A">
        <w:t>.</w:t>
      </w:r>
    </w:p>
    <w:p w14:paraId="2B8FC645" w14:textId="060A35A2" w:rsidR="008E5113" w:rsidRPr="00FC6BC2" w:rsidRDefault="008E5113" w:rsidP="00FC6BC2">
      <w:pPr>
        <w:pStyle w:val="Heading3NoNumb"/>
        <w:ind w:firstLine="851"/>
      </w:pPr>
      <w:bookmarkStart w:id="46" w:name="_Toc409607779"/>
      <w:r w:rsidRPr="009C2E87">
        <w:t>Specialised institutions</w:t>
      </w:r>
      <w:bookmarkEnd w:id="46"/>
    </w:p>
    <w:p w14:paraId="45B61A43" w14:textId="77777777" w:rsidR="008E5113" w:rsidRPr="00D61C36" w:rsidRDefault="008E5113" w:rsidP="00343F4C">
      <w:pPr>
        <w:spacing w:before="0" w:after="0" w:line="240" w:lineRule="auto"/>
        <w:ind w:left="851"/>
        <w:jc w:val="both"/>
      </w:pPr>
      <w:r w:rsidRPr="00B36902">
        <w:t>There are no specialist courts dealing with children in administrative judicial proceedings. Cases involving children in administrative judicial proceedings are dealt with by the administrative divisions of regional courts</w:t>
      </w:r>
      <w:r w:rsidRPr="00D61C36">
        <w:t xml:space="preserve"> and the Supreme Administrative Court. </w:t>
      </w:r>
    </w:p>
    <w:p w14:paraId="761A43F8" w14:textId="77777777" w:rsidR="008E5113" w:rsidRPr="00D61C36" w:rsidRDefault="008E5113" w:rsidP="00343F4C">
      <w:pPr>
        <w:spacing w:before="0" w:after="0" w:line="240" w:lineRule="auto"/>
        <w:ind w:left="851"/>
        <w:jc w:val="both"/>
      </w:pPr>
    </w:p>
    <w:p w14:paraId="68AE73CF" w14:textId="77777777" w:rsidR="008E5113" w:rsidRPr="00480103" w:rsidRDefault="008E5113" w:rsidP="00343F4C">
      <w:pPr>
        <w:spacing w:before="0" w:after="0" w:line="240" w:lineRule="auto"/>
        <w:ind w:left="851"/>
        <w:jc w:val="both"/>
      </w:pPr>
      <w:r w:rsidRPr="00D61C36">
        <w:t>Cases involving children in civil judicial proceedings in the sectors of health care, placement into care and children below the MACR, are dealt with by ordinary civil courts, i.e. district courts, regional courts</w:t>
      </w:r>
      <w:r w:rsidRPr="00F13A8A">
        <w:rPr>
          <w:vertAlign w:val="superscript"/>
        </w:rPr>
        <w:footnoteReference w:id="52"/>
      </w:r>
      <w:r w:rsidRPr="00F13A8A">
        <w:t>, high courts</w:t>
      </w:r>
      <w:r w:rsidRPr="00F13A8A">
        <w:rPr>
          <w:vertAlign w:val="superscript"/>
        </w:rPr>
        <w:footnoteReference w:id="53"/>
      </w:r>
      <w:r w:rsidRPr="00F13A8A">
        <w:t xml:space="preserve"> and the Supre</w:t>
      </w:r>
      <w:r w:rsidRPr="001A4ECD">
        <w:t>me Court of the Czech Republic</w:t>
      </w:r>
      <w:r w:rsidRPr="00480103">
        <w:t xml:space="preserve">. </w:t>
      </w:r>
    </w:p>
    <w:p w14:paraId="079DA9A3" w14:textId="77777777" w:rsidR="008E5113" w:rsidRPr="009C2E87" w:rsidRDefault="008E5113" w:rsidP="00343F4C">
      <w:pPr>
        <w:spacing w:before="0" w:after="0" w:line="240" w:lineRule="auto"/>
        <w:ind w:left="851"/>
        <w:jc w:val="both"/>
        <w:rPr>
          <w:b/>
        </w:rPr>
      </w:pPr>
    </w:p>
    <w:p w14:paraId="46819919" w14:textId="77777777" w:rsidR="008E5113" w:rsidRPr="00F13A8A" w:rsidRDefault="008E5113" w:rsidP="00343F4C">
      <w:pPr>
        <w:spacing w:before="0" w:after="0" w:line="240" w:lineRule="auto"/>
        <w:ind w:left="851"/>
        <w:jc w:val="both"/>
      </w:pPr>
      <w:r w:rsidRPr="009C2E87">
        <w:t xml:space="preserve">The </w:t>
      </w:r>
      <w:r w:rsidRPr="009C2E87">
        <w:rPr>
          <w:b/>
        </w:rPr>
        <w:t>SLPA</w:t>
      </w:r>
      <w:r w:rsidRPr="009C2E87">
        <w:t xml:space="preserve"> is a specialist institution which is called upon to promote and protect </w:t>
      </w:r>
      <w:r w:rsidRPr="00B36902">
        <w:t>the best interests of the child in proceedings.</w:t>
      </w:r>
      <w:r w:rsidRPr="00D61C36">
        <w:t xml:space="preserve"> The SLPA plays the role of public child protection authority. It consists of</w:t>
      </w:r>
      <w:r w:rsidRPr="00F13A8A">
        <w:rPr>
          <w:rStyle w:val="FootnoteReference"/>
        </w:rPr>
        <w:footnoteReference w:id="54"/>
      </w:r>
      <w:r w:rsidRPr="00F13A8A">
        <w:t xml:space="preserve">: </w:t>
      </w:r>
    </w:p>
    <w:p w14:paraId="74DB2779" w14:textId="77777777" w:rsidR="008E5113" w:rsidRPr="001A4ECD" w:rsidRDefault="008E5113" w:rsidP="008E5113">
      <w:pPr>
        <w:spacing w:before="0" w:after="0" w:line="240" w:lineRule="auto"/>
        <w:jc w:val="both"/>
      </w:pPr>
    </w:p>
    <w:p w14:paraId="16865388" w14:textId="77777777" w:rsidR="008E5113" w:rsidRPr="009C2E87" w:rsidRDefault="008E5113" w:rsidP="00343F4C">
      <w:pPr>
        <w:pStyle w:val="BTBullet1"/>
      </w:pPr>
      <w:r w:rsidRPr="00480103">
        <w:t>municipal authorities (</w:t>
      </w:r>
      <w:r w:rsidRPr="00480103">
        <w:rPr>
          <w:i/>
        </w:rPr>
        <w:t>obecní úřady</w:t>
      </w:r>
      <w:r w:rsidRPr="009C2E87">
        <w:t xml:space="preserve">); </w:t>
      </w:r>
    </w:p>
    <w:p w14:paraId="3A3F4493" w14:textId="77777777" w:rsidR="008E5113" w:rsidRPr="00B36902" w:rsidRDefault="008E5113" w:rsidP="00343F4C">
      <w:pPr>
        <w:pStyle w:val="BTBullet1"/>
      </w:pPr>
      <w:r w:rsidRPr="00B36902">
        <w:t>municipal authorities with extended powers (</w:t>
      </w:r>
      <w:r w:rsidRPr="00B36902">
        <w:rPr>
          <w:i/>
        </w:rPr>
        <w:t>obecní úřady obce s rozšířenou působností</w:t>
      </w:r>
      <w:r w:rsidRPr="00B36902">
        <w:t xml:space="preserve">); </w:t>
      </w:r>
    </w:p>
    <w:p w14:paraId="28368FC6" w14:textId="77777777" w:rsidR="008E5113" w:rsidRPr="00D61C36" w:rsidRDefault="008E5113" w:rsidP="00343F4C">
      <w:pPr>
        <w:pStyle w:val="BTBullet1"/>
      </w:pPr>
      <w:r w:rsidRPr="00D61C36">
        <w:t>regional authorities (</w:t>
      </w:r>
      <w:r w:rsidRPr="00D61C36">
        <w:rPr>
          <w:i/>
        </w:rPr>
        <w:t>krajské úřady</w:t>
      </w:r>
      <w:r w:rsidRPr="00D61C36">
        <w:t xml:space="preserve">); </w:t>
      </w:r>
    </w:p>
    <w:p w14:paraId="503666A3" w14:textId="77777777" w:rsidR="008E5113" w:rsidRPr="00D61C36" w:rsidRDefault="008E5113" w:rsidP="00343F4C">
      <w:pPr>
        <w:pStyle w:val="BTBullet1"/>
      </w:pPr>
      <w:r w:rsidRPr="00D61C36">
        <w:t>the Ministry of Labour and Social Affairs (</w:t>
      </w:r>
      <w:r w:rsidRPr="00D61C36">
        <w:rPr>
          <w:i/>
        </w:rPr>
        <w:t>Ministerstvo práce a sociálních věcí</w:t>
      </w:r>
      <w:r w:rsidRPr="00D61C36">
        <w:t xml:space="preserve">); </w:t>
      </w:r>
    </w:p>
    <w:p w14:paraId="520C4E89" w14:textId="77777777" w:rsidR="008E5113" w:rsidRPr="00D61C36" w:rsidRDefault="008E5113" w:rsidP="00343F4C">
      <w:pPr>
        <w:pStyle w:val="BTBullet1"/>
      </w:pPr>
      <w:r w:rsidRPr="00D61C36">
        <w:t>the Office for International Legal Protection of Children (</w:t>
      </w:r>
      <w:r w:rsidRPr="00D61C36">
        <w:rPr>
          <w:i/>
        </w:rPr>
        <w:t>Úřad pro mezinárodněprávní ochranu dětí</w:t>
      </w:r>
      <w:r w:rsidRPr="00D61C36">
        <w:t xml:space="preserve">); </w:t>
      </w:r>
    </w:p>
    <w:p w14:paraId="1DD2AE61" w14:textId="03FFFA88" w:rsidR="008E5113" w:rsidRPr="00D61C36" w:rsidRDefault="0024284C" w:rsidP="00343F4C">
      <w:pPr>
        <w:pStyle w:val="BTBullet1"/>
      </w:pPr>
      <w:r w:rsidRPr="00D61C36">
        <w:t>Regional</w:t>
      </w:r>
      <w:r w:rsidR="008E5113" w:rsidRPr="00D61C36">
        <w:t xml:space="preserve"> branches of the Labour Office (</w:t>
      </w:r>
      <w:r w:rsidR="008E5113" w:rsidRPr="00D61C36">
        <w:rPr>
          <w:i/>
        </w:rPr>
        <w:t>krajské pobočky Úřadu práce</w:t>
      </w:r>
      <w:r w:rsidR="008E5113" w:rsidRPr="00D61C36">
        <w:t xml:space="preserve">). </w:t>
      </w:r>
    </w:p>
    <w:p w14:paraId="4AB53006" w14:textId="576774B7" w:rsidR="008E5113" w:rsidRPr="00D61C36" w:rsidRDefault="008E5113" w:rsidP="00343F4C">
      <w:pPr>
        <w:pStyle w:val="BTBullet1"/>
      </w:pPr>
      <w:r w:rsidRPr="00D61C36">
        <w:t>The role of the SLPA is:</w:t>
      </w:r>
    </w:p>
    <w:p w14:paraId="24003E1B" w14:textId="77777777" w:rsidR="008E5113" w:rsidRPr="00D61C36" w:rsidRDefault="008E5113" w:rsidP="00343F4C">
      <w:pPr>
        <w:pStyle w:val="BTBullet1"/>
      </w:pPr>
      <w:r w:rsidRPr="00D61C36">
        <w:t>to protect the best interests of the child and the child´s legal interests – including the child’s assets;</w:t>
      </w:r>
    </w:p>
    <w:p w14:paraId="385B692D" w14:textId="77777777" w:rsidR="008E5113" w:rsidRPr="00D61C36" w:rsidRDefault="008E5113" w:rsidP="00343F4C">
      <w:pPr>
        <w:pStyle w:val="BTBullet1"/>
      </w:pPr>
      <w:r w:rsidRPr="00D61C36">
        <w:lastRenderedPageBreak/>
        <w:t xml:space="preserve">to help the child´s family to ensure appropriate education for the child; </w:t>
      </w:r>
    </w:p>
    <w:p w14:paraId="25DEB53F" w14:textId="77777777" w:rsidR="008E5113" w:rsidRPr="00D61C36" w:rsidRDefault="008E5113" w:rsidP="00343F4C">
      <w:pPr>
        <w:pStyle w:val="BTBullet1"/>
      </w:pPr>
      <w:r w:rsidRPr="00D61C36">
        <w:t>to help stabilise families;</w:t>
      </w:r>
    </w:p>
    <w:p w14:paraId="6BDBF9D1" w14:textId="77777777" w:rsidR="008E5113" w:rsidRPr="00F13A8A" w:rsidRDefault="008E5113" w:rsidP="00343F4C">
      <w:pPr>
        <w:pStyle w:val="BTBullet1"/>
      </w:pPr>
      <w:r w:rsidRPr="00D61C36">
        <w:t>to ensure alternative care for children who cannot stay with their families, either temporarily or permanently</w:t>
      </w:r>
      <w:r w:rsidRPr="00F13A8A">
        <w:rPr>
          <w:rStyle w:val="FootnoteReference"/>
        </w:rPr>
        <w:footnoteReference w:id="55"/>
      </w:r>
      <w:r w:rsidRPr="00F13A8A">
        <w:t xml:space="preserve">. In an </w:t>
      </w:r>
      <w:r w:rsidRPr="001A4ECD">
        <w:t>admini</w:t>
      </w:r>
      <w:r w:rsidRPr="00480103">
        <w:t>strative proceeding and judicial re</w:t>
      </w:r>
      <w:r w:rsidRPr="009C2E87">
        <w:t xml:space="preserve">view of </w:t>
      </w:r>
      <w:r w:rsidRPr="00B36902">
        <w:t xml:space="preserve">an administrative decision, the SLPA may be appointed as a guardian </w:t>
      </w:r>
      <w:r w:rsidRPr="00D61C36">
        <w:rPr>
          <w:i/>
        </w:rPr>
        <w:t>ad litem</w:t>
      </w:r>
      <w:r w:rsidRPr="00D61C36">
        <w:t xml:space="preserve"> in a case where the child is not represented by his/her legal representative</w:t>
      </w:r>
      <w:r w:rsidRPr="00F13A8A">
        <w:rPr>
          <w:rStyle w:val="FootnoteReference"/>
        </w:rPr>
        <w:footnoteReference w:id="56"/>
      </w:r>
      <w:r w:rsidRPr="00F13A8A">
        <w:t xml:space="preserve">. </w:t>
      </w:r>
    </w:p>
    <w:p w14:paraId="710BAF26" w14:textId="77777777" w:rsidR="008E5113" w:rsidRPr="001A4ECD" w:rsidRDefault="008E5113" w:rsidP="008E5113">
      <w:pPr>
        <w:spacing w:before="0" w:after="0" w:line="240" w:lineRule="auto"/>
        <w:jc w:val="both"/>
      </w:pPr>
    </w:p>
    <w:p w14:paraId="3A11F01F" w14:textId="43FC3BE6" w:rsidR="008E5113" w:rsidRPr="00AD3476" w:rsidRDefault="008E5113" w:rsidP="00343F4C">
      <w:pPr>
        <w:spacing w:before="0" w:after="0" w:line="240" w:lineRule="auto"/>
        <w:ind w:left="851"/>
        <w:jc w:val="both"/>
      </w:pPr>
      <w:r w:rsidRPr="00480103">
        <w:t xml:space="preserve">Special arrangements </w:t>
      </w:r>
      <w:r w:rsidRPr="009C2E87">
        <w:t>on guardianship for children follow from</w:t>
      </w:r>
      <w:r w:rsidRPr="009C2E87">
        <w:rPr>
          <w:color w:val="0000FF"/>
        </w:rPr>
        <w:t xml:space="preserve"> </w:t>
      </w:r>
      <w:r w:rsidRPr="00B36902">
        <w:t xml:space="preserve">the </w:t>
      </w:r>
      <w:hyperlink r:id="rId45" w:anchor="seznam" w:history="1">
        <w:r w:rsidRPr="00F13A8A">
          <w:rPr>
            <w:rStyle w:val="Hyperlink"/>
            <w:rFonts w:cs="Arial"/>
          </w:rPr>
          <w:t>Asylum Act</w:t>
        </w:r>
      </w:hyperlink>
      <w:r w:rsidRPr="00F13A8A">
        <w:t xml:space="preserve">. </w:t>
      </w:r>
      <w:r w:rsidRPr="001A4ECD">
        <w:t xml:space="preserve">Since </w:t>
      </w:r>
      <w:r w:rsidRPr="00480103">
        <w:t xml:space="preserve">the child only acquires </w:t>
      </w:r>
      <w:r w:rsidRPr="009C2E87">
        <w:t xml:space="preserve">procedural capacity in asylum law at the age of 18, the Ministry of </w:t>
      </w:r>
      <w:r w:rsidRPr="00B36902">
        <w:t xml:space="preserve">the Interior appoints a guardian for an unaccompanied </w:t>
      </w:r>
      <w:r w:rsidRPr="00D61C36">
        <w:t>child so that he/she can commence proceedings for obtaining international protection</w:t>
      </w:r>
      <w:r w:rsidRPr="00F13A8A">
        <w:rPr>
          <w:rStyle w:val="FootnoteReference"/>
        </w:rPr>
        <w:footnoteReference w:id="57"/>
      </w:r>
      <w:r w:rsidRPr="00F13A8A">
        <w:t xml:space="preserve">. This guardianship is only </w:t>
      </w:r>
      <w:r w:rsidRPr="001A4ECD">
        <w:t>tempora</w:t>
      </w:r>
      <w:r w:rsidRPr="00480103">
        <w:t xml:space="preserve">ry and </w:t>
      </w:r>
      <w:r w:rsidRPr="009C2E87">
        <w:t>is replaced by a guardianship decided upon by a civil court</w:t>
      </w:r>
      <w:r w:rsidRPr="00B36902">
        <w:t xml:space="preserve">. The guardian may be a person close to the child, a relative or </w:t>
      </w:r>
      <w:r w:rsidRPr="00D61C36">
        <w:t xml:space="preserve">someone from the SLPA. </w:t>
      </w:r>
    </w:p>
    <w:p w14:paraId="6F071010" w14:textId="56997FE3" w:rsidR="008E5113" w:rsidRPr="0024284C" w:rsidRDefault="008E5113" w:rsidP="0024284C">
      <w:pPr>
        <w:pStyle w:val="Heading2"/>
      </w:pPr>
      <w:bookmarkStart w:id="47" w:name="_Toc409607780"/>
      <w:r w:rsidRPr="00D61C36">
        <w:t>General approach towards children under administrative law: evolving capacities, best interests of the child, principle of non-discrimination</w:t>
      </w:r>
      <w:bookmarkEnd w:id="47"/>
    </w:p>
    <w:p w14:paraId="0BBD8DDC" w14:textId="69B77FA5" w:rsidR="008E5113" w:rsidRPr="00343F4C" w:rsidRDefault="008E5113" w:rsidP="00FC6BC2">
      <w:pPr>
        <w:pStyle w:val="Heading3NoNumb"/>
        <w:ind w:firstLine="851"/>
      </w:pPr>
      <w:bookmarkStart w:id="48" w:name="_Toc409607781"/>
      <w:r w:rsidRPr="00D61C36">
        <w:t>Main principles/objectives, the child’s best interests and evolving capacity</w:t>
      </w:r>
      <w:bookmarkEnd w:id="48"/>
      <w:r w:rsidR="00343F4C">
        <w:br/>
      </w:r>
    </w:p>
    <w:p w14:paraId="01F7E5E6" w14:textId="77777777" w:rsidR="008E5113" w:rsidRPr="00D61C36" w:rsidRDefault="008E5113" w:rsidP="00E4716A">
      <w:pPr>
        <w:pStyle w:val="BodyText"/>
        <w:spacing w:before="0" w:after="0"/>
        <w:jc w:val="both"/>
        <w:rPr>
          <w:szCs w:val="20"/>
        </w:rPr>
      </w:pPr>
      <w:r w:rsidRPr="00D61C36">
        <w:rPr>
          <w:szCs w:val="20"/>
        </w:rPr>
        <w:t>First of all, it should be noted that children are rarely involved in judicial administrative proceedings. Issues concerning children are mostly dealt with by civil courts within the provisions on child care. The best interests of children are taken into account in proceedings before public administration authorities and judicial administrative proceedings – the primary concern is whether or not there are circumstances for issuing administrative decisions</w:t>
      </w:r>
      <w:r w:rsidRPr="00D61C36">
        <w:rPr>
          <w:rStyle w:val="FootnoteReference"/>
          <w:szCs w:val="20"/>
        </w:rPr>
        <w:footnoteReference w:id="58"/>
      </w:r>
      <w:r w:rsidRPr="00D61C36">
        <w:rPr>
          <w:szCs w:val="20"/>
        </w:rPr>
        <w:t>. However, there is no general requirement to ensure that the child’s best interests is a primary consideration in an administrative judicial proceeding. No checklist, protocols or legal provisions have been identified to determine the child’s best interests, or to assess the children’s best interests separately when more than one child is involved. The judge is competent to assess the best interests of the child.</w:t>
      </w:r>
    </w:p>
    <w:p w14:paraId="1E3B6C24" w14:textId="77777777" w:rsidR="008E5113" w:rsidRPr="00D61C36" w:rsidRDefault="008E5113" w:rsidP="00E4716A">
      <w:pPr>
        <w:pStyle w:val="BodyText"/>
        <w:spacing w:before="0" w:after="0"/>
        <w:jc w:val="both"/>
        <w:rPr>
          <w:szCs w:val="20"/>
        </w:rPr>
      </w:pPr>
    </w:p>
    <w:p w14:paraId="547CBCA6" w14:textId="4F64CA95" w:rsidR="008E5113" w:rsidRPr="00343F4C" w:rsidRDefault="008E5113" w:rsidP="00343F4C">
      <w:pPr>
        <w:pStyle w:val="BodyText"/>
        <w:spacing w:before="0" w:after="0"/>
        <w:jc w:val="both"/>
        <w:rPr>
          <w:szCs w:val="20"/>
        </w:rPr>
      </w:pPr>
      <w:r w:rsidRPr="00D61C36">
        <w:rPr>
          <w:szCs w:val="20"/>
        </w:rPr>
        <w:t>No legal provisions exist or refer to the evolving capacities of the child. There are no statutory age limits for expressing views and the child's evolving capacity is not assessed. If a child happens to take part in a judicial administrative proceeding, a court can have him/her heard by someone from the SLPA to establish his/her views on the issue and then the SLPA representative will assess the child’s maturity in order to give weight to the child’s views. In this type of proceeding, a court reviews whether or not the public administration authority observed the law in the administrative proceeding</w:t>
      </w:r>
      <w:r w:rsidRPr="00D61C36">
        <w:rPr>
          <w:rStyle w:val="FootnoteReference"/>
          <w:szCs w:val="20"/>
        </w:rPr>
        <w:footnoteReference w:id="59"/>
      </w:r>
      <w:r w:rsidRPr="00D61C36">
        <w:rPr>
          <w:szCs w:val="20"/>
        </w:rPr>
        <w:t>.</w:t>
      </w:r>
    </w:p>
    <w:p w14:paraId="505E1BA6" w14:textId="77777777" w:rsidR="008E5113" w:rsidRPr="00D61C36" w:rsidRDefault="008E5113" w:rsidP="00FC6BC2">
      <w:pPr>
        <w:pStyle w:val="Heading3NoNumb"/>
        <w:ind w:firstLine="851"/>
      </w:pPr>
      <w:bookmarkStart w:id="49" w:name="_Toc409607782"/>
      <w:r w:rsidRPr="00D61C36">
        <w:t>Protection from discrimination</w:t>
      </w:r>
      <w:bookmarkEnd w:id="49"/>
    </w:p>
    <w:p w14:paraId="455785FF" w14:textId="77777777" w:rsidR="008E5113" w:rsidRPr="00D61C36" w:rsidRDefault="008E5113" w:rsidP="00E4716A">
      <w:pPr>
        <w:pStyle w:val="BodyText"/>
        <w:spacing w:before="0" w:after="0"/>
        <w:jc w:val="both"/>
        <w:rPr>
          <w:b/>
          <w:szCs w:val="20"/>
        </w:rPr>
      </w:pPr>
    </w:p>
    <w:p w14:paraId="49BC678B" w14:textId="77777777" w:rsidR="008E5113" w:rsidRPr="00D61C36" w:rsidRDefault="008E5113" w:rsidP="00E4716A">
      <w:pPr>
        <w:pStyle w:val="BodyText"/>
        <w:spacing w:before="0" w:after="0"/>
        <w:jc w:val="both"/>
        <w:rPr>
          <w:szCs w:val="20"/>
        </w:rPr>
      </w:pPr>
      <w:r w:rsidRPr="00D61C36">
        <w:rPr>
          <w:szCs w:val="20"/>
        </w:rPr>
        <w:t xml:space="preserve">There are no specific legal provisions prohibiting discrimination against children involved in judicial administrative proceedings. The prohibition of discrimination with respect to fundamental rights and freedoms is provided for in the </w:t>
      </w:r>
      <w:hyperlink r:id="rId46" w:anchor="seznam" w:history="1">
        <w:r w:rsidRPr="00D61C36">
          <w:rPr>
            <w:rStyle w:val="Hyperlink"/>
            <w:rFonts w:cs="Arial"/>
            <w:szCs w:val="20"/>
          </w:rPr>
          <w:t>Charter of Fundamental Rights and Freedoms</w:t>
        </w:r>
      </w:hyperlink>
      <w:r w:rsidRPr="00D61C36">
        <w:rPr>
          <w:rStyle w:val="FootnoteReference"/>
          <w:szCs w:val="20"/>
        </w:rPr>
        <w:footnoteReference w:id="60"/>
      </w:r>
      <w:r w:rsidRPr="00D61C36">
        <w:rPr>
          <w:szCs w:val="20"/>
        </w:rPr>
        <w:t>. In judicial proceedings, equal treatment of the parties is required</w:t>
      </w:r>
      <w:r w:rsidRPr="00D61C36">
        <w:rPr>
          <w:rStyle w:val="FootnoteReference"/>
          <w:szCs w:val="20"/>
        </w:rPr>
        <w:footnoteReference w:id="61"/>
      </w:r>
      <w:r w:rsidRPr="00D61C36">
        <w:rPr>
          <w:szCs w:val="20"/>
        </w:rPr>
        <w:t>. However, this is only a general provision that does not specifically prohibit discrimination against children.</w:t>
      </w:r>
    </w:p>
    <w:p w14:paraId="5BDD2C84" w14:textId="77777777" w:rsidR="008E5113" w:rsidRPr="00D61C36" w:rsidRDefault="008E5113" w:rsidP="008E5113">
      <w:pPr>
        <w:pStyle w:val="BodyText"/>
        <w:spacing w:before="0" w:after="0"/>
        <w:ind w:left="0"/>
        <w:jc w:val="both"/>
        <w:rPr>
          <w:szCs w:val="20"/>
        </w:rPr>
      </w:pPr>
    </w:p>
    <w:p w14:paraId="4F01A8CE" w14:textId="77777777" w:rsidR="008E5113" w:rsidRPr="00D61C36" w:rsidRDefault="008E5113" w:rsidP="00E4716A">
      <w:pPr>
        <w:pStyle w:val="BodyText"/>
        <w:spacing w:before="0" w:after="0"/>
        <w:jc w:val="both"/>
        <w:rPr>
          <w:szCs w:val="20"/>
        </w:rPr>
      </w:pPr>
      <w:r w:rsidRPr="00D61C36">
        <w:rPr>
          <w:szCs w:val="20"/>
        </w:rPr>
        <w:t xml:space="preserve">Regarding social security, health care, the right to education, and access to goods and services, the general prohibition on discrimination is set out in the </w:t>
      </w:r>
      <w:hyperlink r:id="rId47" w:anchor="local-content" w:history="1">
        <w:r w:rsidRPr="00D61C36">
          <w:rPr>
            <w:rStyle w:val="Hyperlink"/>
            <w:rFonts w:cs="Arial"/>
            <w:szCs w:val="20"/>
          </w:rPr>
          <w:t>Anti-Discrimination Act</w:t>
        </w:r>
      </w:hyperlink>
      <w:r w:rsidRPr="00D61C36">
        <w:rPr>
          <w:rStyle w:val="FootnoteReference"/>
          <w:szCs w:val="20"/>
        </w:rPr>
        <w:footnoteReference w:id="62"/>
      </w:r>
      <w:r w:rsidRPr="00D61C36">
        <w:rPr>
          <w:szCs w:val="20"/>
        </w:rPr>
        <w:t xml:space="preserve">. The </w:t>
      </w:r>
      <w:hyperlink r:id="rId48" w:anchor="local-content" w:history="1">
        <w:r w:rsidRPr="00D61C36">
          <w:rPr>
            <w:rStyle w:val="Hyperlink"/>
            <w:rFonts w:cs="Arial"/>
            <w:szCs w:val="20"/>
          </w:rPr>
          <w:t>Anti-Discrimination Act</w:t>
        </w:r>
      </w:hyperlink>
      <w:r w:rsidRPr="00D61C36">
        <w:rPr>
          <w:color w:val="0000FF"/>
          <w:szCs w:val="20"/>
        </w:rPr>
        <w:t xml:space="preserve"> </w:t>
      </w:r>
      <w:r w:rsidRPr="00D61C36">
        <w:rPr>
          <w:szCs w:val="20"/>
        </w:rPr>
        <w:t>prohibits both direct and indirect discrimination and explicitly lists age as a prohibited ground of discrimination. Other prohibited grounds of discrimination include race, ethnic origin, nationality, sex, sexual orientation, disability, religion, belief or world opinion. The national equality authority is the Public Defender of Rights (</w:t>
      </w:r>
      <w:r w:rsidRPr="00D61C36">
        <w:rPr>
          <w:i/>
          <w:szCs w:val="20"/>
        </w:rPr>
        <w:t>Veřejný ochránce práv</w:t>
      </w:r>
      <w:r w:rsidRPr="00D61C36">
        <w:rPr>
          <w:szCs w:val="20"/>
        </w:rPr>
        <w:t xml:space="preserve">). To comply with the statutory requirements for the protection of persons against discrimination and to promote the right to equal treatment, </w:t>
      </w:r>
      <w:r w:rsidRPr="00D61C36">
        <w:rPr>
          <w:bCs/>
          <w:szCs w:val="20"/>
        </w:rPr>
        <w:t>the Department of Equal Treatment</w:t>
      </w:r>
      <w:r w:rsidRPr="00D61C36">
        <w:rPr>
          <w:szCs w:val="20"/>
        </w:rPr>
        <w:t xml:space="preserve"> has been established within the Office of the Public Defender of Rights.</w:t>
      </w:r>
    </w:p>
    <w:p w14:paraId="0DB5D369" w14:textId="77777777" w:rsidR="008E5113" w:rsidRPr="00D61C36" w:rsidRDefault="008E5113" w:rsidP="00E4716A">
      <w:pPr>
        <w:pStyle w:val="BodyText"/>
        <w:spacing w:before="0" w:after="0"/>
        <w:jc w:val="both"/>
        <w:rPr>
          <w:szCs w:val="20"/>
        </w:rPr>
      </w:pPr>
      <w:r w:rsidRPr="00D61C36">
        <w:rPr>
          <w:szCs w:val="20"/>
        </w:rPr>
        <w:t xml:space="preserve">  </w:t>
      </w:r>
    </w:p>
    <w:p w14:paraId="137C1E31" w14:textId="77777777" w:rsidR="008E5113" w:rsidRPr="00D61C36" w:rsidRDefault="008E5113" w:rsidP="00E4716A">
      <w:pPr>
        <w:pStyle w:val="BodyText"/>
        <w:spacing w:before="0" w:after="0"/>
        <w:jc w:val="both"/>
        <w:rPr>
          <w:szCs w:val="20"/>
        </w:rPr>
      </w:pPr>
      <w:r w:rsidRPr="00D61C36">
        <w:rPr>
          <w:szCs w:val="20"/>
        </w:rPr>
        <w:t xml:space="preserve">The </w:t>
      </w:r>
      <w:hyperlink r:id="rId49" w:anchor="local-content" w:history="1">
        <w:r w:rsidRPr="00D61C36">
          <w:rPr>
            <w:rStyle w:val="Hyperlink"/>
            <w:rFonts w:cs="Arial"/>
            <w:szCs w:val="20"/>
          </w:rPr>
          <w:t>CAJP</w:t>
        </w:r>
      </w:hyperlink>
      <w:r w:rsidRPr="00D61C36">
        <w:rPr>
          <w:szCs w:val="20"/>
        </w:rPr>
        <w:t xml:space="preserve"> does not lay down any specific legal provisions regulating the protection of the most vulnerable children in proceedings. However, the </w:t>
      </w:r>
      <w:hyperlink r:id="rId50" w:anchor="local-content" w:history="1">
        <w:r w:rsidRPr="00D61C36">
          <w:rPr>
            <w:rStyle w:val="Hyperlink"/>
            <w:rFonts w:cs="Arial"/>
            <w:szCs w:val="20"/>
          </w:rPr>
          <w:t>Social and Legal Protection Act</w:t>
        </w:r>
      </w:hyperlink>
      <w:r w:rsidRPr="00D61C36">
        <w:rPr>
          <w:color w:val="0000FF"/>
          <w:szCs w:val="20"/>
        </w:rPr>
        <w:t xml:space="preserve"> </w:t>
      </w:r>
      <w:r w:rsidRPr="00D61C36">
        <w:rPr>
          <w:szCs w:val="20"/>
        </w:rPr>
        <w:t>identifies particularly vulnerable children in order to specify the categories of children who should be helped and assisted by the SLPA. These are:</w:t>
      </w:r>
    </w:p>
    <w:p w14:paraId="1B9EF660" w14:textId="77777777" w:rsidR="008E5113" w:rsidRPr="00D61C36" w:rsidRDefault="008E5113" w:rsidP="008E5113">
      <w:pPr>
        <w:pStyle w:val="BodyText"/>
        <w:spacing w:before="0" w:after="0"/>
        <w:ind w:left="0"/>
        <w:jc w:val="both"/>
        <w:rPr>
          <w:szCs w:val="20"/>
        </w:rPr>
      </w:pPr>
    </w:p>
    <w:p w14:paraId="3C5E79AC" w14:textId="77777777" w:rsidR="008E5113" w:rsidRPr="00D61C36" w:rsidRDefault="008E5113" w:rsidP="00343F4C">
      <w:pPr>
        <w:pStyle w:val="BTBullet1"/>
      </w:pPr>
      <w:r w:rsidRPr="00D61C36">
        <w:t>orphans;</w:t>
      </w:r>
    </w:p>
    <w:p w14:paraId="0F6E8930" w14:textId="77777777" w:rsidR="008E5113" w:rsidRPr="00D61C36" w:rsidRDefault="008E5113" w:rsidP="00343F4C">
      <w:pPr>
        <w:pStyle w:val="BTBullet1"/>
      </w:pPr>
      <w:r w:rsidRPr="00D61C36">
        <w:t>children whose parents do not perform their parental duties properly;</w:t>
      </w:r>
    </w:p>
    <w:p w14:paraId="1E91B7C7" w14:textId="77777777" w:rsidR="008E5113" w:rsidRPr="00D61C36" w:rsidRDefault="008E5113" w:rsidP="00343F4C">
      <w:pPr>
        <w:pStyle w:val="BTBullet1"/>
      </w:pPr>
      <w:r w:rsidRPr="00D61C36">
        <w:t>neglected and abused children;</w:t>
      </w:r>
    </w:p>
    <w:p w14:paraId="57440FC1" w14:textId="77777777" w:rsidR="008E5113" w:rsidRPr="00D61C36" w:rsidRDefault="008E5113" w:rsidP="00343F4C">
      <w:pPr>
        <w:pStyle w:val="BTBullet1"/>
      </w:pPr>
      <w:r w:rsidRPr="00D61C36">
        <w:t>children with antisocial behaviour;</w:t>
      </w:r>
    </w:p>
    <w:p w14:paraId="691D3D5F" w14:textId="77777777" w:rsidR="008E5113" w:rsidRPr="00D61C36" w:rsidRDefault="008E5113" w:rsidP="00343F4C">
      <w:pPr>
        <w:pStyle w:val="BTBullet1"/>
      </w:pPr>
      <w:r w:rsidRPr="00D61C36">
        <w:t>children in conflict with the law;</w:t>
      </w:r>
    </w:p>
    <w:p w14:paraId="21C852AF" w14:textId="77777777" w:rsidR="008E5113" w:rsidRPr="00D61C36" w:rsidRDefault="008E5113" w:rsidP="00343F4C">
      <w:pPr>
        <w:pStyle w:val="BTBullet1"/>
      </w:pPr>
      <w:r w:rsidRPr="00D61C36">
        <w:t>child victims of criminal offences;</w:t>
      </w:r>
    </w:p>
    <w:p w14:paraId="1D18D001" w14:textId="77777777" w:rsidR="008E5113" w:rsidRPr="00D61C36" w:rsidRDefault="008E5113" w:rsidP="00343F4C">
      <w:pPr>
        <w:pStyle w:val="BTBullet1"/>
      </w:pPr>
      <w:r w:rsidRPr="00D61C36">
        <w:t>children temporarily removed from their families at the request of their parents;</w:t>
      </w:r>
    </w:p>
    <w:p w14:paraId="5BF07454" w14:textId="42B55353" w:rsidR="008E5113" w:rsidRPr="00D61C36" w:rsidRDefault="0024284C" w:rsidP="00343F4C">
      <w:pPr>
        <w:pStyle w:val="BTBullet1"/>
      </w:pPr>
      <w:r w:rsidRPr="00D61C36">
        <w:t>Unaccompanied</w:t>
      </w:r>
      <w:r w:rsidR="008E5113" w:rsidRPr="00D61C36">
        <w:t xml:space="preserve"> children seeking asylum.</w:t>
      </w:r>
    </w:p>
    <w:p w14:paraId="32AB9CAC" w14:textId="77777777" w:rsidR="008E5113" w:rsidRPr="00D61C36" w:rsidRDefault="008E5113" w:rsidP="00E4716A">
      <w:pPr>
        <w:pStyle w:val="BodyText"/>
        <w:spacing w:before="0" w:after="0"/>
        <w:rPr>
          <w:szCs w:val="20"/>
        </w:rPr>
      </w:pPr>
    </w:p>
    <w:p w14:paraId="5885FFE2" w14:textId="4A8D5E1B" w:rsidR="008E5113" w:rsidRPr="00D61C36" w:rsidRDefault="008E5113" w:rsidP="00E4716A">
      <w:pPr>
        <w:pStyle w:val="BodyText"/>
        <w:spacing w:before="0" w:after="0"/>
        <w:jc w:val="both"/>
        <w:rPr>
          <w:szCs w:val="20"/>
        </w:rPr>
      </w:pPr>
      <w:r w:rsidRPr="00D61C36">
        <w:rPr>
          <w:szCs w:val="20"/>
        </w:rPr>
        <w:t xml:space="preserve">The list is not exhaustive and the SLPA also helps children who are particularly vulnerable for other reasons. </w:t>
      </w:r>
    </w:p>
    <w:p w14:paraId="1C5823DE" w14:textId="66C28411" w:rsidR="008E5113" w:rsidRPr="00E4716A" w:rsidRDefault="008E5113" w:rsidP="00AD3476">
      <w:pPr>
        <w:pStyle w:val="Heading2"/>
      </w:pPr>
      <w:bookmarkStart w:id="50" w:name="_Toc409607783"/>
      <w:r w:rsidRPr="00D61C36">
        <w:t>Monitoring mechanisms, multidisciplinary approach and training</w:t>
      </w:r>
      <w:bookmarkEnd w:id="50"/>
      <w:r w:rsidRPr="00D61C36">
        <w:t xml:space="preserve"> </w:t>
      </w:r>
    </w:p>
    <w:p w14:paraId="41176856" w14:textId="6C32E7B3" w:rsidR="008E5113" w:rsidRPr="00343F4C" w:rsidRDefault="008E5113" w:rsidP="00FC6BC2">
      <w:pPr>
        <w:pStyle w:val="Heading3NoNumb"/>
        <w:ind w:firstLine="851"/>
      </w:pPr>
      <w:bookmarkStart w:id="51" w:name="_Toc409607784"/>
      <w:r w:rsidRPr="00D61C36">
        <w:t>Monitoring mechanisms</w:t>
      </w:r>
      <w:bookmarkEnd w:id="51"/>
      <w:r w:rsidR="00343F4C">
        <w:br/>
      </w:r>
    </w:p>
    <w:p w14:paraId="3A0A7D4A" w14:textId="77777777" w:rsidR="008E5113" w:rsidRPr="00D61C36" w:rsidRDefault="008E5113" w:rsidP="00E4716A">
      <w:pPr>
        <w:pStyle w:val="BodyText"/>
        <w:widowControl w:val="0"/>
        <w:spacing w:before="0" w:after="0" w:line="240" w:lineRule="auto"/>
        <w:jc w:val="both"/>
        <w:rPr>
          <w:rFonts w:cs="Arial"/>
          <w:szCs w:val="20"/>
        </w:rPr>
      </w:pPr>
      <w:r w:rsidRPr="00D61C36">
        <w:rPr>
          <w:rFonts w:cs="Arial"/>
          <w:szCs w:val="20"/>
        </w:rPr>
        <w:t>There are two monitoring mechanisms which the State runs at the domestic level. The first one is the Government Council for Human Rights, an advisory body to the Government, and its Committee for the Rights of the Child. The Committee consists of experts from multidisciplinary backgrounds and officials of relevant Ministries. It can also establish working groups to focus on certain issues concerning the rights of children in the Czech Republic if needed. The Committee helps the Council to monitor the implementation of the international treaties and standards regarding the rights of the child in the Czech Republic. Members of the Committee approve, by a majority, proposals for the Government Council of Human Rights which may pass it on to the Government with specific proposals for further legislative or non-legislative measures. Another monitoring mechanism is the international department of the Ministry of Justice which monitors the compatibility of domestic law with international standards.</w:t>
      </w:r>
      <w:r>
        <w:rPr>
          <w:rFonts w:cs="Arial"/>
          <w:szCs w:val="20"/>
        </w:rPr>
        <w:t xml:space="preserve"> </w:t>
      </w:r>
      <w:r w:rsidRPr="00D61C36">
        <w:rPr>
          <w:rFonts w:cs="Arial"/>
          <w:szCs w:val="20"/>
        </w:rPr>
        <w:t>This department ensures that all international provisions which are binding on the Czech Republic are adhered to</w:t>
      </w:r>
      <w:r w:rsidRPr="00D61C36">
        <w:rPr>
          <w:rStyle w:val="FootnoteReference"/>
          <w:rFonts w:cs="Arial"/>
          <w:szCs w:val="20"/>
        </w:rPr>
        <w:footnoteReference w:id="63"/>
      </w:r>
      <w:r w:rsidRPr="00D61C36">
        <w:rPr>
          <w:rFonts w:cs="Arial"/>
          <w:szCs w:val="20"/>
        </w:rPr>
        <w:t>.</w:t>
      </w:r>
    </w:p>
    <w:p w14:paraId="3F7555C0" w14:textId="77777777" w:rsidR="008E5113" w:rsidRPr="00D61C36" w:rsidRDefault="008E5113" w:rsidP="00E4716A">
      <w:pPr>
        <w:pStyle w:val="BodyText"/>
        <w:widowControl w:val="0"/>
        <w:spacing w:before="0" w:after="0" w:line="240" w:lineRule="auto"/>
        <w:jc w:val="both"/>
        <w:rPr>
          <w:szCs w:val="20"/>
        </w:rPr>
      </w:pPr>
    </w:p>
    <w:p w14:paraId="03E0CDFE" w14:textId="3DD15264" w:rsidR="00343F4C" w:rsidRDefault="008E5113" w:rsidP="00343F4C">
      <w:pPr>
        <w:pStyle w:val="BodyText"/>
        <w:widowControl w:val="0"/>
        <w:spacing w:before="0" w:after="0" w:line="240" w:lineRule="auto"/>
        <w:jc w:val="both"/>
        <w:rPr>
          <w:szCs w:val="20"/>
        </w:rPr>
      </w:pPr>
      <w:r w:rsidRPr="00D61C36">
        <w:rPr>
          <w:szCs w:val="20"/>
        </w:rPr>
        <w:t>The Office of Public Defender of Rights also exercises certain monitoring powers regarding children. Since 2006, the Office monitor the rights of those deprived of liberty – including children placed in educational institutions</w:t>
      </w:r>
      <w:r w:rsidRPr="00D61C36">
        <w:rPr>
          <w:rStyle w:val="FootnoteReference"/>
          <w:szCs w:val="20"/>
        </w:rPr>
        <w:footnoteReference w:id="64"/>
      </w:r>
      <w:r w:rsidRPr="00D61C36">
        <w:rPr>
          <w:szCs w:val="20"/>
        </w:rPr>
        <w:t>. The Public Defender of Rights is also entitled to file a complaint with the administrative court against a decision of an administrative authority if it is justified by public interest (</w:t>
      </w:r>
      <w:r w:rsidRPr="00D61C36">
        <w:rPr>
          <w:i/>
          <w:szCs w:val="20"/>
        </w:rPr>
        <w:t>action popularis</w:t>
      </w:r>
      <w:r w:rsidRPr="00D61C36">
        <w:rPr>
          <w:szCs w:val="20"/>
        </w:rPr>
        <w:t>)</w:t>
      </w:r>
      <w:r w:rsidRPr="00D61C36">
        <w:rPr>
          <w:rStyle w:val="FootnoteReference"/>
          <w:szCs w:val="20"/>
        </w:rPr>
        <w:footnoteReference w:id="65"/>
      </w:r>
      <w:r w:rsidRPr="00D61C36">
        <w:rPr>
          <w:szCs w:val="20"/>
        </w:rPr>
        <w:t xml:space="preserve">. In addition, the Public Defender of </w:t>
      </w:r>
      <w:r w:rsidRPr="00D61C36">
        <w:rPr>
          <w:szCs w:val="20"/>
        </w:rPr>
        <w:lastRenderedPageBreak/>
        <w:t>Rights may recommend legislative changes</w:t>
      </w:r>
      <w:r w:rsidRPr="00D61C36">
        <w:rPr>
          <w:rStyle w:val="FootnoteReference"/>
          <w:szCs w:val="20"/>
        </w:rPr>
        <w:footnoteReference w:id="66"/>
      </w:r>
      <w:r w:rsidRPr="00D61C36">
        <w:rPr>
          <w:szCs w:val="20"/>
        </w:rPr>
        <w:t>.</w:t>
      </w:r>
    </w:p>
    <w:p w14:paraId="35AE7C97" w14:textId="77777777" w:rsidR="00343F4C" w:rsidRPr="00FC6BC2" w:rsidRDefault="00343F4C" w:rsidP="00FC6BC2">
      <w:pPr>
        <w:pStyle w:val="Heading3NoNumb"/>
        <w:ind w:firstLine="851"/>
      </w:pPr>
      <w:bookmarkStart w:id="52" w:name="_Toc409607785"/>
      <w:r w:rsidRPr="00D61C36">
        <w:t>Multidisciplinary approach</w:t>
      </w:r>
      <w:bookmarkEnd w:id="52"/>
    </w:p>
    <w:p w14:paraId="01EE74A4" w14:textId="77777777" w:rsidR="00343F4C" w:rsidRPr="00D61C36" w:rsidRDefault="00343F4C" w:rsidP="00343F4C">
      <w:pPr>
        <w:pStyle w:val="BodyText"/>
        <w:keepNext/>
        <w:keepLines/>
        <w:widowControl w:val="0"/>
        <w:spacing w:before="0" w:after="0" w:line="240" w:lineRule="auto"/>
        <w:jc w:val="both"/>
        <w:rPr>
          <w:szCs w:val="20"/>
        </w:rPr>
      </w:pPr>
    </w:p>
    <w:p w14:paraId="33FD6B81" w14:textId="77777777" w:rsidR="00343F4C" w:rsidRPr="00D61C36" w:rsidRDefault="00343F4C" w:rsidP="00343F4C">
      <w:pPr>
        <w:pStyle w:val="BodyText"/>
        <w:keepNext/>
        <w:keepLines/>
        <w:widowControl w:val="0"/>
        <w:spacing w:before="0" w:after="0" w:line="240" w:lineRule="auto"/>
        <w:jc w:val="both"/>
        <w:rPr>
          <w:szCs w:val="20"/>
        </w:rPr>
      </w:pPr>
      <w:r w:rsidRPr="00D61C36">
        <w:rPr>
          <w:szCs w:val="20"/>
        </w:rPr>
        <w:t>The multidisciplinary measure which the Czech legal order provides for is a case conference</w:t>
      </w:r>
      <w:r w:rsidRPr="00D61C36">
        <w:rPr>
          <w:rStyle w:val="FootnoteReference"/>
          <w:szCs w:val="20"/>
        </w:rPr>
        <w:footnoteReference w:id="67"/>
      </w:r>
      <w:r w:rsidRPr="00D61C36">
        <w:rPr>
          <w:szCs w:val="20"/>
        </w:rPr>
        <w:t xml:space="preserve">. This measure was introduced by the </w:t>
      </w:r>
      <w:hyperlink r:id="rId51" w:anchor="local-content" w:history="1">
        <w:r w:rsidRPr="00D61C36">
          <w:rPr>
            <w:rStyle w:val="Hyperlink"/>
            <w:rFonts w:cs="Arial"/>
            <w:szCs w:val="20"/>
          </w:rPr>
          <w:t>Social and Legal Protection Act</w:t>
        </w:r>
      </w:hyperlink>
      <w:r w:rsidRPr="00D61C36">
        <w:rPr>
          <w:szCs w:val="20"/>
        </w:rPr>
        <w:t xml:space="preserve"> in January 2013, but in fact, these conferences were held before that date</w:t>
      </w:r>
      <w:r w:rsidRPr="00D61C36">
        <w:rPr>
          <w:rStyle w:val="FootnoteReference"/>
          <w:szCs w:val="20"/>
        </w:rPr>
        <w:footnoteReference w:id="68"/>
      </w:r>
      <w:r w:rsidRPr="00D61C36">
        <w:rPr>
          <w:szCs w:val="20"/>
        </w:rPr>
        <w:t>. The SLPA must hold a case conference whenever a child and his/her development are endangered and it can bring together professionals from education and health facilities, experts on substitute family care, social workers and also the parents and persons close to the child</w:t>
      </w:r>
      <w:r w:rsidRPr="00D61C36">
        <w:rPr>
          <w:rStyle w:val="FootnoteReference"/>
          <w:szCs w:val="20"/>
        </w:rPr>
        <w:footnoteReference w:id="69"/>
      </w:r>
      <w:r w:rsidRPr="00D61C36">
        <w:rPr>
          <w:szCs w:val="20"/>
        </w:rPr>
        <w:t>. The SLPA makes use of this measure quite often</w:t>
      </w:r>
      <w:r w:rsidRPr="00D61C36">
        <w:rPr>
          <w:rStyle w:val="FootnoteReference"/>
          <w:szCs w:val="20"/>
        </w:rPr>
        <w:footnoteReference w:id="70"/>
      </w:r>
      <w:r w:rsidRPr="00D61C36">
        <w:rPr>
          <w:szCs w:val="20"/>
        </w:rPr>
        <w:t xml:space="preserve"> and it can consist of 12-14 persons</w:t>
      </w:r>
      <w:r w:rsidRPr="00D61C36">
        <w:rPr>
          <w:rStyle w:val="FootnoteReference"/>
          <w:szCs w:val="20"/>
        </w:rPr>
        <w:footnoteReference w:id="71"/>
      </w:r>
      <w:r w:rsidRPr="00D61C36">
        <w:rPr>
          <w:szCs w:val="20"/>
        </w:rPr>
        <w:t xml:space="preserve">. </w:t>
      </w:r>
    </w:p>
    <w:p w14:paraId="1C1208FD" w14:textId="77777777" w:rsidR="00343F4C" w:rsidRPr="00D61C36" w:rsidRDefault="00343F4C" w:rsidP="00343F4C">
      <w:pPr>
        <w:pStyle w:val="BodyText"/>
        <w:widowControl w:val="0"/>
        <w:spacing w:before="0" w:after="0" w:line="240" w:lineRule="auto"/>
        <w:jc w:val="both"/>
        <w:rPr>
          <w:szCs w:val="20"/>
        </w:rPr>
      </w:pPr>
    </w:p>
    <w:p w14:paraId="4A32EFB9" w14:textId="0F4D91CE" w:rsidR="00343F4C" w:rsidRDefault="00343F4C" w:rsidP="00343F4C">
      <w:pPr>
        <w:pStyle w:val="BodyText"/>
        <w:widowControl w:val="0"/>
        <w:spacing w:before="0" w:after="0" w:line="240" w:lineRule="auto"/>
        <w:jc w:val="both"/>
        <w:rPr>
          <w:szCs w:val="20"/>
        </w:rPr>
      </w:pPr>
      <w:r w:rsidRPr="00D61C36">
        <w:rPr>
          <w:szCs w:val="20"/>
        </w:rPr>
        <w:t xml:space="preserve">There is no formalised operational cooperation procedure for professionals working explicitly with children in judicial administrative proceedings since children rarely appear in these proceedings. However, the Government Committee for the Rights of the Child monitors the situation of children and their protection in general. </w:t>
      </w:r>
    </w:p>
    <w:p w14:paraId="41E2A6D0" w14:textId="77777777" w:rsidR="008E5113" w:rsidRPr="00D61C36" w:rsidRDefault="008E5113" w:rsidP="00FC6BC2">
      <w:pPr>
        <w:pStyle w:val="Heading3NoNumb"/>
        <w:ind w:firstLine="851"/>
      </w:pPr>
      <w:bookmarkStart w:id="53" w:name="_Toc409607786"/>
      <w:r w:rsidRPr="00D61C36">
        <w:t>Training and vetting requirements</w:t>
      </w:r>
      <w:bookmarkEnd w:id="53"/>
    </w:p>
    <w:p w14:paraId="2F264564" w14:textId="77777777" w:rsidR="008E5113" w:rsidRPr="00D61C36" w:rsidRDefault="008E5113" w:rsidP="00E4716A">
      <w:pPr>
        <w:pStyle w:val="BodyText"/>
        <w:widowControl w:val="0"/>
        <w:spacing w:before="0" w:after="0" w:line="240" w:lineRule="auto"/>
        <w:jc w:val="both"/>
        <w:rPr>
          <w:szCs w:val="20"/>
        </w:rPr>
      </w:pPr>
    </w:p>
    <w:p w14:paraId="6A40E046" w14:textId="77777777" w:rsidR="008E5113" w:rsidRPr="00D61C36" w:rsidRDefault="008E5113" w:rsidP="00E4716A">
      <w:pPr>
        <w:pStyle w:val="BodyText"/>
        <w:widowControl w:val="0"/>
        <w:spacing w:before="0" w:after="0" w:line="240" w:lineRule="auto"/>
        <w:jc w:val="both"/>
        <w:rPr>
          <w:szCs w:val="20"/>
        </w:rPr>
      </w:pPr>
      <w:r w:rsidRPr="00D61C36">
        <w:rPr>
          <w:szCs w:val="20"/>
        </w:rPr>
        <w:t>There is no compulsory training for judges on how to treat children in judicial administrative proceedings. The Judicial Academy regularly offers a voluntary training course on interviewing children in judicial proceedings</w:t>
      </w:r>
      <w:r w:rsidRPr="00D61C36">
        <w:rPr>
          <w:rStyle w:val="FootnoteReference"/>
          <w:szCs w:val="20"/>
        </w:rPr>
        <w:footnoteReference w:id="72"/>
      </w:r>
      <w:r w:rsidRPr="00D61C36">
        <w:rPr>
          <w:szCs w:val="20"/>
        </w:rPr>
        <w:t xml:space="preserve">. In general, there are no training requirements for judges. Once a lawyer becomes a judge, further development and qualification is at his/her discretion, and is only supervised by the President of the Court. </w:t>
      </w:r>
    </w:p>
    <w:p w14:paraId="55E8BA31" w14:textId="77777777" w:rsidR="008E5113" w:rsidRPr="00D61C36" w:rsidRDefault="008E5113" w:rsidP="00E4716A">
      <w:pPr>
        <w:pStyle w:val="BodyText"/>
        <w:widowControl w:val="0"/>
        <w:spacing w:before="0" w:after="0" w:line="240" w:lineRule="auto"/>
        <w:jc w:val="both"/>
        <w:rPr>
          <w:szCs w:val="20"/>
        </w:rPr>
      </w:pPr>
    </w:p>
    <w:p w14:paraId="5C3BBEB1" w14:textId="77777777" w:rsidR="008E5113" w:rsidRPr="00D61C36" w:rsidRDefault="008E5113" w:rsidP="00E4716A">
      <w:pPr>
        <w:pStyle w:val="BodyText"/>
        <w:widowControl w:val="0"/>
        <w:spacing w:before="0" w:after="0" w:line="240" w:lineRule="auto"/>
        <w:jc w:val="both"/>
        <w:rPr>
          <w:szCs w:val="20"/>
        </w:rPr>
      </w:pPr>
      <w:r w:rsidRPr="00D61C36">
        <w:rPr>
          <w:szCs w:val="20"/>
        </w:rPr>
        <w:t>Regarding the SLPA, social workers must meet the general requirements set out in the Social Services Act</w:t>
      </w:r>
      <w:r w:rsidRPr="00D61C36">
        <w:rPr>
          <w:rStyle w:val="FootnoteReference"/>
          <w:szCs w:val="20"/>
        </w:rPr>
        <w:footnoteReference w:id="73"/>
      </w:r>
      <w:r w:rsidRPr="00D61C36">
        <w:rPr>
          <w:szCs w:val="20"/>
        </w:rPr>
        <w:t>. They must also undergo 24 hours of continuous education a year</w:t>
      </w:r>
      <w:r w:rsidRPr="00D61C36">
        <w:rPr>
          <w:rStyle w:val="FootnoteReference"/>
          <w:szCs w:val="20"/>
        </w:rPr>
        <w:footnoteReference w:id="74"/>
      </w:r>
      <w:r w:rsidRPr="00D61C36">
        <w:rPr>
          <w:szCs w:val="20"/>
        </w:rPr>
        <w:t xml:space="preserve"> and pass a professional competence exam</w:t>
      </w:r>
      <w:r w:rsidRPr="00D61C36">
        <w:rPr>
          <w:rStyle w:val="FootnoteReference"/>
          <w:szCs w:val="20"/>
        </w:rPr>
        <w:footnoteReference w:id="75"/>
      </w:r>
      <w:r w:rsidRPr="00D61C36">
        <w:rPr>
          <w:szCs w:val="20"/>
        </w:rPr>
        <w:t>. However, they do not have to take special training courses on how to communicate with a child or how to ascertain the child’s views. Regarding regular vetting of SLPA social workers, there is no comprehensive system and vetting is the responsibility of the head of the SLPA department</w:t>
      </w:r>
      <w:r w:rsidRPr="00D61C36">
        <w:rPr>
          <w:rStyle w:val="FootnoteReference"/>
          <w:szCs w:val="20"/>
        </w:rPr>
        <w:footnoteReference w:id="76"/>
      </w:r>
      <w:r w:rsidRPr="00D61C36">
        <w:rPr>
          <w:szCs w:val="20"/>
        </w:rPr>
        <w:t xml:space="preserve">. </w:t>
      </w:r>
    </w:p>
    <w:p w14:paraId="7B0F84C8" w14:textId="77777777" w:rsidR="008E5113" w:rsidRPr="00D61C36" w:rsidRDefault="008E5113" w:rsidP="008E5113">
      <w:pPr>
        <w:pStyle w:val="BodyText"/>
        <w:widowControl w:val="0"/>
        <w:spacing w:before="0" w:after="0" w:line="240" w:lineRule="auto"/>
        <w:ind w:left="0"/>
        <w:jc w:val="both"/>
        <w:rPr>
          <w:szCs w:val="20"/>
        </w:rPr>
      </w:pPr>
    </w:p>
    <w:p w14:paraId="1D65EFDC" w14:textId="77777777" w:rsidR="008E5113" w:rsidRPr="00D61C36" w:rsidRDefault="008E5113" w:rsidP="00E4716A">
      <w:pPr>
        <w:pStyle w:val="BodyText"/>
        <w:widowControl w:val="0"/>
        <w:spacing w:before="0" w:after="0" w:line="240" w:lineRule="auto"/>
        <w:jc w:val="both"/>
        <w:rPr>
          <w:szCs w:val="20"/>
        </w:rPr>
      </w:pPr>
      <w:r w:rsidRPr="00D61C36">
        <w:rPr>
          <w:szCs w:val="20"/>
        </w:rPr>
        <w:t>On 1 January 2013, a decree of the Ministry of Labour and Social Affairs came into force</w:t>
      </w:r>
      <w:r w:rsidRPr="00D61C36">
        <w:rPr>
          <w:rStyle w:val="FootnoteReference"/>
          <w:szCs w:val="20"/>
        </w:rPr>
        <w:footnoteReference w:id="77"/>
      </w:r>
      <w:r w:rsidRPr="00D61C36">
        <w:rPr>
          <w:szCs w:val="20"/>
        </w:rPr>
        <w:t>. This decree introduces a system of professional development and regular assessment of social workers. It will apply to municipal authorities, municipal authorities with extended powers, regional authorities, the Ministry of Labour and Social Affairs, the Office for International Legal Protection of Children and regional branches of the Labour Office</w:t>
      </w:r>
      <w:r w:rsidRPr="00D61C36">
        <w:rPr>
          <w:rStyle w:val="FootnoteReference"/>
          <w:szCs w:val="20"/>
        </w:rPr>
        <w:footnoteReference w:id="78"/>
      </w:r>
      <w:r w:rsidRPr="00D61C36">
        <w:rPr>
          <w:szCs w:val="20"/>
        </w:rPr>
        <w:t>.</w:t>
      </w:r>
    </w:p>
    <w:p w14:paraId="6AAF807E" w14:textId="77777777" w:rsidR="008E5113" w:rsidRPr="00D61C36" w:rsidRDefault="008E5113" w:rsidP="00E4716A">
      <w:pPr>
        <w:pStyle w:val="BodyText"/>
        <w:widowControl w:val="0"/>
        <w:spacing w:before="0" w:after="0" w:line="240" w:lineRule="auto"/>
        <w:jc w:val="both"/>
        <w:rPr>
          <w:szCs w:val="20"/>
        </w:rPr>
      </w:pPr>
    </w:p>
    <w:p w14:paraId="05BDADE7" w14:textId="7D68EC45" w:rsidR="008E5113" w:rsidRPr="009C2E87" w:rsidRDefault="008E5113" w:rsidP="00343F4C">
      <w:pPr>
        <w:spacing w:before="0" w:after="0" w:line="240" w:lineRule="auto"/>
        <w:ind w:left="851"/>
        <w:jc w:val="both"/>
      </w:pPr>
      <w:r w:rsidRPr="00D21D7E">
        <w:t xml:space="preserve">Compliance with the training requirements is checked </w:t>
      </w:r>
      <w:r w:rsidRPr="00F13A8A">
        <w:t xml:space="preserve">by the higher </w:t>
      </w:r>
      <w:r w:rsidRPr="001A4ECD">
        <w:t xml:space="preserve">administrative </w:t>
      </w:r>
      <w:r w:rsidRPr="00480103">
        <w:t>authority.</w:t>
      </w:r>
    </w:p>
    <w:p w14:paraId="58C52945" w14:textId="77777777" w:rsidR="008E5113" w:rsidRPr="00FC6BC2" w:rsidRDefault="008E5113" w:rsidP="00FC6BC2">
      <w:pPr>
        <w:pStyle w:val="Heading3NoNumb"/>
        <w:ind w:firstLine="851"/>
      </w:pPr>
      <w:bookmarkStart w:id="54" w:name="_Toc409607787"/>
      <w:r w:rsidRPr="00D61C36">
        <w:t>Interactions between criminal, civil and/or administrative judicial proceedings</w:t>
      </w:r>
      <w:bookmarkEnd w:id="54"/>
    </w:p>
    <w:p w14:paraId="1ECD184E" w14:textId="77777777" w:rsidR="008E5113" w:rsidRPr="00D61C36" w:rsidRDefault="008E5113" w:rsidP="00E4716A">
      <w:pPr>
        <w:pStyle w:val="BodyText"/>
        <w:widowControl w:val="0"/>
        <w:spacing w:before="0" w:after="0" w:line="240" w:lineRule="auto"/>
        <w:jc w:val="both"/>
        <w:rPr>
          <w:b/>
          <w:i/>
          <w:szCs w:val="20"/>
          <w:lang w:val="en-US"/>
        </w:rPr>
      </w:pPr>
    </w:p>
    <w:p w14:paraId="3D2A32D1" w14:textId="77777777" w:rsidR="008E5113" w:rsidRPr="00480103" w:rsidRDefault="008E5113" w:rsidP="00E4716A">
      <w:pPr>
        <w:spacing w:before="0" w:after="0" w:line="240" w:lineRule="auto"/>
        <w:ind w:left="851"/>
        <w:jc w:val="both"/>
      </w:pPr>
      <w:r w:rsidRPr="00D21D7E">
        <w:lastRenderedPageBreak/>
        <w:t>There is no explicit co-ordinating mechanism for cases involving interaction between criminal, civil and/or administrative judicial proceedings</w:t>
      </w:r>
      <w:r w:rsidRPr="00F13A8A">
        <w:t>. However</w:t>
      </w:r>
      <w:r w:rsidRPr="001A4ECD">
        <w:t>,</w:t>
      </w:r>
      <w:r w:rsidRPr="00480103">
        <w:t xml:space="preserve"> the civil court responsible for </w:t>
      </w:r>
      <w:r w:rsidRPr="009C2E87">
        <w:t>child welfare</w:t>
      </w:r>
      <w:r w:rsidRPr="001A4ECD">
        <w:rPr>
          <w:rStyle w:val="FootnoteReference"/>
        </w:rPr>
        <w:footnoteReference w:id="79"/>
      </w:r>
      <w:r w:rsidRPr="001A4ECD">
        <w:t xml:space="preserve"> coordinates </w:t>
      </w:r>
      <w:r w:rsidRPr="00480103">
        <w:t>the proceedings</w:t>
      </w:r>
      <w:r w:rsidRPr="009C2E87">
        <w:t xml:space="preserve"> concerning a particular child. If this civil proceeding is pending,</w:t>
      </w:r>
      <w:r w:rsidRPr="00B36902">
        <w:t xml:space="preserve"> the other courts that deal with criminal or administrative matters concerning the child pass the relevant information to the civil </w:t>
      </w:r>
      <w:r w:rsidRPr="00D61C36">
        <w:t>court. The civil court oversees the child’s guardian’s activities and will replace him/her if needed</w:t>
      </w:r>
      <w:r w:rsidRPr="001A4ECD">
        <w:rPr>
          <w:rStyle w:val="FootnoteReference"/>
        </w:rPr>
        <w:footnoteReference w:id="80"/>
      </w:r>
      <w:r w:rsidRPr="001A4ECD">
        <w:t xml:space="preserve">. </w:t>
      </w:r>
    </w:p>
    <w:p w14:paraId="5BF80EB2" w14:textId="77777777" w:rsidR="002B152D" w:rsidRPr="00F03E79" w:rsidRDefault="002B152D" w:rsidP="002B152D">
      <w:pPr>
        <w:pStyle w:val="BodyText"/>
        <w:widowControl w:val="0"/>
        <w:spacing w:line="240" w:lineRule="auto"/>
        <w:ind w:left="0"/>
        <w:jc w:val="both"/>
      </w:pPr>
    </w:p>
    <w:p w14:paraId="5658B454" w14:textId="5CA767D6" w:rsidR="002B152D" w:rsidRPr="00F03E79" w:rsidRDefault="002B152D" w:rsidP="008861BB">
      <w:pPr>
        <w:pStyle w:val="Heading1"/>
        <w:rPr>
          <w:rFonts w:cs="Arial"/>
        </w:rPr>
      </w:pPr>
      <w:bookmarkStart w:id="55" w:name="_Toc338234086"/>
      <w:bookmarkStart w:id="56" w:name="_Toc338234087"/>
      <w:bookmarkStart w:id="57" w:name="_Toc338234088"/>
      <w:bookmarkStart w:id="58" w:name="_Toc338234089"/>
      <w:bookmarkStart w:id="59" w:name="_Toc338234090"/>
      <w:bookmarkStart w:id="60" w:name="_Toc338234091"/>
      <w:bookmarkStart w:id="61" w:name="_Toc338234092"/>
      <w:bookmarkStart w:id="62" w:name="_Toc338234093"/>
      <w:bookmarkStart w:id="63" w:name="_Toc338234100"/>
      <w:bookmarkStart w:id="64" w:name="_Toc338234101"/>
      <w:bookmarkStart w:id="65" w:name="_Toc338234102"/>
      <w:bookmarkStart w:id="66" w:name="_Toc338234103"/>
      <w:bookmarkStart w:id="67" w:name="_Toc338234104"/>
      <w:bookmarkStart w:id="68" w:name="_Toc338234105"/>
      <w:bookmarkStart w:id="69" w:name="_Toc371624425"/>
      <w:bookmarkStart w:id="70" w:name="_Toc401070017"/>
      <w:bookmarkStart w:id="71" w:name="_Toc401219651"/>
      <w:bookmarkStart w:id="72" w:name="_Toc401221479"/>
      <w:bookmarkStart w:id="73" w:name="_Toc401221556"/>
      <w:bookmarkStart w:id="74" w:name="_Toc401232310"/>
      <w:bookmarkStart w:id="75" w:name="_Toc409607788"/>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F03E79">
        <w:lastRenderedPageBreak/>
        <w:t>Child-friendly justice in administrative judicial proceedings</w:t>
      </w:r>
      <w:bookmarkEnd w:id="69"/>
      <w:bookmarkEnd w:id="70"/>
      <w:bookmarkEnd w:id="71"/>
      <w:bookmarkEnd w:id="72"/>
      <w:bookmarkEnd w:id="73"/>
      <w:bookmarkEnd w:id="74"/>
      <w:bookmarkEnd w:id="75"/>
    </w:p>
    <w:p w14:paraId="7C32BDF1" w14:textId="553E95EB" w:rsidR="00E4716A" w:rsidRPr="00343F4C" w:rsidRDefault="00E4716A" w:rsidP="00343F4C">
      <w:pPr>
        <w:pStyle w:val="Heading2"/>
        <w:spacing w:before="0" w:after="0" w:line="240" w:lineRule="auto"/>
      </w:pPr>
      <w:bookmarkStart w:id="76" w:name="_The_child_as"/>
      <w:bookmarkStart w:id="77" w:name="_Toc409607789"/>
      <w:bookmarkEnd w:id="76"/>
      <w:r w:rsidRPr="00B110FF">
        <w:t>The child as an actor in administrative judicial proceedings</w:t>
      </w:r>
      <w:bookmarkEnd w:id="77"/>
      <w:r w:rsidRPr="00B110FF">
        <w:t xml:space="preserve"> </w:t>
      </w:r>
      <w:bookmarkStart w:id="78" w:name="_Toc336262949"/>
    </w:p>
    <w:p w14:paraId="4155BB61" w14:textId="3526D84E" w:rsidR="00E4716A" w:rsidRPr="00343F4C" w:rsidRDefault="00E4716A" w:rsidP="00343F4C">
      <w:pPr>
        <w:pStyle w:val="Heading3"/>
        <w:rPr>
          <w:lang w:val="en-US"/>
        </w:rPr>
      </w:pPr>
      <w:bookmarkStart w:id="79" w:name="_Toc409607790"/>
      <w:r w:rsidRPr="00F13A8A">
        <w:t>General procedural rules applicable to children involved in judicial proceedings including proceedings reviewing administrative authorities’ decisions in the sector</w:t>
      </w:r>
      <w:r w:rsidRPr="00D61C36">
        <w:t>s</w:t>
      </w:r>
      <w:r w:rsidRPr="00F13A8A">
        <w:t xml:space="preserve"> of asylum, migration, education</w:t>
      </w:r>
      <w:r w:rsidRPr="00D61C36">
        <w:rPr>
          <w:lang w:val="en-US"/>
        </w:rPr>
        <w:t xml:space="preserve">, </w:t>
      </w:r>
      <w:r w:rsidRPr="00F13A8A">
        <w:t>health</w:t>
      </w:r>
      <w:r w:rsidRPr="00D61C36">
        <w:rPr>
          <w:lang w:val="en-US"/>
        </w:rPr>
        <w:t xml:space="preserve"> and administrative sanctions</w:t>
      </w:r>
      <w:bookmarkEnd w:id="79"/>
      <w:r w:rsidRPr="00D61C36">
        <w:t xml:space="preserve"> </w:t>
      </w:r>
    </w:p>
    <w:p w14:paraId="216CB6EE" w14:textId="2E44EE05" w:rsidR="00E4716A" w:rsidRPr="00343F4C" w:rsidRDefault="00E4716A" w:rsidP="00343F4C">
      <w:pPr>
        <w:pStyle w:val="BodyText"/>
        <w:widowControl w:val="0"/>
        <w:spacing w:before="0" w:after="0" w:line="240" w:lineRule="auto"/>
        <w:jc w:val="both"/>
        <w:rPr>
          <w:szCs w:val="20"/>
        </w:rPr>
      </w:pPr>
      <w:r w:rsidRPr="00D61C36">
        <w:rPr>
          <w:szCs w:val="20"/>
        </w:rPr>
        <w:t>The general rules described below apply to judicial proceedings in the sectors of asylum, migration, education</w:t>
      </w:r>
      <w:r w:rsidRPr="00D61C36">
        <w:rPr>
          <w:szCs w:val="20"/>
          <w:lang w:val="en-US"/>
        </w:rPr>
        <w:t>,</w:t>
      </w:r>
      <w:r w:rsidRPr="00D61C36">
        <w:rPr>
          <w:szCs w:val="20"/>
        </w:rPr>
        <w:t xml:space="preserve"> health </w:t>
      </w:r>
      <w:r w:rsidRPr="00D61C36">
        <w:rPr>
          <w:szCs w:val="20"/>
          <w:lang w:val="en-US"/>
        </w:rPr>
        <w:t>and administrative sanctions</w:t>
      </w:r>
      <w:r w:rsidRPr="00D61C36">
        <w:rPr>
          <w:szCs w:val="20"/>
        </w:rPr>
        <w:t>. Civil procedural rules apply to</w:t>
      </w:r>
      <w:r w:rsidRPr="00D61C36">
        <w:rPr>
          <w:szCs w:val="20"/>
          <w:lang w:val="en-US"/>
        </w:rPr>
        <w:t xml:space="preserve"> certain</w:t>
      </w:r>
      <w:r w:rsidRPr="00D61C36">
        <w:rPr>
          <w:szCs w:val="20"/>
        </w:rPr>
        <w:t xml:space="preserve"> judicial proceedings in the sectors of health and placement into care, and offences committed by children below the MACR. Such rules will be described below in a separate subheading.</w:t>
      </w:r>
    </w:p>
    <w:p w14:paraId="62B29530" w14:textId="77777777" w:rsidR="00E4716A" w:rsidRPr="00D61C36" w:rsidRDefault="00E4716A" w:rsidP="00E4716A">
      <w:pPr>
        <w:pStyle w:val="Heading4NoNumb"/>
        <w:ind w:left="851"/>
      </w:pPr>
      <w:r w:rsidRPr="00D61C36">
        <w:t>The child as a plaintiff/defendant</w:t>
      </w:r>
    </w:p>
    <w:p w14:paraId="78122C46" w14:textId="77777777" w:rsidR="00E4716A" w:rsidRPr="00D61C36" w:rsidRDefault="00E4716A" w:rsidP="00E4716A">
      <w:pPr>
        <w:pStyle w:val="BodyText"/>
        <w:widowControl w:val="0"/>
        <w:spacing w:before="0" w:after="0" w:line="240" w:lineRule="auto"/>
        <w:ind w:left="1571"/>
        <w:jc w:val="both"/>
        <w:rPr>
          <w:bCs/>
          <w:szCs w:val="20"/>
        </w:rPr>
      </w:pPr>
    </w:p>
    <w:p w14:paraId="6C397176" w14:textId="77777777" w:rsidR="00E4716A" w:rsidRPr="00B36902" w:rsidRDefault="00E4716A" w:rsidP="00E4716A">
      <w:pPr>
        <w:autoSpaceDE w:val="0"/>
        <w:autoSpaceDN w:val="0"/>
        <w:adjustRightInd w:val="0"/>
        <w:spacing w:before="0" w:after="0" w:line="240" w:lineRule="auto"/>
        <w:ind w:left="851"/>
        <w:jc w:val="both"/>
      </w:pPr>
      <w:r w:rsidRPr="00F13A8A">
        <w:t xml:space="preserve">The </w:t>
      </w:r>
      <w:hyperlink r:id="rId52" w:anchor="local-content" w:history="1">
        <w:r w:rsidRPr="00F13A8A">
          <w:rPr>
            <w:rStyle w:val="Hyperlink"/>
            <w:rFonts w:cs="Arial"/>
          </w:rPr>
          <w:t>CAJP</w:t>
        </w:r>
      </w:hyperlink>
      <w:r w:rsidRPr="00F13A8A">
        <w:t xml:space="preserve">, and similarly </w:t>
      </w:r>
      <w:r w:rsidRPr="001A4ECD">
        <w:t xml:space="preserve">the </w:t>
      </w:r>
      <w:hyperlink r:id="rId53" w:anchor="local-content" w:history="1">
        <w:r w:rsidRPr="00F13A8A">
          <w:rPr>
            <w:rStyle w:val="Hyperlink"/>
            <w:rFonts w:cs="Arial"/>
          </w:rPr>
          <w:t xml:space="preserve">Civil </w:t>
        </w:r>
        <w:r w:rsidRPr="001A4ECD">
          <w:rPr>
            <w:rStyle w:val="Hyperlink"/>
            <w:rFonts w:cs="Arial"/>
          </w:rPr>
          <w:t>P</w:t>
        </w:r>
        <w:r w:rsidRPr="00480103">
          <w:rPr>
            <w:rStyle w:val="Hyperlink"/>
            <w:rFonts w:cs="Arial"/>
          </w:rPr>
          <w:t>rocedure Code</w:t>
        </w:r>
      </w:hyperlink>
      <w:r w:rsidRPr="00F13A8A">
        <w:t>, distinguish</w:t>
      </w:r>
      <w:r w:rsidRPr="001A4ECD">
        <w:t>es</w:t>
      </w:r>
      <w:r w:rsidRPr="00480103">
        <w:t xml:space="preserve"> between procedural legal capacity </w:t>
      </w:r>
      <w:r w:rsidRPr="009C2E87">
        <w:t>(</w:t>
      </w:r>
      <w:r w:rsidRPr="009C2E87">
        <w:rPr>
          <w:i/>
        </w:rPr>
        <w:t>způsobilost být účastníkem řízení</w:t>
      </w:r>
      <w:r w:rsidRPr="009C2E87">
        <w:t xml:space="preserve">) and procedural capacity </w:t>
      </w:r>
      <w:r w:rsidRPr="00B36902">
        <w:t xml:space="preserve">to act </w:t>
      </w:r>
      <w:r w:rsidRPr="00B36902">
        <w:rPr>
          <w:i/>
        </w:rPr>
        <w:t>(procesní způsobilost)</w:t>
      </w:r>
      <w:r w:rsidRPr="00B36902">
        <w:t xml:space="preserve">. </w:t>
      </w:r>
    </w:p>
    <w:p w14:paraId="72C2BBC4" w14:textId="77777777" w:rsidR="00E4716A" w:rsidRPr="00D61C36" w:rsidRDefault="00E4716A" w:rsidP="00E4716A">
      <w:pPr>
        <w:autoSpaceDE w:val="0"/>
        <w:autoSpaceDN w:val="0"/>
        <w:adjustRightInd w:val="0"/>
        <w:spacing w:before="0" w:after="0" w:line="240" w:lineRule="auto"/>
        <w:ind w:left="851"/>
        <w:jc w:val="both"/>
      </w:pPr>
    </w:p>
    <w:p w14:paraId="33AA50CE" w14:textId="77777777" w:rsidR="00E4716A" w:rsidRPr="00D61C36" w:rsidRDefault="00E4716A" w:rsidP="00E4716A">
      <w:pPr>
        <w:autoSpaceDE w:val="0"/>
        <w:autoSpaceDN w:val="0"/>
        <w:adjustRightInd w:val="0"/>
        <w:spacing w:before="0" w:after="0" w:line="240" w:lineRule="auto"/>
        <w:ind w:left="851"/>
        <w:jc w:val="both"/>
      </w:pPr>
      <w:r w:rsidRPr="00D61C36">
        <w:rPr>
          <w:b/>
        </w:rPr>
        <w:t xml:space="preserve">Procedural legal capacity </w:t>
      </w:r>
      <w:r w:rsidRPr="00D61C36">
        <w:t>is the capacity to be a party to proceedings before a court. The following have procedural legal capacity:</w:t>
      </w:r>
    </w:p>
    <w:p w14:paraId="27EAB964" w14:textId="77777777" w:rsidR="00E4716A" w:rsidRPr="00D61C36" w:rsidRDefault="00E4716A" w:rsidP="00E4716A">
      <w:pPr>
        <w:autoSpaceDE w:val="0"/>
        <w:autoSpaceDN w:val="0"/>
        <w:adjustRightInd w:val="0"/>
        <w:spacing w:before="0" w:after="0" w:line="240" w:lineRule="auto"/>
        <w:jc w:val="both"/>
      </w:pPr>
    </w:p>
    <w:p w14:paraId="72D700E6" w14:textId="77777777" w:rsidR="00E4716A" w:rsidRPr="00F13A8A" w:rsidRDefault="00E4716A" w:rsidP="00343F4C">
      <w:pPr>
        <w:pStyle w:val="BTBullet1"/>
      </w:pPr>
      <w:r w:rsidRPr="00D61C36">
        <w:t>every person who has legal capacity</w:t>
      </w:r>
      <w:r w:rsidRPr="00F13A8A">
        <w:rPr>
          <w:rStyle w:val="FootnoteReference"/>
          <w:rFonts w:cs="Arial"/>
        </w:rPr>
        <w:footnoteReference w:id="81"/>
      </w:r>
      <w:r w:rsidRPr="00F13A8A">
        <w:t>. Regarding</w:t>
      </w:r>
      <w:r w:rsidRPr="001A4ECD">
        <w:t xml:space="preserve"> </w:t>
      </w:r>
      <w:r w:rsidRPr="00480103">
        <w:t xml:space="preserve">natural persons, this means everyone has legal capacity </w:t>
      </w:r>
      <w:r w:rsidRPr="009C2E87">
        <w:t xml:space="preserve">from birth. An </w:t>
      </w:r>
      <w:r w:rsidRPr="00B36902">
        <w:t>unborn child, also has procedural legal capacity if he/she is later</w:t>
      </w:r>
      <w:r w:rsidRPr="00D61C36">
        <w:t xml:space="preserve"> born alive</w:t>
      </w:r>
      <w:r w:rsidRPr="00F13A8A">
        <w:rPr>
          <w:rStyle w:val="FootnoteReference"/>
          <w:rFonts w:cs="Arial"/>
        </w:rPr>
        <w:footnoteReference w:id="82"/>
      </w:r>
      <w:r w:rsidRPr="00F13A8A">
        <w:t>;</w:t>
      </w:r>
    </w:p>
    <w:p w14:paraId="3D4A7403" w14:textId="77777777" w:rsidR="00E4716A" w:rsidRPr="009C2E87" w:rsidRDefault="00E4716A" w:rsidP="00343F4C">
      <w:pPr>
        <w:pStyle w:val="BTBullet1"/>
      </w:pPr>
      <w:r w:rsidRPr="001A4ECD">
        <w:t xml:space="preserve">every </w:t>
      </w:r>
      <w:r w:rsidRPr="00480103">
        <w:t>public administration</w:t>
      </w:r>
      <w:r w:rsidRPr="009C2E87">
        <w:t xml:space="preserve"> authority; </w:t>
      </w:r>
    </w:p>
    <w:p w14:paraId="6C5165B0" w14:textId="412F1726" w:rsidR="00E4716A" w:rsidRPr="00B36902" w:rsidRDefault="0024284C" w:rsidP="00343F4C">
      <w:pPr>
        <w:pStyle w:val="BTBullet1"/>
      </w:pPr>
      <w:r w:rsidRPr="00B36902">
        <w:t>Others</w:t>
      </w:r>
      <w:r w:rsidR="00E4716A" w:rsidRPr="00B36902">
        <w:t xml:space="preserve"> to whom it is conferred by special laws. </w:t>
      </w:r>
    </w:p>
    <w:p w14:paraId="09B6FF89" w14:textId="77777777" w:rsidR="00E4716A" w:rsidRPr="00D61C36" w:rsidRDefault="00E4716A" w:rsidP="00E4716A">
      <w:pPr>
        <w:autoSpaceDE w:val="0"/>
        <w:autoSpaceDN w:val="0"/>
        <w:adjustRightInd w:val="0"/>
        <w:spacing w:before="0" w:after="0" w:line="240" w:lineRule="auto"/>
        <w:jc w:val="both"/>
      </w:pPr>
    </w:p>
    <w:p w14:paraId="4C75E224" w14:textId="77777777" w:rsidR="00E4716A" w:rsidRPr="00D61C36" w:rsidRDefault="00E4716A" w:rsidP="00E4716A">
      <w:pPr>
        <w:autoSpaceDE w:val="0"/>
        <w:autoSpaceDN w:val="0"/>
        <w:adjustRightInd w:val="0"/>
        <w:spacing w:before="0" w:after="0" w:line="240" w:lineRule="auto"/>
        <w:ind w:left="851"/>
        <w:jc w:val="both"/>
      </w:pPr>
      <w:r w:rsidRPr="00D61C36">
        <w:rPr>
          <w:b/>
        </w:rPr>
        <w:t>Procedural capacity to act</w:t>
      </w:r>
      <w:r w:rsidRPr="00D61C36">
        <w:t xml:space="preserve"> is the capacity to take action before a court or to be sued without the need of representation. In theory, procedural capacity to act depends on the capacity to act (</w:t>
      </w:r>
      <w:r w:rsidRPr="00D61C36">
        <w:rPr>
          <w:i/>
        </w:rPr>
        <w:t>způsobilost k právním úkonům</w:t>
      </w:r>
      <w:r w:rsidRPr="00D61C36">
        <w:t>)</w:t>
      </w:r>
      <w:r w:rsidRPr="00F13A8A">
        <w:rPr>
          <w:rStyle w:val="FootnoteReference"/>
          <w:rFonts w:cs="Arial"/>
        </w:rPr>
        <w:footnoteReference w:id="83"/>
      </w:r>
      <w:r w:rsidRPr="00F13A8A">
        <w:t xml:space="preserve"> defined by the </w:t>
      </w:r>
      <w:hyperlink r:id="rId54" w:anchor="local-content" w:history="1">
        <w:r w:rsidRPr="00F13A8A">
          <w:rPr>
            <w:rStyle w:val="Hyperlink"/>
            <w:rFonts w:cs="Arial"/>
          </w:rPr>
          <w:t>Civil Code</w:t>
        </w:r>
      </w:hyperlink>
      <w:r w:rsidRPr="00F13A8A">
        <w:t>. In general</w:t>
      </w:r>
      <w:r w:rsidRPr="001A4ECD">
        <w:t>,</w:t>
      </w:r>
      <w:r w:rsidRPr="00480103">
        <w:t xml:space="preserve"> children acquire full capacity to act</w:t>
      </w:r>
      <w:r w:rsidRPr="009C2E87">
        <w:t xml:space="preserve"> when they reach the age of 18. Before reaching the age of 18</w:t>
      </w:r>
      <w:r w:rsidRPr="00B36902">
        <w:t xml:space="preserve">, a child can attain majority if he/she enters into marriage. However, this is possible only if the child is older than 16 and the court </w:t>
      </w:r>
      <w:r w:rsidRPr="00D61C36">
        <w:t xml:space="preserve">gives permission. </w:t>
      </w:r>
    </w:p>
    <w:p w14:paraId="617161D5" w14:textId="77777777" w:rsidR="00E4716A" w:rsidRPr="00D61C36" w:rsidRDefault="00E4716A" w:rsidP="00E4716A">
      <w:pPr>
        <w:autoSpaceDE w:val="0"/>
        <w:autoSpaceDN w:val="0"/>
        <w:adjustRightInd w:val="0"/>
        <w:spacing w:before="0" w:after="0" w:line="240" w:lineRule="auto"/>
        <w:ind w:left="851"/>
        <w:jc w:val="both"/>
      </w:pPr>
    </w:p>
    <w:p w14:paraId="55C311A7" w14:textId="77777777" w:rsidR="00E4716A" w:rsidRPr="00F13A8A" w:rsidRDefault="00E4716A" w:rsidP="00E4716A">
      <w:pPr>
        <w:autoSpaceDE w:val="0"/>
        <w:autoSpaceDN w:val="0"/>
        <w:adjustRightInd w:val="0"/>
        <w:spacing w:before="0" w:after="0" w:line="240" w:lineRule="auto"/>
        <w:ind w:left="851"/>
        <w:jc w:val="both"/>
      </w:pPr>
      <w:r w:rsidRPr="00D61C36">
        <w:t>Majority which was attained through this process confers legal capacity to act and procedural capacity in all situations where the law requires majority. However if in certain cases the law provides that full procedural capacity is acquired at the age of 18 and the child is not capable to act on his/her own when he/she is emancipated</w:t>
      </w:r>
      <w:r w:rsidRPr="00F13A8A">
        <w:rPr>
          <w:rStyle w:val="FootnoteReference"/>
        </w:rPr>
        <w:footnoteReference w:id="84"/>
      </w:r>
      <w:r w:rsidRPr="00F13A8A">
        <w:t>. Such</w:t>
      </w:r>
      <w:r w:rsidRPr="001A4ECD">
        <w:t xml:space="preserve"> </w:t>
      </w:r>
      <w:r w:rsidRPr="00480103">
        <w:t>a situation is common</w:t>
      </w:r>
      <w:r w:rsidRPr="009C2E87">
        <w:t xml:space="preserve"> in the area of public law</w:t>
      </w:r>
      <w:r w:rsidRPr="00F13A8A">
        <w:rPr>
          <w:rStyle w:val="FootnoteReference"/>
        </w:rPr>
        <w:footnoteReference w:id="85"/>
      </w:r>
      <w:r w:rsidRPr="00F13A8A">
        <w:t>, e.g. in asylum law,</w:t>
      </w:r>
      <w:r w:rsidRPr="001A4ECD">
        <w:t xml:space="preserve"> full </w:t>
      </w:r>
      <w:r w:rsidRPr="00480103">
        <w:t xml:space="preserve">procedural capacity is only </w:t>
      </w:r>
      <w:r w:rsidRPr="009C2E87">
        <w:t>acquired at the age of 18</w:t>
      </w:r>
      <w:r w:rsidRPr="00F13A8A">
        <w:rPr>
          <w:rStyle w:val="FootnoteReference"/>
        </w:rPr>
        <w:footnoteReference w:id="86"/>
      </w:r>
      <w:r w:rsidRPr="00F13A8A">
        <w:t xml:space="preserve">. </w:t>
      </w:r>
    </w:p>
    <w:p w14:paraId="2105D852" w14:textId="4697F149" w:rsidR="00E4716A" w:rsidRPr="00480103" w:rsidRDefault="0024284C" w:rsidP="00E4716A">
      <w:pPr>
        <w:spacing w:before="0" w:after="0"/>
        <w:ind w:left="851"/>
        <w:jc w:val="both"/>
      </w:pPr>
      <w:r>
        <w:br/>
      </w:r>
      <w:r w:rsidR="00E4716A" w:rsidRPr="00480103">
        <w:t xml:space="preserve">There are also </w:t>
      </w:r>
      <w:r w:rsidR="00E4716A" w:rsidRPr="009C2E87">
        <w:t>special arrangements in sect</w:t>
      </w:r>
      <w:r w:rsidR="00E4716A" w:rsidRPr="00B36902">
        <w:t xml:space="preserve">orial laws conferring </w:t>
      </w:r>
      <w:r w:rsidR="00E4716A" w:rsidRPr="00D61C36">
        <w:t>on children the capacity to act at the age of 15, for instance, in immigration law</w:t>
      </w:r>
      <w:r w:rsidR="00E4716A" w:rsidRPr="00F13A8A">
        <w:rPr>
          <w:rStyle w:val="FootnoteReference"/>
        </w:rPr>
        <w:footnoteReference w:id="87"/>
      </w:r>
      <w:r w:rsidR="00E4716A" w:rsidRPr="00F13A8A">
        <w:t>, immunis</w:t>
      </w:r>
      <w:r w:rsidR="00E4716A" w:rsidRPr="001A4ECD">
        <w:t>ation provisions in public health law</w:t>
      </w:r>
      <w:r w:rsidR="00E4716A" w:rsidRPr="00F13A8A">
        <w:rPr>
          <w:rStyle w:val="FootnoteReference"/>
        </w:rPr>
        <w:footnoteReference w:id="88"/>
      </w:r>
      <w:r w:rsidR="00E4716A" w:rsidRPr="00F13A8A">
        <w:t xml:space="preserve">, and under the </w:t>
      </w:r>
      <w:hyperlink r:id="rId55" w:anchor="local-content" w:history="1">
        <w:r w:rsidR="00E4716A" w:rsidRPr="00F13A8A">
          <w:rPr>
            <w:rStyle w:val="Hyperlink"/>
            <w:rFonts w:cs="Arial"/>
          </w:rPr>
          <w:t>Act on Minor Offences</w:t>
        </w:r>
      </w:hyperlink>
      <w:r w:rsidR="00E4716A" w:rsidRPr="001A4ECD">
        <w:rPr>
          <w:rStyle w:val="FootnoteReference"/>
        </w:rPr>
        <w:footnoteReference w:id="89"/>
      </w:r>
      <w:r w:rsidR="00E4716A" w:rsidRPr="00F13A8A">
        <w:t xml:space="preserve"> (see below).</w:t>
      </w:r>
      <w:r w:rsidR="00E4716A" w:rsidRPr="001A4ECD">
        <w:t xml:space="preserve"> </w:t>
      </w:r>
    </w:p>
    <w:p w14:paraId="78489076" w14:textId="77777777" w:rsidR="00E4716A" w:rsidRPr="00480103" w:rsidRDefault="00E4716A" w:rsidP="00E4716A">
      <w:pPr>
        <w:autoSpaceDE w:val="0"/>
        <w:autoSpaceDN w:val="0"/>
        <w:adjustRightInd w:val="0"/>
        <w:spacing w:before="0" w:after="0" w:line="240" w:lineRule="auto"/>
        <w:jc w:val="both"/>
      </w:pPr>
    </w:p>
    <w:p w14:paraId="12DAF46F" w14:textId="77777777" w:rsidR="00E4716A" w:rsidRPr="009C2E87" w:rsidRDefault="00E4716A" w:rsidP="00E4716A">
      <w:pPr>
        <w:autoSpaceDE w:val="0"/>
        <w:autoSpaceDN w:val="0"/>
        <w:adjustRightInd w:val="0"/>
        <w:spacing w:before="0" w:after="0" w:line="240" w:lineRule="auto"/>
        <w:ind w:left="851"/>
        <w:jc w:val="both"/>
      </w:pPr>
      <w:r w:rsidRPr="009C2E87">
        <w:t>However, in judicial administrative proceedings,</w:t>
      </w:r>
      <w:r w:rsidRPr="00B36902">
        <w:t xml:space="preserve"> courts require mandatory legal representation </w:t>
      </w:r>
      <w:r w:rsidRPr="00D61C36">
        <w:t xml:space="preserve">regardless of the maturity of the child, even in cases where full capacity to act </w:t>
      </w:r>
      <w:r w:rsidRPr="00D61C36">
        <w:lastRenderedPageBreak/>
        <w:t>is conferred by the law</w:t>
      </w:r>
      <w:r w:rsidRPr="00F13A8A">
        <w:rPr>
          <w:rStyle w:val="FootnoteReference"/>
        </w:rPr>
        <w:footnoteReference w:id="90"/>
      </w:r>
      <w:r w:rsidRPr="00F13A8A">
        <w:t>.</w:t>
      </w:r>
      <w:r w:rsidRPr="001A4ECD">
        <w:t xml:space="preserve"> This approach is supported </w:t>
      </w:r>
      <w:r w:rsidRPr="00480103">
        <w:t>in the professional literature</w:t>
      </w:r>
      <w:r w:rsidRPr="00F13A8A">
        <w:rPr>
          <w:rStyle w:val="FootnoteReference"/>
        </w:rPr>
        <w:footnoteReference w:id="91"/>
      </w:r>
      <w:r w:rsidRPr="00F13A8A">
        <w:t xml:space="preserve">. </w:t>
      </w:r>
      <w:r w:rsidRPr="001A4ECD">
        <w:t>The judge could have discretionary power to grant dispensation as to the participation and representation of the child in judicial proceedings</w:t>
      </w:r>
      <w:r w:rsidRPr="00480103">
        <w:t>. However in</w:t>
      </w:r>
      <w:r w:rsidRPr="009C2E87">
        <w:t xml:space="preserve"> practice, this does not happen.</w:t>
      </w:r>
    </w:p>
    <w:p w14:paraId="74DFF9A6" w14:textId="77777777" w:rsidR="00E4716A" w:rsidRPr="00B36902" w:rsidRDefault="00E4716A" w:rsidP="00E4716A">
      <w:pPr>
        <w:autoSpaceDE w:val="0"/>
        <w:autoSpaceDN w:val="0"/>
        <w:adjustRightInd w:val="0"/>
        <w:spacing w:before="0" w:after="0" w:line="240" w:lineRule="auto"/>
        <w:ind w:left="851"/>
        <w:jc w:val="both"/>
      </w:pPr>
    </w:p>
    <w:p w14:paraId="4F793F67" w14:textId="77777777" w:rsidR="00E4716A" w:rsidRPr="001A4ECD" w:rsidRDefault="00E4716A" w:rsidP="00E4716A">
      <w:pPr>
        <w:autoSpaceDE w:val="0"/>
        <w:autoSpaceDN w:val="0"/>
        <w:adjustRightInd w:val="0"/>
        <w:spacing w:before="0" w:after="0" w:line="240" w:lineRule="auto"/>
        <w:ind w:left="851"/>
        <w:jc w:val="both"/>
      </w:pPr>
      <w:r w:rsidRPr="00B36902">
        <w:t xml:space="preserve">If a child attains the age of 18 in the course of the proceedings, the court will ask him/her whether </w:t>
      </w:r>
      <w:r w:rsidRPr="00D61C36">
        <w:t>or not he/she is willing to exercise his/her right on his/her own behalf. If not, a court will appoint a representative – a legal counsel or other, in the same way as for an adult. It could be either a parent who was obliged to act on the child’s behalf earlier in the proceedings or a child can request a lawyer</w:t>
      </w:r>
      <w:r w:rsidRPr="00F13A8A">
        <w:rPr>
          <w:rStyle w:val="FootnoteReference"/>
        </w:rPr>
        <w:footnoteReference w:id="92"/>
      </w:r>
      <w:r w:rsidRPr="00F13A8A">
        <w:t xml:space="preserve">. </w:t>
      </w:r>
    </w:p>
    <w:p w14:paraId="7982340C" w14:textId="77777777" w:rsidR="00E4716A" w:rsidRPr="00480103" w:rsidRDefault="00E4716A" w:rsidP="00E4716A">
      <w:pPr>
        <w:autoSpaceDE w:val="0"/>
        <w:autoSpaceDN w:val="0"/>
        <w:adjustRightInd w:val="0"/>
        <w:spacing w:before="0" w:after="0" w:line="240" w:lineRule="auto"/>
        <w:ind w:left="851"/>
        <w:jc w:val="both"/>
      </w:pPr>
    </w:p>
    <w:p w14:paraId="1313A434" w14:textId="77777777" w:rsidR="00E4716A" w:rsidRPr="00B36902" w:rsidRDefault="00E4716A" w:rsidP="00E4716A">
      <w:pPr>
        <w:autoSpaceDE w:val="0"/>
        <w:autoSpaceDN w:val="0"/>
        <w:adjustRightInd w:val="0"/>
        <w:spacing w:before="0" w:after="0" w:line="240" w:lineRule="auto"/>
        <w:ind w:left="851"/>
        <w:jc w:val="both"/>
      </w:pPr>
      <w:r w:rsidRPr="009C2E87">
        <w:t xml:space="preserve">A child will therefore always need representation to be able to request judicial review of an </w:t>
      </w:r>
      <w:r w:rsidRPr="00B36902">
        <w:t>administrative decision. It is interesting to note that guardians from the SLPA never act in judicial administrative proceeding</w:t>
      </w:r>
      <w:r w:rsidRPr="00D61C36">
        <w:t>s</w:t>
      </w:r>
      <w:r w:rsidRPr="001A4ECD">
        <w:rPr>
          <w:rStyle w:val="FootnoteReference"/>
        </w:rPr>
        <w:footnoteReference w:id="93"/>
      </w:r>
      <w:r w:rsidRPr="001A4ECD">
        <w:t xml:space="preserve"> which means that children represented by the SLPA hardly ever require judicial review of ad</w:t>
      </w:r>
      <w:r w:rsidRPr="00480103">
        <w:t>ministrative proceedings,</w:t>
      </w:r>
      <w:r w:rsidRPr="009C2E87">
        <w:t xml:space="preserve"> whereas appeals filed by legal representatives do occur</w:t>
      </w:r>
      <w:r w:rsidRPr="001A4ECD">
        <w:rPr>
          <w:rStyle w:val="FootnoteReference"/>
        </w:rPr>
        <w:footnoteReference w:id="94"/>
      </w:r>
      <w:r w:rsidRPr="001A4ECD">
        <w:t xml:space="preserve">. </w:t>
      </w:r>
      <w:r w:rsidRPr="00480103">
        <w:t xml:space="preserve">One of the reasons may be that </w:t>
      </w:r>
      <w:r w:rsidRPr="009C2E87">
        <w:t>the SLPA system of representation is not very child-centred</w:t>
      </w:r>
      <w:r w:rsidRPr="00B36902">
        <w:t>. If a measure is imposed upon a child by the SLPA authority,</w:t>
      </w:r>
      <w:r w:rsidRPr="00D61C36">
        <w:t xml:space="preserve"> a guardian may be appointed from the staff of the same SLPA office</w:t>
      </w:r>
      <w:r w:rsidRPr="001A4ECD">
        <w:rPr>
          <w:rStyle w:val="FootnoteReference"/>
        </w:rPr>
        <w:footnoteReference w:id="95"/>
      </w:r>
      <w:r w:rsidRPr="001A4ECD">
        <w:t>. Another reason may be that the system of informing children of th</w:t>
      </w:r>
      <w:r w:rsidRPr="00480103">
        <w:t xml:space="preserve">e procedural right </w:t>
      </w:r>
      <w:r w:rsidRPr="009C2E87">
        <w:t xml:space="preserve">to appeal may vary depending on the individual </w:t>
      </w:r>
      <w:r w:rsidRPr="00B36902">
        <w:t xml:space="preserve">representative. </w:t>
      </w:r>
    </w:p>
    <w:p w14:paraId="738F0B78" w14:textId="77777777" w:rsidR="00E4716A" w:rsidRPr="00B36902" w:rsidRDefault="00E4716A" w:rsidP="00E4716A">
      <w:pPr>
        <w:autoSpaceDE w:val="0"/>
        <w:autoSpaceDN w:val="0"/>
        <w:adjustRightInd w:val="0"/>
        <w:spacing w:before="0" w:after="0" w:line="240" w:lineRule="auto"/>
        <w:ind w:left="851"/>
        <w:jc w:val="both"/>
      </w:pPr>
    </w:p>
    <w:p w14:paraId="51B7FDB8" w14:textId="77777777" w:rsidR="00E4716A" w:rsidRPr="00D61C36" w:rsidRDefault="00E4716A" w:rsidP="00E4716A">
      <w:pPr>
        <w:pStyle w:val="BodyText"/>
        <w:widowControl w:val="0"/>
        <w:spacing w:before="0" w:after="0" w:line="240" w:lineRule="auto"/>
        <w:jc w:val="both"/>
        <w:rPr>
          <w:bCs/>
          <w:szCs w:val="20"/>
        </w:rPr>
      </w:pPr>
      <w:r w:rsidRPr="00D61C36">
        <w:rPr>
          <w:b/>
          <w:bCs/>
          <w:szCs w:val="20"/>
        </w:rPr>
        <w:t xml:space="preserve">Children as interveners in administrative judicial proceedings – as a person affected by the proceedings. </w:t>
      </w:r>
      <w:r w:rsidRPr="00D61C36">
        <w:rPr>
          <w:bCs/>
          <w:szCs w:val="20"/>
        </w:rPr>
        <w:t>If a person’s rights or obligations are affected by an administrative decision or activity which is being reviewed, he/she is entitled to exercise his/her rights by participating in the proceeding</w:t>
      </w:r>
      <w:r w:rsidRPr="00D61C36">
        <w:rPr>
          <w:rStyle w:val="FootnoteReference"/>
          <w:bCs/>
          <w:szCs w:val="20"/>
        </w:rPr>
        <w:footnoteReference w:id="96"/>
      </w:r>
      <w:r w:rsidRPr="00D61C36">
        <w:rPr>
          <w:bCs/>
          <w:szCs w:val="20"/>
        </w:rPr>
        <w:t xml:space="preserve">. The legal provisions concerning the position of those affected by the proceedings are applied generally and there are no specific provisions for children. </w:t>
      </w:r>
    </w:p>
    <w:p w14:paraId="1A8D50E4" w14:textId="77777777" w:rsidR="00E4716A" w:rsidRPr="00D61C36" w:rsidRDefault="00E4716A" w:rsidP="00E4716A">
      <w:pPr>
        <w:pStyle w:val="BodyText"/>
        <w:widowControl w:val="0"/>
        <w:spacing w:before="0" w:after="0" w:line="240" w:lineRule="auto"/>
        <w:jc w:val="both"/>
        <w:rPr>
          <w:bCs/>
          <w:szCs w:val="20"/>
        </w:rPr>
      </w:pPr>
    </w:p>
    <w:p w14:paraId="3A64F486" w14:textId="77777777" w:rsidR="00E4716A" w:rsidRPr="00D61C36" w:rsidRDefault="00E4716A" w:rsidP="00E4716A">
      <w:pPr>
        <w:pStyle w:val="BodyText"/>
        <w:widowControl w:val="0"/>
        <w:spacing w:before="0" w:after="0" w:line="240" w:lineRule="auto"/>
        <w:jc w:val="both"/>
        <w:rPr>
          <w:bCs/>
          <w:szCs w:val="20"/>
        </w:rPr>
      </w:pPr>
      <w:r w:rsidRPr="00D61C36">
        <w:rPr>
          <w:bCs/>
          <w:szCs w:val="20"/>
        </w:rPr>
        <w:t>To be able to assert his/her rights it is necessary that:</w:t>
      </w:r>
    </w:p>
    <w:p w14:paraId="4E058D46" w14:textId="77777777" w:rsidR="00E4716A" w:rsidRPr="00D61C36" w:rsidRDefault="00E4716A" w:rsidP="00E4716A">
      <w:pPr>
        <w:pStyle w:val="BodyText"/>
        <w:widowControl w:val="0"/>
        <w:spacing w:before="0" w:after="0" w:line="240" w:lineRule="auto"/>
        <w:ind w:left="0"/>
        <w:jc w:val="both"/>
        <w:rPr>
          <w:bCs/>
          <w:szCs w:val="20"/>
        </w:rPr>
      </w:pPr>
    </w:p>
    <w:p w14:paraId="4609930A" w14:textId="77777777" w:rsidR="00E4716A" w:rsidRPr="00D61C36" w:rsidRDefault="00E4716A" w:rsidP="00343F4C">
      <w:pPr>
        <w:pStyle w:val="BTBullet1"/>
      </w:pPr>
      <w:r w:rsidRPr="00D61C36">
        <w:t>the court becomes aware of the persons affected. The applicant must mention all possible persons who may be affected by the proceedings concerning the public administration authority‘s decision or action which is at stake. The court may invite them to participate in the proceedings once it becomes aware of them</w:t>
      </w:r>
      <w:r w:rsidRPr="00D61C36">
        <w:rPr>
          <w:rStyle w:val="FootnoteReference"/>
          <w:bCs/>
          <w:szCs w:val="20"/>
        </w:rPr>
        <w:footnoteReference w:id="97"/>
      </w:r>
      <w:r w:rsidRPr="00D61C36">
        <w:t xml:space="preserve">; </w:t>
      </w:r>
    </w:p>
    <w:p w14:paraId="785AD3F3" w14:textId="618A31E6" w:rsidR="00E4716A" w:rsidRPr="00D61C36" w:rsidRDefault="0024284C" w:rsidP="00343F4C">
      <w:pPr>
        <w:pStyle w:val="BTBullet1"/>
      </w:pPr>
      <w:r w:rsidRPr="00D61C36">
        <w:t>The</w:t>
      </w:r>
      <w:r w:rsidR="00E4716A" w:rsidRPr="00D61C36">
        <w:t xml:space="preserve"> person declares that he/she will exercise his/her rights in these proceedings.</w:t>
      </w:r>
    </w:p>
    <w:p w14:paraId="4F821201" w14:textId="77777777" w:rsidR="00E4716A" w:rsidRPr="00D61C36" w:rsidRDefault="00E4716A" w:rsidP="00E4716A">
      <w:pPr>
        <w:pStyle w:val="BodyText"/>
        <w:widowControl w:val="0"/>
        <w:spacing w:before="0" w:after="0" w:line="240" w:lineRule="auto"/>
        <w:ind w:left="-360"/>
        <w:jc w:val="both"/>
        <w:rPr>
          <w:bCs/>
          <w:szCs w:val="20"/>
        </w:rPr>
      </w:pPr>
    </w:p>
    <w:p w14:paraId="4BF98C99" w14:textId="77777777" w:rsidR="00E4716A" w:rsidRPr="00D61C36" w:rsidRDefault="00E4716A" w:rsidP="00E4716A">
      <w:pPr>
        <w:pStyle w:val="BodyText"/>
        <w:widowControl w:val="0"/>
        <w:spacing w:before="0" w:after="0" w:line="240" w:lineRule="auto"/>
        <w:jc w:val="both"/>
        <w:rPr>
          <w:bCs/>
          <w:szCs w:val="20"/>
        </w:rPr>
      </w:pPr>
      <w:r w:rsidRPr="00D61C36">
        <w:rPr>
          <w:bCs/>
          <w:szCs w:val="20"/>
        </w:rPr>
        <w:t xml:space="preserve">A child must be represented by his/her legal representatives or guardian </w:t>
      </w:r>
      <w:r w:rsidRPr="00D61C36">
        <w:rPr>
          <w:bCs/>
          <w:i/>
          <w:szCs w:val="20"/>
        </w:rPr>
        <w:t>ad litem</w:t>
      </w:r>
      <w:r w:rsidRPr="00D61C36">
        <w:rPr>
          <w:bCs/>
          <w:szCs w:val="20"/>
        </w:rPr>
        <w:t xml:space="preserve">. The representative is entitled to: </w:t>
      </w:r>
    </w:p>
    <w:p w14:paraId="3F93BA6D" w14:textId="77777777" w:rsidR="00E4716A" w:rsidRPr="00D61C36" w:rsidRDefault="00E4716A" w:rsidP="00E4716A">
      <w:pPr>
        <w:pStyle w:val="BodyText"/>
        <w:widowControl w:val="0"/>
        <w:spacing w:before="0" w:after="0" w:line="240" w:lineRule="auto"/>
        <w:ind w:left="0"/>
        <w:jc w:val="both"/>
        <w:rPr>
          <w:bCs/>
          <w:szCs w:val="20"/>
        </w:rPr>
      </w:pPr>
    </w:p>
    <w:p w14:paraId="2163B035" w14:textId="77777777" w:rsidR="00E4716A" w:rsidRPr="00D61C36" w:rsidRDefault="00E4716A" w:rsidP="00343F4C">
      <w:pPr>
        <w:pStyle w:val="BTBullet1"/>
      </w:pPr>
      <w:r w:rsidRPr="00D61C36">
        <w:t>present written statements to the court;</w:t>
      </w:r>
    </w:p>
    <w:p w14:paraId="086B951C" w14:textId="77777777" w:rsidR="00E4716A" w:rsidRPr="00D61C36" w:rsidRDefault="00E4716A" w:rsidP="00343F4C">
      <w:pPr>
        <w:pStyle w:val="BTBullet1"/>
      </w:pPr>
      <w:r w:rsidRPr="00D61C36">
        <w:t>access the court file;</w:t>
      </w:r>
    </w:p>
    <w:p w14:paraId="2243FAF6" w14:textId="77777777" w:rsidR="00E4716A" w:rsidRPr="00D61C36" w:rsidRDefault="00E4716A" w:rsidP="00343F4C">
      <w:pPr>
        <w:pStyle w:val="BTBullet1"/>
      </w:pPr>
      <w:r w:rsidRPr="00D61C36">
        <w:t>be informed about the court hearing;</w:t>
      </w:r>
    </w:p>
    <w:p w14:paraId="24FF7427" w14:textId="77777777" w:rsidR="00E4716A" w:rsidRPr="00D61C36" w:rsidRDefault="00E4716A" w:rsidP="00343F4C">
      <w:pPr>
        <w:pStyle w:val="BTBullet1"/>
      </w:pPr>
      <w:r w:rsidRPr="00D61C36">
        <w:t>request to be heard during the hearing;</w:t>
      </w:r>
    </w:p>
    <w:p w14:paraId="67042D35" w14:textId="6AE7E517" w:rsidR="00E4716A" w:rsidRPr="00343F4C" w:rsidRDefault="00E4716A" w:rsidP="00343F4C">
      <w:pPr>
        <w:pStyle w:val="BTBullet1"/>
      </w:pPr>
      <w:r w:rsidRPr="00D61C36">
        <w:t>obtain the complaint and decisions of the court on the suspensive effects, preliminary rulings and terminating the proceedings</w:t>
      </w:r>
      <w:r w:rsidRPr="00D61C36">
        <w:rPr>
          <w:rStyle w:val="FootnoteReference"/>
          <w:bCs/>
          <w:szCs w:val="20"/>
        </w:rPr>
        <w:footnoteReference w:id="98"/>
      </w:r>
      <w:r w:rsidRPr="00D61C36">
        <w:t xml:space="preserve">. </w:t>
      </w:r>
    </w:p>
    <w:p w14:paraId="264748A9" w14:textId="77777777" w:rsidR="00E4716A" w:rsidRPr="00F13A8A" w:rsidRDefault="00E4716A" w:rsidP="00E4716A">
      <w:pPr>
        <w:pStyle w:val="Heading4NoNumb"/>
        <w:ind w:left="851"/>
      </w:pPr>
      <w:r w:rsidRPr="00F13A8A">
        <w:t>The child as a witness</w:t>
      </w:r>
    </w:p>
    <w:p w14:paraId="17BB3F48" w14:textId="77777777" w:rsidR="00E4716A" w:rsidRPr="001A4ECD" w:rsidRDefault="00E4716A" w:rsidP="00E4716A">
      <w:pPr>
        <w:autoSpaceDE w:val="0"/>
        <w:autoSpaceDN w:val="0"/>
        <w:adjustRightInd w:val="0"/>
        <w:spacing w:before="0" w:after="0" w:line="240" w:lineRule="auto"/>
        <w:ind w:left="1211"/>
        <w:jc w:val="both"/>
        <w:rPr>
          <w:bCs/>
        </w:rPr>
      </w:pPr>
    </w:p>
    <w:p w14:paraId="0577765D" w14:textId="77777777" w:rsidR="00E4716A" w:rsidRPr="00D61C36" w:rsidRDefault="00E4716A" w:rsidP="00E4716A">
      <w:pPr>
        <w:pStyle w:val="BodyText"/>
        <w:spacing w:before="0" w:after="0" w:line="240" w:lineRule="auto"/>
        <w:jc w:val="both"/>
        <w:rPr>
          <w:bCs/>
          <w:szCs w:val="20"/>
        </w:rPr>
      </w:pPr>
      <w:r w:rsidRPr="00D61C36">
        <w:rPr>
          <w:bCs/>
          <w:szCs w:val="20"/>
        </w:rPr>
        <w:t xml:space="preserve">The </w:t>
      </w:r>
      <w:hyperlink r:id="rId56" w:anchor="local-content" w:history="1">
        <w:r w:rsidRPr="00D61C36">
          <w:rPr>
            <w:rStyle w:val="Hyperlink"/>
            <w:rFonts w:cs="Arial"/>
            <w:bCs/>
            <w:szCs w:val="20"/>
          </w:rPr>
          <w:t>CAJP</w:t>
        </w:r>
      </w:hyperlink>
      <w:r w:rsidRPr="00D61C36">
        <w:rPr>
          <w:bCs/>
          <w:szCs w:val="20"/>
        </w:rPr>
        <w:t xml:space="preserve"> does not contain specific regulations on witnesses so the relevant provisions of the </w:t>
      </w:r>
      <w:hyperlink r:id="rId57" w:anchor="local-content" w:history="1">
        <w:r w:rsidRPr="00D61C36">
          <w:rPr>
            <w:rStyle w:val="Hyperlink"/>
            <w:rFonts w:cs="Arial"/>
            <w:bCs/>
            <w:szCs w:val="20"/>
          </w:rPr>
          <w:t>Civil Procedure Code</w:t>
        </w:r>
      </w:hyperlink>
      <w:r w:rsidRPr="00D61C36">
        <w:rPr>
          <w:bCs/>
          <w:szCs w:val="20"/>
        </w:rPr>
        <w:t xml:space="preserve"> will apply. As stated in the Study to collect data on children’s involvement in civil judicial proceedings, in the </w:t>
      </w:r>
      <w:hyperlink r:id="rId58" w:anchor="local-content" w:history="1">
        <w:r w:rsidRPr="00D61C36">
          <w:rPr>
            <w:rStyle w:val="Hyperlink"/>
            <w:rFonts w:cs="Arial"/>
            <w:bCs/>
            <w:szCs w:val="20"/>
          </w:rPr>
          <w:t>Civil Procedure Code</w:t>
        </w:r>
      </w:hyperlink>
      <w:r w:rsidRPr="00D61C36">
        <w:rPr>
          <w:bCs/>
          <w:szCs w:val="20"/>
        </w:rPr>
        <w:t xml:space="preserve"> there is no minimum </w:t>
      </w:r>
      <w:r w:rsidRPr="00D61C36">
        <w:rPr>
          <w:bCs/>
          <w:szCs w:val="20"/>
        </w:rPr>
        <w:lastRenderedPageBreak/>
        <w:t xml:space="preserve">age limit for being a witness. There are no special conditions for child witnesses, e.g. agreement of a parent or guardian, for the participation of the child in the proceedings as a witness. </w:t>
      </w:r>
    </w:p>
    <w:p w14:paraId="53049305" w14:textId="77777777" w:rsidR="00E4716A" w:rsidRPr="00D61C36" w:rsidRDefault="00E4716A" w:rsidP="00E4716A">
      <w:pPr>
        <w:pStyle w:val="BodyText"/>
        <w:spacing w:before="0" w:after="0" w:line="240" w:lineRule="auto"/>
        <w:jc w:val="both"/>
        <w:rPr>
          <w:bCs/>
          <w:szCs w:val="20"/>
        </w:rPr>
      </w:pPr>
    </w:p>
    <w:p w14:paraId="7188FA5C" w14:textId="77777777" w:rsidR="00E4716A" w:rsidRPr="001A4ECD" w:rsidRDefault="00E4716A" w:rsidP="00E4716A">
      <w:pPr>
        <w:autoSpaceDE w:val="0"/>
        <w:autoSpaceDN w:val="0"/>
        <w:adjustRightInd w:val="0"/>
        <w:spacing w:before="0" w:after="0" w:line="240" w:lineRule="auto"/>
        <w:ind w:left="851"/>
        <w:jc w:val="both"/>
        <w:rPr>
          <w:bCs/>
        </w:rPr>
      </w:pPr>
      <w:r w:rsidRPr="00F13A8A">
        <w:rPr>
          <w:bCs/>
        </w:rPr>
        <w:t>Therefore, in theory,</w:t>
      </w:r>
      <w:r w:rsidRPr="001A4ECD">
        <w:rPr>
          <w:bCs/>
        </w:rPr>
        <w:t xml:space="preserve"> the same</w:t>
      </w:r>
      <w:r w:rsidRPr="00480103">
        <w:rPr>
          <w:bCs/>
        </w:rPr>
        <w:t xml:space="preserve"> conditions apply for adults </w:t>
      </w:r>
      <w:r w:rsidRPr="009C2E87">
        <w:rPr>
          <w:bCs/>
        </w:rPr>
        <w:t>and for children</w:t>
      </w:r>
      <w:r w:rsidRPr="00F13A8A">
        <w:rPr>
          <w:rStyle w:val="FootnoteReference"/>
        </w:rPr>
        <w:footnoteReference w:id="99"/>
      </w:r>
      <w:r w:rsidRPr="00F13A8A">
        <w:rPr>
          <w:bCs/>
        </w:rPr>
        <w:t>. It is a legal obligation to give evidence</w:t>
      </w:r>
      <w:r w:rsidRPr="001A4ECD">
        <w:rPr>
          <w:bCs/>
        </w:rPr>
        <w:t xml:space="preserve"> if the court summons </w:t>
      </w:r>
      <w:r w:rsidRPr="00480103">
        <w:rPr>
          <w:bCs/>
        </w:rPr>
        <w:t xml:space="preserve">a person to do so. The witness must testify truthfully </w:t>
      </w:r>
      <w:r w:rsidRPr="009C2E87">
        <w:rPr>
          <w:bCs/>
        </w:rPr>
        <w:t>and withhold nothing. It is possible to refuse to testify, if by testifying the witness would expose him/herself,</w:t>
      </w:r>
      <w:r w:rsidRPr="00B36902">
        <w:rPr>
          <w:bCs/>
        </w:rPr>
        <w:t xml:space="preserve"> or a person close to them</w:t>
      </w:r>
      <w:r w:rsidRPr="001A4ECD">
        <w:rPr>
          <w:rStyle w:val="FootnoteReference"/>
        </w:rPr>
        <w:footnoteReference w:id="100"/>
      </w:r>
      <w:r w:rsidRPr="001A4ECD">
        <w:rPr>
          <w:bCs/>
        </w:rPr>
        <w:t>,</w:t>
      </w:r>
      <w:r w:rsidRPr="00480103">
        <w:rPr>
          <w:bCs/>
        </w:rPr>
        <w:t xml:space="preserve"> to criminal prosecution. However, in practice, children give </w:t>
      </w:r>
      <w:r w:rsidRPr="009C2E87">
        <w:rPr>
          <w:bCs/>
        </w:rPr>
        <w:t xml:space="preserve">evidence only in very exceptional circumstances and </w:t>
      </w:r>
      <w:r w:rsidRPr="00B36902">
        <w:rPr>
          <w:bCs/>
        </w:rPr>
        <w:t>courts do not force them if they refuse, regardless of the reasons given</w:t>
      </w:r>
      <w:r w:rsidRPr="001A4ECD">
        <w:rPr>
          <w:rStyle w:val="FootnoteReference"/>
          <w:bCs/>
        </w:rPr>
        <w:footnoteReference w:id="101"/>
      </w:r>
      <w:r w:rsidRPr="001A4ECD">
        <w:rPr>
          <w:bCs/>
        </w:rPr>
        <w:t>.</w:t>
      </w:r>
    </w:p>
    <w:p w14:paraId="2EF98991" w14:textId="77777777" w:rsidR="00E4716A" w:rsidRPr="00480103" w:rsidRDefault="00E4716A" w:rsidP="00E4716A">
      <w:pPr>
        <w:autoSpaceDE w:val="0"/>
        <w:autoSpaceDN w:val="0"/>
        <w:adjustRightInd w:val="0"/>
        <w:spacing w:before="0" w:after="0" w:line="240" w:lineRule="auto"/>
        <w:ind w:left="851"/>
        <w:jc w:val="both"/>
      </w:pPr>
    </w:p>
    <w:p w14:paraId="361F5A1D" w14:textId="77777777" w:rsidR="00E4716A" w:rsidRPr="00B36902" w:rsidRDefault="00E4716A" w:rsidP="00E4716A">
      <w:pPr>
        <w:autoSpaceDE w:val="0"/>
        <w:autoSpaceDN w:val="0"/>
        <w:adjustRightInd w:val="0"/>
        <w:spacing w:before="0" w:after="0" w:line="240" w:lineRule="auto"/>
        <w:ind w:left="851"/>
        <w:jc w:val="both"/>
        <w:rPr>
          <w:bCs/>
        </w:rPr>
      </w:pPr>
      <w:r w:rsidRPr="009C2E87">
        <w:rPr>
          <w:bCs/>
        </w:rPr>
        <w:t xml:space="preserve">Witnesses rarely appear in judicial administrative proceedings. This is </w:t>
      </w:r>
      <w:r w:rsidRPr="00B36902">
        <w:rPr>
          <w:bCs/>
        </w:rPr>
        <w:t>because:</w:t>
      </w:r>
    </w:p>
    <w:p w14:paraId="6BD0ED97" w14:textId="77777777" w:rsidR="00E4716A" w:rsidRPr="00B36902" w:rsidRDefault="00E4716A" w:rsidP="00E4716A">
      <w:pPr>
        <w:autoSpaceDE w:val="0"/>
        <w:autoSpaceDN w:val="0"/>
        <w:adjustRightInd w:val="0"/>
        <w:spacing w:before="0" w:after="0" w:line="240" w:lineRule="auto"/>
        <w:jc w:val="both"/>
        <w:rPr>
          <w:bCs/>
        </w:rPr>
      </w:pPr>
    </w:p>
    <w:p w14:paraId="493798A4" w14:textId="77777777" w:rsidR="00E4716A" w:rsidRPr="00D61C36" w:rsidRDefault="00E4716A" w:rsidP="00343F4C">
      <w:pPr>
        <w:pStyle w:val="BTBullet1"/>
      </w:pPr>
      <w:r w:rsidRPr="00D61C36">
        <w:t>these are review proceedings in which it is not always necessary to summon witnesses</w:t>
      </w:r>
      <w:r w:rsidRPr="00D61C36">
        <w:rPr>
          <w:rStyle w:val="FootnoteReference"/>
          <w:bCs/>
          <w:szCs w:val="20"/>
        </w:rPr>
        <w:footnoteReference w:id="102"/>
      </w:r>
      <w:r w:rsidRPr="00D61C36">
        <w:t xml:space="preserve">; </w:t>
      </w:r>
    </w:p>
    <w:p w14:paraId="747A1A49" w14:textId="3CD553F2" w:rsidR="00E4716A" w:rsidRPr="00343F4C" w:rsidRDefault="00E4716A" w:rsidP="00343F4C">
      <w:pPr>
        <w:pStyle w:val="BTBullet1"/>
      </w:pPr>
      <w:r w:rsidRPr="00D61C36">
        <w:t>since they are mainly written proceedings, it is possible to conduct the proceedings without having a hearing</w:t>
      </w:r>
      <w:r w:rsidRPr="00D61C36">
        <w:rPr>
          <w:rStyle w:val="FootnoteReference"/>
          <w:bCs/>
          <w:szCs w:val="20"/>
        </w:rPr>
        <w:footnoteReference w:id="103"/>
      </w:r>
      <w:r w:rsidRPr="00D61C36">
        <w:t xml:space="preserve">. </w:t>
      </w:r>
    </w:p>
    <w:p w14:paraId="0B4F455A" w14:textId="77777777" w:rsidR="00E4716A" w:rsidRPr="00F13A8A" w:rsidRDefault="00E4716A" w:rsidP="00676A17">
      <w:pPr>
        <w:pStyle w:val="Heading4NoNumb"/>
        <w:ind w:left="851"/>
      </w:pPr>
      <w:r w:rsidRPr="00F13A8A">
        <w:t>The child as a subject of proceedings</w:t>
      </w:r>
    </w:p>
    <w:p w14:paraId="7B2457A5" w14:textId="77777777" w:rsidR="00E4716A" w:rsidRPr="001A4ECD" w:rsidRDefault="00E4716A" w:rsidP="00676A17">
      <w:pPr>
        <w:autoSpaceDE w:val="0"/>
        <w:autoSpaceDN w:val="0"/>
        <w:adjustRightInd w:val="0"/>
        <w:spacing w:before="0" w:after="0" w:line="240" w:lineRule="auto"/>
        <w:ind w:left="2062"/>
        <w:jc w:val="both"/>
      </w:pPr>
    </w:p>
    <w:p w14:paraId="35849E08" w14:textId="4DD55E4E" w:rsidR="00E4716A" w:rsidRPr="00676A17" w:rsidRDefault="00E4716A" w:rsidP="00676A17">
      <w:pPr>
        <w:pStyle w:val="BodyText"/>
        <w:widowControl w:val="0"/>
        <w:spacing w:before="0" w:after="0" w:line="240" w:lineRule="auto"/>
        <w:jc w:val="both"/>
        <w:rPr>
          <w:bCs/>
          <w:szCs w:val="20"/>
        </w:rPr>
      </w:pPr>
      <w:r w:rsidRPr="00D61C36">
        <w:rPr>
          <w:bCs/>
          <w:szCs w:val="20"/>
        </w:rPr>
        <w:t xml:space="preserve">No provisions have been identified referring to a child in Czech judicial administrative proceedings as the subject of proceedings. </w:t>
      </w:r>
    </w:p>
    <w:p w14:paraId="542562D1" w14:textId="725F4362" w:rsidR="00E4716A" w:rsidRPr="00343F4C" w:rsidRDefault="00E4716A" w:rsidP="00343F4C">
      <w:pPr>
        <w:pStyle w:val="Heading3"/>
      </w:pPr>
      <w:bookmarkStart w:id="80" w:name="_Toc409607791"/>
      <w:r w:rsidRPr="00F13A8A">
        <w:t xml:space="preserve">Procedural rules applicable to children involved in health care </w:t>
      </w:r>
      <w:r w:rsidRPr="001A4ECD">
        <w:t>proc</w:t>
      </w:r>
      <w:r w:rsidRPr="00480103">
        <w:t>eedings</w:t>
      </w:r>
      <w:bookmarkEnd w:id="80"/>
    </w:p>
    <w:p w14:paraId="394CD666" w14:textId="77777777" w:rsidR="00E4716A" w:rsidRPr="00F13A8A" w:rsidRDefault="00E4716A" w:rsidP="00676A17">
      <w:pPr>
        <w:pStyle w:val="Heading4NoNumb"/>
        <w:ind w:left="851"/>
      </w:pPr>
      <w:r w:rsidRPr="00F13A8A">
        <w:t xml:space="preserve">The child as a plaintiff/defendant/witness/subject of proceedings </w:t>
      </w:r>
    </w:p>
    <w:p w14:paraId="53C9E52A" w14:textId="77777777" w:rsidR="00E4716A" w:rsidRPr="001A4ECD" w:rsidRDefault="00E4716A" w:rsidP="00676A17">
      <w:pPr>
        <w:widowControl w:val="0"/>
        <w:spacing w:before="0" w:after="0" w:line="240" w:lineRule="auto"/>
        <w:ind w:left="851"/>
        <w:jc w:val="both"/>
        <w:rPr>
          <w:lang w:eastAsia="x-none"/>
        </w:rPr>
      </w:pPr>
    </w:p>
    <w:p w14:paraId="03695B7F" w14:textId="77777777" w:rsidR="00E4716A" w:rsidRPr="001A4ECD" w:rsidRDefault="00E4716A" w:rsidP="00676A17">
      <w:pPr>
        <w:widowControl w:val="0"/>
        <w:spacing w:before="0" w:after="0" w:line="240" w:lineRule="auto"/>
        <w:ind w:left="851"/>
        <w:jc w:val="both"/>
        <w:rPr>
          <w:lang w:val="en-US" w:eastAsia="x-none"/>
        </w:rPr>
      </w:pPr>
      <w:r w:rsidRPr="00480103">
        <w:rPr>
          <w:lang w:eastAsia="x-none"/>
        </w:rPr>
        <w:t>Cases involving children in health care are mostly dealt with under civil proceedings by civil courts. In health proceedings</w:t>
      </w:r>
      <w:r w:rsidRPr="009C2E87">
        <w:rPr>
          <w:lang w:eastAsia="x-none"/>
        </w:rPr>
        <w:t xml:space="preserve">, the same rules concerning procedural legal capacity and procedural capacity to act apply. Regarding mental health cases, as explained in </w:t>
      </w:r>
      <w:hyperlink w:anchor="_Overview_of_Member" w:history="1">
        <w:r w:rsidRPr="00F13A8A">
          <w:rPr>
            <w:rStyle w:val="Hyperlink"/>
            <w:lang w:eastAsia="x-none"/>
          </w:rPr>
          <w:t>Section 1</w:t>
        </w:r>
      </w:hyperlink>
      <w:r w:rsidRPr="00F13A8A">
        <w:rPr>
          <w:lang w:eastAsia="x-none"/>
        </w:rPr>
        <w:t>, children are placed in psychiatric institutions either with consent of at least one legal representative</w:t>
      </w:r>
      <w:r w:rsidRPr="001A4ECD">
        <w:rPr>
          <w:lang w:eastAsia="x-none"/>
        </w:rPr>
        <w:t xml:space="preserve">, i.e. </w:t>
      </w:r>
      <w:r w:rsidRPr="00480103">
        <w:rPr>
          <w:lang w:eastAsia="x-none"/>
        </w:rPr>
        <w:t>voluntary placement,</w:t>
      </w:r>
      <w:r w:rsidRPr="009C2E87">
        <w:rPr>
          <w:lang w:eastAsia="x-none"/>
        </w:rPr>
        <w:t xml:space="preserve"> or against their will/consent, i.e. involuntary placement. </w:t>
      </w:r>
      <w:r w:rsidRPr="009C2E87">
        <w:rPr>
          <w:bCs/>
        </w:rPr>
        <w:t xml:space="preserve">The consent of the child who is considered mature enough to express his/her opinion is also important to determine whether </w:t>
      </w:r>
      <w:r w:rsidRPr="00B36902">
        <w:rPr>
          <w:bCs/>
        </w:rPr>
        <w:t>or not the placement will be voluntary or involuntary</w:t>
      </w:r>
      <w:r w:rsidRPr="00F13A8A">
        <w:rPr>
          <w:rStyle w:val="FootnoteReference"/>
          <w:bCs/>
        </w:rPr>
        <w:footnoteReference w:id="104"/>
      </w:r>
      <w:r w:rsidRPr="00F13A8A">
        <w:rPr>
          <w:bCs/>
        </w:rPr>
        <w:t>. The psychiatric institution is therefore obliged to ascertain the child</w:t>
      </w:r>
      <w:r w:rsidRPr="001A4ECD">
        <w:rPr>
          <w:bCs/>
          <w:lang w:val="en-US"/>
        </w:rPr>
        <w:t xml:space="preserve">`s opinion </w:t>
      </w:r>
      <w:r w:rsidRPr="00480103">
        <w:rPr>
          <w:bCs/>
          <w:lang w:val="en-US"/>
        </w:rPr>
        <w:t>in each case where the child is mature enough to formulate his/her opinion on the detention</w:t>
      </w:r>
      <w:r w:rsidRPr="00F13A8A">
        <w:rPr>
          <w:rStyle w:val="FootnoteReference"/>
          <w:bCs/>
          <w:lang w:val="en-US"/>
        </w:rPr>
        <w:footnoteReference w:id="105"/>
      </w:r>
      <w:r w:rsidRPr="00F13A8A">
        <w:rPr>
          <w:bCs/>
          <w:lang w:val="en-US"/>
        </w:rPr>
        <w:t xml:space="preserve">. </w:t>
      </w:r>
    </w:p>
    <w:p w14:paraId="7BE7C570" w14:textId="77777777" w:rsidR="00E4716A" w:rsidRPr="00D61C36" w:rsidRDefault="00E4716A" w:rsidP="00676A17">
      <w:pPr>
        <w:pStyle w:val="BodyText"/>
        <w:spacing w:before="0" w:after="0" w:line="240" w:lineRule="auto"/>
        <w:jc w:val="both"/>
        <w:rPr>
          <w:bCs/>
          <w:szCs w:val="20"/>
        </w:rPr>
      </w:pPr>
    </w:p>
    <w:p w14:paraId="058E63A2" w14:textId="77777777" w:rsidR="00E4716A" w:rsidRPr="00D61C36" w:rsidRDefault="00E4716A" w:rsidP="00676A17">
      <w:pPr>
        <w:pStyle w:val="BodyText"/>
        <w:spacing w:before="0" w:after="0" w:line="240" w:lineRule="auto"/>
        <w:jc w:val="both"/>
        <w:rPr>
          <w:bCs/>
          <w:szCs w:val="20"/>
        </w:rPr>
      </w:pPr>
      <w:r w:rsidRPr="00D61C36">
        <w:rPr>
          <w:bCs/>
          <w:szCs w:val="20"/>
        </w:rPr>
        <w:t xml:space="preserve">A child must be mandatorily represented in mental health placement. If the legal representatives cannot represent a child, or are in a position of a conflict of interests, the judge will appoint a guardian </w:t>
      </w:r>
      <w:r w:rsidRPr="00D61C36">
        <w:rPr>
          <w:bCs/>
          <w:i/>
          <w:szCs w:val="20"/>
        </w:rPr>
        <w:t>ad litem</w:t>
      </w:r>
      <w:r w:rsidRPr="00D61C36">
        <w:rPr>
          <w:bCs/>
          <w:szCs w:val="20"/>
        </w:rPr>
        <w:t xml:space="preserve"> from the list of attorneys. </w:t>
      </w:r>
    </w:p>
    <w:p w14:paraId="429100C3" w14:textId="77777777" w:rsidR="00E4716A" w:rsidRPr="00D61C36" w:rsidRDefault="00E4716A" w:rsidP="00676A17">
      <w:pPr>
        <w:pStyle w:val="BodyText"/>
        <w:spacing w:before="0" w:after="0" w:line="240" w:lineRule="auto"/>
        <w:jc w:val="both"/>
        <w:rPr>
          <w:bCs/>
          <w:szCs w:val="20"/>
        </w:rPr>
      </w:pPr>
    </w:p>
    <w:p w14:paraId="4FD71A8C" w14:textId="77777777" w:rsidR="00E4716A" w:rsidRPr="00D61C36" w:rsidRDefault="00E4716A" w:rsidP="00676A17">
      <w:pPr>
        <w:pStyle w:val="BodyText"/>
        <w:spacing w:before="0" w:after="0" w:line="240" w:lineRule="auto"/>
        <w:jc w:val="both"/>
        <w:rPr>
          <w:szCs w:val="20"/>
        </w:rPr>
      </w:pPr>
      <w:r w:rsidRPr="00D61C36">
        <w:rPr>
          <w:szCs w:val="20"/>
        </w:rPr>
        <w:t xml:space="preserve">An appeal against the court’s decision can be lodged by the legal representative or guardian </w:t>
      </w:r>
      <w:r w:rsidRPr="00D61C36">
        <w:rPr>
          <w:bCs/>
          <w:i/>
          <w:szCs w:val="20"/>
        </w:rPr>
        <w:t>ad litem</w:t>
      </w:r>
      <w:r w:rsidRPr="00D61C36">
        <w:rPr>
          <w:bCs/>
          <w:szCs w:val="20"/>
        </w:rPr>
        <w:t xml:space="preserve"> </w:t>
      </w:r>
      <w:r w:rsidRPr="00D61C36">
        <w:rPr>
          <w:szCs w:val="20"/>
        </w:rPr>
        <w:t xml:space="preserve">of the child and the court of appeal is obligated to issue a </w:t>
      </w:r>
      <w:r>
        <w:rPr>
          <w:szCs w:val="20"/>
        </w:rPr>
        <w:t>judgement</w:t>
      </w:r>
      <w:r w:rsidRPr="00D61C36">
        <w:rPr>
          <w:szCs w:val="20"/>
        </w:rPr>
        <w:t xml:space="preserve"> within one month from the moment the file was submitted by the district court.</w:t>
      </w:r>
    </w:p>
    <w:p w14:paraId="0A22414F" w14:textId="77777777" w:rsidR="00E4716A" w:rsidRPr="00D61C36" w:rsidRDefault="00E4716A" w:rsidP="00676A17">
      <w:pPr>
        <w:pStyle w:val="BodyText"/>
        <w:spacing w:before="0" w:after="0" w:line="240" w:lineRule="auto"/>
        <w:jc w:val="both"/>
        <w:rPr>
          <w:szCs w:val="20"/>
        </w:rPr>
      </w:pPr>
    </w:p>
    <w:p w14:paraId="5F301C02" w14:textId="77777777" w:rsidR="00E4716A" w:rsidRPr="00D61C36" w:rsidRDefault="00E4716A" w:rsidP="00676A17">
      <w:pPr>
        <w:pStyle w:val="BodyText"/>
        <w:widowControl w:val="0"/>
        <w:spacing w:before="0" w:after="0" w:line="240" w:lineRule="auto"/>
        <w:jc w:val="both"/>
        <w:rPr>
          <w:szCs w:val="20"/>
        </w:rPr>
      </w:pPr>
      <w:r w:rsidRPr="00D61C36">
        <w:rPr>
          <w:szCs w:val="20"/>
        </w:rPr>
        <w:t xml:space="preserve">A case involving consent to non-urgent treatment is also dealt with by a civil court provided that legal his/her representatives refuse to give their consent to treatment of the child. The treating physician can address the SLPA who proposes the court issues a preliminary measure which replaces the consent of the legal representatives. </w:t>
      </w:r>
    </w:p>
    <w:p w14:paraId="53AF6E4A" w14:textId="77777777" w:rsidR="00E4716A" w:rsidRPr="00F13A8A" w:rsidRDefault="00E4716A" w:rsidP="00676A17">
      <w:pPr>
        <w:widowControl w:val="0"/>
        <w:spacing w:before="0" w:after="0" w:line="240" w:lineRule="auto"/>
        <w:ind w:left="851"/>
        <w:jc w:val="both"/>
        <w:rPr>
          <w:lang w:eastAsia="x-none"/>
        </w:rPr>
      </w:pPr>
    </w:p>
    <w:p w14:paraId="0C26E680" w14:textId="77777777" w:rsidR="00E4716A" w:rsidRPr="00F13A8A" w:rsidRDefault="00E4716A" w:rsidP="00676A17">
      <w:pPr>
        <w:widowControl w:val="0"/>
        <w:spacing w:before="0" w:after="0" w:line="240" w:lineRule="auto"/>
        <w:ind w:left="851"/>
        <w:jc w:val="both"/>
        <w:rPr>
          <w:lang w:eastAsia="x-none"/>
        </w:rPr>
      </w:pPr>
      <w:r w:rsidRPr="00F13A8A">
        <w:rPr>
          <w:lang w:eastAsia="x-none"/>
        </w:rPr>
        <w:t>Regarding</w:t>
      </w:r>
      <w:r w:rsidRPr="001A4ECD">
        <w:rPr>
          <w:lang w:eastAsia="x-none"/>
        </w:rPr>
        <w:t xml:space="preserve"> cons</w:t>
      </w:r>
      <w:r w:rsidRPr="00480103">
        <w:rPr>
          <w:lang w:eastAsia="x-none"/>
        </w:rPr>
        <w:t>ent to treatment, the principle of evolving capacity applies</w:t>
      </w:r>
      <w:r w:rsidRPr="00F13A8A">
        <w:rPr>
          <w:rStyle w:val="FootnoteReference"/>
          <w:lang w:eastAsia="x-none"/>
        </w:rPr>
        <w:footnoteReference w:id="106"/>
      </w:r>
      <w:r w:rsidRPr="00F13A8A">
        <w:rPr>
          <w:lang w:eastAsia="x-none"/>
        </w:rPr>
        <w:t xml:space="preserve">. In the context of the </w:t>
      </w:r>
      <w:hyperlink r:id="rId59" w:anchor="local-content" w:history="1">
        <w:r w:rsidRPr="001A4ECD">
          <w:rPr>
            <w:rStyle w:val="Hyperlink"/>
            <w:lang w:eastAsia="x-none"/>
          </w:rPr>
          <w:t>Act on Health Services</w:t>
        </w:r>
      </w:hyperlink>
      <w:r w:rsidRPr="00F13A8A">
        <w:rPr>
          <w:lang w:eastAsia="x-none"/>
        </w:rPr>
        <w:t xml:space="preserve"> this means that:</w:t>
      </w:r>
    </w:p>
    <w:p w14:paraId="4B657944" w14:textId="77777777" w:rsidR="00E4716A" w:rsidRPr="001A4ECD" w:rsidRDefault="00E4716A" w:rsidP="00E4716A">
      <w:pPr>
        <w:widowControl w:val="0"/>
        <w:spacing w:before="0" w:after="0" w:line="240" w:lineRule="auto"/>
        <w:jc w:val="both"/>
        <w:rPr>
          <w:lang w:eastAsia="x-none"/>
        </w:rPr>
      </w:pPr>
    </w:p>
    <w:p w14:paraId="0EEA0B76" w14:textId="77777777" w:rsidR="00E4716A" w:rsidRPr="00B36902" w:rsidRDefault="00E4716A" w:rsidP="00343F4C">
      <w:pPr>
        <w:pStyle w:val="BTBullet1"/>
      </w:pPr>
      <w:r w:rsidRPr="00480103">
        <w:t>health practitioners are obliged to ask the opinion of the child on a medical treatment if the child is mature enough</w:t>
      </w:r>
      <w:r w:rsidRPr="00F13A8A">
        <w:rPr>
          <w:rStyle w:val="FootnoteReference"/>
          <w:lang w:eastAsia="x-none"/>
        </w:rPr>
        <w:footnoteReference w:id="107"/>
      </w:r>
      <w:r w:rsidRPr="00F13A8A">
        <w:t>. The importance of such opinion will increase with the age and maturity of the child</w:t>
      </w:r>
      <w:r w:rsidRPr="00F13A8A">
        <w:rPr>
          <w:rStyle w:val="FootnoteReference"/>
          <w:lang w:eastAsia="x-none"/>
        </w:rPr>
        <w:footnoteReference w:id="108"/>
      </w:r>
      <w:r w:rsidRPr="00F13A8A">
        <w:t>. In any case</w:t>
      </w:r>
      <w:r w:rsidRPr="001A4ECD">
        <w:t>,</w:t>
      </w:r>
      <w:r w:rsidRPr="00480103">
        <w:t xml:space="preserve"> however, the consent of </w:t>
      </w:r>
      <w:r w:rsidRPr="009C2E87">
        <w:t>the legal representatives or guardian will be necessary as a child is not considered to have legal capacity to act in this case</w:t>
      </w:r>
      <w:r w:rsidRPr="00B36902">
        <w:rPr>
          <w:lang w:val="en-US"/>
        </w:rPr>
        <w:t xml:space="preserve">; </w:t>
      </w:r>
    </w:p>
    <w:p w14:paraId="43C6549B" w14:textId="77777777" w:rsidR="00E4716A" w:rsidRPr="00D61C36" w:rsidRDefault="00E4716A" w:rsidP="00343F4C">
      <w:pPr>
        <w:pStyle w:val="BTBullet1"/>
      </w:pPr>
      <w:r w:rsidRPr="00B36902">
        <w:t>consent of a child, is necessary for a medical treatment that is appropriate to the maturity of the child. According to this provision</w:t>
      </w:r>
      <w:r w:rsidRPr="00D61C36">
        <w:t xml:space="preserve">, a child has the legal capacity to act in a case regarding a proposed medical treatment and therefore his/her consent will be necessary. </w:t>
      </w:r>
    </w:p>
    <w:p w14:paraId="2AA894A1" w14:textId="77777777" w:rsidR="00E4716A" w:rsidRPr="00D61C36" w:rsidRDefault="00E4716A" w:rsidP="00E4716A">
      <w:pPr>
        <w:widowControl w:val="0"/>
        <w:spacing w:before="0" w:after="0" w:line="240" w:lineRule="auto"/>
        <w:jc w:val="both"/>
        <w:rPr>
          <w:lang w:eastAsia="x-none"/>
        </w:rPr>
      </w:pPr>
    </w:p>
    <w:p w14:paraId="76A52ACF" w14:textId="21CC5A58" w:rsidR="00E4716A" w:rsidRPr="00676A17" w:rsidRDefault="00E4716A" w:rsidP="00676A17">
      <w:pPr>
        <w:widowControl w:val="0"/>
        <w:spacing w:before="0" w:after="0" w:line="240" w:lineRule="auto"/>
        <w:ind w:left="851"/>
        <w:jc w:val="both"/>
        <w:rPr>
          <w:lang w:eastAsia="x-none"/>
        </w:rPr>
      </w:pPr>
      <w:r w:rsidRPr="00D61C36">
        <w:rPr>
          <w:lang w:eastAsia="x-none"/>
        </w:rPr>
        <w:t>In the area of protection of public health, there is a specific rule for vaccination duty according to which the legal capacity to act is at the age of 15. This means that if a child refuses to undergo voluntary vaccination, his/her legal representatives will no longer be liable for the child's behaviour. The child will be responsible and can be even fined for this refusal</w:t>
      </w:r>
      <w:r w:rsidRPr="00F13A8A">
        <w:rPr>
          <w:rStyle w:val="FootnoteReference"/>
          <w:lang w:eastAsia="x-none"/>
        </w:rPr>
        <w:footnoteReference w:id="109"/>
      </w:r>
      <w:r w:rsidRPr="00F13A8A">
        <w:rPr>
          <w:lang w:eastAsia="x-none"/>
        </w:rPr>
        <w:t xml:space="preserve">. However, </w:t>
      </w:r>
      <w:r w:rsidRPr="001A4ECD">
        <w:rPr>
          <w:lang w:eastAsia="x-none"/>
        </w:rPr>
        <w:t>as</w:t>
      </w:r>
      <w:r w:rsidRPr="00480103">
        <w:rPr>
          <w:lang w:eastAsia="x-none"/>
        </w:rPr>
        <w:t xml:space="preserve"> stated above, in a proceeding before </w:t>
      </w:r>
      <w:r w:rsidRPr="009C2E87">
        <w:rPr>
          <w:lang w:eastAsia="x-none"/>
        </w:rPr>
        <w:t>an administrative court in any health related matters</w:t>
      </w:r>
      <w:r w:rsidRPr="00B36902">
        <w:rPr>
          <w:lang w:eastAsia="x-none"/>
        </w:rPr>
        <w:t xml:space="preserve">, representation of the legal representatives or guardian will be necessary. </w:t>
      </w:r>
    </w:p>
    <w:p w14:paraId="703A6F94" w14:textId="576BF435" w:rsidR="00E4716A" w:rsidRPr="00480103" w:rsidRDefault="00E4716A" w:rsidP="00343F4C">
      <w:pPr>
        <w:pStyle w:val="Heading3"/>
      </w:pPr>
      <w:bookmarkStart w:id="81" w:name="_Toc409607792"/>
      <w:r w:rsidRPr="00F13A8A">
        <w:t>Procedural rules applicable to children involved in proceedings for placement into care</w:t>
      </w:r>
      <w:bookmarkEnd w:id="81"/>
    </w:p>
    <w:p w14:paraId="0CD77CB3" w14:textId="77777777" w:rsidR="00E4716A" w:rsidRPr="009C2E87" w:rsidRDefault="00E4716A" w:rsidP="00676A17">
      <w:pPr>
        <w:pStyle w:val="Heading4NoNumb"/>
        <w:ind w:left="851"/>
      </w:pPr>
      <w:r w:rsidRPr="009C2E87">
        <w:t>The child as a plaintiff/defendant/witness/subject of proceedings</w:t>
      </w:r>
    </w:p>
    <w:p w14:paraId="41D7A34A" w14:textId="77777777" w:rsidR="00E4716A" w:rsidRPr="009C2E87" w:rsidRDefault="00E4716A" w:rsidP="00676A17">
      <w:pPr>
        <w:widowControl w:val="0"/>
        <w:spacing w:before="0" w:after="0" w:line="240" w:lineRule="auto"/>
        <w:ind w:left="851"/>
        <w:jc w:val="both"/>
      </w:pPr>
    </w:p>
    <w:p w14:paraId="38F10D8A" w14:textId="63848472" w:rsidR="00E4716A" w:rsidRPr="00343F4C" w:rsidRDefault="00E4716A" w:rsidP="00343F4C">
      <w:pPr>
        <w:widowControl w:val="0"/>
        <w:spacing w:before="0" w:after="0" w:line="240" w:lineRule="auto"/>
        <w:ind w:left="851"/>
        <w:jc w:val="both"/>
        <w:rPr>
          <w:lang w:eastAsia="x-none"/>
        </w:rPr>
      </w:pPr>
      <w:r w:rsidRPr="009C2E87">
        <w:t xml:space="preserve">As mentioned in the </w:t>
      </w:r>
      <w:r w:rsidRPr="00B36902">
        <w:t>Study to collect data on children’s involvement in civil judicial proceedings and</w:t>
      </w:r>
      <w:r w:rsidRPr="00B36902">
        <w:rPr>
          <w:lang w:eastAsia="x-none"/>
        </w:rPr>
        <w:t xml:space="preserve"> in </w:t>
      </w:r>
      <w:hyperlink w:anchor="_Overview_of_Member" w:history="1">
        <w:r w:rsidRPr="001A4ECD">
          <w:rPr>
            <w:rStyle w:val="Hyperlink"/>
            <w:lang w:eastAsia="x-none"/>
          </w:rPr>
          <w:t>Section 1</w:t>
        </w:r>
      </w:hyperlink>
      <w:r w:rsidRPr="00F13A8A">
        <w:rPr>
          <w:lang w:eastAsia="x-none"/>
        </w:rPr>
        <w:t xml:space="preserve"> of this report</w:t>
      </w:r>
      <w:r w:rsidRPr="00F13A8A">
        <w:t>, child protection cases fall within the jurisdiction of civil courts. The SLPA is entitled to file a motion before the civil court for placement of the child in</w:t>
      </w:r>
      <w:r w:rsidRPr="001A4ECD">
        <w:t>to</w:t>
      </w:r>
      <w:r w:rsidRPr="00480103">
        <w:t xml:space="preserve"> institutional care, for prolong</w:t>
      </w:r>
      <w:r w:rsidRPr="009C2E87">
        <w:t>ation of institutional care of the child until the child reaches the age of 19</w:t>
      </w:r>
      <w:r w:rsidRPr="00B36902">
        <w:t xml:space="preserve">, and for termination of the institutional care of the child. The child and his/her parents are also the participants of the proceeding. A child has no legal capacity to act in such </w:t>
      </w:r>
      <w:r w:rsidRPr="00D61C36">
        <w:t xml:space="preserve">a proceeding and must be mandatorily represented by a guardian </w:t>
      </w:r>
      <w:r w:rsidRPr="00D61C36">
        <w:rPr>
          <w:i/>
        </w:rPr>
        <w:t>ad litem</w:t>
      </w:r>
      <w:r w:rsidRPr="00D61C36">
        <w:t xml:space="preserve"> as the child’s interests may be contrary to the interests of his/her parents. The guardian </w:t>
      </w:r>
      <w:r w:rsidRPr="00D61C36">
        <w:rPr>
          <w:i/>
        </w:rPr>
        <w:t>ad litem</w:t>
      </w:r>
      <w:r w:rsidRPr="00D61C36">
        <w:t xml:space="preserve"> may be from the SLPA. Furthermore, a guardian may be appointed if the child’s parents have been deprived of their parental rights, or died, and there is no appropriate natural person able to be the child’s guardian</w:t>
      </w:r>
      <w:r w:rsidRPr="00F13A8A">
        <w:rPr>
          <w:rStyle w:val="FootnoteReference"/>
        </w:rPr>
        <w:footnoteReference w:id="110"/>
      </w:r>
      <w:r w:rsidRPr="00F13A8A">
        <w:t xml:space="preserve">. The proceeding is </w:t>
      </w:r>
      <w:r w:rsidRPr="001A4ECD">
        <w:t>carried out</w:t>
      </w:r>
      <w:r w:rsidRPr="00480103">
        <w:t xml:space="preserve"> before a district court. Any of the participants can appeal against the decision of the district court</w:t>
      </w:r>
      <w:r w:rsidRPr="009C2E87">
        <w:t xml:space="preserve"> – a regional court</w:t>
      </w:r>
      <w:r w:rsidRPr="00B36902">
        <w:t xml:space="preserve"> is competent to deal with such an appeal. According to the </w:t>
      </w:r>
      <w:hyperlink r:id="rId60" w:anchor="local-content" w:history="1">
        <w:r w:rsidRPr="001A4ECD">
          <w:rPr>
            <w:rStyle w:val="Hyperlink"/>
            <w:rFonts w:cs="Arial"/>
          </w:rPr>
          <w:t>Civil P</w:t>
        </w:r>
        <w:r w:rsidRPr="00480103">
          <w:rPr>
            <w:rStyle w:val="Hyperlink"/>
            <w:rFonts w:cs="Arial"/>
          </w:rPr>
          <w:t>rocedure Code</w:t>
        </w:r>
      </w:hyperlink>
      <w:r w:rsidRPr="00F13A8A">
        <w:t>, the Public Prosecutors Office is entitled to join the proceeding whenever the public interest so requires</w:t>
      </w:r>
      <w:r w:rsidRPr="001A4ECD">
        <w:t>.</w:t>
      </w:r>
      <w:r w:rsidRPr="00480103">
        <w:t xml:space="preserve"> The Public Prosecutors Office also joins </w:t>
      </w:r>
      <w:r w:rsidRPr="009C2E87">
        <w:t>proceedings on placing children</w:t>
      </w:r>
      <w:r w:rsidRPr="00B36902">
        <w:t xml:space="preserve"> into institutional care held before the civil courts, or proceedings on the prolongation of the duration of institutional care</w:t>
      </w:r>
      <w:r w:rsidRPr="00D61C36">
        <w:t>. The Public Prosecutors Office also has the same rights as other participants in such proceedings</w:t>
      </w:r>
      <w:r w:rsidRPr="00F13A8A">
        <w:rPr>
          <w:rStyle w:val="FootnoteReference"/>
        </w:rPr>
        <w:footnoteReference w:id="111"/>
      </w:r>
      <w:r w:rsidRPr="00F13A8A">
        <w:t xml:space="preserve">. The Public Prosecutors Office is also entitled to file </w:t>
      </w:r>
      <w:r w:rsidRPr="001A4ECD">
        <w:t>an application</w:t>
      </w:r>
      <w:r w:rsidRPr="00480103">
        <w:t xml:space="preserve"> and thus commence the proceeding if the placement into care of a child</w:t>
      </w:r>
      <w:r w:rsidRPr="009C2E87">
        <w:t xml:space="preserve"> is in the public interest and it was not commenced by the SLPA</w:t>
      </w:r>
      <w:r w:rsidRPr="00F13A8A">
        <w:rPr>
          <w:rStyle w:val="FootnoteReference"/>
        </w:rPr>
        <w:footnoteReference w:id="112"/>
      </w:r>
      <w:r w:rsidRPr="00F13A8A">
        <w:t xml:space="preserve">. The proceeding can </w:t>
      </w:r>
      <w:r w:rsidRPr="001A4ECD">
        <w:t xml:space="preserve">also </w:t>
      </w:r>
      <w:r w:rsidRPr="00480103">
        <w:t xml:space="preserve">be started by the court </w:t>
      </w:r>
      <w:r w:rsidRPr="00480103">
        <w:rPr>
          <w:i/>
        </w:rPr>
        <w:t>ex officio</w:t>
      </w:r>
      <w:r w:rsidRPr="00480103">
        <w:t xml:space="preserve"> if neither the SLPA</w:t>
      </w:r>
      <w:r w:rsidRPr="009C2E87">
        <w:t xml:space="preserve">, nor </w:t>
      </w:r>
      <w:r w:rsidRPr="00B36902">
        <w:t>the Public Prosecutors Office, file the application.</w:t>
      </w:r>
    </w:p>
    <w:p w14:paraId="4FADEBDC" w14:textId="39A2F732" w:rsidR="00E4716A" w:rsidRPr="00343F4C" w:rsidRDefault="00E4716A" w:rsidP="00343F4C">
      <w:pPr>
        <w:pStyle w:val="Heading3"/>
      </w:pPr>
      <w:bookmarkStart w:id="82" w:name="_Toc409607793"/>
      <w:r w:rsidRPr="00F13A8A">
        <w:t xml:space="preserve">Procedural rules relating to children below the </w:t>
      </w:r>
      <w:r w:rsidRPr="00480103">
        <w:t xml:space="preserve">MACR </w:t>
      </w:r>
      <w:r w:rsidRPr="00D61C36">
        <w:t>who have committed</w:t>
      </w:r>
      <w:r w:rsidRPr="00F13A8A">
        <w:t xml:space="preserve"> offence</w:t>
      </w:r>
      <w:r w:rsidRPr="001A4ECD">
        <w:t>s</w:t>
      </w:r>
      <w:bookmarkEnd w:id="82"/>
      <w:r w:rsidRPr="00480103">
        <w:t xml:space="preserve"> </w:t>
      </w:r>
    </w:p>
    <w:p w14:paraId="5E3E309C" w14:textId="77777777" w:rsidR="00E4716A" w:rsidRPr="009C2E87" w:rsidRDefault="00E4716A" w:rsidP="00676A17">
      <w:pPr>
        <w:pStyle w:val="Heading4NoNumb"/>
        <w:ind w:left="851"/>
      </w:pPr>
      <w:r w:rsidRPr="009C2E87">
        <w:t>The child as a plaintiff/defendant/witness/subject of proceedings</w:t>
      </w:r>
    </w:p>
    <w:p w14:paraId="12DBBAC6" w14:textId="77777777" w:rsidR="00E4716A" w:rsidRPr="00B36902" w:rsidRDefault="00E4716A" w:rsidP="00676A17">
      <w:pPr>
        <w:widowControl w:val="0"/>
        <w:spacing w:before="0" w:after="0" w:line="240" w:lineRule="auto"/>
        <w:ind w:left="851"/>
        <w:jc w:val="both"/>
        <w:rPr>
          <w:bCs/>
        </w:rPr>
      </w:pPr>
    </w:p>
    <w:p w14:paraId="1298F933" w14:textId="77777777" w:rsidR="00E4716A" w:rsidRPr="00D61C36" w:rsidRDefault="00E4716A" w:rsidP="00676A17">
      <w:pPr>
        <w:pStyle w:val="BodyText"/>
        <w:widowControl w:val="0"/>
        <w:spacing w:before="0" w:after="0" w:line="240" w:lineRule="auto"/>
        <w:jc w:val="both"/>
        <w:rPr>
          <w:bCs/>
          <w:szCs w:val="20"/>
        </w:rPr>
      </w:pPr>
      <w:r w:rsidRPr="00D61C36">
        <w:rPr>
          <w:bCs/>
          <w:szCs w:val="20"/>
        </w:rPr>
        <w:t xml:space="preserve">As children below MACR are children below 15 years of age, or children between 15 and 18 </w:t>
      </w:r>
      <w:r w:rsidRPr="00D61C36">
        <w:rPr>
          <w:bCs/>
          <w:szCs w:val="20"/>
        </w:rPr>
        <w:lastRenderedPageBreak/>
        <w:t xml:space="preserve">who are not mature enough, they have no legal capacity to act in such proceedings. Cases of children below MACR who have committed offences are dealt with in civil judicial proceedings before the juvenile courts. They must be mandatorily represented in the proceedings by </w:t>
      </w:r>
      <w:r w:rsidRPr="00D61C36">
        <w:rPr>
          <w:szCs w:val="20"/>
        </w:rPr>
        <w:t>legal counsels as guardians</w:t>
      </w:r>
      <w:r w:rsidRPr="00D61C36">
        <w:rPr>
          <w:rStyle w:val="FootnoteReference"/>
          <w:szCs w:val="20"/>
        </w:rPr>
        <w:footnoteReference w:id="113"/>
      </w:r>
      <w:r w:rsidRPr="00D61C36">
        <w:rPr>
          <w:szCs w:val="20"/>
        </w:rPr>
        <w:t>. The same general rules on the child’s legal and procedural capacity described above, apply in these proceedings.</w:t>
      </w:r>
    </w:p>
    <w:p w14:paraId="4B56E429" w14:textId="77777777" w:rsidR="00E4716A" w:rsidRPr="00D61C36" w:rsidRDefault="00E4716A" w:rsidP="00E4716A">
      <w:pPr>
        <w:pStyle w:val="BodyText"/>
        <w:widowControl w:val="0"/>
        <w:spacing w:before="0" w:after="0" w:line="240" w:lineRule="auto"/>
        <w:ind w:left="0"/>
        <w:jc w:val="both"/>
        <w:rPr>
          <w:bCs/>
          <w:szCs w:val="20"/>
          <w:lang w:val="en-US"/>
        </w:rPr>
      </w:pPr>
    </w:p>
    <w:p w14:paraId="2AA9BAFB" w14:textId="4E2E1A4C" w:rsidR="00E4716A" w:rsidRPr="00343F4C" w:rsidRDefault="00E4716A" w:rsidP="00343F4C">
      <w:pPr>
        <w:pStyle w:val="Heading2"/>
        <w:spacing w:before="0" w:after="0" w:line="240" w:lineRule="auto"/>
      </w:pPr>
      <w:bookmarkStart w:id="83" w:name="_Toc338234111"/>
      <w:bookmarkStart w:id="84" w:name="_Toc372894281"/>
      <w:bookmarkStart w:id="85" w:name="_Toc388021399"/>
      <w:bookmarkStart w:id="86" w:name="_Toc409607794"/>
      <w:r w:rsidRPr="00EC1670">
        <w:t>Provision of information</w:t>
      </w:r>
      <w:bookmarkEnd w:id="83"/>
      <w:bookmarkEnd w:id="84"/>
      <w:bookmarkEnd w:id="85"/>
      <w:bookmarkEnd w:id="86"/>
    </w:p>
    <w:p w14:paraId="0C5D2B78" w14:textId="3B730797" w:rsidR="00E4716A" w:rsidRPr="00343F4C" w:rsidRDefault="00E4716A" w:rsidP="00343F4C">
      <w:pPr>
        <w:pStyle w:val="Heading3"/>
        <w:rPr>
          <w:lang w:val="en-US"/>
        </w:rPr>
      </w:pPr>
      <w:bookmarkStart w:id="87" w:name="_Toc409607795"/>
      <w:r w:rsidRPr="00F13A8A">
        <w:t>General procedural rules applicable to children involved in judicial proceedings</w:t>
      </w:r>
      <w:r w:rsidRPr="001A4ECD">
        <w:t xml:space="preserve"> </w:t>
      </w:r>
      <w:r w:rsidRPr="00D61C36">
        <w:t>including proceedings reviewing administrative authorities’ decisions</w:t>
      </w:r>
      <w:r w:rsidRPr="00F13A8A">
        <w:t xml:space="preserve"> </w:t>
      </w:r>
      <w:r w:rsidRPr="001A4ECD">
        <w:t>in the sector</w:t>
      </w:r>
      <w:r w:rsidRPr="00D61C36">
        <w:t>s</w:t>
      </w:r>
      <w:r w:rsidRPr="00F13A8A">
        <w:t xml:space="preserve"> of asylum, migration, </w:t>
      </w:r>
      <w:r w:rsidRPr="001A4ECD">
        <w:t>education</w:t>
      </w:r>
      <w:r w:rsidRPr="00480103">
        <w:rPr>
          <w:lang w:val="en-US"/>
        </w:rPr>
        <w:t>,</w:t>
      </w:r>
      <w:r w:rsidRPr="00D61C36">
        <w:rPr>
          <w:lang w:val="en-US"/>
        </w:rPr>
        <w:t xml:space="preserve"> </w:t>
      </w:r>
      <w:r w:rsidRPr="00F13A8A">
        <w:t>health</w:t>
      </w:r>
      <w:r w:rsidRPr="001A4ECD">
        <w:rPr>
          <w:lang w:val="en-US"/>
        </w:rPr>
        <w:t>, placement into care, adminis</w:t>
      </w:r>
      <w:r w:rsidRPr="00480103">
        <w:rPr>
          <w:lang w:val="en-US"/>
        </w:rPr>
        <w:t xml:space="preserve">trative sanctions and children below </w:t>
      </w:r>
      <w:r w:rsidRPr="00D61C36">
        <w:rPr>
          <w:lang w:val="en-US"/>
        </w:rPr>
        <w:t xml:space="preserve">the </w:t>
      </w:r>
      <w:r w:rsidRPr="00F13A8A">
        <w:rPr>
          <w:lang w:val="en-US"/>
        </w:rPr>
        <w:t>MACR who have committed offences</w:t>
      </w:r>
      <w:bookmarkEnd w:id="87"/>
      <w:r w:rsidRPr="00F13A8A">
        <w:t xml:space="preserve"> </w:t>
      </w:r>
    </w:p>
    <w:p w14:paraId="16CFB1CF" w14:textId="46F6EE18" w:rsidR="00E4716A" w:rsidRPr="00D61C36" w:rsidRDefault="00E4716A" w:rsidP="00343F4C">
      <w:pPr>
        <w:pStyle w:val="BodyText"/>
        <w:widowControl w:val="0"/>
        <w:spacing w:before="0" w:after="0" w:line="240" w:lineRule="auto"/>
        <w:jc w:val="both"/>
        <w:rPr>
          <w:bCs/>
          <w:color w:val="FF0000"/>
          <w:szCs w:val="20"/>
        </w:rPr>
      </w:pPr>
      <w:r w:rsidRPr="00D61C36">
        <w:rPr>
          <w:bCs/>
          <w:szCs w:val="20"/>
          <w:lang w:val="en-US"/>
        </w:rPr>
        <w:t>T</w:t>
      </w:r>
      <w:r w:rsidRPr="00D61C36">
        <w:rPr>
          <w:bCs/>
          <w:szCs w:val="20"/>
        </w:rPr>
        <w:t xml:space="preserve">he general rules described below apply to both administrative judicial proceedings and civil </w:t>
      </w:r>
      <w:r w:rsidRPr="00D61C36">
        <w:rPr>
          <w:bCs/>
          <w:szCs w:val="20"/>
          <w:lang w:val="en-US"/>
        </w:rPr>
        <w:t xml:space="preserve">judicial </w:t>
      </w:r>
      <w:r w:rsidRPr="00D61C36">
        <w:rPr>
          <w:bCs/>
          <w:szCs w:val="20"/>
        </w:rPr>
        <w:t>proceedings</w:t>
      </w:r>
      <w:r>
        <w:rPr>
          <w:bCs/>
          <w:szCs w:val="20"/>
        </w:rPr>
        <w:t>.</w:t>
      </w:r>
      <w:r w:rsidRPr="00D61C36">
        <w:rPr>
          <w:bCs/>
          <w:szCs w:val="20"/>
        </w:rPr>
        <w:t xml:space="preserve"> </w:t>
      </w:r>
      <w:r w:rsidRPr="00D61C36">
        <w:rPr>
          <w:bCs/>
          <w:szCs w:val="20"/>
          <w:lang w:val="en-US"/>
        </w:rPr>
        <w:t>However, if sector-specific rules apply, they are described in a separate subheading.</w:t>
      </w:r>
      <w:r w:rsidRPr="00D61C36">
        <w:rPr>
          <w:bCs/>
          <w:szCs w:val="20"/>
        </w:rPr>
        <w:t xml:space="preserve"> </w:t>
      </w:r>
    </w:p>
    <w:p w14:paraId="38E505FA" w14:textId="77777777" w:rsidR="00E4716A" w:rsidRPr="001A4ECD" w:rsidRDefault="00E4716A" w:rsidP="00676A17">
      <w:pPr>
        <w:pStyle w:val="Heading4NoNumb"/>
        <w:ind w:left="851"/>
      </w:pPr>
      <w:r w:rsidRPr="00F13A8A">
        <w:t>The child as a plaintiff/defendant</w:t>
      </w:r>
    </w:p>
    <w:p w14:paraId="45230F01" w14:textId="77777777" w:rsidR="00E4716A" w:rsidRPr="00480103" w:rsidRDefault="00E4716A" w:rsidP="00676A17">
      <w:pPr>
        <w:autoSpaceDE w:val="0"/>
        <w:autoSpaceDN w:val="0"/>
        <w:adjustRightInd w:val="0"/>
        <w:spacing w:before="0" w:after="0" w:line="240" w:lineRule="auto"/>
        <w:ind w:left="2062"/>
        <w:jc w:val="both"/>
        <w:rPr>
          <w:bCs/>
        </w:rPr>
      </w:pPr>
    </w:p>
    <w:p w14:paraId="6D036244" w14:textId="77777777" w:rsidR="00E4716A" w:rsidRPr="00D61C36" w:rsidRDefault="00E4716A" w:rsidP="00676A17">
      <w:pPr>
        <w:pStyle w:val="BodyText"/>
        <w:widowControl w:val="0"/>
        <w:spacing w:before="0" w:after="0" w:line="240" w:lineRule="auto"/>
        <w:jc w:val="both"/>
        <w:rPr>
          <w:color w:val="000000"/>
          <w:szCs w:val="20"/>
          <w:shd w:val="clear" w:color="auto" w:fill="FFFFFF"/>
        </w:rPr>
      </w:pPr>
      <w:r w:rsidRPr="00D61C36">
        <w:rPr>
          <w:color w:val="000000"/>
          <w:szCs w:val="20"/>
          <w:shd w:val="clear" w:color="auto" w:fill="FFFFFF"/>
        </w:rPr>
        <w:t xml:space="preserve">In the procedural codes – both </w:t>
      </w:r>
      <w:hyperlink r:id="rId61" w:anchor="local-content" w:history="1">
        <w:r w:rsidRPr="00D61C36">
          <w:rPr>
            <w:rStyle w:val="Hyperlink"/>
            <w:rFonts w:cs="Arial"/>
            <w:szCs w:val="20"/>
            <w:shd w:val="clear" w:color="auto" w:fill="FFFFFF"/>
          </w:rPr>
          <w:t>civil</w:t>
        </w:r>
      </w:hyperlink>
      <w:r w:rsidRPr="00D61C36">
        <w:rPr>
          <w:color w:val="000000"/>
          <w:szCs w:val="20"/>
          <w:shd w:val="clear" w:color="auto" w:fill="FFFFFF"/>
        </w:rPr>
        <w:t xml:space="preserve"> and </w:t>
      </w:r>
      <w:hyperlink r:id="rId62" w:anchor="local-content" w:history="1">
        <w:r w:rsidRPr="00D61C36">
          <w:rPr>
            <w:rStyle w:val="Hyperlink"/>
            <w:rFonts w:cs="Arial"/>
            <w:szCs w:val="20"/>
            <w:shd w:val="clear" w:color="auto" w:fill="FFFFFF"/>
          </w:rPr>
          <w:t>judicial administrative</w:t>
        </w:r>
      </w:hyperlink>
      <w:r w:rsidRPr="00D61C36">
        <w:rPr>
          <w:color w:val="000000"/>
          <w:szCs w:val="20"/>
          <w:shd w:val="clear" w:color="auto" w:fill="FFFFFF"/>
        </w:rPr>
        <w:t xml:space="preserve"> codes, there are no special provisions for the provision of information to children involved in proceedings</w:t>
      </w:r>
      <w:r w:rsidRPr="00D61C36">
        <w:rPr>
          <w:rStyle w:val="FootnoteReference"/>
          <w:color w:val="000000"/>
          <w:szCs w:val="20"/>
          <w:shd w:val="clear" w:color="auto" w:fill="FFFFFF"/>
        </w:rPr>
        <w:footnoteReference w:id="114"/>
      </w:r>
      <w:r w:rsidRPr="00D61C36">
        <w:rPr>
          <w:color w:val="000000"/>
          <w:szCs w:val="20"/>
          <w:shd w:val="clear" w:color="auto" w:fill="FFFFFF"/>
        </w:rPr>
        <w:t xml:space="preserve">. There are no legal provisions ensuring that children obtain information about judicial administrative proceedings or provisions ensuring a child-friendly format for providing information. The same rules as for adults apply and will be applied primarily to the child’s representatives. </w:t>
      </w:r>
    </w:p>
    <w:p w14:paraId="35DDC0CB" w14:textId="77777777" w:rsidR="00E4716A" w:rsidRPr="00D61C36" w:rsidRDefault="00E4716A" w:rsidP="00676A17">
      <w:pPr>
        <w:pStyle w:val="BodyText"/>
        <w:widowControl w:val="0"/>
        <w:spacing w:before="0" w:after="0" w:line="240" w:lineRule="auto"/>
        <w:jc w:val="both"/>
        <w:rPr>
          <w:color w:val="000000"/>
          <w:szCs w:val="20"/>
          <w:shd w:val="clear" w:color="auto" w:fill="FFFFFF"/>
        </w:rPr>
      </w:pPr>
    </w:p>
    <w:p w14:paraId="1739E96A" w14:textId="77777777" w:rsidR="00E4716A" w:rsidRPr="00D61C36" w:rsidRDefault="00E4716A" w:rsidP="00676A17">
      <w:pPr>
        <w:pStyle w:val="BodyText"/>
        <w:widowControl w:val="0"/>
        <w:spacing w:before="0" w:after="0" w:line="240" w:lineRule="auto"/>
        <w:jc w:val="both"/>
        <w:rPr>
          <w:color w:val="000000"/>
          <w:szCs w:val="20"/>
          <w:shd w:val="clear" w:color="auto" w:fill="FFFFFF"/>
        </w:rPr>
      </w:pPr>
      <w:r w:rsidRPr="00D61C36">
        <w:rPr>
          <w:color w:val="000000"/>
          <w:szCs w:val="20"/>
          <w:shd w:val="clear" w:color="auto" w:fill="FFFFFF"/>
        </w:rPr>
        <w:t>As explained in the Study to collect data on children’s involvement in civil judicial proceedings, a court has a general obligation to provide information to the participants, i.e. parties or persons affected by the proceedings, in the proceedings about their rights and obligations to the extent necessary to prevent them from harm</w:t>
      </w:r>
      <w:r w:rsidRPr="00D61C36">
        <w:rPr>
          <w:rStyle w:val="FootnoteReference"/>
          <w:color w:val="000000"/>
          <w:szCs w:val="20"/>
          <w:shd w:val="clear" w:color="auto" w:fill="FFFFFF"/>
        </w:rPr>
        <w:footnoteReference w:id="115"/>
      </w:r>
      <w:r w:rsidRPr="00D61C36">
        <w:rPr>
          <w:color w:val="000000"/>
          <w:szCs w:val="20"/>
          <w:shd w:val="clear" w:color="auto" w:fill="FFFFFF"/>
        </w:rPr>
        <w:t>. If the participant is represented, the general obligation to provide information is fulfilled when information is provided to the representative</w:t>
      </w:r>
      <w:r w:rsidRPr="00D61C36">
        <w:rPr>
          <w:rStyle w:val="FootnoteReference"/>
          <w:color w:val="000000"/>
          <w:szCs w:val="20"/>
          <w:shd w:val="clear" w:color="auto" w:fill="FFFFFF"/>
        </w:rPr>
        <w:footnoteReference w:id="116"/>
      </w:r>
      <w:r w:rsidRPr="00D61C36">
        <w:rPr>
          <w:color w:val="000000"/>
          <w:szCs w:val="20"/>
          <w:shd w:val="clear" w:color="auto" w:fill="FFFFFF"/>
        </w:rPr>
        <w:t>.</w:t>
      </w:r>
    </w:p>
    <w:p w14:paraId="23BC4DCB" w14:textId="77777777" w:rsidR="00E4716A" w:rsidRPr="00D61C36" w:rsidRDefault="00E4716A" w:rsidP="00676A17">
      <w:pPr>
        <w:pStyle w:val="BodyText"/>
        <w:widowControl w:val="0"/>
        <w:spacing w:before="0" w:after="0" w:line="240" w:lineRule="auto"/>
        <w:jc w:val="both"/>
        <w:rPr>
          <w:color w:val="000000"/>
          <w:szCs w:val="20"/>
          <w:shd w:val="clear" w:color="auto" w:fill="FFFFFF"/>
        </w:rPr>
      </w:pPr>
    </w:p>
    <w:p w14:paraId="0A0126C3" w14:textId="77777777" w:rsidR="00E4716A" w:rsidRPr="00D61C36" w:rsidRDefault="00E4716A" w:rsidP="00676A17">
      <w:pPr>
        <w:pStyle w:val="BodyText"/>
        <w:widowControl w:val="0"/>
        <w:spacing w:before="0" w:after="0" w:line="240" w:lineRule="auto"/>
        <w:jc w:val="both"/>
        <w:rPr>
          <w:color w:val="000000"/>
          <w:szCs w:val="20"/>
          <w:shd w:val="clear" w:color="auto" w:fill="FFFFFF"/>
        </w:rPr>
      </w:pPr>
      <w:r w:rsidRPr="00D61C36">
        <w:rPr>
          <w:color w:val="000000"/>
          <w:szCs w:val="20"/>
          <w:shd w:val="clear" w:color="auto" w:fill="FFFFFF"/>
        </w:rPr>
        <w:t>Therefore, there are no safeguards ensuring that a child will receive information him/herself about the proceedings. If a child requests information, it is up to the court to grant it by assessing his/her maturity</w:t>
      </w:r>
      <w:r w:rsidRPr="00D61C36">
        <w:rPr>
          <w:rStyle w:val="FootnoteReference"/>
          <w:color w:val="000000"/>
          <w:szCs w:val="20"/>
          <w:shd w:val="clear" w:color="auto" w:fill="FFFFFF"/>
        </w:rPr>
        <w:footnoteReference w:id="117"/>
      </w:r>
      <w:r w:rsidRPr="00D61C36">
        <w:rPr>
          <w:color w:val="000000"/>
          <w:szCs w:val="20"/>
          <w:shd w:val="clear" w:color="auto" w:fill="FFFFFF"/>
        </w:rPr>
        <w:t>. In this case, children and parents receive the same information. The information provided to a child is communicated in a way in which the court considers appropriate to a particular child. The court is not generally responsible for communicating the meaning of the rulings, aspects of judicial proceedings or availability of support services, in a child-friendly format. There are no legal requirements to inform the child on the consequences of participating in a judicial proceeding and making his/her opinion heard.</w:t>
      </w:r>
    </w:p>
    <w:p w14:paraId="6938BB4A" w14:textId="77777777" w:rsidR="00E4716A" w:rsidRPr="00D61C36" w:rsidRDefault="00E4716A" w:rsidP="00676A17">
      <w:pPr>
        <w:pStyle w:val="BodyText"/>
        <w:widowControl w:val="0"/>
        <w:spacing w:before="0" w:after="0" w:line="240" w:lineRule="auto"/>
        <w:jc w:val="both"/>
        <w:rPr>
          <w:color w:val="000000"/>
          <w:szCs w:val="20"/>
          <w:shd w:val="clear" w:color="auto" w:fill="FFFFFF"/>
        </w:rPr>
      </w:pPr>
    </w:p>
    <w:p w14:paraId="4075E56B" w14:textId="77777777" w:rsidR="00E4716A" w:rsidRPr="00D61C36" w:rsidRDefault="00E4716A" w:rsidP="00676A17">
      <w:pPr>
        <w:pStyle w:val="BodyText"/>
        <w:widowControl w:val="0"/>
        <w:spacing w:before="0" w:after="0" w:line="240" w:lineRule="auto"/>
        <w:jc w:val="both"/>
        <w:rPr>
          <w:color w:val="000000"/>
          <w:szCs w:val="20"/>
          <w:shd w:val="clear" w:color="auto" w:fill="FFFFFF"/>
        </w:rPr>
      </w:pPr>
      <w:r w:rsidRPr="00D61C36">
        <w:rPr>
          <w:color w:val="000000"/>
          <w:szCs w:val="20"/>
          <w:shd w:val="clear" w:color="auto" w:fill="FFFFFF"/>
        </w:rPr>
        <w:t xml:space="preserve">Parents, who represent children, usually receive the information and the courts do not enquire whether or not they have received it. There are a number of situations in which the </w:t>
      </w:r>
      <w:hyperlink r:id="rId63" w:anchor="local-content" w:history="1">
        <w:r w:rsidRPr="00D61C36">
          <w:rPr>
            <w:rStyle w:val="Hyperlink"/>
            <w:rFonts w:cs="Arial"/>
            <w:szCs w:val="20"/>
            <w:shd w:val="clear" w:color="auto" w:fill="FFFFFF"/>
          </w:rPr>
          <w:t>Civil Procedure Code</w:t>
        </w:r>
      </w:hyperlink>
      <w:r w:rsidRPr="00D61C36">
        <w:rPr>
          <w:color w:val="000000"/>
          <w:szCs w:val="20"/>
          <w:shd w:val="clear" w:color="auto" w:fill="FFFFFF"/>
        </w:rPr>
        <w:t xml:space="preserve"> imposes upon the courts obligations to inform participants, e.g. to provide other documents, or to propose the evidence to support the claims. </w:t>
      </w:r>
    </w:p>
    <w:p w14:paraId="05EF040E" w14:textId="77777777" w:rsidR="00E4716A" w:rsidRPr="00D61C36" w:rsidRDefault="00E4716A" w:rsidP="00E4716A">
      <w:pPr>
        <w:pStyle w:val="BodyText"/>
        <w:widowControl w:val="0"/>
        <w:spacing w:before="0" w:after="0" w:line="240" w:lineRule="auto"/>
        <w:ind w:left="0"/>
        <w:jc w:val="both"/>
        <w:rPr>
          <w:color w:val="000000"/>
          <w:szCs w:val="20"/>
          <w:shd w:val="clear" w:color="auto" w:fill="FFFFFF"/>
        </w:rPr>
      </w:pPr>
    </w:p>
    <w:p w14:paraId="3D7B39D2" w14:textId="77777777" w:rsidR="00E4716A" w:rsidRPr="00D61C36" w:rsidRDefault="00E4716A" w:rsidP="00676A17">
      <w:pPr>
        <w:pStyle w:val="BodyText"/>
        <w:widowControl w:val="0"/>
        <w:spacing w:before="0" w:after="0" w:line="240" w:lineRule="auto"/>
        <w:jc w:val="both"/>
        <w:rPr>
          <w:color w:val="000000"/>
          <w:szCs w:val="20"/>
          <w:shd w:val="clear" w:color="auto" w:fill="FFFFFF"/>
        </w:rPr>
      </w:pPr>
      <w:r w:rsidRPr="00D61C36">
        <w:rPr>
          <w:color w:val="000000"/>
          <w:szCs w:val="20"/>
          <w:shd w:val="clear" w:color="auto" w:fill="FFFFFF"/>
        </w:rPr>
        <w:t xml:space="preserve">The </w:t>
      </w:r>
      <w:r>
        <w:rPr>
          <w:color w:val="000000"/>
          <w:szCs w:val="20"/>
          <w:shd w:val="clear" w:color="auto" w:fill="FFFFFF"/>
        </w:rPr>
        <w:t>judgement</w:t>
      </w:r>
      <w:r w:rsidRPr="00D61C36">
        <w:rPr>
          <w:color w:val="000000"/>
          <w:szCs w:val="20"/>
          <w:shd w:val="clear" w:color="auto" w:fill="FFFFFF"/>
        </w:rPr>
        <w:t>, and subsequent copies, have to contain information on the admissibility of the appeal, the time-limit for the appeal and on the court’s competence to decide on the appeal</w:t>
      </w:r>
      <w:r w:rsidRPr="00D61C36">
        <w:rPr>
          <w:rStyle w:val="FootnoteReference"/>
          <w:color w:val="000000"/>
          <w:szCs w:val="20"/>
          <w:shd w:val="clear" w:color="auto" w:fill="FFFFFF"/>
        </w:rPr>
        <w:footnoteReference w:id="118"/>
      </w:r>
      <w:r w:rsidRPr="00D61C36">
        <w:rPr>
          <w:color w:val="000000"/>
          <w:szCs w:val="20"/>
          <w:shd w:val="clear" w:color="auto" w:fill="FFFFFF"/>
        </w:rPr>
        <w:t xml:space="preserve">. As the legal representatives or the guardian receive the </w:t>
      </w:r>
      <w:r>
        <w:rPr>
          <w:color w:val="000000"/>
          <w:szCs w:val="20"/>
          <w:shd w:val="clear" w:color="auto" w:fill="FFFFFF"/>
        </w:rPr>
        <w:t>judgement</w:t>
      </w:r>
      <w:r w:rsidRPr="00D61C36">
        <w:rPr>
          <w:color w:val="000000"/>
          <w:szCs w:val="20"/>
          <w:shd w:val="clear" w:color="auto" w:fill="FFFFFF"/>
        </w:rPr>
        <w:t xml:space="preserve">, they also obtain this information. According to the law, a child who is mature enough to form his/her </w:t>
      </w:r>
      <w:r w:rsidRPr="00D61C36">
        <w:rPr>
          <w:color w:val="000000"/>
          <w:szCs w:val="20"/>
          <w:shd w:val="clear" w:color="auto" w:fill="FFFFFF"/>
        </w:rPr>
        <w:lastRenderedPageBreak/>
        <w:t>own opinion is entitled to receive all information concerning him/her</w:t>
      </w:r>
      <w:r w:rsidRPr="00D61C36">
        <w:rPr>
          <w:rStyle w:val="FootnoteReference"/>
          <w:color w:val="000000"/>
          <w:szCs w:val="20"/>
          <w:shd w:val="clear" w:color="auto" w:fill="FFFFFF"/>
        </w:rPr>
        <w:footnoteReference w:id="119"/>
      </w:r>
      <w:r w:rsidRPr="00D61C36">
        <w:rPr>
          <w:color w:val="000000"/>
          <w:szCs w:val="20"/>
          <w:shd w:val="clear" w:color="auto" w:fill="FFFFFF"/>
        </w:rPr>
        <w:t xml:space="preserve">. However, in practice, there is no guarantee that the child will receive the information. </w:t>
      </w:r>
    </w:p>
    <w:p w14:paraId="3B65F1A0" w14:textId="77777777" w:rsidR="00E4716A" w:rsidRPr="00D61C36" w:rsidRDefault="00E4716A" w:rsidP="00676A17">
      <w:pPr>
        <w:pStyle w:val="BodyText"/>
        <w:widowControl w:val="0"/>
        <w:spacing w:before="0" w:after="0" w:line="240" w:lineRule="auto"/>
        <w:jc w:val="both"/>
        <w:rPr>
          <w:color w:val="000000"/>
          <w:szCs w:val="20"/>
          <w:shd w:val="clear" w:color="auto" w:fill="FFFFFF"/>
        </w:rPr>
      </w:pPr>
    </w:p>
    <w:p w14:paraId="50F353C7" w14:textId="77777777" w:rsidR="00E4716A" w:rsidRPr="00D61C36" w:rsidRDefault="00E4716A" w:rsidP="00676A17">
      <w:pPr>
        <w:pStyle w:val="BodyText"/>
        <w:widowControl w:val="0"/>
        <w:spacing w:before="0" w:after="0" w:line="240" w:lineRule="auto"/>
        <w:jc w:val="both"/>
        <w:rPr>
          <w:color w:val="000000"/>
          <w:szCs w:val="20"/>
          <w:shd w:val="clear" w:color="auto" w:fill="FFFFFF"/>
        </w:rPr>
      </w:pPr>
      <w:r w:rsidRPr="00D61C36">
        <w:rPr>
          <w:color w:val="000000"/>
          <w:szCs w:val="20"/>
          <w:shd w:val="clear" w:color="auto" w:fill="FFFFFF"/>
        </w:rPr>
        <w:t>The SLPA is also obliged to inform the child in all matters concerning his/her participation in administrative or judicial proceedings where a child participates and if the child is mature enough to understand the circumstances</w:t>
      </w:r>
      <w:r w:rsidRPr="00D61C36">
        <w:rPr>
          <w:rStyle w:val="FootnoteReference"/>
          <w:color w:val="000000"/>
          <w:szCs w:val="20"/>
          <w:shd w:val="clear" w:color="auto" w:fill="FFFFFF"/>
        </w:rPr>
        <w:footnoteReference w:id="120"/>
      </w:r>
      <w:r w:rsidRPr="00D61C36">
        <w:rPr>
          <w:color w:val="000000"/>
          <w:szCs w:val="20"/>
          <w:shd w:val="clear" w:color="auto" w:fill="FFFFFF"/>
        </w:rPr>
        <w:t xml:space="preserve">. </w:t>
      </w:r>
    </w:p>
    <w:p w14:paraId="21E1CC2A" w14:textId="77777777" w:rsidR="00E4716A" w:rsidRPr="00D61C36" w:rsidRDefault="00E4716A" w:rsidP="00676A17">
      <w:pPr>
        <w:pStyle w:val="BodyText"/>
        <w:widowControl w:val="0"/>
        <w:spacing w:before="0" w:after="0" w:line="240" w:lineRule="auto"/>
        <w:jc w:val="both"/>
        <w:rPr>
          <w:color w:val="000000"/>
          <w:szCs w:val="20"/>
          <w:shd w:val="clear" w:color="auto" w:fill="FFFFFF"/>
        </w:rPr>
      </w:pPr>
    </w:p>
    <w:p w14:paraId="6E623D0C" w14:textId="77777777" w:rsidR="00E4716A" w:rsidRPr="00D61C36" w:rsidRDefault="00E4716A" w:rsidP="00676A17">
      <w:pPr>
        <w:pStyle w:val="BodyText"/>
        <w:widowControl w:val="0"/>
        <w:spacing w:before="0" w:after="0" w:line="240" w:lineRule="auto"/>
        <w:jc w:val="both"/>
        <w:rPr>
          <w:color w:val="000000"/>
          <w:szCs w:val="20"/>
          <w:shd w:val="clear" w:color="auto" w:fill="FFFFFF"/>
        </w:rPr>
      </w:pPr>
      <w:r w:rsidRPr="00D61C36">
        <w:rPr>
          <w:color w:val="000000"/>
          <w:szCs w:val="20"/>
          <w:shd w:val="clear" w:color="auto" w:fill="FFFFFF"/>
        </w:rPr>
        <w:t xml:space="preserve">There are no explicit provisions in the </w:t>
      </w:r>
      <w:hyperlink r:id="rId64" w:anchor="seznam" w:history="1">
        <w:r w:rsidRPr="00D61C36">
          <w:rPr>
            <w:rStyle w:val="Hyperlink"/>
            <w:rFonts w:cs="Arial"/>
            <w:szCs w:val="20"/>
            <w:shd w:val="clear" w:color="auto" w:fill="FFFFFF"/>
          </w:rPr>
          <w:t>CAJP</w:t>
        </w:r>
      </w:hyperlink>
      <w:r w:rsidRPr="00D61C36">
        <w:rPr>
          <w:color w:val="000000"/>
          <w:szCs w:val="20"/>
          <w:shd w:val="clear" w:color="auto" w:fill="FFFFFF"/>
        </w:rPr>
        <w:t xml:space="preserve"> or in the </w:t>
      </w:r>
      <w:hyperlink r:id="rId65" w:anchor="local-content" w:history="1">
        <w:r w:rsidRPr="00D61C36">
          <w:rPr>
            <w:rStyle w:val="Hyperlink"/>
            <w:rFonts w:cs="Arial"/>
            <w:szCs w:val="20"/>
            <w:shd w:val="clear" w:color="auto" w:fill="FFFFFF"/>
          </w:rPr>
          <w:t>Civil Procedure Code</w:t>
        </w:r>
      </w:hyperlink>
      <w:r w:rsidRPr="00D61C36">
        <w:rPr>
          <w:color w:val="000000"/>
          <w:szCs w:val="20"/>
          <w:shd w:val="clear" w:color="auto" w:fill="FFFFFF"/>
        </w:rPr>
        <w:t xml:space="preserve"> on informing children and their representatives about special arrangements available in order to protect the best interests of children who are residents in other Member States</w:t>
      </w:r>
      <w:r w:rsidRPr="00D61C36">
        <w:rPr>
          <w:rStyle w:val="FootnoteReference"/>
          <w:color w:val="000000"/>
          <w:szCs w:val="20"/>
          <w:shd w:val="clear" w:color="auto" w:fill="FFFFFF"/>
        </w:rPr>
        <w:footnoteReference w:id="121"/>
      </w:r>
      <w:r w:rsidRPr="00D61C36">
        <w:rPr>
          <w:color w:val="000000"/>
          <w:szCs w:val="20"/>
          <w:shd w:val="clear" w:color="auto" w:fill="FFFFFF"/>
        </w:rPr>
        <w:t>.</w:t>
      </w:r>
    </w:p>
    <w:p w14:paraId="49CCF4BD" w14:textId="77777777" w:rsidR="00E4716A" w:rsidRPr="00D61C36" w:rsidRDefault="00E4716A" w:rsidP="00676A17">
      <w:pPr>
        <w:pStyle w:val="BodyText"/>
        <w:widowControl w:val="0"/>
        <w:spacing w:before="0" w:after="0" w:line="240" w:lineRule="auto"/>
        <w:jc w:val="both"/>
        <w:rPr>
          <w:color w:val="000000"/>
          <w:szCs w:val="20"/>
          <w:shd w:val="clear" w:color="auto" w:fill="FFFFFF"/>
        </w:rPr>
      </w:pPr>
    </w:p>
    <w:p w14:paraId="56D5C868" w14:textId="77777777" w:rsidR="00E4716A" w:rsidRPr="00D61C36" w:rsidRDefault="00E4716A" w:rsidP="00676A17">
      <w:pPr>
        <w:pStyle w:val="BodyText"/>
        <w:widowControl w:val="0"/>
        <w:spacing w:before="0" w:after="0" w:line="240" w:lineRule="auto"/>
        <w:jc w:val="both"/>
        <w:rPr>
          <w:color w:val="000000"/>
          <w:szCs w:val="20"/>
          <w:shd w:val="clear" w:color="auto" w:fill="FFFFFF"/>
        </w:rPr>
      </w:pPr>
      <w:r w:rsidRPr="00D61C36">
        <w:rPr>
          <w:color w:val="000000"/>
          <w:szCs w:val="20"/>
          <w:shd w:val="clear" w:color="auto" w:fill="FFFFFF"/>
        </w:rPr>
        <w:t>The social workers of the SLPA inform children about support services, such as special helplines and psychologists, whenever they come into contact with a children who need support – thus not only within judicial proceedings. There are no rules or guidance for courts, legal counsels and law enforcement officers to ensure that children are informed of the availability of support services.</w:t>
      </w:r>
    </w:p>
    <w:p w14:paraId="62761E23" w14:textId="77777777" w:rsidR="00E4716A" w:rsidRPr="00D61C36" w:rsidRDefault="00E4716A" w:rsidP="00676A17">
      <w:pPr>
        <w:pStyle w:val="BodyText"/>
        <w:widowControl w:val="0"/>
        <w:spacing w:before="0" w:after="0" w:line="240" w:lineRule="auto"/>
        <w:jc w:val="both"/>
        <w:rPr>
          <w:color w:val="000000"/>
          <w:szCs w:val="20"/>
          <w:shd w:val="clear" w:color="auto" w:fill="FFFFFF"/>
        </w:rPr>
      </w:pPr>
    </w:p>
    <w:p w14:paraId="686F152E" w14:textId="77777777" w:rsidR="00E4716A" w:rsidRPr="00D61C36" w:rsidRDefault="00E4716A" w:rsidP="00676A17">
      <w:pPr>
        <w:pStyle w:val="BodyText"/>
        <w:spacing w:before="0" w:after="0" w:line="240" w:lineRule="auto"/>
        <w:jc w:val="both"/>
        <w:rPr>
          <w:color w:val="000000"/>
          <w:szCs w:val="20"/>
          <w:shd w:val="clear" w:color="auto" w:fill="FFFFFF"/>
        </w:rPr>
      </w:pPr>
      <w:r w:rsidRPr="00D61C36">
        <w:rPr>
          <w:color w:val="000000"/>
          <w:szCs w:val="20"/>
          <w:shd w:val="clear" w:color="auto" w:fill="FFFFFF"/>
        </w:rPr>
        <w:t>Every child has a right to require the Social and Legal Protection Authority – or any other authority responsible for protection of the rights and interests of a child, to assist in protecting his/her rights. A child can also request assistance without this/her parents’ knowledge</w:t>
      </w:r>
      <w:r w:rsidRPr="00D61C36">
        <w:rPr>
          <w:color w:val="000000"/>
          <w:szCs w:val="20"/>
          <w:shd w:val="clear" w:color="auto" w:fill="FFFFFF"/>
          <w:vertAlign w:val="superscript"/>
        </w:rPr>
        <w:footnoteReference w:id="122"/>
      </w:r>
      <w:r w:rsidRPr="00D61C36">
        <w:rPr>
          <w:color w:val="000000"/>
          <w:szCs w:val="20"/>
          <w:shd w:val="clear" w:color="auto" w:fill="FFFFFF"/>
        </w:rPr>
        <w:t xml:space="preserve">. </w:t>
      </w:r>
    </w:p>
    <w:p w14:paraId="088C7834" w14:textId="77777777" w:rsidR="00E4716A" w:rsidRPr="00D61C36" w:rsidRDefault="00E4716A" w:rsidP="00676A17">
      <w:pPr>
        <w:pStyle w:val="BodyText"/>
        <w:spacing w:before="0" w:after="0" w:line="240" w:lineRule="auto"/>
        <w:ind w:left="1702"/>
        <w:jc w:val="both"/>
        <w:rPr>
          <w:color w:val="000000"/>
          <w:szCs w:val="20"/>
          <w:shd w:val="clear" w:color="auto" w:fill="FFFFFF"/>
        </w:rPr>
      </w:pPr>
    </w:p>
    <w:p w14:paraId="7247C19B" w14:textId="0A18D814" w:rsidR="00E4716A" w:rsidRPr="00D61C36" w:rsidRDefault="00E4716A" w:rsidP="00343F4C">
      <w:pPr>
        <w:pStyle w:val="BodyText"/>
        <w:spacing w:before="0" w:after="0" w:line="240" w:lineRule="auto"/>
        <w:jc w:val="both"/>
        <w:rPr>
          <w:color w:val="000000"/>
          <w:szCs w:val="20"/>
          <w:shd w:val="clear" w:color="auto" w:fill="FFFFFF"/>
        </w:rPr>
      </w:pPr>
      <w:r w:rsidRPr="00D61C36">
        <w:rPr>
          <w:color w:val="000000"/>
          <w:szCs w:val="20"/>
          <w:shd w:val="clear" w:color="auto" w:fill="FFFFFF"/>
        </w:rPr>
        <w:t xml:space="preserve">The ombudsman provides child-friendly information about crisis centres for children including contact details on its webpage: </w:t>
      </w:r>
      <w:hyperlink r:id="rId66" w:history="1">
        <w:r w:rsidRPr="00D61C36">
          <w:rPr>
            <w:rStyle w:val="Hyperlink"/>
            <w:rFonts w:cs="Arial"/>
            <w:szCs w:val="20"/>
            <w:shd w:val="clear" w:color="auto" w:fill="FFFFFF"/>
          </w:rPr>
          <w:t>Public Defender of Rights</w:t>
        </w:r>
      </w:hyperlink>
      <w:r w:rsidRPr="00D61C36">
        <w:rPr>
          <w:color w:val="000000"/>
          <w:szCs w:val="20"/>
          <w:shd w:val="clear" w:color="auto" w:fill="FFFFFF"/>
        </w:rPr>
        <w:t xml:space="preserve">. </w:t>
      </w:r>
    </w:p>
    <w:p w14:paraId="45DB5410" w14:textId="77777777" w:rsidR="00E4716A" w:rsidRPr="00D61C36" w:rsidRDefault="00E4716A" w:rsidP="00676A17">
      <w:pPr>
        <w:pStyle w:val="Heading4NoNumb"/>
        <w:ind w:left="851"/>
        <w:rPr>
          <w:shd w:val="clear" w:color="auto" w:fill="FFFFFF"/>
        </w:rPr>
      </w:pPr>
      <w:r w:rsidRPr="00D61C36">
        <w:rPr>
          <w:shd w:val="clear" w:color="auto" w:fill="FFFFFF"/>
        </w:rPr>
        <w:t>The child as a witness</w:t>
      </w:r>
    </w:p>
    <w:p w14:paraId="0A34D44A" w14:textId="77777777" w:rsidR="00E4716A" w:rsidRPr="00D61C36" w:rsidRDefault="00E4716A" w:rsidP="00676A17">
      <w:pPr>
        <w:pStyle w:val="BodyText"/>
        <w:widowControl w:val="0"/>
        <w:spacing w:before="0" w:after="0" w:line="240" w:lineRule="auto"/>
        <w:ind w:left="2062"/>
        <w:jc w:val="both"/>
        <w:rPr>
          <w:color w:val="000000"/>
          <w:szCs w:val="20"/>
          <w:shd w:val="clear" w:color="auto" w:fill="FFFFFF"/>
        </w:rPr>
      </w:pPr>
    </w:p>
    <w:p w14:paraId="2B5D49B9" w14:textId="76262412" w:rsidR="00E4716A" w:rsidRPr="00343F4C" w:rsidRDefault="00E4716A" w:rsidP="00343F4C">
      <w:pPr>
        <w:pStyle w:val="BodyText"/>
        <w:widowControl w:val="0"/>
        <w:spacing w:before="0" w:after="0" w:line="240" w:lineRule="auto"/>
        <w:jc w:val="both"/>
        <w:rPr>
          <w:color w:val="000000"/>
          <w:szCs w:val="20"/>
          <w:shd w:val="clear" w:color="auto" w:fill="FFFFFF"/>
        </w:rPr>
      </w:pPr>
      <w:r w:rsidRPr="00D61C36">
        <w:rPr>
          <w:color w:val="000000"/>
          <w:szCs w:val="20"/>
          <w:shd w:val="clear" w:color="auto" w:fill="FFFFFF"/>
        </w:rPr>
        <w:t>Witnesses are informed of the relevance of testimonies and on their rights, duties and the consequences of giving false testimonies. However, children hardly ever appear in administrative judicial proceedings as witnesses and if they do, they are interviewed in less formal ways. The courts will not give them specific information about this</w:t>
      </w:r>
      <w:r w:rsidRPr="00D61C36">
        <w:rPr>
          <w:rStyle w:val="FootnoteReference"/>
          <w:color w:val="000000"/>
          <w:szCs w:val="20"/>
          <w:shd w:val="clear" w:color="auto" w:fill="FFFFFF"/>
        </w:rPr>
        <w:footnoteReference w:id="123"/>
      </w:r>
      <w:r w:rsidRPr="00D61C36">
        <w:rPr>
          <w:color w:val="000000"/>
          <w:szCs w:val="20"/>
          <w:shd w:val="clear" w:color="auto" w:fill="FFFFFF"/>
        </w:rPr>
        <w:t xml:space="preserve">. </w:t>
      </w:r>
    </w:p>
    <w:p w14:paraId="34E212E1" w14:textId="77777777" w:rsidR="00E4716A" w:rsidRPr="00D61C36" w:rsidRDefault="00E4716A" w:rsidP="00676A17">
      <w:pPr>
        <w:pStyle w:val="Heading4NoNumb"/>
        <w:ind w:left="851"/>
      </w:pPr>
      <w:r w:rsidRPr="00D61C36">
        <w:t>The child as a subject of proceedings</w:t>
      </w:r>
    </w:p>
    <w:p w14:paraId="5FFAFEF4" w14:textId="77777777" w:rsidR="00E4716A" w:rsidRPr="00D61C36" w:rsidRDefault="00E4716A" w:rsidP="00676A17">
      <w:pPr>
        <w:pStyle w:val="BodyText"/>
        <w:widowControl w:val="0"/>
        <w:spacing w:before="0" w:after="0" w:line="240" w:lineRule="auto"/>
        <w:ind w:left="2062"/>
        <w:jc w:val="both"/>
        <w:rPr>
          <w:bCs/>
          <w:szCs w:val="20"/>
        </w:rPr>
      </w:pPr>
    </w:p>
    <w:p w14:paraId="22BCB809" w14:textId="3042B835" w:rsidR="00E4716A" w:rsidRPr="00D61C36" w:rsidRDefault="00E4716A" w:rsidP="00343F4C">
      <w:pPr>
        <w:pStyle w:val="BodyText"/>
        <w:widowControl w:val="0"/>
        <w:spacing w:before="0" w:after="0" w:line="240" w:lineRule="auto"/>
        <w:jc w:val="both"/>
        <w:rPr>
          <w:bCs/>
          <w:szCs w:val="20"/>
        </w:rPr>
      </w:pPr>
      <w:r w:rsidRPr="00D61C36">
        <w:rPr>
          <w:bCs/>
          <w:szCs w:val="20"/>
        </w:rPr>
        <w:t xml:space="preserve">No provisions have been identified referring to a child in Czech judicial administrative proceedings as the subject of proceedings. </w:t>
      </w:r>
    </w:p>
    <w:p w14:paraId="6B1B1680" w14:textId="7F9663EC" w:rsidR="00E4716A" w:rsidRPr="00343F4C" w:rsidRDefault="00E4716A" w:rsidP="00343F4C">
      <w:pPr>
        <w:pStyle w:val="Heading3"/>
      </w:pPr>
      <w:bookmarkStart w:id="88" w:name="_Toc409607796"/>
      <w:r w:rsidRPr="00F13A8A">
        <w:t>Procedural rules applicable to children involved in health care proceedings</w:t>
      </w:r>
      <w:bookmarkEnd w:id="88"/>
    </w:p>
    <w:p w14:paraId="093B127B" w14:textId="77777777" w:rsidR="00E4716A" w:rsidRPr="00F13A8A" w:rsidRDefault="00E4716A" w:rsidP="00676A17">
      <w:pPr>
        <w:pStyle w:val="Heading4NoNumb"/>
        <w:ind w:left="851"/>
      </w:pPr>
      <w:r w:rsidRPr="00F13A8A">
        <w:t xml:space="preserve">The child as a plaintiff/defendant/witness/subject of proceedings </w:t>
      </w:r>
    </w:p>
    <w:p w14:paraId="3A40B467" w14:textId="77777777" w:rsidR="00E4716A" w:rsidRPr="001A4ECD" w:rsidRDefault="00E4716A" w:rsidP="00676A17">
      <w:pPr>
        <w:widowControl w:val="0"/>
        <w:spacing w:before="0" w:after="0" w:line="240" w:lineRule="auto"/>
        <w:ind w:left="851"/>
        <w:jc w:val="both"/>
        <w:rPr>
          <w:lang w:eastAsia="x-none"/>
        </w:rPr>
      </w:pPr>
    </w:p>
    <w:p w14:paraId="3C8616B5" w14:textId="47844234" w:rsidR="00E4716A" w:rsidRDefault="00E4716A" w:rsidP="00343F4C">
      <w:pPr>
        <w:pStyle w:val="BodyText"/>
        <w:widowControl w:val="0"/>
        <w:spacing w:before="0" w:after="0" w:line="240" w:lineRule="auto"/>
        <w:jc w:val="both"/>
        <w:rPr>
          <w:bCs/>
          <w:szCs w:val="20"/>
        </w:rPr>
      </w:pPr>
      <w:r w:rsidRPr="00D61C36">
        <w:rPr>
          <w:bCs/>
          <w:szCs w:val="20"/>
        </w:rPr>
        <w:t xml:space="preserve">The general rules described above apply to health care proceedings. In mental health proceedings, regarding decisions on the placement of children, the courts are obligated to take appropriate measures to ensure that the children become familiar with the contents of the </w:t>
      </w:r>
      <w:r>
        <w:rPr>
          <w:bCs/>
          <w:szCs w:val="20"/>
        </w:rPr>
        <w:t>judgement</w:t>
      </w:r>
      <w:r w:rsidRPr="00D61C36">
        <w:rPr>
          <w:bCs/>
          <w:szCs w:val="20"/>
        </w:rPr>
        <w:t>s</w:t>
      </w:r>
      <w:r w:rsidRPr="00D61C36">
        <w:rPr>
          <w:rStyle w:val="FootnoteReference"/>
          <w:bCs/>
          <w:szCs w:val="20"/>
        </w:rPr>
        <w:footnoteReference w:id="124"/>
      </w:r>
      <w:r w:rsidRPr="00D61C36">
        <w:rPr>
          <w:bCs/>
          <w:szCs w:val="20"/>
        </w:rPr>
        <w:t>.</w:t>
      </w:r>
    </w:p>
    <w:p w14:paraId="37ECAD44" w14:textId="77777777" w:rsidR="00343F4C" w:rsidRPr="00343F4C" w:rsidRDefault="00343F4C" w:rsidP="00343F4C">
      <w:pPr>
        <w:pStyle w:val="BodyText"/>
        <w:widowControl w:val="0"/>
        <w:spacing w:before="0" w:after="0" w:line="240" w:lineRule="auto"/>
        <w:jc w:val="both"/>
        <w:rPr>
          <w:bCs/>
          <w:szCs w:val="20"/>
        </w:rPr>
      </w:pPr>
    </w:p>
    <w:p w14:paraId="527DF269" w14:textId="14F7BB19" w:rsidR="00E4716A" w:rsidRPr="00343F4C" w:rsidRDefault="00E4716A" w:rsidP="00343F4C">
      <w:pPr>
        <w:pStyle w:val="Heading2"/>
        <w:spacing w:before="0" w:after="0" w:line="240" w:lineRule="auto"/>
      </w:pPr>
      <w:bookmarkStart w:id="89" w:name="_Toc372894282"/>
      <w:bookmarkStart w:id="90" w:name="_Toc388021400"/>
      <w:bookmarkStart w:id="91" w:name="_Toc338234112"/>
      <w:bookmarkStart w:id="92" w:name="_Toc409607797"/>
      <w:r w:rsidRPr="00EC1670">
        <w:t>Protection of the child’s private and family life</w:t>
      </w:r>
      <w:bookmarkEnd w:id="89"/>
      <w:bookmarkEnd w:id="90"/>
      <w:bookmarkEnd w:id="92"/>
      <w:r w:rsidRPr="00EC1670">
        <w:t xml:space="preserve"> </w:t>
      </w:r>
      <w:bookmarkStart w:id="93" w:name="_Toc346714785"/>
      <w:bookmarkStart w:id="94" w:name="_Toc346714786"/>
      <w:bookmarkStart w:id="95" w:name="_Toc346714787"/>
      <w:bookmarkStart w:id="96" w:name="_Toc338234113"/>
      <w:bookmarkEnd w:id="91"/>
      <w:bookmarkEnd w:id="93"/>
      <w:bookmarkEnd w:id="94"/>
      <w:bookmarkEnd w:id="95"/>
    </w:p>
    <w:p w14:paraId="44C98D2C" w14:textId="77777777" w:rsidR="00E4716A" w:rsidRPr="00D61C36" w:rsidRDefault="00E4716A" w:rsidP="00676A17">
      <w:pPr>
        <w:pStyle w:val="Heading3"/>
      </w:pPr>
      <w:bookmarkStart w:id="97" w:name="_Toc409607798"/>
      <w:r w:rsidRPr="00D61C36">
        <w:t>General procedural rules applicable to children involved in judicial proceedings including proceedings reviewing administrative authorities’ decisions in the sectors of asylum, migration, education</w:t>
      </w:r>
      <w:r w:rsidRPr="00D61C36">
        <w:rPr>
          <w:lang w:val="en-US"/>
        </w:rPr>
        <w:t>, health, placement into care, administrative sanctions and children below the MACR who have committed offences</w:t>
      </w:r>
      <w:bookmarkEnd w:id="97"/>
      <w:r w:rsidRPr="00D61C36">
        <w:t xml:space="preserve"> </w:t>
      </w:r>
    </w:p>
    <w:p w14:paraId="0339A176" w14:textId="77777777" w:rsidR="00E4716A" w:rsidRPr="00D61C36" w:rsidRDefault="00E4716A" w:rsidP="00E4716A">
      <w:pPr>
        <w:pStyle w:val="BodyText"/>
        <w:widowControl w:val="0"/>
        <w:spacing w:before="0" w:after="0" w:line="240" w:lineRule="auto"/>
        <w:ind w:left="720"/>
        <w:jc w:val="both"/>
        <w:rPr>
          <w:bCs/>
          <w:szCs w:val="20"/>
          <w:lang w:val="en-US"/>
        </w:rPr>
      </w:pPr>
    </w:p>
    <w:p w14:paraId="2B44BF36" w14:textId="7ED15F75" w:rsidR="00E4716A" w:rsidRPr="00343F4C" w:rsidRDefault="00E4716A" w:rsidP="00343F4C">
      <w:pPr>
        <w:pStyle w:val="BodyText"/>
        <w:widowControl w:val="0"/>
        <w:spacing w:before="0" w:after="0" w:line="240" w:lineRule="auto"/>
        <w:jc w:val="both"/>
        <w:rPr>
          <w:bCs/>
          <w:szCs w:val="20"/>
        </w:rPr>
      </w:pPr>
      <w:r w:rsidRPr="00D61C36">
        <w:rPr>
          <w:bCs/>
          <w:szCs w:val="20"/>
          <w:lang w:val="en-US"/>
        </w:rPr>
        <w:lastRenderedPageBreak/>
        <w:t>The</w:t>
      </w:r>
      <w:r w:rsidRPr="00D61C36">
        <w:rPr>
          <w:bCs/>
          <w:szCs w:val="20"/>
        </w:rPr>
        <w:t xml:space="preserve"> general rules described below apply to both administrative judicial proceedings and civil </w:t>
      </w:r>
      <w:r w:rsidRPr="00D61C36">
        <w:rPr>
          <w:bCs/>
          <w:szCs w:val="20"/>
          <w:lang w:val="en-US"/>
        </w:rPr>
        <w:t xml:space="preserve">judicial </w:t>
      </w:r>
      <w:r w:rsidRPr="00D61C36">
        <w:rPr>
          <w:bCs/>
          <w:szCs w:val="20"/>
        </w:rPr>
        <w:t>proceedings</w:t>
      </w:r>
      <w:r w:rsidRPr="00D61C36">
        <w:rPr>
          <w:bCs/>
          <w:szCs w:val="20"/>
          <w:lang w:val="en-US"/>
        </w:rPr>
        <w:t>. If sector-specific rules apply, they are described in a separate subheading below.</w:t>
      </w:r>
    </w:p>
    <w:p w14:paraId="48ECF922" w14:textId="4148003E" w:rsidR="00E4716A" w:rsidRPr="00343F4C" w:rsidRDefault="00E4716A" w:rsidP="00343F4C">
      <w:pPr>
        <w:pStyle w:val="Heading4NoNumb"/>
        <w:ind w:left="851"/>
      </w:pPr>
      <w:r w:rsidRPr="00D61C36">
        <w:t xml:space="preserve">The child as a plaintiff/defendant/witness </w:t>
      </w:r>
    </w:p>
    <w:p w14:paraId="461E5F79" w14:textId="77777777" w:rsidR="00E4716A" w:rsidRPr="00FC6BC2" w:rsidRDefault="00E4716A" w:rsidP="00FC6BC2">
      <w:pPr>
        <w:pStyle w:val="Heading3NoNumb"/>
        <w:ind w:firstLine="851"/>
      </w:pPr>
      <w:bookmarkStart w:id="98" w:name="_Toc409607799"/>
      <w:r w:rsidRPr="00FC6BC2">
        <w:t>Right to privacy</w:t>
      </w:r>
      <w:bookmarkEnd w:id="98"/>
    </w:p>
    <w:p w14:paraId="295E3EE6" w14:textId="77777777" w:rsidR="00676A17" w:rsidRPr="00D61C36" w:rsidRDefault="00676A17" w:rsidP="00676A17">
      <w:pPr>
        <w:pStyle w:val="BodyText"/>
        <w:widowControl w:val="0"/>
        <w:spacing w:before="0" w:after="0" w:line="240" w:lineRule="auto"/>
        <w:jc w:val="both"/>
        <w:rPr>
          <w:b/>
          <w:bCs/>
          <w:i/>
          <w:szCs w:val="20"/>
        </w:rPr>
      </w:pPr>
    </w:p>
    <w:p w14:paraId="164181CC" w14:textId="77777777" w:rsidR="00E4716A" w:rsidRPr="00D61C36" w:rsidRDefault="00E4716A" w:rsidP="00676A17">
      <w:pPr>
        <w:pStyle w:val="BodyText"/>
        <w:widowControl w:val="0"/>
        <w:spacing w:before="0" w:after="0" w:line="240" w:lineRule="auto"/>
        <w:jc w:val="both"/>
        <w:rPr>
          <w:rFonts w:eastAsia="Times New Roman"/>
          <w:bCs/>
          <w:szCs w:val="20"/>
        </w:rPr>
      </w:pPr>
      <w:r w:rsidRPr="00D61C36">
        <w:rPr>
          <w:rFonts w:eastAsia="Times New Roman"/>
          <w:bCs/>
          <w:szCs w:val="20"/>
        </w:rPr>
        <w:t xml:space="preserve">The Czech </w:t>
      </w:r>
      <w:hyperlink r:id="rId67" w:anchor="seznam" w:history="1">
        <w:r w:rsidRPr="00D61C36">
          <w:rPr>
            <w:rStyle w:val="Hyperlink"/>
            <w:rFonts w:cs="Arial"/>
            <w:szCs w:val="20"/>
          </w:rPr>
          <w:t>Charter of Fundamental Rights and Freedoms</w:t>
        </w:r>
      </w:hyperlink>
      <w:r w:rsidRPr="00D61C36">
        <w:rPr>
          <w:rFonts w:eastAsia="Times New Roman"/>
          <w:bCs/>
          <w:szCs w:val="20"/>
        </w:rPr>
        <w:t xml:space="preserve"> guarantees the right to privacy – which may be limited only in specific cases specified by law</w:t>
      </w:r>
      <w:r w:rsidRPr="00D61C36">
        <w:rPr>
          <w:rStyle w:val="FootnoteReference"/>
          <w:rFonts w:eastAsia="Times New Roman"/>
          <w:bCs/>
          <w:szCs w:val="20"/>
        </w:rPr>
        <w:footnoteReference w:id="125"/>
      </w:r>
      <w:r w:rsidRPr="00D61C36">
        <w:rPr>
          <w:rFonts w:eastAsia="Times New Roman"/>
          <w:bCs/>
          <w:szCs w:val="20"/>
        </w:rPr>
        <w:t>. The Charter states that ‘everybody is entitled to protection against unauthorised interference in his/her personal and family life’. In addition, documents and records privately kept, or sent by post, or in another manner, are protected</w:t>
      </w:r>
      <w:r w:rsidRPr="00D61C36">
        <w:rPr>
          <w:rStyle w:val="FootnoteReference"/>
          <w:rFonts w:eastAsia="Times New Roman"/>
          <w:bCs/>
          <w:szCs w:val="20"/>
        </w:rPr>
        <w:footnoteReference w:id="126"/>
      </w:r>
      <w:r w:rsidRPr="00D61C36">
        <w:rPr>
          <w:rFonts w:eastAsia="Times New Roman"/>
          <w:bCs/>
          <w:szCs w:val="20"/>
        </w:rPr>
        <w:t xml:space="preserve">. The </w:t>
      </w:r>
      <w:hyperlink r:id="rId68" w:anchor="local-content" w:history="1">
        <w:r w:rsidRPr="00D61C36">
          <w:rPr>
            <w:rStyle w:val="Hyperlink"/>
            <w:rFonts w:eastAsia="Times New Roman" w:cs="Arial"/>
            <w:bCs/>
            <w:szCs w:val="20"/>
          </w:rPr>
          <w:t>Civil Code</w:t>
        </w:r>
      </w:hyperlink>
      <w:r w:rsidRPr="00D61C36">
        <w:rPr>
          <w:rFonts w:eastAsia="Times New Roman"/>
          <w:bCs/>
          <w:szCs w:val="20"/>
        </w:rPr>
        <w:t xml:space="preserve"> also provides for the protection of everyone’s privacy and name</w:t>
      </w:r>
      <w:r w:rsidRPr="00D61C36">
        <w:rPr>
          <w:rStyle w:val="FootnoteReference"/>
          <w:rFonts w:eastAsia="Times New Roman"/>
          <w:bCs/>
          <w:szCs w:val="20"/>
        </w:rPr>
        <w:footnoteReference w:id="127"/>
      </w:r>
      <w:r w:rsidRPr="00D61C36">
        <w:rPr>
          <w:rFonts w:eastAsia="Times New Roman"/>
          <w:bCs/>
          <w:szCs w:val="20"/>
        </w:rPr>
        <w:t>.</w:t>
      </w:r>
    </w:p>
    <w:p w14:paraId="6A1D249B" w14:textId="77777777" w:rsidR="00E4716A" w:rsidRPr="00D61C36" w:rsidRDefault="00E4716A" w:rsidP="00676A17">
      <w:pPr>
        <w:pStyle w:val="BodyText"/>
        <w:widowControl w:val="0"/>
        <w:spacing w:before="0" w:after="0" w:line="240" w:lineRule="auto"/>
        <w:jc w:val="both"/>
        <w:rPr>
          <w:rFonts w:eastAsia="Times New Roman"/>
          <w:bCs/>
          <w:szCs w:val="20"/>
        </w:rPr>
      </w:pPr>
    </w:p>
    <w:p w14:paraId="0E728E02" w14:textId="023E245E" w:rsidR="00E4716A" w:rsidRPr="00D61C36" w:rsidRDefault="00E4716A" w:rsidP="00343F4C">
      <w:pPr>
        <w:pStyle w:val="BodyText"/>
        <w:widowControl w:val="0"/>
        <w:spacing w:before="0" w:after="0" w:line="240" w:lineRule="auto"/>
        <w:jc w:val="both"/>
        <w:rPr>
          <w:rFonts w:eastAsia="Times New Roman"/>
          <w:bCs/>
          <w:szCs w:val="20"/>
        </w:rPr>
      </w:pPr>
      <w:r w:rsidRPr="00D61C36">
        <w:rPr>
          <w:rFonts w:eastAsia="Times New Roman"/>
          <w:bCs/>
          <w:szCs w:val="20"/>
        </w:rPr>
        <w:t>There is a ban on making public the surnames of children in judicial administrative proceedings on the list of proceedings which is published in the court buildings and courtrooms</w:t>
      </w:r>
      <w:r w:rsidRPr="00D61C36">
        <w:rPr>
          <w:rStyle w:val="FootnoteReference"/>
          <w:rFonts w:eastAsia="Times New Roman"/>
          <w:bCs/>
          <w:szCs w:val="20"/>
        </w:rPr>
        <w:footnoteReference w:id="128"/>
      </w:r>
      <w:r w:rsidRPr="00D61C36">
        <w:rPr>
          <w:rFonts w:eastAsia="Times New Roman"/>
          <w:bCs/>
          <w:szCs w:val="20"/>
        </w:rPr>
        <w:t>. If both adults and children are plaintiffs, only the surname of the adult is released. If there is only a child plaintiff, only the name of the public administration authority which is the defendant is made public</w:t>
      </w:r>
      <w:r w:rsidRPr="00D61C36">
        <w:rPr>
          <w:rStyle w:val="FootnoteReference"/>
          <w:rFonts w:eastAsia="Times New Roman"/>
          <w:bCs/>
          <w:szCs w:val="20"/>
        </w:rPr>
        <w:footnoteReference w:id="129"/>
      </w:r>
      <w:r w:rsidRPr="00D61C36">
        <w:rPr>
          <w:rFonts w:eastAsia="Times New Roman"/>
          <w:bCs/>
          <w:szCs w:val="20"/>
        </w:rPr>
        <w:t xml:space="preserve">. </w:t>
      </w:r>
    </w:p>
    <w:p w14:paraId="5BBE9C1F" w14:textId="77777777" w:rsidR="00E4716A" w:rsidRPr="00FC6BC2" w:rsidRDefault="00E4716A" w:rsidP="00FC6BC2">
      <w:pPr>
        <w:pStyle w:val="Heading3NoNumb"/>
        <w:ind w:firstLine="851"/>
      </w:pPr>
      <w:bookmarkStart w:id="99" w:name="_Toc409607800"/>
      <w:r w:rsidRPr="00FC6BC2">
        <w:t>Publicity of trials</w:t>
      </w:r>
      <w:bookmarkEnd w:id="99"/>
    </w:p>
    <w:p w14:paraId="1F9FBB99" w14:textId="77777777" w:rsidR="00676A17" w:rsidRPr="00D61C36" w:rsidRDefault="00676A17" w:rsidP="00676A17">
      <w:pPr>
        <w:pStyle w:val="BodyText"/>
        <w:widowControl w:val="0"/>
        <w:spacing w:before="0" w:after="0" w:line="240" w:lineRule="auto"/>
        <w:jc w:val="both"/>
        <w:rPr>
          <w:rFonts w:eastAsia="Times New Roman"/>
          <w:b/>
          <w:bCs/>
          <w:i/>
          <w:szCs w:val="20"/>
        </w:rPr>
      </w:pPr>
    </w:p>
    <w:p w14:paraId="3A783059" w14:textId="77777777" w:rsidR="00E4716A" w:rsidRPr="00D61C36" w:rsidRDefault="00E4716A" w:rsidP="00676A17">
      <w:pPr>
        <w:pStyle w:val="BodyText"/>
        <w:widowControl w:val="0"/>
        <w:spacing w:before="0" w:after="0" w:line="240" w:lineRule="auto"/>
        <w:jc w:val="both"/>
        <w:rPr>
          <w:rFonts w:eastAsia="Times New Roman"/>
          <w:bCs/>
          <w:szCs w:val="20"/>
        </w:rPr>
      </w:pPr>
      <w:r w:rsidRPr="00D61C36">
        <w:rPr>
          <w:rFonts w:eastAsia="Times New Roman"/>
          <w:bCs/>
          <w:szCs w:val="20"/>
        </w:rPr>
        <w:t>The general rule is that hearings are public</w:t>
      </w:r>
      <w:r w:rsidRPr="00D61C36">
        <w:rPr>
          <w:rStyle w:val="FootnoteReference"/>
          <w:rFonts w:eastAsia="Times New Roman"/>
          <w:szCs w:val="20"/>
        </w:rPr>
        <w:footnoteReference w:id="130"/>
      </w:r>
      <w:r w:rsidRPr="00D61C36">
        <w:rPr>
          <w:rFonts w:eastAsia="Times New Roman"/>
          <w:bCs/>
          <w:szCs w:val="20"/>
        </w:rPr>
        <w:t>. A judge is allowed, either on request of a party, or on his/her own initiative, to exclude the presence of the public for all or part of the hearing</w:t>
      </w:r>
      <w:r w:rsidRPr="00D61C36">
        <w:rPr>
          <w:rStyle w:val="FootnoteReference"/>
          <w:rFonts w:eastAsia="Times New Roman"/>
          <w:szCs w:val="20"/>
        </w:rPr>
        <w:footnoteReference w:id="131"/>
      </w:r>
      <w:r w:rsidRPr="00D61C36">
        <w:rPr>
          <w:rFonts w:eastAsia="Times New Roman"/>
          <w:bCs/>
          <w:szCs w:val="20"/>
        </w:rPr>
        <w:t xml:space="preserve"> if there is a risk of jeopardising the secrecy of classified information which is protected by a special law</w:t>
      </w:r>
      <w:r w:rsidRPr="00D61C36">
        <w:rPr>
          <w:rStyle w:val="FootnoteReference"/>
          <w:rFonts w:eastAsia="Times New Roman"/>
          <w:szCs w:val="20"/>
        </w:rPr>
        <w:footnoteReference w:id="132"/>
      </w:r>
      <w:r w:rsidRPr="00D61C36">
        <w:rPr>
          <w:rFonts w:eastAsia="Times New Roman"/>
          <w:bCs/>
          <w:szCs w:val="20"/>
        </w:rPr>
        <w:t>, trade secrets, morality or public order</w:t>
      </w:r>
      <w:r w:rsidRPr="00D61C36">
        <w:rPr>
          <w:rStyle w:val="FootnoteReference"/>
          <w:rFonts w:eastAsia="Times New Roman"/>
          <w:bCs/>
          <w:szCs w:val="20"/>
        </w:rPr>
        <w:footnoteReference w:id="133"/>
      </w:r>
      <w:r w:rsidRPr="00D61C36">
        <w:rPr>
          <w:rFonts w:eastAsia="Times New Roman"/>
          <w:bCs/>
          <w:szCs w:val="20"/>
        </w:rPr>
        <w:t xml:space="preserve">. A judge can also order a ban on making any visual images during the proceedings. </w:t>
      </w:r>
    </w:p>
    <w:p w14:paraId="2FE38D11" w14:textId="77777777" w:rsidR="00E4716A" w:rsidRPr="00D61C36" w:rsidRDefault="00E4716A" w:rsidP="00676A17">
      <w:pPr>
        <w:pStyle w:val="BodyText"/>
        <w:widowControl w:val="0"/>
        <w:spacing w:before="0" w:after="0" w:line="240" w:lineRule="auto"/>
        <w:jc w:val="both"/>
        <w:rPr>
          <w:rFonts w:eastAsia="Times New Roman"/>
          <w:bCs/>
          <w:szCs w:val="20"/>
        </w:rPr>
      </w:pPr>
    </w:p>
    <w:p w14:paraId="47A78AA2" w14:textId="77777777" w:rsidR="00E4716A" w:rsidRPr="00D61C36" w:rsidRDefault="00E4716A" w:rsidP="00676A17">
      <w:pPr>
        <w:pStyle w:val="BodyText"/>
        <w:widowControl w:val="0"/>
        <w:spacing w:before="0" w:after="0" w:line="240" w:lineRule="auto"/>
        <w:jc w:val="both"/>
        <w:rPr>
          <w:rFonts w:eastAsia="Times New Roman"/>
          <w:bCs/>
          <w:szCs w:val="20"/>
        </w:rPr>
      </w:pPr>
      <w:r w:rsidRPr="00D61C36">
        <w:rPr>
          <w:rFonts w:eastAsia="Times New Roman"/>
          <w:bCs/>
          <w:szCs w:val="20"/>
        </w:rPr>
        <w:t>Even if the public is excluded from the hearing, a court may permit the presence of particular individuals – persons of trust</w:t>
      </w:r>
      <w:r w:rsidRPr="00D61C36">
        <w:rPr>
          <w:rStyle w:val="FootnoteReference"/>
          <w:rFonts w:eastAsia="Times New Roman"/>
          <w:szCs w:val="20"/>
        </w:rPr>
        <w:footnoteReference w:id="134"/>
      </w:r>
      <w:r w:rsidRPr="00D61C36">
        <w:rPr>
          <w:rFonts w:eastAsia="Times New Roman"/>
          <w:bCs/>
          <w:szCs w:val="20"/>
        </w:rPr>
        <w:t>. These individuals must be instructed by the court that they are required to maintain the confidentiality of all facts they learned at the hearing</w:t>
      </w:r>
      <w:r w:rsidRPr="00D61C36">
        <w:rPr>
          <w:rStyle w:val="FootnoteReference"/>
          <w:rFonts w:eastAsia="Times New Roman"/>
          <w:szCs w:val="20"/>
        </w:rPr>
        <w:footnoteReference w:id="135"/>
      </w:r>
      <w:r w:rsidRPr="00D61C36">
        <w:rPr>
          <w:rFonts w:eastAsia="Times New Roman"/>
          <w:bCs/>
          <w:szCs w:val="20"/>
        </w:rPr>
        <w:t>.</w:t>
      </w:r>
    </w:p>
    <w:p w14:paraId="017E514E" w14:textId="77777777" w:rsidR="00E4716A" w:rsidRPr="00D61C36" w:rsidRDefault="00E4716A" w:rsidP="00E4716A">
      <w:pPr>
        <w:pStyle w:val="BodyText"/>
        <w:widowControl w:val="0"/>
        <w:spacing w:before="0" w:after="0" w:line="240" w:lineRule="auto"/>
        <w:ind w:left="0"/>
        <w:jc w:val="both"/>
        <w:rPr>
          <w:rFonts w:eastAsia="Times New Roman"/>
          <w:bCs/>
          <w:szCs w:val="20"/>
        </w:rPr>
      </w:pPr>
    </w:p>
    <w:p w14:paraId="48C2F40F" w14:textId="2505D575" w:rsidR="00E4716A" w:rsidRPr="00343F4C" w:rsidRDefault="00E4716A" w:rsidP="00343F4C">
      <w:pPr>
        <w:pStyle w:val="BodyText"/>
        <w:widowControl w:val="0"/>
        <w:spacing w:before="0" w:after="0" w:line="240" w:lineRule="auto"/>
        <w:jc w:val="both"/>
        <w:rPr>
          <w:rFonts w:eastAsia="Times New Roman"/>
          <w:bCs/>
          <w:szCs w:val="20"/>
        </w:rPr>
      </w:pPr>
      <w:r>
        <w:rPr>
          <w:rFonts w:eastAsia="Times New Roman"/>
          <w:bCs/>
          <w:szCs w:val="20"/>
        </w:rPr>
        <w:t>Judgement</w:t>
      </w:r>
      <w:r w:rsidRPr="00D61C36">
        <w:rPr>
          <w:rFonts w:eastAsia="Times New Roman"/>
          <w:bCs/>
          <w:szCs w:val="20"/>
        </w:rPr>
        <w:t>s must always be pronounced publicly – with no exceptions</w:t>
      </w:r>
      <w:r w:rsidRPr="00D61C36">
        <w:rPr>
          <w:rStyle w:val="FootnoteReference"/>
          <w:rFonts w:eastAsia="Times New Roman"/>
          <w:szCs w:val="20"/>
        </w:rPr>
        <w:footnoteReference w:id="136"/>
      </w:r>
      <w:r w:rsidRPr="00D61C36">
        <w:rPr>
          <w:rFonts w:eastAsia="Times New Roman"/>
          <w:bCs/>
          <w:szCs w:val="20"/>
        </w:rPr>
        <w:t xml:space="preserve">. If the </w:t>
      </w:r>
      <w:r>
        <w:rPr>
          <w:rFonts w:eastAsia="Times New Roman"/>
          <w:bCs/>
          <w:szCs w:val="20"/>
        </w:rPr>
        <w:t>judgement</w:t>
      </w:r>
      <w:r w:rsidRPr="00D61C36">
        <w:rPr>
          <w:rFonts w:eastAsia="Times New Roman"/>
          <w:bCs/>
          <w:szCs w:val="20"/>
        </w:rPr>
        <w:t>s are made public, e.g. on the websites of the courts, the names of the parties are always in initials. This applies to all parties to proceedings regardless of their ages.</w:t>
      </w:r>
    </w:p>
    <w:p w14:paraId="7A19D15E" w14:textId="77777777" w:rsidR="00E4716A" w:rsidRPr="00FC6BC2" w:rsidRDefault="00E4716A" w:rsidP="00FC6BC2">
      <w:pPr>
        <w:pStyle w:val="Heading3NoNumb"/>
        <w:ind w:firstLine="851"/>
      </w:pPr>
      <w:bookmarkStart w:id="100" w:name="_Toc409607801"/>
      <w:r w:rsidRPr="00FC6BC2">
        <w:t>Protection of personal data</w:t>
      </w:r>
      <w:bookmarkEnd w:id="100"/>
    </w:p>
    <w:p w14:paraId="5D4D6938" w14:textId="77777777" w:rsidR="00676A17" w:rsidRPr="00D61C36" w:rsidRDefault="00676A17" w:rsidP="00676A17">
      <w:pPr>
        <w:pStyle w:val="BodyText"/>
        <w:widowControl w:val="0"/>
        <w:spacing w:before="0" w:after="0" w:line="240" w:lineRule="auto"/>
        <w:jc w:val="both"/>
        <w:rPr>
          <w:rFonts w:eastAsia="Times New Roman"/>
          <w:b/>
          <w:bCs/>
          <w:i/>
          <w:szCs w:val="20"/>
        </w:rPr>
      </w:pPr>
    </w:p>
    <w:p w14:paraId="4B81EEE5" w14:textId="77777777" w:rsidR="00E4716A" w:rsidRPr="00D61C36" w:rsidRDefault="00E4716A" w:rsidP="00676A17">
      <w:pPr>
        <w:pStyle w:val="BodyText"/>
        <w:widowControl w:val="0"/>
        <w:spacing w:before="0" w:after="0" w:line="240" w:lineRule="auto"/>
        <w:jc w:val="both"/>
        <w:rPr>
          <w:rFonts w:eastAsia="Times New Roman"/>
          <w:bCs/>
          <w:szCs w:val="20"/>
        </w:rPr>
      </w:pPr>
      <w:r w:rsidRPr="00D61C36">
        <w:rPr>
          <w:rFonts w:eastAsia="Times New Roman"/>
          <w:bCs/>
          <w:szCs w:val="20"/>
        </w:rPr>
        <w:t xml:space="preserve">The </w:t>
      </w:r>
      <w:hyperlink r:id="rId69" w:anchor="seznam" w:history="1">
        <w:r w:rsidRPr="00D61C36">
          <w:rPr>
            <w:rStyle w:val="Hyperlink"/>
            <w:rFonts w:cs="Arial"/>
            <w:szCs w:val="20"/>
          </w:rPr>
          <w:t>Charter of Fundamental Rights and Freedoms</w:t>
        </w:r>
      </w:hyperlink>
      <w:r w:rsidRPr="00D61C36">
        <w:rPr>
          <w:rFonts w:eastAsia="Times New Roman"/>
          <w:bCs/>
          <w:szCs w:val="20"/>
        </w:rPr>
        <w:t xml:space="preserve"> guarantees the protection of any unauthorised gathering, publication and misuse of personal data</w:t>
      </w:r>
      <w:r w:rsidRPr="00D61C36">
        <w:rPr>
          <w:rStyle w:val="FootnoteReference"/>
          <w:rFonts w:eastAsia="Times New Roman"/>
          <w:bCs/>
          <w:szCs w:val="20"/>
        </w:rPr>
        <w:footnoteReference w:id="137"/>
      </w:r>
      <w:r w:rsidRPr="00D61C36">
        <w:rPr>
          <w:rFonts w:eastAsia="Times New Roman"/>
          <w:bCs/>
          <w:szCs w:val="20"/>
        </w:rPr>
        <w:t>.</w:t>
      </w:r>
    </w:p>
    <w:p w14:paraId="52B6A8D2" w14:textId="77777777" w:rsidR="00E4716A" w:rsidRPr="00D61C36" w:rsidRDefault="00E4716A" w:rsidP="00676A17">
      <w:pPr>
        <w:pStyle w:val="BodyText"/>
        <w:widowControl w:val="0"/>
        <w:spacing w:before="0" w:after="0" w:line="240" w:lineRule="auto"/>
        <w:jc w:val="both"/>
        <w:rPr>
          <w:rFonts w:eastAsia="Times New Roman"/>
          <w:bCs/>
          <w:szCs w:val="20"/>
        </w:rPr>
      </w:pPr>
    </w:p>
    <w:p w14:paraId="44777421" w14:textId="77777777" w:rsidR="00E4716A" w:rsidRPr="00D61C36" w:rsidRDefault="00E4716A" w:rsidP="00676A17">
      <w:pPr>
        <w:pStyle w:val="BodyText"/>
        <w:widowControl w:val="0"/>
        <w:spacing w:before="0" w:after="0" w:line="240" w:lineRule="auto"/>
        <w:jc w:val="both"/>
        <w:rPr>
          <w:rFonts w:eastAsia="Times New Roman"/>
          <w:bCs/>
          <w:szCs w:val="20"/>
        </w:rPr>
      </w:pPr>
      <w:r w:rsidRPr="00D61C36">
        <w:rPr>
          <w:rFonts w:eastAsia="Times New Roman"/>
          <w:bCs/>
          <w:szCs w:val="20"/>
        </w:rPr>
        <w:lastRenderedPageBreak/>
        <w:t xml:space="preserve">The </w:t>
      </w:r>
      <w:hyperlink r:id="rId70" w:history="1">
        <w:r w:rsidRPr="00D61C36">
          <w:rPr>
            <w:rStyle w:val="Hyperlink"/>
            <w:rFonts w:eastAsia="Times New Roman" w:cs="Arial"/>
            <w:bCs/>
            <w:szCs w:val="20"/>
          </w:rPr>
          <w:t>Personal Data Protection Act</w:t>
        </w:r>
      </w:hyperlink>
      <w:r w:rsidRPr="00D61C36">
        <w:rPr>
          <w:rStyle w:val="FootnoteReference"/>
          <w:rFonts w:eastAsia="Times New Roman"/>
          <w:bCs/>
          <w:szCs w:val="20"/>
        </w:rPr>
        <w:footnoteReference w:id="138"/>
      </w:r>
      <w:r w:rsidRPr="00D61C36">
        <w:rPr>
          <w:rFonts w:eastAsia="Times New Roman"/>
          <w:bCs/>
          <w:szCs w:val="20"/>
        </w:rPr>
        <w:t xml:space="preserve"> guarantees the right to protection from unauthorised interference with privacy and regulates the rights and obligations in the processing of personal data. Personal data may only be processed with the consent of the data subject – with some exceptions, e.g. personal data may be processed without consent if essential for the protection of vital interests of the data subject or as required under the law. The </w:t>
      </w:r>
      <w:hyperlink r:id="rId71" w:history="1">
        <w:r w:rsidRPr="00D61C36">
          <w:rPr>
            <w:rStyle w:val="Hyperlink"/>
            <w:rFonts w:eastAsia="Times New Roman" w:cs="Arial"/>
            <w:bCs/>
            <w:szCs w:val="20"/>
          </w:rPr>
          <w:t>Personal Data Protection Act</w:t>
        </w:r>
      </w:hyperlink>
      <w:r w:rsidRPr="00D61C36">
        <w:rPr>
          <w:rFonts w:eastAsia="Times New Roman"/>
          <w:bCs/>
          <w:szCs w:val="20"/>
        </w:rPr>
        <w:t xml:space="preserve"> applies to the personal data processed by public administrative authorities and courts</w:t>
      </w:r>
      <w:r w:rsidRPr="00D61C36">
        <w:rPr>
          <w:rStyle w:val="FootnoteReference"/>
          <w:rFonts w:eastAsia="Times New Roman"/>
          <w:bCs/>
          <w:szCs w:val="20"/>
        </w:rPr>
        <w:footnoteReference w:id="139"/>
      </w:r>
      <w:r w:rsidRPr="00D61C36">
        <w:rPr>
          <w:rFonts w:eastAsia="Times New Roman"/>
          <w:bCs/>
          <w:szCs w:val="20"/>
        </w:rPr>
        <w:t>.</w:t>
      </w:r>
    </w:p>
    <w:p w14:paraId="35AEE8C9" w14:textId="77777777" w:rsidR="00E4716A" w:rsidRPr="00D61C36" w:rsidRDefault="00E4716A" w:rsidP="00676A17">
      <w:pPr>
        <w:pStyle w:val="BodyText"/>
        <w:widowControl w:val="0"/>
        <w:spacing w:before="0" w:after="0" w:line="240" w:lineRule="auto"/>
        <w:jc w:val="both"/>
        <w:rPr>
          <w:rFonts w:eastAsia="Times New Roman"/>
          <w:bCs/>
          <w:szCs w:val="20"/>
        </w:rPr>
      </w:pPr>
    </w:p>
    <w:p w14:paraId="73AC17AE" w14:textId="6BDAC2E5" w:rsidR="00E4716A" w:rsidRPr="00343F4C" w:rsidRDefault="00E4716A" w:rsidP="00343F4C">
      <w:pPr>
        <w:pStyle w:val="BodyText"/>
        <w:widowControl w:val="0"/>
        <w:spacing w:before="0" w:after="0" w:line="240" w:lineRule="auto"/>
        <w:jc w:val="both"/>
        <w:rPr>
          <w:rFonts w:eastAsia="Times New Roman"/>
          <w:bCs/>
          <w:szCs w:val="20"/>
        </w:rPr>
      </w:pPr>
      <w:r w:rsidRPr="00D61C36">
        <w:rPr>
          <w:rFonts w:eastAsia="Times New Roman"/>
          <w:bCs/>
          <w:szCs w:val="20"/>
        </w:rPr>
        <w:t>The responsibility for the protection of the child’s personal data lies with the person processing the data and those obliged to maintain confidentiality – see below. The Office for Personal Data Protection supervises the protection of privacy rights</w:t>
      </w:r>
      <w:r w:rsidRPr="00D61C36">
        <w:rPr>
          <w:rStyle w:val="FootnoteReference"/>
          <w:rFonts w:eastAsia="Times New Roman"/>
          <w:szCs w:val="20"/>
        </w:rPr>
        <w:footnoteReference w:id="140"/>
      </w:r>
      <w:r w:rsidRPr="00D61C36">
        <w:rPr>
          <w:rFonts w:eastAsia="Times New Roman"/>
          <w:bCs/>
          <w:szCs w:val="20"/>
        </w:rPr>
        <w:t xml:space="preserve">. </w:t>
      </w:r>
    </w:p>
    <w:p w14:paraId="2C155218" w14:textId="77777777" w:rsidR="00E4716A" w:rsidRPr="00FC6BC2" w:rsidRDefault="00E4716A" w:rsidP="00FC6BC2">
      <w:pPr>
        <w:pStyle w:val="Heading3NoNumb"/>
        <w:ind w:firstLine="851"/>
      </w:pPr>
      <w:bookmarkStart w:id="101" w:name="_Toc409607802"/>
      <w:r w:rsidRPr="00FC6BC2">
        <w:t>Confidentiality</w:t>
      </w:r>
      <w:bookmarkEnd w:id="101"/>
    </w:p>
    <w:p w14:paraId="7DCA6BF2" w14:textId="77777777" w:rsidR="00676A17" w:rsidRPr="00D61C36" w:rsidRDefault="00676A17" w:rsidP="00676A17">
      <w:pPr>
        <w:pStyle w:val="BodyText"/>
        <w:keepNext/>
        <w:widowControl w:val="0"/>
        <w:spacing w:before="0" w:after="0" w:line="240" w:lineRule="auto"/>
        <w:jc w:val="both"/>
        <w:rPr>
          <w:rFonts w:eastAsia="Times New Roman"/>
          <w:b/>
          <w:bCs/>
          <w:i/>
          <w:szCs w:val="20"/>
        </w:rPr>
      </w:pPr>
    </w:p>
    <w:p w14:paraId="48FB1B24" w14:textId="77777777" w:rsidR="00E4716A" w:rsidRPr="00D61C36" w:rsidRDefault="00E4716A" w:rsidP="00676A17">
      <w:pPr>
        <w:pStyle w:val="BodyText"/>
        <w:keepNext/>
        <w:widowControl w:val="0"/>
        <w:spacing w:before="0" w:after="0" w:line="240" w:lineRule="auto"/>
        <w:jc w:val="both"/>
        <w:rPr>
          <w:rFonts w:eastAsia="Times New Roman"/>
          <w:bCs/>
          <w:szCs w:val="20"/>
        </w:rPr>
      </w:pPr>
      <w:r w:rsidRPr="00D61C36">
        <w:rPr>
          <w:rFonts w:eastAsia="Times New Roman"/>
          <w:bCs/>
          <w:szCs w:val="20"/>
        </w:rPr>
        <w:t>Judges and other employees of the court are obliged to maintain confidentiality of all facts they have learned in connection with the performance of their judicial duties</w:t>
      </w:r>
      <w:r w:rsidRPr="00D61C36">
        <w:rPr>
          <w:rStyle w:val="FootnoteReference"/>
          <w:rFonts w:eastAsia="Times New Roman"/>
          <w:szCs w:val="20"/>
        </w:rPr>
        <w:footnoteReference w:id="141"/>
      </w:r>
      <w:r w:rsidRPr="00D61C36">
        <w:rPr>
          <w:rFonts w:eastAsia="Times New Roman"/>
          <w:bCs/>
          <w:szCs w:val="20"/>
        </w:rPr>
        <w:t>. This obligation continues after termination of their employment</w:t>
      </w:r>
      <w:r w:rsidRPr="00D61C36">
        <w:rPr>
          <w:rStyle w:val="FootnoteReference"/>
          <w:rFonts w:eastAsia="Times New Roman"/>
          <w:szCs w:val="20"/>
        </w:rPr>
        <w:footnoteReference w:id="142"/>
      </w:r>
      <w:r w:rsidRPr="00D61C36">
        <w:rPr>
          <w:rFonts w:eastAsia="Times New Roman"/>
          <w:bCs/>
          <w:szCs w:val="20"/>
        </w:rPr>
        <w:t>. The confidentiality obligation for the judge and other court staff may be waived by the President of the Court if there are serious reasons for this</w:t>
      </w:r>
      <w:r w:rsidRPr="00D61C36">
        <w:rPr>
          <w:rStyle w:val="FootnoteReference"/>
          <w:rFonts w:eastAsia="Times New Roman"/>
          <w:szCs w:val="20"/>
        </w:rPr>
        <w:footnoteReference w:id="143"/>
      </w:r>
      <w:r w:rsidRPr="00D61C36">
        <w:rPr>
          <w:rFonts w:eastAsia="Times New Roman"/>
          <w:bCs/>
          <w:szCs w:val="20"/>
        </w:rPr>
        <w:t xml:space="preserve">. </w:t>
      </w:r>
    </w:p>
    <w:p w14:paraId="644D054C" w14:textId="77777777" w:rsidR="00E4716A" w:rsidRPr="00D61C36" w:rsidRDefault="00E4716A" w:rsidP="00676A17">
      <w:pPr>
        <w:pStyle w:val="BodyText"/>
        <w:widowControl w:val="0"/>
        <w:spacing w:before="0" w:after="0" w:line="240" w:lineRule="auto"/>
        <w:jc w:val="both"/>
        <w:rPr>
          <w:rFonts w:eastAsia="Times New Roman"/>
          <w:bCs/>
          <w:szCs w:val="20"/>
        </w:rPr>
      </w:pPr>
    </w:p>
    <w:p w14:paraId="79D130EA" w14:textId="77777777" w:rsidR="00E4716A" w:rsidRPr="00D61C36" w:rsidRDefault="00E4716A" w:rsidP="00676A17">
      <w:pPr>
        <w:pStyle w:val="BodyText"/>
        <w:widowControl w:val="0"/>
        <w:spacing w:before="0" w:after="0" w:line="240" w:lineRule="auto"/>
        <w:jc w:val="both"/>
        <w:rPr>
          <w:rFonts w:eastAsia="Times New Roman"/>
          <w:bCs/>
          <w:szCs w:val="20"/>
        </w:rPr>
      </w:pPr>
      <w:r w:rsidRPr="00D61C36">
        <w:rPr>
          <w:rFonts w:eastAsia="Times New Roman"/>
          <w:bCs/>
          <w:szCs w:val="20"/>
        </w:rPr>
        <w:t>The same obligation to maintain confidentiality applies to social workers of the SLPA</w:t>
      </w:r>
      <w:r w:rsidRPr="00D61C36">
        <w:rPr>
          <w:rStyle w:val="FootnoteReference"/>
          <w:rFonts w:eastAsia="Times New Roman"/>
          <w:szCs w:val="20"/>
        </w:rPr>
        <w:footnoteReference w:id="144"/>
      </w:r>
      <w:r w:rsidRPr="00D61C36">
        <w:rPr>
          <w:rFonts w:eastAsia="Times New Roman"/>
          <w:bCs/>
          <w:szCs w:val="20"/>
        </w:rPr>
        <w:t>. This obligation may be waived only by a person in whose interest the confidentiality is maintained. The waiver must be in writing and stating its scope and purpose</w:t>
      </w:r>
      <w:r w:rsidRPr="00D61C36">
        <w:rPr>
          <w:rStyle w:val="FootnoteReference"/>
          <w:rFonts w:eastAsia="Times New Roman"/>
          <w:szCs w:val="20"/>
        </w:rPr>
        <w:footnoteReference w:id="145"/>
      </w:r>
      <w:r w:rsidRPr="00D61C36">
        <w:rPr>
          <w:rFonts w:eastAsia="Times New Roman"/>
          <w:bCs/>
          <w:szCs w:val="20"/>
        </w:rPr>
        <w:t>.</w:t>
      </w:r>
    </w:p>
    <w:p w14:paraId="694E67F5" w14:textId="77777777" w:rsidR="00E4716A" w:rsidRPr="00D61C36" w:rsidRDefault="00E4716A" w:rsidP="00676A17">
      <w:pPr>
        <w:pStyle w:val="BodyText"/>
        <w:widowControl w:val="0"/>
        <w:spacing w:before="0" w:after="0" w:line="240" w:lineRule="auto"/>
        <w:jc w:val="both"/>
        <w:rPr>
          <w:rFonts w:eastAsia="Times New Roman"/>
          <w:bCs/>
          <w:szCs w:val="20"/>
        </w:rPr>
      </w:pPr>
    </w:p>
    <w:p w14:paraId="46413141" w14:textId="4273B06B" w:rsidR="00E4716A" w:rsidRPr="00D61C36" w:rsidRDefault="00E4716A" w:rsidP="00343F4C">
      <w:pPr>
        <w:pStyle w:val="BodyText"/>
        <w:widowControl w:val="0"/>
        <w:spacing w:before="0" w:after="0" w:line="240" w:lineRule="auto"/>
        <w:jc w:val="both"/>
        <w:rPr>
          <w:rFonts w:eastAsia="Times New Roman"/>
          <w:bCs/>
          <w:szCs w:val="20"/>
        </w:rPr>
      </w:pPr>
      <w:r w:rsidRPr="00D61C36">
        <w:rPr>
          <w:rFonts w:eastAsia="Times New Roman"/>
          <w:bCs/>
          <w:szCs w:val="20"/>
        </w:rPr>
        <w:t>A violation of a confidentiality obligation can be sanctioned by a fine of up to CZK 1,000,000/EUR 40,000, or up to CZK 5,000,000/EUR 200,000 if the violation is committed by the newspapers, TV, radio or on the Internet</w:t>
      </w:r>
      <w:r w:rsidRPr="00D61C36">
        <w:rPr>
          <w:rFonts w:eastAsia="Times New Roman"/>
          <w:bCs/>
          <w:szCs w:val="20"/>
          <w:vertAlign w:val="superscript"/>
        </w:rPr>
        <w:footnoteReference w:id="146"/>
      </w:r>
      <w:r w:rsidRPr="00D61C36">
        <w:rPr>
          <w:rFonts w:eastAsia="Times New Roman"/>
          <w:bCs/>
          <w:szCs w:val="20"/>
        </w:rPr>
        <w:t xml:space="preserve">. Depending on the gravity of the harm caused, the person infringing these provisions may be sanctioned under the </w:t>
      </w:r>
      <w:hyperlink r:id="rId72" w:anchor="local-content" w:history="1">
        <w:r w:rsidRPr="00D61C36">
          <w:rPr>
            <w:rStyle w:val="Hyperlink"/>
            <w:rFonts w:eastAsia="Times New Roman" w:cs="Arial"/>
            <w:bCs/>
            <w:szCs w:val="20"/>
          </w:rPr>
          <w:t>Criminal Code</w:t>
        </w:r>
      </w:hyperlink>
      <w:r w:rsidRPr="00D61C36">
        <w:rPr>
          <w:rFonts w:eastAsia="Times New Roman"/>
          <w:bCs/>
          <w:szCs w:val="20"/>
          <w:vertAlign w:val="superscript"/>
        </w:rPr>
        <w:footnoteReference w:id="147"/>
      </w:r>
      <w:r w:rsidRPr="00D61C36">
        <w:rPr>
          <w:rFonts w:eastAsia="Times New Roman"/>
          <w:bCs/>
          <w:szCs w:val="20"/>
        </w:rPr>
        <w:t>.</w:t>
      </w:r>
    </w:p>
    <w:p w14:paraId="17E3937C" w14:textId="108829A2" w:rsidR="00676A17" w:rsidRPr="00676A17" w:rsidRDefault="00E4716A" w:rsidP="00FC6BC2">
      <w:pPr>
        <w:pStyle w:val="Heading3NoNumb"/>
        <w:ind w:firstLine="851"/>
        <w:rPr>
          <w:rFonts w:eastAsia="Times New Roman"/>
          <w:b w:val="0"/>
        </w:rPr>
      </w:pPr>
      <w:bookmarkStart w:id="102" w:name="_Toc409607803"/>
      <w:r w:rsidRPr="00FC6BC2">
        <w:t>Media</w:t>
      </w:r>
      <w:bookmarkEnd w:id="102"/>
      <w:r w:rsidR="00676A17">
        <w:rPr>
          <w:rFonts w:eastAsia="Times New Roman"/>
          <w:b w:val="0"/>
        </w:rPr>
        <w:br/>
      </w:r>
    </w:p>
    <w:p w14:paraId="25D1AB0C" w14:textId="77777777" w:rsidR="00E4716A" w:rsidRPr="00D61C36" w:rsidRDefault="00E4716A" w:rsidP="00676A17">
      <w:pPr>
        <w:pStyle w:val="BodyText"/>
        <w:widowControl w:val="0"/>
        <w:spacing w:before="0" w:after="0" w:line="240" w:lineRule="auto"/>
        <w:jc w:val="both"/>
        <w:rPr>
          <w:rFonts w:eastAsia="Times New Roman"/>
          <w:bCs/>
          <w:szCs w:val="20"/>
        </w:rPr>
      </w:pPr>
      <w:r w:rsidRPr="00D61C36">
        <w:rPr>
          <w:rFonts w:eastAsia="Times New Roman"/>
          <w:bCs/>
          <w:szCs w:val="20"/>
        </w:rPr>
        <w:t xml:space="preserve">The media, in general, do not have any legal obligations towards children in proceedings. </w:t>
      </w:r>
      <w:r w:rsidRPr="00D61C36">
        <w:rPr>
          <w:bCs/>
          <w:szCs w:val="20"/>
        </w:rPr>
        <w:t xml:space="preserve">There are no provisions in the </w:t>
      </w:r>
      <w:hyperlink r:id="rId73" w:anchor="local-content" w:history="1">
        <w:r w:rsidRPr="00D61C36">
          <w:rPr>
            <w:rStyle w:val="Hyperlink"/>
            <w:rFonts w:cs="Arial"/>
            <w:bCs/>
            <w:szCs w:val="20"/>
          </w:rPr>
          <w:t>Act on Television and Radio Broadcast</w:t>
        </w:r>
      </w:hyperlink>
      <w:r w:rsidRPr="00D61C36">
        <w:rPr>
          <w:rStyle w:val="FootnoteReference"/>
          <w:bCs/>
          <w:szCs w:val="20"/>
        </w:rPr>
        <w:footnoteReference w:id="148"/>
      </w:r>
      <w:r w:rsidRPr="00D61C36">
        <w:rPr>
          <w:bCs/>
          <w:szCs w:val="20"/>
        </w:rPr>
        <w:t xml:space="preserve"> dealing with the protection of children, nor are any self-regulatory measures applied</w:t>
      </w:r>
      <w:r w:rsidRPr="00D61C36">
        <w:rPr>
          <w:rStyle w:val="FootnoteReference"/>
          <w:bCs/>
          <w:szCs w:val="20"/>
        </w:rPr>
        <w:footnoteReference w:id="149"/>
      </w:r>
      <w:r w:rsidRPr="00D61C36">
        <w:rPr>
          <w:bCs/>
          <w:szCs w:val="20"/>
        </w:rPr>
        <w:t xml:space="preserve">. </w:t>
      </w:r>
      <w:r w:rsidRPr="00D61C36">
        <w:rPr>
          <w:rFonts w:eastAsia="Times New Roman"/>
          <w:bCs/>
          <w:szCs w:val="20"/>
        </w:rPr>
        <w:t xml:space="preserve">There is general licence to use information for the purposes of reporting. If the media exceeds the limits set by this licence, children can claim damages for violation of their privacy under the </w:t>
      </w:r>
      <w:hyperlink r:id="rId74" w:anchor="local-content" w:history="1">
        <w:r w:rsidRPr="00D61C36">
          <w:rPr>
            <w:rStyle w:val="Hyperlink"/>
            <w:rFonts w:eastAsia="Times New Roman" w:cs="Arial"/>
            <w:bCs/>
            <w:szCs w:val="20"/>
          </w:rPr>
          <w:t>Civil Code</w:t>
        </w:r>
      </w:hyperlink>
      <w:r w:rsidRPr="00D61C36">
        <w:rPr>
          <w:rStyle w:val="FootnoteReference"/>
          <w:rFonts w:eastAsia="Times New Roman"/>
          <w:szCs w:val="20"/>
        </w:rPr>
        <w:footnoteReference w:id="150"/>
      </w:r>
      <w:r w:rsidRPr="00D61C36">
        <w:rPr>
          <w:rFonts w:eastAsia="Times New Roman"/>
          <w:bCs/>
          <w:szCs w:val="20"/>
        </w:rPr>
        <w:t xml:space="preserve"> and under the same conditions as those applying if anybody else breaks their privacy rights. General provisions on the procedural capability of a child and on representation will apply – see </w:t>
      </w:r>
      <w:hyperlink w:anchor="_The_child_as" w:history="1">
        <w:r w:rsidRPr="00D61C36">
          <w:rPr>
            <w:rStyle w:val="Hyperlink"/>
            <w:rFonts w:eastAsia="Times New Roman" w:cs="Arial"/>
            <w:bCs/>
            <w:szCs w:val="20"/>
          </w:rPr>
          <w:t>Section 2.1</w:t>
        </w:r>
      </w:hyperlink>
      <w:r w:rsidRPr="00D61C36">
        <w:rPr>
          <w:rFonts w:eastAsia="Times New Roman"/>
          <w:bCs/>
          <w:szCs w:val="20"/>
        </w:rPr>
        <w:t xml:space="preserve">, i.e. a claim for damages will usually be made by </w:t>
      </w:r>
      <w:r w:rsidRPr="00D61C36">
        <w:rPr>
          <w:rFonts w:eastAsia="Times New Roman"/>
          <w:bCs/>
          <w:szCs w:val="20"/>
        </w:rPr>
        <w:lastRenderedPageBreak/>
        <w:t>the child’s legal representatives.</w:t>
      </w:r>
    </w:p>
    <w:p w14:paraId="779BB8AF" w14:textId="77777777" w:rsidR="00E4716A" w:rsidRPr="00D61C36" w:rsidRDefault="00E4716A" w:rsidP="00676A17">
      <w:pPr>
        <w:pStyle w:val="BodyText"/>
        <w:widowControl w:val="0"/>
        <w:spacing w:before="0" w:after="0" w:line="240" w:lineRule="auto"/>
        <w:jc w:val="both"/>
        <w:rPr>
          <w:szCs w:val="20"/>
        </w:rPr>
      </w:pPr>
    </w:p>
    <w:p w14:paraId="248B7B9B" w14:textId="6B43E1FE" w:rsidR="00E4716A" w:rsidRPr="00343F4C" w:rsidRDefault="00E4716A" w:rsidP="00343F4C">
      <w:pPr>
        <w:pStyle w:val="BodyText"/>
        <w:widowControl w:val="0"/>
        <w:spacing w:before="0" w:after="0" w:line="240" w:lineRule="auto"/>
        <w:jc w:val="both"/>
        <w:rPr>
          <w:bCs/>
          <w:szCs w:val="20"/>
        </w:rPr>
      </w:pPr>
      <w:r w:rsidRPr="00D61C36">
        <w:rPr>
          <w:bCs/>
          <w:szCs w:val="20"/>
        </w:rPr>
        <w:t xml:space="preserve">There are no provisions in the </w:t>
      </w:r>
      <w:hyperlink r:id="rId75" w:anchor="local-content" w:history="1">
        <w:r w:rsidRPr="00D61C36">
          <w:rPr>
            <w:rStyle w:val="Hyperlink"/>
            <w:rFonts w:cs="Arial"/>
            <w:bCs/>
            <w:szCs w:val="20"/>
          </w:rPr>
          <w:t>Act on Television and Radio Broadcast</w:t>
        </w:r>
      </w:hyperlink>
      <w:r w:rsidRPr="00D61C36">
        <w:rPr>
          <w:rStyle w:val="FootnoteReference"/>
          <w:bCs/>
          <w:szCs w:val="20"/>
        </w:rPr>
        <w:footnoteReference w:id="151"/>
      </w:r>
      <w:r w:rsidRPr="00D61C36">
        <w:rPr>
          <w:bCs/>
          <w:szCs w:val="20"/>
        </w:rPr>
        <w:t xml:space="preserve"> dealing with the protection of children, nor are any self-regulatory measures applied</w:t>
      </w:r>
      <w:r w:rsidRPr="00D61C36">
        <w:rPr>
          <w:rStyle w:val="FootnoteReference"/>
          <w:bCs/>
          <w:szCs w:val="20"/>
        </w:rPr>
        <w:footnoteReference w:id="152"/>
      </w:r>
      <w:r w:rsidRPr="00D61C36">
        <w:rPr>
          <w:bCs/>
          <w:szCs w:val="20"/>
        </w:rPr>
        <w:t xml:space="preserve">. </w:t>
      </w:r>
    </w:p>
    <w:p w14:paraId="1611BDC1" w14:textId="0ED3F40B" w:rsidR="00E4716A" w:rsidRPr="00FC6BC2" w:rsidRDefault="00E4716A" w:rsidP="00FC6BC2">
      <w:pPr>
        <w:pStyle w:val="Heading3NoNumb"/>
        <w:ind w:firstLine="851"/>
      </w:pPr>
      <w:bookmarkStart w:id="103" w:name="_Toc409607804"/>
      <w:r w:rsidRPr="00FC6BC2">
        <w:t>Access to case files</w:t>
      </w:r>
      <w:bookmarkEnd w:id="103"/>
    </w:p>
    <w:p w14:paraId="7445F441" w14:textId="77777777" w:rsidR="00676A17" w:rsidRPr="00D61C36" w:rsidRDefault="00676A17" w:rsidP="00676A17">
      <w:pPr>
        <w:pStyle w:val="BodyText"/>
        <w:widowControl w:val="0"/>
        <w:spacing w:before="0" w:after="0" w:line="240" w:lineRule="auto"/>
        <w:jc w:val="both"/>
        <w:rPr>
          <w:rFonts w:eastAsia="Times New Roman"/>
          <w:b/>
          <w:bCs/>
          <w:i/>
          <w:szCs w:val="20"/>
        </w:rPr>
      </w:pPr>
    </w:p>
    <w:p w14:paraId="41A963CA" w14:textId="77777777" w:rsidR="00E4716A" w:rsidRPr="00D61C36" w:rsidRDefault="00E4716A" w:rsidP="00676A17">
      <w:pPr>
        <w:pStyle w:val="BodyText"/>
        <w:widowControl w:val="0"/>
        <w:spacing w:before="0" w:after="0" w:line="240" w:lineRule="auto"/>
        <w:jc w:val="both"/>
        <w:rPr>
          <w:rFonts w:eastAsia="Times New Roman"/>
          <w:bCs/>
          <w:szCs w:val="20"/>
        </w:rPr>
      </w:pPr>
      <w:r w:rsidRPr="00D61C36">
        <w:rPr>
          <w:rFonts w:eastAsia="Times New Roman"/>
          <w:bCs/>
          <w:szCs w:val="20"/>
        </w:rPr>
        <w:t xml:space="preserve">As explained in the Study to collect data on children’s involvement in civil judicial proceedings, the provision of access to records and documents containing personal and sensitive data is governed by the provisions on access to the court files. Again, there are no special provisions protecting children. </w:t>
      </w:r>
    </w:p>
    <w:p w14:paraId="1A660B96" w14:textId="77777777" w:rsidR="00E4716A" w:rsidRPr="00D61C36" w:rsidRDefault="00E4716A" w:rsidP="00676A17">
      <w:pPr>
        <w:pStyle w:val="BodyText"/>
        <w:widowControl w:val="0"/>
        <w:spacing w:before="0" w:after="0" w:line="240" w:lineRule="auto"/>
        <w:jc w:val="both"/>
        <w:rPr>
          <w:rFonts w:eastAsia="Times New Roman"/>
          <w:bCs/>
          <w:szCs w:val="20"/>
        </w:rPr>
      </w:pPr>
    </w:p>
    <w:p w14:paraId="57D72CBE" w14:textId="77777777" w:rsidR="00E4716A" w:rsidRPr="00D61C36" w:rsidRDefault="00E4716A" w:rsidP="00676A17">
      <w:pPr>
        <w:pStyle w:val="BodyText"/>
        <w:widowControl w:val="0"/>
        <w:spacing w:before="0" w:after="0" w:line="240" w:lineRule="auto"/>
        <w:jc w:val="both"/>
        <w:rPr>
          <w:rFonts w:eastAsia="Times New Roman"/>
          <w:bCs/>
          <w:szCs w:val="20"/>
        </w:rPr>
      </w:pPr>
      <w:r w:rsidRPr="00D61C36">
        <w:rPr>
          <w:rFonts w:eastAsia="Times New Roman"/>
          <w:bCs/>
          <w:szCs w:val="20"/>
        </w:rPr>
        <w:t>All participants in the proceedings and their representatives have rights to access the court files and make copies</w:t>
      </w:r>
      <w:r w:rsidRPr="00D61C36">
        <w:rPr>
          <w:rStyle w:val="FootnoteReference"/>
          <w:rFonts w:eastAsia="Times New Roman"/>
          <w:szCs w:val="20"/>
        </w:rPr>
        <w:footnoteReference w:id="153"/>
      </w:r>
      <w:r w:rsidRPr="00D61C36">
        <w:rPr>
          <w:rFonts w:eastAsia="Times New Roman"/>
          <w:bCs/>
          <w:szCs w:val="20"/>
        </w:rPr>
        <w:t>. A child exercises the right to access the court file usually through his/her representative. There is no special provision for access to the court file, therefore general provisions on representation and procedural capability of a child will apply.</w:t>
      </w:r>
    </w:p>
    <w:p w14:paraId="74DC5827" w14:textId="77777777" w:rsidR="00E4716A" w:rsidRPr="00D61C36" w:rsidRDefault="00E4716A" w:rsidP="00676A17">
      <w:pPr>
        <w:pStyle w:val="BodyText"/>
        <w:widowControl w:val="0"/>
        <w:spacing w:before="0" w:after="0" w:line="240" w:lineRule="auto"/>
        <w:jc w:val="both"/>
        <w:rPr>
          <w:rFonts w:eastAsia="Times New Roman"/>
          <w:bCs/>
          <w:szCs w:val="20"/>
        </w:rPr>
      </w:pPr>
    </w:p>
    <w:p w14:paraId="442EB5EC" w14:textId="77777777" w:rsidR="00E4716A" w:rsidRPr="00D61C36" w:rsidRDefault="00E4716A" w:rsidP="00676A17">
      <w:pPr>
        <w:pStyle w:val="BodyText"/>
        <w:widowControl w:val="0"/>
        <w:spacing w:before="0" w:after="0" w:line="240" w:lineRule="auto"/>
        <w:jc w:val="both"/>
        <w:rPr>
          <w:szCs w:val="20"/>
        </w:rPr>
      </w:pPr>
      <w:r w:rsidRPr="00D61C36">
        <w:rPr>
          <w:rFonts w:eastAsia="Times New Roman"/>
          <w:bCs/>
          <w:szCs w:val="20"/>
        </w:rPr>
        <w:t>Moreover, persons other than the participants and their representatives can access the court files. These can be persons who have legal interests in accessing the files</w:t>
      </w:r>
      <w:r w:rsidRPr="00D61C36">
        <w:rPr>
          <w:rStyle w:val="FootnoteReference"/>
          <w:rFonts w:eastAsia="Times New Roman"/>
          <w:szCs w:val="20"/>
        </w:rPr>
        <w:footnoteReference w:id="154"/>
      </w:r>
      <w:r w:rsidRPr="00D61C36">
        <w:rPr>
          <w:rFonts w:eastAsia="Times New Roman"/>
          <w:bCs/>
          <w:szCs w:val="20"/>
        </w:rPr>
        <w:t xml:space="preserve">. </w:t>
      </w:r>
      <w:r w:rsidRPr="00D61C36">
        <w:rPr>
          <w:szCs w:val="20"/>
        </w:rPr>
        <w:t>A person with a legal interest in accessing the file might be a person whose legal rights are affected by documents or data contained within the file</w:t>
      </w:r>
      <w:r w:rsidRPr="00D61C36">
        <w:rPr>
          <w:rStyle w:val="FootnoteReference"/>
          <w:szCs w:val="20"/>
        </w:rPr>
        <w:footnoteReference w:id="155"/>
      </w:r>
      <w:r w:rsidRPr="00D61C36">
        <w:rPr>
          <w:szCs w:val="20"/>
        </w:rPr>
        <w:t>.</w:t>
      </w:r>
    </w:p>
    <w:p w14:paraId="4F05EBFC" w14:textId="77777777" w:rsidR="00E4716A" w:rsidRPr="00D61C36" w:rsidRDefault="00E4716A" w:rsidP="00676A17">
      <w:pPr>
        <w:pStyle w:val="BodyText"/>
        <w:widowControl w:val="0"/>
        <w:spacing w:before="0" w:after="0" w:line="240" w:lineRule="auto"/>
        <w:jc w:val="both"/>
        <w:rPr>
          <w:szCs w:val="20"/>
        </w:rPr>
      </w:pPr>
    </w:p>
    <w:p w14:paraId="313B06CD" w14:textId="77777777" w:rsidR="00E4716A" w:rsidRPr="00D61C36" w:rsidRDefault="00E4716A" w:rsidP="00676A17">
      <w:pPr>
        <w:pStyle w:val="BodyText"/>
        <w:widowControl w:val="0"/>
        <w:spacing w:before="0" w:after="0" w:line="240" w:lineRule="auto"/>
        <w:jc w:val="both"/>
        <w:rPr>
          <w:szCs w:val="20"/>
        </w:rPr>
      </w:pPr>
      <w:r w:rsidRPr="00D61C36">
        <w:rPr>
          <w:szCs w:val="20"/>
        </w:rPr>
        <w:t>Children cannot correct, challenge or control who sees their court files. This competence is fully in the hands of the court.</w:t>
      </w:r>
    </w:p>
    <w:p w14:paraId="4080C1A9" w14:textId="77777777" w:rsidR="00E4716A" w:rsidRPr="00D61C36" w:rsidRDefault="00E4716A" w:rsidP="00676A17">
      <w:pPr>
        <w:pStyle w:val="BodyText"/>
        <w:widowControl w:val="0"/>
        <w:spacing w:before="0" w:after="0" w:line="240" w:lineRule="auto"/>
        <w:jc w:val="both"/>
        <w:rPr>
          <w:szCs w:val="20"/>
        </w:rPr>
      </w:pPr>
      <w:r w:rsidRPr="00D61C36">
        <w:rPr>
          <w:szCs w:val="20"/>
        </w:rPr>
        <w:t xml:space="preserve"> </w:t>
      </w:r>
    </w:p>
    <w:p w14:paraId="558A0DB8" w14:textId="2641C769" w:rsidR="00E4716A" w:rsidRPr="00343F4C" w:rsidRDefault="00E4716A" w:rsidP="00343F4C">
      <w:pPr>
        <w:pStyle w:val="BodyText"/>
        <w:widowControl w:val="0"/>
        <w:spacing w:before="0" w:after="0" w:line="240" w:lineRule="auto"/>
        <w:jc w:val="both"/>
        <w:rPr>
          <w:szCs w:val="20"/>
        </w:rPr>
      </w:pPr>
      <w:r w:rsidRPr="00D61C36">
        <w:rPr>
          <w:szCs w:val="20"/>
        </w:rPr>
        <w:t>No legal provisions have been identified on the ability of courts to take disclosure decisions at their own discretion.</w:t>
      </w:r>
    </w:p>
    <w:p w14:paraId="2C3D20D0" w14:textId="77777777" w:rsidR="00E4716A" w:rsidRPr="00D61C36" w:rsidRDefault="00E4716A" w:rsidP="00676A17">
      <w:pPr>
        <w:pStyle w:val="Heading4NoNumb"/>
        <w:ind w:left="851"/>
        <w:rPr>
          <w:shd w:val="clear" w:color="auto" w:fill="FFFFFF"/>
        </w:rPr>
      </w:pPr>
      <w:r w:rsidRPr="00D61C36">
        <w:rPr>
          <w:shd w:val="clear" w:color="auto" w:fill="FFFFFF"/>
        </w:rPr>
        <w:t>The child as a subject of proceedings</w:t>
      </w:r>
    </w:p>
    <w:p w14:paraId="4020A4A7" w14:textId="77777777" w:rsidR="00E4716A" w:rsidRPr="00D61C36" w:rsidRDefault="00E4716A" w:rsidP="00676A17">
      <w:pPr>
        <w:pStyle w:val="BodyText"/>
        <w:widowControl w:val="0"/>
        <w:spacing w:before="0" w:after="0" w:line="240" w:lineRule="auto"/>
        <w:jc w:val="both"/>
        <w:rPr>
          <w:szCs w:val="20"/>
          <w:shd w:val="clear" w:color="auto" w:fill="FFFFFF"/>
        </w:rPr>
      </w:pPr>
    </w:p>
    <w:p w14:paraId="1EF2CC96" w14:textId="448BBD9E" w:rsidR="00E4716A" w:rsidRPr="00D61C36" w:rsidRDefault="00E4716A" w:rsidP="00343F4C">
      <w:pPr>
        <w:pStyle w:val="BodyText"/>
        <w:widowControl w:val="0"/>
        <w:spacing w:before="0" w:after="0" w:line="240" w:lineRule="auto"/>
        <w:jc w:val="both"/>
        <w:rPr>
          <w:bCs/>
          <w:szCs w:val="20"/>
        </w:rPr>
      </w:pPr>
      <w:r w:rsidRPr="00D61C36">
        <w:rPr>
          <w:bCs/>
          <w:szCs w:val="20"/>
        </w:rPr>
        <w:t xml:space="preserve">No provisions have been identified referring to a child in Czech judicial administrative proceedings as the subject of proceedings. </w:t>
      </w:r>
    </w:p>
    <w:p w14:paraId="74101C4B" w14:textId="08DA3939" w:rsidR="00E4716A" w:rsidRPr="00343F4C" w:rsidRDefault="00E4716A" w:rsidP="00343F4C">
      <w:pPr>
        <w:pStyle w:val="Heading3"/>
      </w:pPr>
      <w:bookmarkStart w:id="104" w:name="_Toc409607805"/>
      <w:r w:rsidRPr="00F13A8A">
        <w:t>Procedural rules applicable to children involved in placement into care proceedings</w:t>
      </w:r>
      <w:bookmarkEnd w:id="104"/>
    </w:p>
    <w:p w14:paraId="291A5DC3" w14:textId="77777777" w:rsidR="00E4716A" w:rsidRPr="00F13A8A" w:rsidRDefault="00E4716A" w:rsidP="00676A17">
      <w:pPr>
        <w:pStyle w:val="Heading4NoNumb"/>
        <w:ind w:left="851"/>
      </w:pPr>
      <w:r w:rsidRPr="00F13A8A">
        <w:t xml:space="preserve">The child as a plaintiff/defendant/witness/subject of proceedings </w:t>
      </w:r>
    </w:p>
    <w:p w14:paraId="738BC6B2" w14:textId="77777777" w:rsidR="00E4716A" w:rsidRPr="00D61C36" w:rsidRDefault="00E4716A" w:rsidP="00E4716A">
      <w:pPr>
        <w:pStyle w:val="BodyText"/>
        <w:widowControl w:val="0"/>
        <w:spacing w:before="0" w:after="0" w:line="240" w:lineRule="auto"/>
        <w:ind w:left="0"/>
        <w:jc w:val="both"/>
        <w:rPr>
          <w:szCs w:val="20"/>
          <w:shd w:val="clear" w:color="auto" w:fill="FFFFFF"/>
        </w:rPr>
      </w:pPr>
    </w:p>
    <w:p w14:paraId="54529818" w14:textId="77777777" w:rsidR="00E4716A" w:rsidRPr="00D61C36" w:rsidRDefault="00E4716A" w:rsidP="00676A17">
      <w:pPr>
        <w:pStyle w:val="BodyText"/>
        <w:widowControl w:val="0"/>
        <w:spacing w:before="0" w:after="0" w:line="240" w:lineRule="auto"/>
        <w:jc w:val="both"/>
        <w:rPr>
          <w:szCs w:val="20"/>
          <w:shd w:val="clear" w:color="auto" w:fill="FFFFFF"/>
        </w:rPr>
      </w:pPr>
      <w:r w:rsidRPr="00D61C36">
        <w:rPr>
          <w:szCs w:val="20"/>
          <w:shd w:val="clear" w:color="auto" w:fill="FFFFFF"/>
        </w:rPr>
        <w:t xml:space="preserve">For this kind of proceeding, there is a general rule in the </w:t>
      </w:r>
      <w:hyperlink r:id="rId76" w:anchor="local-content" w:history="1">
        <w:r w:rsidRPr="00D61C36">
          <w:rPr>
            <w:rStyle w:val="Hyperlink"/>
            <w:rFonts w:cs="Arial"/>
            <w:bCs/>
            <w:szCs w:val="20"/>
          </w:rPr>
          <w:t>Civil Procedure Code</w:t>
        </w:r>
      </w:hyperlink>
      <w:r w:rsidRPr="00D61C36">
        <w:rPr>
          <w:szCs w:val="20"/>
          <w:shd w:val="clear" w:color="auto" w:fill="FFFFFF"/>
        </w:rPr>
        <w:t xml:space="preserve"> according to which a judge should aim to achieve conciliation between the family members</w:t>
      </w:r>
      <w:r w:rsidRPr="00D61C36">
        <w:rPr>
          <w:rStyle w:val="FootnoteReference"/>
          <w:szCs w:val="20"/>
          <w:shd w:val="clear" w:color="auto" w:fill="FFFFFF"/>
        </w:rPr>
        <w:footnoteReference w:id="156"/>
      </w:r>
      <w:r w:rsidRPr="00D61C36">
        <w:rPr>
          <w:szCs w:val="20"/>
          <w:shd w:val="clear" w:color="auto" w:fill="FFFFFF"/>
        </w:rPr>
        <w:t>. If it seems appropriate and suitable, a judge is entitled to suspend the proceeding for three months and order the participants to have a three hour meeting with a registered mediator</w:t>
      </w:r>
      <w:r w:rsidRPr="00D61C36">
        <w:rPr>
          <w:rStyle w:val="FootnoteReference"/>
          <w:szCs w:val="20"/>
          <w:shd w:val="clear" w:color="auto" w:fill="FFFFFF"/>
        </w:rPr>
        <w:footnoteReference w:id="157"/>
      </w:r>
      <w:r w:rsidRPr="00D61C36">
        <w:rPr>
          <w:szCs w:val="20"/>
          <w:shd w:val="clear" w:color="auto" w:fill="FFFFFF"/>
        </w:rPr>
        <w:t xml:space="preserve">. </w:t>
      </w:r>
    </w:p>
    <w:p w14:paraId="7FA1AD40" w14:textId="77777777" w:rsidR="00E4716A" w:rsidRPr="00D61C36" w:rsidRDefault="00E4716A" w:rsidP="00676A17">
      <w:pPr>
        <w:pStyle w:val="BodyText"/>
        <w:widowControl w:val="0"/>
        <w:spacing w:before="0" w:after="0" w:line="240" w:lineRule="auto"/>
        <w:jc w:val="both"/>
        <w:rPr>
          <w:szCs w:val="20"/>
          <w:shd w:val="clear" w:color="auto" w:fill="FFFFFF"/>
        </w:rPr>
      </w:pPr>
    </w:p>
    <w:p w14:paraId="78807CF6" w14:textId="77777777" w:rsidR="00E4716A" w:rsidRPr="00D61C36" w:rsidRDefault="00E4716A" w:rsidP="00676A17">
      <w:pPr>
        <w:pStyle w:val="BodyText"/>
        <w:widowControl w:val="0"/>
        <w:spacing w:before="0" w:after="0" w:line="240" w:lineRule="auto"/>
        <w:jc w:val="both"/>
        <w:rPr>
          <w:szCs w:val="20"/>
          <w:shd w:val="clear" w:color="auto" w:fill="FFFFFF"/>
        </w:rPr>
      </w:pPr>
      <w:r w:rsidRPr="00D61C36">
        <w:rPr>
          <w:szCs w:val="20"/>
          <w:shd w:val="clear" w:color="auto" w:fill="FFFFFF"/>
        </w:rPr>
        <w:t xml:space="preserve">If the child’s interests are in conflict with the interests of his/her legal representatives, a court is obligated to appoint him/her a guardian </w:t>
      </w:r>
      <w:r w:rsidRPr="00D61C36">
        <w:rPr>
          <w:i/>
          <w:szCs w:val="20"/>
          <w:shd w:val="clear" w:color="auto" w:fill="FFFFFF"/>
        </w:rPr>
        <w:t>ad litem</w:t>
      </w:r>
      <w:r w:rsidRPr="00D61C36">
        <w:rPr>
          <w:rStyle w:val="FootnoteReference"/>
          <w:szCs w:val="20"/>
          <w:shd w:val="clear" w:color="auto" w:fill="FFFFFF"/>
        </w:rPr>
        <w:footnoteReference w:id="158"/>
      </w:r>
      <w:r w:rsidRPr="00D61C36">
        <w:rPr>
          <w:szCs w:val="20"/>
          <w:shd w:val="clear" w:color="auto" w:fill="FFFFFF"/>
        </w:rPr>
        <w:t>. The SLPA will often be appointed under these circumstances.</w:t>
      </w:r>
    </w:p>
    <w:p w14:paraId="7446EE5D" w14:textId="77777777" w:rsidR="00E4716A" w:rsidRPr="00D61C36" w:rsidRDefault="00E4716A" w:rsidP="00676A17">
      <w:pPr>
        <w:pStyle w:val="BodyText"/>
        <w:widowControl w:val="0"/>
        <w:spacing w:before="0" w:after="0" w:line="240" w:lineRule="auto"/>
        <w:jc w:val="both"/>
        <w:rPr>
          <w:szCs w:val="20"/>
          <w:shd w:val="clear" w:color="auto" w:fill="FFFFFF"/>
        </w:rPr>
      </w:pPr>
      <w:r w:rsidRPr="00D61C36">
        <w:rPr>
          <w:szCs w:val="20"/>
          <w:shd w:val="clear" w:color="auto" w:fill="FFFFFF"/>
        </w:rPr>
        <w:t xml:space="preserve"> </w:t>
      </w:r>
    </w:p>
    <w:p w14:paraId="60334F82" w14:textId="77777777" w:rsidR="00E4716A" w:rsidRPr="00D61C36" w:rsidRDefault="00E4716A" w:rsidP="00676A17">
      <w:pPr>
        <w:pStyle w:val="BodyText"/>
        <w:widowControl w:val="0"/>
        <w:spacing w:before="0" w:after="0" w:line="240" w:lineRule="auto"/>
        <w:jc w:val="both"/>
        <w:rPr>
          <w:szCs w:val="20"/>
          <w:shd w:val="clear" w:color="auto" w:fill="FFFFFF"/>
        </w:rPr>
      </w:pPr>
      <w:r w:rsidRPr="00D61C36">
        <w:rPr>
          <w:szCs w:val="20"/>
          <w:shd w:val="clear" w:color="auto" w:fill="FFFFFF"/>
        </w:rPr>
        <w:t xml:space="preserve">The </w:t>
      </w:r>
      <w:hyperlink r:id="rId77" w:anchor="local-content" w:history="1">
        <w:r w:rsidRPr="00D61C36">
          <w:rPr>
            <w:rStyle w:val="Hyperlink"/>
            <w:rFonts w:cs="Arial"/>
            <w:bCs/>
            <w:szCs w:val="20"/>
          </w:rPr>
          <w:t>Civil Procedure Code</w:t>
        </w:r>
      </w:hyperlink>
      <w:r w:rsidRPr="00D61C36">
        <w:rPr>
          <w:szCs w:val="20"/>
          <w:shd w:val="clear" w:color="auto" w:fill="FFFFFF"/>
        </w:rPr>
        <w:t xml:space="preserve"> contains several measures to avoid adverse consequences of the judicial proceedings on the child such as the:</w:t>
      </w:r>
    </w:p>
    <w:p w14:paraId="2B7E1375" w14:textId="77777777" w:rsidR="00E4716A" w:rsidRPr="00D61C36" w:rsidRDefault="00E4716A" w:rsidP="00E4716A">
      <w:pPr>
        <w:pStyle w:val="BodyText"/>
        <w:widowControl w:val="0"/>
        <w:spacing w:before="0" w:after="0" w:line="240" w:lineRule="auto"/>
        <w:ind w:left="0"/>
        <w:jc w:val="both"/>
        <w:rPr>
          <w:szCs w:val="20"/>
          <w:shd w:val="clear" w:color="auto" w:fill="FFFFFF"/>
        </w:rPr>
      </w:pPr>
      <w:r w:rsidRPr="00D61C36">
        <w:rPr>
          <w:szCs w:val="20"/>
          <w:shd w:val="clear" w:color="auto" w:fill="FFFFFF"/>
        </w:rPr>
        <w:t xml:space="preserve"> </w:t>
      </w:r>
    </w:p>
    <w:p w14:paraId="1EBD3231" w14:textId="77777777" w:rsidR="00E4716A" w:rsidRPr="00D61C36" w:rsidRDefault="00E4716A" w:rsidP="00343F4C">
      <w:pPr>
        <w:pStyle w:val="BTBullet1"/>
        <w:rPr>
          <w:shd w:val="clear" w:color="auto" w:fill="FFFFFF"/>
        </w:rPr>
      </w:pPr>
      <w:r w:rsidRPr="00D61C36">
        <w:rPr>
          <w:shd w:val="clear" w:color="auto" w:fill="FFFFFF"/>
        </w:rPr>
        <w:lastRenderedPageBreak/>
        <w:t>possibility to exclude, on request of the parties, or by the judge ex officio, the presence of the public in the courtroom</w:t>
      </w:r>
      <w:r w:rsidRPr="00D61C36">
        <w:rPr>
          <w:rStyle w:val="FootnoteReference"/>
          <w:szCs w:val="20"/>
          <w:shd w:val="clear" w:color="auto" w:fill="FFFFFF"/>
        </w:rPr>
        <w:footnoteReference w:id="159"/>
      </w:r>
      <w:r w:rsidRPr="00D61C36">
        <w:rPr>
          <w:shd w:val="clear" w:color="auto" w:fill="FFFFFF"/>
          <w:lang w:val="en-US"/>
        </w:rPr>
        <w:t>;</w:t>
      </w:r>
    </w:p>
    <w:p w14:paraId="5B3B4E9A" w14:textId="77777777" w:rsidR="00E4716A" w:rsidRPr="00D61C36" w:rsidRDefault="00E4716A" w:rsidP="00343F4C">
      <w:pPr>
        <w:pStyle w:val="BTBullet1"/>
        <w:rPr>
          <w:shd w:val="clear" w:color="auto" w:fill="FFFFFF"/>
        </w:rPr>
      </w:pPr>
      <w:r w:rsidRPr="00D61C36">
        <w:rPr>
          <w:shd w:val="clear" w:color="auto" w:fill="FFFFFF"/>
        </w:rPr>
        <w:t>possibility of a child to have a person of trust when being heard by a judge</w:t>
      </w:r>
      <w:r w:rsidRPr="00D61C36">
        <w:rPr>
          <w:rStyle w:val="FootnoteReference"/>
          <w:szCs w:val="20"/>
          <w:shd w:val="clear" w:color="auto" w:fill="FFFFFF"/>
        </w:rPr>
        <w:footnoteReference w:id="160"/>
      </w:r>
      <w:r w:rsidRPr="00D61C36">
        <w:rPr>
          <w:shd w:val="clear" w:color="auto" w:fill="FFFFFF"/>
          <w:lang w:val="en-US"/>
        </w:rPr>
        <w:t>;</w:t>
      </w:r>
    </w:p>
    <w:p w14:paraId="783BA285" w14:textId="2A2CB7FA" w:rsidR="00E4716A" w:rsidRPr="00676A17" w:rsidRDefault="00E4716A" w:rsidP="00343F4C">
      <w:pPr>
        <w:pStyle w:val="BTBullet1"/>
        <w:rPr>
          <w:shd w:val="clear" w:color="auto" w:fill="FFFFFF"/>
        </w:rPr>
      </w:pPr>
      <w:r w:rsidRPr="00D61C36">
        <w:rPr>
          <w:shd w:val="clear" w:color="auto" w:fill="FFFFFF"/>
          <w:lang w:val="cs-CZ"/>
        </w:rPr>
        <w:t>possibility of the judge to hear a child outside the courtroom in a less formal environment, or to ascertain his/her opinion through another person, i.e. the SLPA or an expert, who gathers the information for the judge</w:t>
      </w:r>
      <w:r w:rsidRPr="00D61C36">
        <w:rPr>
          <w:rStyle w:val="FootnoteReference"/>
          <w:szCs w:val="20"/>
          <w:shd w:val="clear" w:color="auto" w:fill="FFFFFF"/>
          <w:lang w:val="cs-CZ"/>
        </w:rPr>
        <w:footnoteReference w:id="161"/>
      </w:r>
      <w:r w:rsidRPr="00D61C36">
        <w:rPr>
          <w:shd w:val="clear" w:color="auto" w:fill="FFFFFF"/>
          <w:lang w:val="cs-CZ"/>
        </w:rPr>
        <w:t>.</w:t>
      </w:r>
    </w:p>
    <w:p w14:paraId="22D6B963" w14:textId="77777777" w:rsidR="00E4716A" w:rsidRPr="00480103" w:rsidRDefault="00E4716A" w:rsidP="00676A17">
      <w:pPr>
        <w:pStyle w:val="Heading3"/>
      </w:pPr>
      <w:bookmarkStart w:id="105" w:name="_Toc409607806"/>
      <w:r w:rsidRPr="00F13A8A">
        <w:t xml:space="preserve">Procedural rules applicable to children below the </w:t>
      </w:r>
      <w:r w:rsidRPr="001A4ECD">
        <w:t xml:space="preserve">MACR </w:t>
      </w:r>
      <w:r w:rsidRPr="00D61C36">
        <w:t>who have committed</w:t>
      </w:r>
      <w:r w:rsidRPr="00F13A8A">
        <w:t xml:space="preserve"> offence</w:t>
      </w:r>
      <w:r w:rsidRPr="001A4ECD">
        <w:t>s</w:t>
      </w:r>
      <w:bookmarkEnd w:id="105"/>
    </w:p>
    <w:p w14:paraId="2292C230" w14:textId="77777777" w:rsidR="00E4716A" w:rsidRPr="00D61C36" w:rsidRDefault="00E4716A" w:rsidP="00E4716A">
      <w:pPr>
        <w:pStyle w:val="BodyText"/>
        <w:widowControl w:val="0"/>
        <w:spacing w:before="0" w:after="0" w:line="240" w:lineRule="auto"/>
        <w:ind w:left="0"/>
        <w:jc w:val="both"/>
        <w:rPr>
          <w:szCs w:val="20"/>
        </w:rPr>
      </w:pPr>
    </w:p>
    <w:p w14:paraId="73308041" w14:textId="77777777" w:rsidR="00E4716A" w:rsidRPr="00F13A8A" w:rsidRDefault="00E4716A" w:rsidP="00676A17">
      <w:pPr>
        <w:pStyle w:val="Heading4NoNumb"/>
        <w:ind w:left="851"/>
      </w:pPr>
      <w:r w:rsidRPr="00F13A8A">
        <w:t xml:space="preserve">The child as a plaintiff/defendant/witness/subject of proceedings </w:t>
      </w:r>
    </w:p>
    <w:p w14:paraId="26B52F22" w14:textId="77777777" w:rsidR="00E4716A" w:rsidRPr="00D61C36" w:rsidRDefault="00E4716A" w:rsidP="00676A17">
      <w:pPr>
        <w:pStyle w:val="BodyText"/>
        <w:widowControl w:val="0"/>
        <w:spacing w:before="0" w:after="0" w:line="240" w:lineRule="auto"/>
        <w:jc w:val="both"/>
        <w:rPr>
          <w:b/>
          <w:szCs w:val="20"/>
          <w:shd w:val="clear" w:color="auto" w:fill="FFFFFF"/>
        </w:rPr>
      </w:pPr>
    </w:p>
    <w:p w14:paraId="0FDDE606" w14:textId="77777777" w:rsidR="00E4716A" w:rsidRPr="00D61C36" w:rsidRDefault="00E4716A" w:rsidP="00676A17">
      <w:pPr>
        <w:pStyle w:val="BodyText"/>
        <w:widowControl w:val="0"/>
        <w:spacing w:before="0" w:after="0" w:line="240" w:lineRule="auto"/>
        <w:jc w:val="both"/>
        <w:rPr>
          <w:szCs w:val="20"/>
          <w:shd w:val="clear" w:color="auto" w:fill="FFFFFF"/>
        </w:rPr>
      </w:pPr>
      <w:r w:rsidRPr="00D61C36">
        <w:rPr>
          <w:szCs w:val="20"/>
          <w:shd w:val="clear" w:color="auto" w:fill="FFFFFF"/>
        </w:rPr>
        <w:t>The general rules described above on the right to privacy, protection of personal data and confidentiality apply to proceedings before juvenile courts regarding children below the MACR who have committed offences. These proceedings follow the rules described in the Civil Procedure Code. As explained in</w:t>
      </w:r>
      <w:r w:rsidRPr="00D61C36">
        <w:rPr>
          <w:rFonts w:eastAsia="Times New Roman"/>
          <w:bCs/>
          <w:szCs w:val="20"/>
        </w:rPr>
        <w:t xml:space="preserve"> the Study to collect data on children’s involvement in criminal judicial proceedings,</w:t>
      </w:r>
      <w:r w:rsidRPr="00D61C36">
        <w:rPr>
          <w:szCs w:val="20"/>
          <w:shd w:val="clear" w:color="auto" w:fill="FFFFFF"/>
        </w:rPr>
        <w:t xml:space="preserve"> trials for children below the age of criminal responsibility should be held privately. The juvenile court may, however, order a public hearing even without an application of the child. Furthermore, the child is not entitled to challenge the legality of such a decision. </w:t>
      </w:r>
    </w:p>
    <w:p w14:paraId="4ECE3046" w14:textId="77777777" w:rsidR="00E4716A" w:rsidRPr="00D61C36" w:rsidRDefault="00E4716A" w:rsidP="00676A17">
      <w:pPr>
        <w:pStyle w:val="BodyText"/>
        <w:widowControl w:val="0"/>
        <w:spacing w:before="0" w:after="0" w:line="240" w:lineRule="auto"/>
        <w:jc w:val="both"/>
        <w:rPr>
          <w:szCs w:val="20"/>
          <w:shd w:val="clear" w:color="auto" w:fill="FFFFFF"/>
        </w:rPr>
      </w:pPr>
    </w:p>
    <w:p w14:paraId="571EBAD4" w14:textId="77777777" w:rsidR="00E4716A" w:rsidRPr="00D61C36" w:rsidRDefault="00E4716A" w:rsidP="00676A17">
      <w:pPr>
        <w:pStyle w:val="BodyText"/>
        <w:widowControl w:val="0"/>
        <w:spacing w:before="0" w:after="0" w:line="240" w:lineRule="auto"/>
        <w:jc w:val="both"/>
        <w:rPr>
          <w:szCs w:val="20"/>
          <w:shd w:val="clear" w:color="auto" w:fill="FFFFFF"/>
        </w:rPr>
      </w:pPr>
      <w:r w:rsidRPr="00D61C36">
        <w:rPr>
          <w:szCs w:val="20"/>
          <w:shd w:val="clear" w:color="auto" w:fill="FFFFFF"/>
        </w:rPr>
        <w:t xml:space="preserve">The court may decide, taking into consideration the circumstances of the case, to publish the </w:t>
      </w:r>
      <w:r>
        <w:rPr>
          <w:szCs w:val="20"/>
          <w:shd w:val="clear" w:color="auto" w:fill="FFFFFF"/>
        </w:rPr>
        <w:t>judgement</w:t>
      </w:r>
      <w:r w:rsidRPr="00D61C36">
        <w:rPr>
          <w:szCs w:val="20"/>
          <w:shd w:val="clear" w:color="auto" w:fill="FFFFFF"/>
        </w:rPr>
        <w:t xml:space="preserve"> without the name of the child or other parties to the proceedings – including the child’s parents, guardians and legal representatives. The protection of the child’s privacy and family life is therefore made dependent on the juvenile court’s discretion since neither the child, nor his/her parents, have the right to appeal that decision. </w:t>
      </w:r>
    </w:p>
    <w:p w14:paraId="50F24935" w14:textId="77777777" w:rsidR="00E4716A" w:rsidRPr="00D61C36" w:rsidRDefault="00E4716A" w:rsidP="00676A17">
      <w:pPr>
        <w:pStyle w:val="BodyText"/>
        <w:widowControl w:val="0"/>
        <w:spacing w:before="0" w:after="0" w:line="240" w:lineRule="auto"/>
        <w:jc w:val="both"/>
        <w:rPr>
          <w:szCs w:val="20"/>
          <w:shd w:val="clear" w:color="auto" w:fill="FFFFFF"/>
        </w:rPr>
      </w:pPr>
    </w:p>
    <w:p w14:paraId="6BD80649" w14:textId="36D1FB80" w:rsidR="00E4716A" w:rsidRPr="00343F4C" w:rsidRDefault="00E4716A" w:rsidP="00343F4C">
      <w:pPr>
        <w:pStyle w:val="BodyText"/>
        <w:widowControl w:val="0"/>
        <w:spacing w:before="0" w:after="0" w:line="240" w:lineRule="auto"/>
        <w:jc w:val="both"/>
        <w:rPr>
          <w:szCs w:val="20"/>
          <w:shd w:val="clear" w:color="auto" w:fill="FFFFFF"/>
        </w:rPr>
      </w:pPr>
      <w:r w:rsidRPr="00D61C36">
        <w:rPr>
          <w:szCs w:val="20"/>
          <w:shd w:val="clear" w:color="auto" w:fill="FFFFFF"/>
        </w:rPr>
        <w:t xml:space="preserve">According to the law, the child may be absent from the judicial hearing. However, the juvenile courts are not recommended to hold the hearings in the children’s absence as this would not comply with the educational purposes of the trials.  </w:t>
      </w:r>
    </w:p>
    <w:p w14:paraId="597619ED" w14:textId="77777777" w:rsidR="00E4716A" w:rsidRPr="00D61C36" w:rsidRDefault="00E4716A" w:rsidP="00E4716A">
      <w:pPr>
        <w:pStyle w:val="BodyText"/>
        <w:widowControl w:val="0"/>
        <w:spacing w:before="0" w:after="0" w:line="240" w:lineRule="auto"/>
        <w:ind w:left="0"/>
        <w:jc w:val="both"/>
        <w:rPr>
          <w:rFonts w:eastAsia="Times New Roman"/>
          <w:bCs/>
          <w:color w:val="0067AC"/>
          <w:szCs w:val="20"/>
        </w:rPr>
      </w:pPr>
    </w:p>
    <w:p w14:paraId="3FB0A7FF" w14:textId="4554569E" w:rsidR="00E4716A" w:rsidRPr="00936BAC" w:rsidRDefault="00E4716A" w:rsidP="00343F4C">
      <w:pPr>
        <w:pStyle w:val="Heading2"/>
        <w:spacing w:before="0" w:after="0" w:line="240" w:lineRule="auto"/>
      </w:pPr>
      <w:bookmarkStart w:id="106" w:name="_Toc372894283"/>
      <w:bookmarkStart w:id="107" w:name="_Toc388021401"/>
      <w:bookmarkStart w:id="108" w:name="_Toc409607807"/>
      <w:r w:rsidRPr="0017791F">
        <w:t>Protection from harm during proceedings and interviews and ensuring a child</w:t>
      </w:r>
      <w:r>
        <w:t>-</w:t>
      </w:r>
      <w:r w:rsidRPr="0017791F">
        <w:t>friendly process</w:t>
      </w:r>
      <w:bookmarkEnd w:id="106"/>
      <w:bookmarkEnd w:id="107"/>
      <w:bookmarkEnd w:id="108"/>
      <w:r w:rsidRPr="0017791F">
        <w:t xml:space="preserve"> </w:t>
      </w:r>
      <w:bookmarkEnd w:id="96"/>
    </w:p>
    <w:p w14:paraId="7729BA20" w14:textId="77777777" w:rsidR="00E4716A" w:rsidRPr="00D61C36" w:rsidRDefault="00E4716A" w:rsidP="00676A17">
      <w:pPr>
        <w:pStyle w:val="Heading3"/>
      </w:pPr>
      <w:bookmarkStart w:id="109" w:name="_Toc409607808"/>
      <w:r w:rsidRPr="00D61C36">
        <w:t>General procedural rules applicable to children involved in judicial proceedings including proceedings reviewing administrative authorities’ decisions in the sectors of asylum, migration, education</w:t>
      </w:r>
      <w:r w:rsidRPr="00D61C36">
        <w:rPr>
          <w:lang w:val="en-US"/>
        </w:rPr>
        <w:t>, health</w:t>
      </w:r>
      <w:r w:rsidRPr="00D61C36">
        <w:t xml:space="preserve"> </w:t>
      </w:r>
      <w:r w:rsidRPr="00D61C36">
        <w:rPr>
          <w:lang w:val="en-US"/>
        </w:rPr>
        <w:t>and administrative sanctions</w:t>
      </w:r>
      <w:bookmarkEnd w:id="109"/>
    </w:p>
    <w:p w14:paraId="36145FA2" w14:textId="4F8BC430" w:rsidR="00E4716A" w:rsidRPr="00D61C36" w:rsidRDefault="00E4716A" w:rsidP="00343F4C">
      <w:pPr>
        <w:pStyle w:val="BodyText"/>
        <w:widowControl w:val="0"/>
        <w:spacing w:before="0" w:after="0" w:line="240" w:lineRule="auto"/>
        <w:jc w:val="both"/>
        <w:rPr>
          <w:bCs/>
          <w:szCs w:val="20"/>
        </w:rPr>
      </w:pPr>
      <w:r w:rsidRPr="00D61C36">
        <w:rPr>
          <w:bCs/>
          <w:szCs w:val="20"/>
        </w:rPr>
        <w:t>The general rules described below apply to judicial proceedings in the sectors of asylum, migration, education</w:t>
      </w:r>
      <w:r w:rsidRPr="00D61C36">
        <w:rPr>
          <w:bCs/>
          <w:szCs w:val="20"/>
          <w:lang w:val="en-US"/>
        </w:rPr>
        <w:t xml:space="preserve">, </w:t>
      </w:r>
      <w:r w:rsidRPr="00D61C36">
        <w:rPr>
          <w:bCs/>
          <w:szCs w:val="20"/>
        </w:rPr>
        <w:t>health</w:t>
      </w:r>
      <w:r w:rsidRPr="00D61C36">
        <w:rPr>
          <w:bCs/>
          <w:szCs w:val="20"/>
          <w:lang w:val="en-US"/>
        </w:rPr>
        <w:t xml:space="preserve"> and administrative sanctions</w:t>
      </w:r>
      <w:r w:rsidRPr="00D61C36">
        <w:rPr>
          <w:bCs/>
          <w:szCs w:val="20"/>
        </w:rPr>
        <w:t xml:space="preserve">. Civil procedural rules apply to </w:t>
      </w:r>
      <w:r w:rsidRPr="00D61C36">
        <w:rPr>
          <w:bCs/>
          <w:szCs w:val="20"/>
          <w:lang w:val="en-US"/>
        </w:rPr>
        <w:t xml:space="preserve">some </w:t>
      </w:r>
      <w:r w:rsidRPr="00D61C36">
        <w:rPr>
          <w:bCs/>
          <w:szCs w:val="20"/>
        </w:rPr>
        <w:t xml:space="preserve">judicial proceedings in the sectors of health </w:t>
      </w:r>
      <w:r w:rsidRPr="00D61C36">
        <w:rPr>
          <w:bCs/>
          <w:szCs w:val="20"/>
          <w:lang w:val="en-US"/>
        </w:rPr>
        <w:t xml:space="preserve">and </w:t>
      </w:r>
      <w:r w:rsidRPr="00D61C36">
        <w:rPr>
          <w:bCs/>
          <w:szCs w:val="20"/>
        </w:rPr>
        <w:t>placement in</w:t>
      </w:r>
      <w:r w:rsidRPr="00D61C36">
        <w:rPr>
          <w:bCs/>
          <w:szCs w:val="20"/>
          <w:lang w:val="en-US"/>
        </w:rPr>
        <w:t>to</w:t>
      </w:r>
      <w:r w:rsidRPr="00D61C36">
        <w:rPr>
          <w:bCs/>
          <w:szCs w:val="20"/>
        </w:rPr>
        <w:t xml:space="preserve"> care, and offences committed by children below </w:t>
      </w:r>
      <w:r w:rsidRPr="00D61C36">
        <w:rPr>
          <w:bCs/>
          <w:szCs w:val="20"/>
          <w:lang w:val="en-US"/>
        </w:rPr>
        <w:t xml:space="preserve">the </w:t>
      </w:r>
      <w:r w:rsidRPr="00D61C36">
        <w:rPr>
          <w:bCs/>
          <w:szCs w:val="20"/>
        </w:rPr>
        <w:t xml:space="preserve">MACR. Such rules </w:t>
      </w:r>
      <w:r w:rsidRPr="00D61C36">
        <w:rPr>
          <w:bCs/>
          <w:szCs w:val="20"/>
          <w:lang w:val="en-US"/>
        </w:rPr>
        <w:t>are</w:t>
      </w:r>
      <w:r w:rsidRPr="00D61C36">
        <w:rPr>
          <w:bCs/>
          <w:szCs w:val="20"/>
        </w:rPr>
        <w:t xml:space="preserve"> described below in a separate subheading.</w:t>
      </w:r>
    </w:p>
    <w:p w14:paraId="58C54EA8" w14:textId="4CD9A84C" w:rsidR="00E4716A" w:rsidRPr="00343F4C" w:rsidRDefault="00E4716A" w:rsidP="00343F4C">
      <w:pPr>
        <w:pStyle w:val="Heading4NoNumb"/>
        <w:ind w:left="851"/>
        <w:rPr>
          <w:color w:val="FF0000"/>
        </w:rPr>
      </w:pPr>
      <w:r w:rsidRPr="00D61C36">
        <w:t>The child as a plaintiff/defendant/witness</w:t>
      </w:r>
    </w:p>
    <w:p w14:paraId="246768A3" w14:textId="77777777" w:rsidR="00E4716A" w:rsidRPr="00FC6BC2" w:rsidRDefault="00E4716A" w:rsidP="00FC6BC2">
      <w:pPr>
        <w:pStyle w:val="Heading3NoNumb"/>
        <w:ind w:firstLine="851"/>
      </w:pPr>
      <w:bookmarkStart w:id="110" w:name="_Toc409607809"/>
      <w:r w:rsidRPr="00FC6BC2">
        <w:t>Deciding the case without undue delay and interim measures</w:t>
      </w:r>
      <w:bookmarkEnd w:id="110"/>
    </w:p>
    <w:p w14:paraId="3FF248A5" w14:textId="77777777" w:rsidR="00343F4C" w:rsidRPr="00D61C36" w:rsidRDefault="00343F4C" w:rsidP="00676A17">
      <w:pPr>
        <w:pStyle w:val="BodyText"/>
        <w:widowControl w:val="0"/>
        <w:spacing w:before="0" w:after="0" w:line="240" w:lineRule="auto"/>
        <w:jc w:val="both"/>
        <w:rPr>
          <w:b/>
          <w:i/>
          <w:szCs w:val="20"/>
        </w:rPr>
      </w:pPr>
    </w:p>
    <w:p w14:paraId="2E25F461" w14:textId="77777777" w:rsidR="00E4716A" w:rsidRPr="00D61C36" w:rsidRDefault="00E4716A" w:rsidP="00676A17">
      <w:pPr>
        <w:pStyle w:val="BodyText"/>
        <w:widowControl w:val="0"/>
        <w:spacing w:before="0" w:after="0" w:line="240" w:lineRule="auto"/>
        <w:jc w:val="both"/>
        <w:rPr>
          <w:bCs/>
          <w:szCs w:val="20"/>
        </w:rPr>
      </w:pPr>
      <w:r w:rsidRPr="00D61C36">
        <w:rPr>
          <w:bCs/>
          <w:szCs w:val="20"/>
        </w:rPr>
        <w:t xml:space="preserve">There are no provisions in the </w:t>
      </w:r>
      <w:hyperlink r:id="rId78" w:anchor="local-content" w:history="1">
        <w:r w:rsidRPr="00D61C36">
          <w:rPr>
            <w:rStyle w:val="Hyperlink"/>
            <w:rFonts w:cs="Arial"/>
            <w:bCs/>
            <w:szCs w:val="20"/>
          </w:rPr>
          <w:t>CAJP</w:t>
        </w:r>
      </w:hyperlink>
      <w:r w:rsidRPr="00D61C36">
        <w:rPr>
          <w:bCs/>
          <w:szCs w:val="20"/>
        </w:rPr>
        <w:t xml:space="preserve"> or in the </w:t>
      </w:r>
      <w:hyperlink r:id="rId79" w:anchor="local-content" w:history="1">
        <w:r w:rsidRPr="00D61C36">
          <w:rPr>
            <w:rStyle w:val="Hyperlink"/>
            <w:rFonts w:cs="Arial"/>
            <w:bCs/>
            <w:szCs w:val="20"/>
          </w:rPr>
          <w:t>Civil Procedure Code</w:t>
        </w:r>
      </w:hyperlink>
      <w:r w:rsidRPr="00D61C36">
        <w:rPr>
          <w:bCs/>
          <w:szCs w:val="20"/>
        </w:rPr>
        <w:t xml:space="preserve"> concerning the conduct of proceedings defining special arrangements for children. Therefore, the same provisions as for adults apply and the provisions of parts I and III of the </w:t>
      </w:r>
      <w:hyperlink r:id="rId80" w:anchor="local-content" w:history="1">
        <w:r w:rsidRPr="00D61C36">
          <w:rPr>
            <w:rStyle w:val="Hyperlink"/>
            <w:rFonts w:cs="Arial"/>
            <w:bCs/>
            <w:szCs w:val="20"/>
          </w:rPr>
          <w:t>Civil Procedure Code</w:t>
        </w:r>
      </w:hyperlink>
      <w:r w:rsidRPr="00D61C36">
        <w:rPr>
          <w:bCs/>
          <w:szCs w:val="20"/>
        </w:rPr>
        <w:t xml:space="preserve"> will have subsidiary effect</w:t>
      </w:r>
      <w:r w:rsidRPr="00D61C36">
        <w:rPr>
          <w:rStyle w:val="FootnoteReference"/>
          <w:bCs/>
          <w:szCs w:val="20"/>
        </w:rPr>
        <w:footnoteReference w:id="162"/>
      </w:r>
      <w:r w:rsidRPr="00D61C36">
        <w:rPr>
          <w:bCs/>
          <w:szCs w:val="20"/>
        </w:rPr>
        <w:t xml:space="preserve">. Courts generally proceed with respect to all participants and their </w:t>
      </w:r>
      <w:r w:rsidRPr="00D61C36">
        <w:rPr>
          <w:bCs/>
          <w:szCs w:val="20"/>
        </w:rPr>
        <w:lastRenderedPageBreak/>
        <w:t>needs</w:t>
      </w:r>
      <w:r w:rsidRPr="00D61C36">
        <w:rPr>
          <w:rStyle w:val="FootnoteReference"/>
          <w:bCs/>
          <w:szCs w:val="20"/>
        </w:rPr>
        <w:footnoteReference w:id="163"/>
      </w:r>
      <w:r w:rsidRPr="00D61C36">
        <w:rPr>
          <w:bCs/>
          <w:szCs w:val="20"/>
        </w:rPr>
        <w:t xml:space="preserve"> in such a way that the protection of rights is effective</w:t>
      </w:r>
      <w:r w:rsidRPr="00D61C36">
        <w:rPr>
          <w:rStyle w:val="FootnoteReference"/>
          <w:bCs/>
          <w:szCs w:val="20"/>
        </w:rPr>
        <w:footnoteReference w:id="164"/>
      </w:r>
      <w:r w:rsidRPr="00D61C36">
        <w:rPr>
          <w:bCs/>
          <w:szCs w:val="20"/>
        </w:rPr>
        <w:t xml:space="preserve">. </w:t>
      </w:r>
    </w:p>
    <w:p w14:paraId="011D0BCD" w14:textId="77777777" w:rsidR="00E4716A" w:rsidRPr="00D61C36" w:rsidRDefault="00E4716A" w:rsidP="00676A17">
      <w:pPr>
        <w:pStyle w:val="BodyText"/>
        <w:widowControl w:val="0"/>
        <w:spacing w:before="0" w:after="0" w:line="240" w:lineRule="auto"/>
        <w:jc w:val="both"/>
        <w:rPr>
          <w:bCs/>
          <w:szCs w:val="20"/>
        </w:rPr>
      </w:pPr>
    </w:p>
    <w:p w14:paraId="525A73CA" w14:textId="77777777" w:rsidR="00E4716A" w:rsidRPr="00D61C36" w:rsidRDefault="00E4716A" w:rsidP="00676A17">
      <w:pPr>
        <w:pStyle w:val="BodyText"/>
        <w:widowControl w:val="0"/>
        <w:spacing w:before="0" w:after="0" w:line="240" w:lineRule="auto"/>
        <w:jc w:val="both"/>
        <w:rPr>
          <w:bCs/>
          <w:szCs w:val="20"/>
        </w:rPr>
      </w:pPr>
      <w:r w:rsidRPr="00D61C36">
        <w:rPr>
          <w:bCs/>
          <w:szCs w:val="20"/>
        </w:rPr>
        <w:t>Once the proceedings have started, the court must proceed in such way that the matter can be decided as soon as possible</w:t>
      </w:r>
      <w:r w:rsidRPr="00D61C36">
        <w:rPr>
          <w:rStyle w:val="FootnoteReference"/>
          <w:bCs/>
          <w:szCs w:val="20"/>
        </w:rPr>
        <w:footnoteReference w:id="165"/>
      </w:r>
      <w:r w:rsidRPr="00D61C36">
        <w:rPr>
          <w:bCs/>
          <w:szCs w:val="20"/>
        </w:rPr>
        <w:t>. The presiding judge should prepare the hearing in a way that makes it possible to make a final decision in a single hearing</w:t>
      </w:r>
      <w:r w:rsidRPr="00D61C36">
        <w:rPr>
          <w:rStyle w:val="FootnoteReference"/>
          <w:bCs/>
          <w:szCs w:val="20"/>
        </w:rPr>
        <w:footnoteReference w:id="166"/>
      </w:r>
      <w:r w:rsidRPr="00D61C36">
        <w:rPr>
          <w:bCs/>
          <w:szCs w:val="20"/>
        </w:rPr>
        <w:t xml:space="preserve">. Moreover, the </w:t>
      </w:r>
      <w:hyperlink r:id="rId81" w:anchor="seznam" w:history="1">
        <w:r w:rsidRPr="00D61C36">
          <w:rPr>
            <w:rStyle w:val="Hyperlink"/>
            <w:rFonts w:cs="Arial"/>
            <w:bCs/>
            <w:szCs w:val="20"/>
          </w:rPr>
          <w:t>CAJP</w:t>
        </w:r>
      </w:hyperlink>
      <w:r w:rsidRPr="00D61C36">
        <w:rPr>
          <w:bCs/>
          <w:szCs w:val="20"/>
        </w:rPr>
        <w:t xml:space="preserve"> states that it is possible to decide the case without a hearing if the parties consent to it</w:t>
      </w:r>
      <w:r w:rsidRPr="00D61C36">
        <w:rPr>
          <w:rStyle w:val="FootnoteReference"/>
          <w:bCs/>
          <w:szCs w:val="20"/>
        </w:rPr>
        <w:footnoteReference w:id="167"/>
      </w:r>
      <w:r w:rsidRPr="00D61C36">
        <w:rPr>
          <w:bCs/>
          <w:szCs w:val="20"/>
        </w:rPr>
        <w:t xml:space="preserve">. However, this provision is rarely used in the type of proceedings that most often involve children – involving social and International protection. </w:t>
      </w:r>
    </w:p>
    <w:p w14:paraId="7318EEB0" w14:textId="77777777" w:rsidR="00E4716A" w:rsidRPr="00D61C36" w:rsidRDefault="00E4716A" w:rsidP="00676A17">
      <w:pPr>
        <w:pStyle w:val="BodyText"/>
        <w:widowControl w:val="0"/>
        <w:spacing w:before="0" w:after="0" w:line="240" w:lineRule="auto"/>
        <w:ind w:left="1571"/>
        <w:jc w:val="both"/>
        <w:rPr>
          <w:bCs/>
          <w:szCs w:val="20"/>
        </w:rPr>
      </w:pPr>
    </w:p>
    <w:p w14:paraId="26ACEE7D" w14:textId="6F201955" w:rsidR="00E4716A" w:rsidRPr="00D61C36" w:rsidRDefault="00E4716A" w:rsidP="00343F4C">
      <w:pPr>
        <w:pStyle w:val="BodyText"/>
        <w:widowControl w:val="0"/>
        <w:spacing w:before="0" w:after="0" w:line="240" w:lineRule="auto"/>
        <w:jc w:val="both"/>
        <w:rPr>
          <w:bCs/>
          <w:szCs w:val="20"/>
        </w:rPr>
      </w:pPr>
      <w:r w:rsidRPr="00D61C36">
        <w:rPr>
          <w:bCs/>
          <w:szCs w:val="20"/>
        </w:rPr>
        <w:t xml:space="preserve">There are special provisions regulating the pace of administrative proceedings in the </w:t>
      </w:r>
      <w:hyperlink r:id="rId82" w:anchor="local-content" w:history="1">
        <w:r w:rsidRPr="00D61C36">
          <w:rPr>
            <w:rStyle w:val="Hyperlink"/>
            <w:rFonts w:cs="Arial"/>
            <w:bCs/>
            <w:szCs w:val="20"/>
          </w:rPr>
          <w:t>CAJP</w:t>
        </w:r>
      </w:hyperlink>
      <w:r w:rsidRPr="00D61C36">
        <w:rPr>
          <w:bCs/>
          <w:szCs w:val="20"/>
        </w:rPr>
        <w:t xml:space="preserve"> applying to adults and children generally. Priority is given in the following circumstances:</w:t>
      </w:r>
      <w:r w:rsidR="00343F4C">
        <w:rPr>
          <w:bCs/>
          <w:szCs w:val="20"/>
        </w:rPr>
        <w:t>|</w:t>
      </w:r>
      <w:r w:rsidR="00343F4C">
        <w:rPr>
          <w:bCs/>
          <w:szCs w:val="20"/>
        </w:rPr>
        <w:br/>
      </w:r>
    </w:p>
    <w:p w14:paraId="5345F2E6" w14:textId="77777777" w:rsidR="00E4716A" w:rsidRPr="00D61C36" w:rsidRDefault="00E4716A" w:rsidP="00343F4C">
      <w:pPr>
        <w:pStyle w:val="BTBullet1"/>
      </w:pPr>
      <w:r w:rsidRPr="00D61C36">
        <w:t>requests for appointing a lawyer and requests for exemption from court fees</w:t>
      </w:r>
      <w:r w:rsidRPr="00D61C36">
        <w:rPr>
          <w:rStyle w:val="FootnoteReference"/>
          <w:bCs/>
          <w:szCs w:val="20"/>
        </w:rPr>
        <w:footnoteReference w:id="168"/>
      </w:r>
      <w:r w:rsidRPr="00D61C36">
        <w:t>;</w:t>
      </w:r>
    </w:p>
    <w:p w14:paraId="3D8431F4" w14:textId="77777777" w:rsidR="00E4716A" w:rsidRPr="00D61C36" w:rsidRDefault="00E4716A" w:rsidP="00343F4C">
      <w:pPr>
        <w:pStyle w:val="BTBullet1"/>
      </w:pPr>
      <w:r w:rsidRPr="00D61C36">
        <w:t>complaints against the inactivity of an administrative authority; unlawful intervention, instruction or order of an administrative authority; complaints in International protection cases; complaints against decisions terminating special protection and assistance granted to witnesses and other persons in criminal proceedings; other matters specified by law</w:t>
      </w:r>
      <w:r w:rsidRPr="00D61C36">
        <w:rPr>
          <w:rStyle w:val="FootnoteReference"/>
          <w:bCs/>
          <w:szCs w:val="20"/>
        </w:rPr>
        <w:footnoteReference w:id="169"/>
      </w:r>
      <w:r w:rsidRPr="00D61C36">
        <w:t>;</w:t>
      </w:r>
    </w:p>
    <w:p w14:paraId="137D33A9" w14:textId="77777777" w:rsidR="00E4716A" w:rsidRPr="00D61C36" w:rsidRDefault="00E4716A" w:rsidP="00343F4C">
      <w:pPr>
        <w:pStyle w:val="BTBullet1"/>
      </w:pPr>
      <w:r w:rsidRPr="00D61C36">
        <w:t>if there are important reasons for giving priority</w:t>
      </w:r>
      <w:r w:rsidRPr="00D61C36">
        <w:rPr>
          <w:rStyle w:val="FootnoteReference"/>
          <w:bCs/>
          <w:szCs w:val="20"/>
        </w:rPr>
        <w:footnoteReference w:id="170"/>
      </w:r>
      <w:r w:rsidRPr="00D61C36">
        <w:t xml:space="preserve"> – which could include cases concerning children. This is at the court's discretion. </w:t>
      </w:r>
    </w:p>
    <w:p w14:paraId="4533A1F3" w14:textId="77777777" w:rsidR="00E4716A" w:rsidRPr="00D61C36" w:rsidRDefault="00E4716A" w:rsidP="00676A17">
      <w:pPr>
        <w:pStyle w:val="BodyText"/>
        <w:widowControl w:val="0"/>
        <w:spacing w:before="0" w:after="0" w:line="240" w:lineRule="auto"/>
        <w:ind w:left="1702"/>
        <w:jc w:val="both"/>
        <w:rPr>
          <w:bCs/>
          <w:szCs w:val="20"/>
        </w:rPr>
      </w:pPr>
    </w:p>
    <w:p w14:paraId="68D8D306" w14:textId="77777777" w:rsidR="00E4716A" w:rsidRPr="00D61C36" w:rsidRDefault="00E4716A" w:rsidP="00676A17">
      <w:pPr>
        <w:pStyle w:val="BodyText"/>
        <w:widowControl w:val="0"/>
        <w:spacing w:before="0" w:after="0" w:line="240" w:lineRule="auto"/>
        <w:jc w:val="both"/>
        <w:rPr>
          <w:bCs/>
          <w:szCs w:val="20"/>
        </w:rPr>
      </w:pPr>
      <w:r w:rsidRPr="00D61C36">
        <w:rPr>
          <w:bCs/>
          <w:szCs w:val="20"/>
        </w:rPr>
        <w:t xml:space="preserve">The </w:t>
      </w:r>
      <w:hyperlink r:id="rId83" w:anchor="local-content" w:history="1">
        <w:r w:rsidRPr="00D61C36">
          <w:rPr>
            <w:rStyle w:val="Hyperlink"/>
            <w:rFonts w:cs="Arial"/>
            <w:bCs/>
            <w:szCs w:val="20"/>
          </w:rPr>
          <w:t>CAJP</w:t>
        </w:r>
      </w:hyperlink>
      <w:r w:rsidRPr="00D61C36">
        <w:rPr>
          <w:bCs/>
          <w:szCs w:val="20"/>
        </w:rPr>
        <w:t xml:space="preserve"> also allows for preliminary measures. If a participant to the proceedings is under a threat of serious harm, the court may impose provisional measures such as ordering participants or third parties to do something, to delay action, or to endure something. A participant to the proceeding may request such interim measures. The request for interim measures is decided by the court without undue delay, within 30 days of its submission</w:t>
      </w:r>
      <w:r w:rsidRPr="00D61C36">
        <w:rPr>
          <w:rStyle w:val="FootnoteReference"/>
          <w:bCs/>
          <w:szCs w:val="20"/>
        </w:rPr>
        <w:footnoteReference w:id="171"/>
      </w:r>
      <w:r w:rsidRPr="00D61C36">
        <w:rPr>
          <w:bCs/>
          <w:szCs w:val="20"/>
        </w:rPr>
        <w:t xml:space="preserve">. </w:t>
      </w:r>
    </w:p>
    <w:p w14:paraId="61246EA9" w14:textId="77777777" w:rsidR="00E4716A" w:rsidRPr="00D61C36" w:rsidRDefault="00E4716A" w:rsidP="00676A17">
      <w:pPr>
        <w:pStyle w:val="BodyText"/>
        <w:widowControl w:val="0"/>
        <w:spacing w:before="0" w:after="0" w:line="240" w:lineRule="auto"/>
        <w:jc w:val="both"/>
        <w:rPr>
          <w:bCs/>
          <w:szCs w:val="20"/>
        </w:rPr>
      </w:pPr>
    </w:p>
    <w:p w14:paraId="4DB62F4C" w14:textId="77777777" w:rsidR="00E4716A" w:rsidRPr="00D61C36" w:rsidRDefault="00E4716A" w:rsidP="00676A17">
      <w:pPr>
        <w:pStyle w:val="BodyText"/>
        <w:widowControl w:val="0"/>
        <w:spacing w:before="0" w:after="0" w:line="240" w:lineRule="auto"/>
        <w:jc w:val="both"/>
        <w:rPr>
          <w:bCs/>
          <w:szCs w:val="20"/>
        </w:rPr>
      </w:pPr>
      <w:r w:rsidRPr="00D61C36">
        <w:rPr>
          <w:bCs/>
          <w:szCs w:val="20"/>
        </w:rPr>
        <w:t>In practice, interim measures are mostly used in proceedings which do not involve children such as in construction or financial matters</w:t>
      </w:r>
      <w:r w:rsidRPr="00D61C36">
        <w:rPr>
          <w:rStyle w:val="FootnoteReference"/>
          <w:bCs/>
          <w:szCs w:val="20"/>
        </w:rPr>
        <w:footnoteReference w:id="172"/>
      </w:r>
      <w:r w:rsidRPr="00D61C36">
        <w:rPr>
          <w:bCs/>
          <w:szCs w:val="20"/>
        </w:rPr>
        <w:t>.</w:t>
      </w:r>
    </w:p>
    <w:p w14:paraId="614151A5" w14:textId="77777777" w:rsidR="00E4716A" w:rsidRPr="00D61C36" w:rsidRDefault="00E4716A" w:rsidP="00676A17">
      <w:pPr>
        <w:pStyle w:val="BodyText"/>
        <w:widowControl w:val="0"/>
        <w:spacing w:before="0" w:after="0" w:line="240" w:lineRule="auto"/>
        <w:jc w:val="both"/>
        <w:rPr>
          <w:bCs/>
          <w:szCs w:val="20"/>
        </w:rPr>
      </w:pPr>
    </w:p>
    <w:p w14:paraId="13B53C6C" w14:textId="3D78B1CA" w:rsidR="00E4716A" w:rsidRPr="00D61C36" w:rsidRDefault="00E4716A" w:rsidP="00343F4C">
      <w:pPr>
        <w:pStyle w:val="BodyText"/>
        <w:widowControl w:val="0"/>
        <w:spacing w:before="0" w:after="0" w:line="240" w:lineRule="auto"/>
        <w:jc w:val="both"/>
        <w:rPr>
          <w:bCs/>
          <w:szCs w:val="20"/>
        </w:rPr>
      </w:pPr>
      <w:r w:rsidRPr="00D61C36">
        <w:rPr>
          <w:bCs/>
          <w:szCs w:val="20"/>
        </w:rPr>
        <w:t>No legal provisions have been identified to monitor the implementation of the urgency principle in respect of proceedings involving children.</w:t>
      </w:r>
    </w:p>
    <w:p w14:paraId="2ADBA918" w14:textId="77777777" w:rsidR="00E4716A" w:rsidRPr="00FC6BC2" w:rsidRDefault="00E4716A" w:rsidP="00FC6BC2">
      <w:pPr>
        <w:pStyle w:val="Heading3NoNumb"/>
        <w:ind w:firstLine="851"/>
      </w:pPr>
      <w:bookmarkStart w:id="111" w:name="_Toc409607810"/>
      <w:r w:rsidRPr="00FC6BC2">
        <w:t>Procedure in a child–friendly and non–intimidating environment</w:t>
      </w:r>
      <w:bookmarkEnd w:id="111"/>
    </w:p>
    <w:p w14:paraId="1EC720B9" w14:textId="77777777" w:rsidR="00676A17" w:rsidRPr="00D61C36" w:rsidRDefault="00676A17" w:rsidP="00E4716A">
      <w:pPr>
        <w:pStyle w:val="BodyText"/>
        <w:widowControl w:val="0"/>
        <w:spacing w:before="0" w:after="0" w:line="240" w:lineRule="auto"/>
        <w:ind w:left="0"/>
        <w:jc w:val="both"/>
        <w:rPr>
          <w:bCs/>
          <w:szCs w:val="20"/>
        </w:rPr>
      </w:pPr>
    </w:p>
    <w:p w14:paraId="47F2B77D" w14:textId="77777777" w:rsidR="00E4716A" w:rsidRPr="00D61C36" w:rsidRDefault="00E4716A" w:rsidP="00676A17">
      <w:pPr>
        <w:pStyle w:val="BodyText"/>
        <w:widowControl w:val="0"/>
        <w:spacing w:before="0" w:after="0" w:line="240" w:lineRule="auto"/>
        <w:jc w:val="both"/>
        <w:rPr>
          <w:bCs/>
          <w:szCs w:val="20"/>
        </w:rPr>
      </w:pPr>
      <w:r w:rsidRPr="00D61C36">
        <w:rPr>
          <w:bCs/>
          <w:szCs w:val="20"/>
        </w:rPr>
        <w:t>There are no specific legal provisions requiring the use of special premises for hearings involving children. In practice, it is up to individual courts whether or not they arrange a special room for hearing children. Some courts have rooms equipped especially for children. Children appear in judicial administrative proceedings so rarely that if there are special child-friendly rooms, they are mainly used by civil and criminal judges. If there are no such facilities, children are usually interviewed in the same court rooms as adults. Nonetheless, it is possible that a judge conducts an interview with a child in his/her office or in another place outside the court building which is not as formal as a courtroom. However, this decision is wholly at the discretion of the judge and is not common practice</w:t>
      </w:r>
      <w:r w:rsidRPr="00D61C36">
        <w:rPr>
          <w:rStyle w:val="FootnoteReference"/>
          <w:bCs/>
          <w:szCs w:val="20"/>
        </w:rPr>
        <w:footnoteReference w:id="173"/>
      </w:r>
      <w:r w:rsidRPr="00D61C36">
        <w:rPr>
          <w:bCs/>
          <w:szCs w:val="20"/>
        </w:rPr>
        <w:t xml:space="preserve">. Since January 2013, an amendment to the </w:t>
      </w:r>
      <w:hyperlink r:id="rId84" w:anchor="local-content" w:history="1">
        <w:r w:rsidRPr="00D61C36">
          <w:rPr>
            <w:rStyle w:val="Hyperlink"/>
            <w:rFonts w:cs="Arial"/>
            <w:bCs/>
            <w:szCs w:val="20"/>
          </w:rPr>
          <w:t>Civil Procedure Code</w:t>
        </w:r>
      </w:hyperlink>
      <w:r w:rsidRPr="00D61C36">
        <w:rPr>
          <w:rStyle w:val="Hyperlink"/>
          <w:rFonts w:cs="Arial"/>
          <w:szCs w:val="20"/>
        </w:rPr>
        <w:t xml:space="preserve"> </w:t>
      </w:r>
      <w:r w:rsidRPr="00D61C36">
        <w:rPr>
          <w:bCs/>
          <w:szCs w:val="20"/>
        </w:rPr>
        <w:t>was enacted providing that evidence can be taken by using video or audio conferences</w:t>
      </w:r>
      <w:r w:rsidRPr="00D61C36">
        <w:rPr>
          <w:bCs/>
          <w:szCs w:val="20"/>
          <w:vertAlign w:val="superscript"/>
        </w:rPr>
        <w:footnoteReference w:id="174"/>
      </w:r>
      <w:r w:rsidRPr="00D61C36">
        <w:rPr>
          <w:bCs/>
          <w:szCs w:val="20"/>
        </w:rPr>
        <w:t xml:space="preserve">. However this kind of equipment is not yet available </w:t>
      </w:r>
      <w:r w:rsidRPr="00D61C36">
        <w:rPr>
          <w:bCs/>
          <w:szCs w:val="20"/>
        </w:rPr>
        <w:lastRenderedPageBreak/>
        <w:t>in all courtrooms and those appointed for criminal cases have priority in using such facilities. Therefore administrative judges do not usually have this equipment at their disposal</w:t>
      </w:r>
      <w:r w:rsidRPr="00D61C36">
        <w:rPr>
          <w:rStyle w:val="FootnoteReference"/>
          <w:bCs/>
          <w:szCs w:val="20"/>
        </w:rPr>
        <w:footnoteReference w:id="175"/>
      </w:r>
      <w:r w:rsidRPr="00D61C36">
        <w:rPr>
          <w:bCs/>
          <w:szCs w:val="20"/>
        </w:rPr>
        <w:t xml:space="preserve">. </w:t>
      </w:r>
    </w:p>
    <w:p w14:paraId="457611F9" w14:textId="77777777" w:rsidR="00E4716A" w:rsidRPr="00D61C36" w:rsidRDefault="00E4716A" w:rsidP="00676A17">
      <w:pPr>
        <w:pStyle w:val="BodyText"/>
        <w:widowControl w:val="0"/>
        <w:spacing w:before="0" w:after="0" w:line="240" w:lineRule="auto"/>
        <w:jc w:val="both"/>
        <w:rPr>
          <w:bCs/>
          <w:szCs w:val="20"/>
        </w:rPr>
      </w:pPr>
    </w:p>
    <w:p w14:paraId="5D9C55F2" w14:textId="77777777" w:rsidR="00E4716A" w:rsidRPr="00D61C36" w:rsidRDefault="00E4716A" w:rsidP="00676A17">
      <w:pPr>
        <w:pStyle w:val="BodyText"/>
        <w:widowControl w:val="0"/>
        <w:spacing w:before="0" w:after="0" w:line="240" w:lineRule="auto"/>
        <w:jc w:val="both"/>
        <w:rPr>
          <w:bCs/>
          <w:szCs w:val="20"/>
        </w:rPr>
      </w:pPr>
      <w:r w:rsidRPr="00D61C36">
        <w:rPr>
          <w:bCs/>
          <w:szCs w:val="20"/>
        </w:rPr>
        <w:t xml:space="preserve">There are no specific laws or policies which ensure that court sessions and procedures are adapted to the children’s paces and attention spans, that the children understand the proceedings, and adapted to any communication difficulties the children may have. These all depend on the views taken by the individual judges and the possibilities of particular courts. </w:t>
      </w:r>
    </w:p>
    <w:p w14:paraId="519A129C" w14:textId="77777777" w:rsidR="00E4716A" w:rsidRPr="00D61C36" w:rsidRDefault="00E4716A" w:rsidP="00676A17">
      <w:pPr>
        <w:pStyle w:val="BodyText"/>
        <w:widowControl w:val="0"/>
        <w:spacing w:before="0" w:after="0" w:line="240" w:lineRule="auto"/>
        <w:jc w:val="both"/>
        <w:rPr>
          <w:bCs/>
          <w:szCs w:val="20"/>
        </w:rPr>
      </w:pPr>
    </w:p>
    <w:p w14:paraId="1EC8C184" w14:textId="77777777" w:rsidR="00E4716A" w:rsidRPr="00D61C36" w:rsidRDefault="00E4716A" w:rsidP="00676A17">
      <w:pPr>
        <w:pStyle w:val="BodyText"/>
        <w:widowControl w:val="0"/>
        <w:spacing w:before="0" w:after="0" w:line="240" w:lineRule="auto"/>
        <w:jc w:val="both"/>
        <w:rPr>
          <w:bCs/>
          <w:szCs w:val="20"/>
        </w:rPr>
      </w:pPr>
      <w:r w:rsidRPr="00D61C36">
        <w:rPr>
          <w:bCs/>
          <w:szCs w:val="20"/>
        </w:rPr>
        <w:t>The only legal provisions regulating the interaction between the court and the child refer to the way of addressing a child in the courtroom. It is possible to address children younger than 15 years by using only their first name, if it appears appropriate to overcome their shyness In general, the judge does not have to formally address children under the age of 15 (</w:t>
      </w:r>
      <w:r w:rsidRPr="00D61C36">
        <w:rPr>
          <w:bCs/>
          <w:i/>
          <w:szCs w:val="20"/>
        </w:rPr>
        <w:t>vykání</w:t>
      </w:r>
      <w:r w:rsidRPr="00D61C36">
        <w:rPr>
          <w:bCs/>
          <w:szCs w:val="20"/>
        </w:rPr>
        <w:t>).</w:t>
      </w:r>
      <w:r w:rsidRPr="00D61C36" w:rsidDel="00A81741">
        <w:rPr>
          <w:bCs/>
          <w:szCs w:val="20"/>
        </w:rPr>
        <w:t xml:space="preserve"> </w:t>
      </w:r>
    </w:p>
    <w:p w14:paraId="16B4AC70" w14:textId="77777777" w:rsidR="00E4716A" w:rsidRPr="00D61C36" w:rsidRDefault="00E4716A" w:rsidP="00676A17">
      <w:pPr>
        <w:pStyle w:val="BodyText"/>
        <w:widowControl w:val="0"/>
        <w:spacing w:before="0" w:after="0" w:line="240" w:lineRule="auto"/>
        <w:jc w:val="both"/>
        <w:rPr>
          <w:bCs/>
          <w:szCs w:val="20"/>
        </w:rPr>
      </w:pPr>
    </w:p>
    <w:p w14:paraId="2C48031B" w14:textId="77777777" w:rsidR="00E4716A" w:rsidRPr="00D61C36" w:rsidRDefault="00E4716A" w:rsidP="00676A17">
      <w:pPr>
        <w:pStyle w:val="BodyText"/>
        <w:widowControl w:val="0"/>
        <w:spacing w:before="0" w:after="0" w:line="240" w:lineRule="auto"/>
        <w:jc w:val="both"/>
        <w:rPr>
          <w:bCs/>
          <w:szCs w:val="20"/>
        </w:rPr>
      </w:pPr>
      <w:r w:rsidRPr="00D61C36">
        <w:rPr>
          <w:bCs/>
          <w:szCs w:val="20"/>
        </w:rPr>
        <w:t>No child-friendly guidance or protocols have been identified for court staff and judicial authorities. No support/guidance material has been identified for children involved in judicial proceedings.</w:t>
      </w:r>
    </w:p>
    <w:p w14:paraId="61ABE20C" w14:textId="77777777" w:rsidR="00E4716A" w:rsidRPr="00D61C36" w:rsidRDefault="00E4716A" w:rsidP="00E4716A">
      <w:pPr>
        <w:pStyle w:val="BodyText"/>
        <w:widowControl w:val="0"/>
        <w:spacing w:before="0" w:after="0" w:line="240" w:lineRule="auto"/>
        <w:ind w:left="0"/>
        <w:jc w:val="both"/>
        <w:rPr>
          <w:bCs/>
          <w:szCs w:val="20"/>
        </w:rPr>
      </w:pPr>
    </w:p>
    <w:p w14:paraId="1A0BCBE4" w14:textId="77777777" w:rsidR="00E4716A" w:rsidRPr="00FC6BC2" w:rsidRDefault="00E4716A" w:rsidP="00FC6BC2">
      <w:pPr>
        <w:pStyle w:val="Heading3NoNumb"/>
        <w:ind w:firstLine="851"/>
      </w:pPr>
      <w:bookmarkStart w:id="112" w:name="_Toc409607811"/>
      <w:r w:rsidRPr="00FC6BC2">
        <w:t>Provision of support</w:t>
      </w:r>
      <w:bookmarkEnd w:id="112"/>
    </w:p>
    <w:p w14:paraId="583F184C" w14:textId="77777777" w:rsidR="00676A17" w:rsidRPr="00F13A8A" w:rsidRDefault="00676A17" w:rsidP="00676A17">
      <w:pPr>
        <w:widowControl w:val="0"/>
        <w:spacing w:before="0" w:after="0" w:line="240" w:lineRule="auto"/>
        <w:ind w:left="851"/>
        <w:jc w:val="both"/>
        <w:rPr>
          <w:b/>
          <w:i/>
          <w:lang w:val="en-US" w:eastAsia="x-none"/>
        </w:rPr>
      </w:pPr>
    </w:p>
    <w:p w14:paraId="0DE9A2DD" w14:textId="5A49590A" w:rsidR="00E4716A" w:rsidRPr="00D61C36" w:rsidRDefault="00E4716A" w:rsidP="00343F4C">
      <w:pPr>
        <w:pStyle w:val="BodyText"/>
        <w:widowControl w:val="0"/>
        <w:spacing w:before="0" w:after="0" w:line="240" w:lineRule="auto"/>
        <w:jc w:val="both"/>
        <w:rPr>
          <w:bCs/>
          <w:szCs w:val="20"/>
        </w:rPr>
      </w:pPr>
      <w:r w:rsidRPr="00D61C36">
        <w:rPr>
          <w:bCs/>
          <w:szCs w:val="20"/>
        </w:rPr>
        <w:t>Children do not receive any special psychological, practical or other support to help them cope with proceedings</w:t>
      </w:r>
      <w:r w:rsidRPr="00D61C36">
        <w:rPr>
          <w:rStyle w:val="FootnoteReference"/>
          <w:bCs/>
          <w:szCs w:val="20"/>
        </w:rPr>
        <w:footnoteReference w:id="176"/>
      </w:r>
      <w:r w:rsidRPr="00D61C36">
        <w:rPr>
          <w:bCs/>
          <w:szCs w:val="20"/>
        </w:rPr>
        <w:t xml:space="preserve">. There are no special social programmes for such cases. Therefore, in practice, if a child needs psychological support in order to cope with the proceedings, it depends on his/her parents to mandate a specialist to assist the child. If a child is represented by a social worker from the SLPA, he/she receives information about services of which the SLPA is aware, and offers of help. A child him/herself may contact, for example, </w:t>
      </w:r>
      <w:hyperlink r:id="rId85" w:history="1">
        <w:r w:rsidRPr="00D61C36">
          <w:rPr>
            <w:rStyle w:val="Hyperlink"/>
            <w:bCs/>
            <w:szCs w:val="20"/>
          </w:rPr>
          <w:t>Safety Line</w:t>
        </w:r>
      </w:hyperlink>
      <w:r w:rsidRPr="00D61C36">
        <w:rPr>
          <w:bCs/>
          <w:szCs w:val="20"/>
        </w:rPr>
        <w:t>, i.e. a free helpline for children. There is no minimum age to access such services and they are accessible for children involved in all types of cases – highly conflictual or otherwise.</w:t>
      </w:r>
    </w:p>
    <w:p w14:paraId="5719B43A" w14:textId="77777777" w:rsidR="00E4716A" w:rsidRPr="00FC6BC2" w:rsidRDefault="00E4716A" w:rsidP="00FC6BC2">
      <w:pPr>
        <w:pStyle w:val="Heading3NoNumb"/>
        <w:ind w:firstLine="851"/>
      </w:pPr>
      <w:bookmarkStart w:id="113" w:name="_Toc409607812"/>
      <w:r w:rsidRPr="00FC6BC2">
        <w:t>Protection of children from harmful images and information</w:t>
      </w:r>
      <w:bookmarkEnd w:id="113"/>
    </w:p>
    <w:p w14:paraId="0793F334" w14:textId="77777777" w:rsidR="00676A17" w:rsidRPr="00D61C36" w:rsidRDefault="00676A17" w:rsidP="00676A17">
      <w:pPr>
        <w:pStyle w:val="BodyText"/>
        <w:widowControl w:val="0"/>
        <w:spacing w:before="0" w:after="0" w:line="240" w:lineRule="auto"/>
        <w:jc w:val="both"/>
        <w:rPr>
          <w:b/>
          <w:i/>
          <w:szCs w:val="20"/>
        </w:rPr>
      </w:pPr>
    </w:p>
    <w:p w14:paraId="4F5D1DA0" w14:textId="4AE9B97C" w:rsidR="00E4716A" w:rsidRPr="00D61C36" w:rsidRDefault="00E4716A" w:rsidP="00343F4C">
      <w:pPr>
        <w:pStyle w:val="BodyText"/>
        <w:widowControl w:val="0"/>
        <w:spacing w:before="0" w:after="0" w:line="240" w:lineRule="auto"/>
        <w:jc w:val="both"/>
        <w:rPr>
          <w:bCs/>
          <w:szCs w:val="20"/>
        </w:rPr>
      </w:pPr>
      <w:r w:rsidRPr="00D61C36">
        <w:rPr>
          <w:bCs/>
          <w:szCs w:val="20"/>
        </w:rPr>
        <w:t>In order to protect a child from images or information that can be harmful to their welfare, judges may exclude children from the hearings</w:t>
      </w:r>
      <w:r w:rsidRPr="00D61C36">
        <w:rPr>
          <w:rStyle w:val="FootnoteReference"/>
          <w:bCs/>
          <w:szCs w:val="20"/>
        </w:rPr>
        <w:footnoteReference w:id="177"/>
      </w:r>
      <w:r w:rsidRPr="00D61C36">
        <w:rPr>
          <w:bCs/>
          <w:szCs w:val="20"/>
        </w:rPr>
        <w:t xml:space="preserve">. There are no specific conditions for doing so; therefore, it depends on the judges’ assessments. Other professionals, </w:t>
      </w:r>
      <w:r w:rsidRPr="00D61C36">
        <w:rPr>
          <w:szCs w:val="20"/>
        </w:rPr>
        <w:t>such as psychologists and social workers, are not involved in deciding about such materials</w:t>
      </w:r>
      <w:r w:rsidRPr="00D61C36">
        <w:rPr>
          <w:bCs/>
          <w:szCs w:val="20"/>
        </w:rPr>
        <w:t>. A judge may also hear a child without any other person being present, although a child has the right to choose a person of trust to be present in such circumstances</w:t>
      </w:r>
      <w:r w:rsidRPr="00D61C36">
        <w:rPr>
          <w:rStyle w:val="FootnoteReference"/>
          <w:bCs/>
          <w:szCs w:val="20"/>
        </w:rPr>
        <w:footnoteReference w:id="178"/>
      </w:r>
      <w:r w:rsidRPr="00D61C36">
        <w:rPr>
          <w:bCs/>
          <w:szCs w:val="20"/>
        </w:rPr>
        <w:t>. There are no specific requirements regarding highly conflictual proceedings in this respect. A judge may also decide not to hear a child if it could be harmful to his/her welfare</w:t>
      </w:r>
      <w:r w:rsidRPr="00D61C36">
        <w:rPr>
          <w:rStyle w:val="FootnoteReference"/>
          <w:bCs/>
          <w:szCs w:val="20"/>
        </w:rPr>
        <w:footnoteReference w:id="179"/>
      </w:r>
      <w:r w:rsidRPr="00D61C36">
        <w:rPr>
          <w:bCs/>
          <w:szCs w:val="20"/>
        </w:rPr>
        <w:t>. This is also assessed by the judge him/herself according to his/her view of what causes a child harm</w:t>
      </w:r>
      <w:r w:rsidRPr="00D61C36">
        <w:rPr>
          <w:rStyle w:val="FootnoteReference"/>
          <w:bCs/>
          <w:szCs w:val="20"/>
        </w:rPr>
        <w:footnoteReference w:id="180"/>
      </w:r>
      <w:r w:rsidRPr="00D61C36">
        <w:rPr>
          <w:bCs/>
          <w:szCs w:val="20"/>
        </w:rPr>
        <w:t>. A judge is also entitled to allow information gathered as evidence, for example, by the SLPA</w:t>
      </w:r>
      <w:r w:rsidRPr="00D61C36">
        <w:rPr>
          <w:rStyle w:val="FootnoteReference"/>
          <w:bCs/>
          <w:szCs w:val="20"/>
        </w:rPr>
        <w:footnoteReference w:id="181"/>
      </w:r>
      <w:r w:rsidRPr="00D61C36">
        <w:rPr>
          <w:bCs/>
          <w:szCs w:val="20"/>
        </w:rPr>
        <w:t xml:space="preserve">. No legal provision has been identified on taking into account the special needs of children while gathering information and evidence. </w:t>
      </w:r>
    </w:p>
    <w:p w14:paraId="42465552" w14:textId="77777777" w:rsidR="00E4716A" w:rsidRPr="00D61C36" w:rsidRDefault="00E4716A" w:rsidP="00676A17">
      <w:pPr>
        <w:pStyle w:val="Heading4NoNumb"/>
        <w:ind w:left="851"/>
      </w:pPr>
      <w:r w:rsidRPr="00D61C36">
        <w:t>The child as a subject of proceedings</w:t>
      </w:r>
    </w:p>
    <w:p w14:paraId="1F440E99" w14:textId="77777777" w:rsidR="00E4716A" w:rsidRPr="00D61C36" w:rsidRDefault="00E4716A" w:rsidP="00676A17">
      <w:pPr>
        <w:pStyle w:val="BodyText"/>
        <w:widowControl w:val="0"/>
        <w:spacing w:before="0" w:after="0" w:line="240" w:lineRule="auto"/>
        <w:ind w:left="1931"/>
        <w:jc w:val="both"/>
        <w:rPr>
          <w:bCs/>
          <w:szCs w:val="20"/>
        </w:rPr>
      </w:pPr>
    </w:p>
    <w:p w14:paraId="2977C5B7" w14:textId="037DB69F" w:rsidR="00E4716A" w:rsidRPr="00D61C36" w:rsidRDefault="00E4716A" w:rsidP="00343F4C">
      <w:pPr>
        <w:pStyle w:val="BodyText"/>
        <w:widowControl w:val="0"/>
        <w:spacing w:before="0" w:after="0" w:line="240" w:lineRule="auto"/>
        <w:jc w:val="both"/>
        <w:rPr>
          <w:bCs/>
          <w:szCs w:val="20"/>
        </w:rPr>
      </w:pPr>
      <w:r w:rsidRPr="00D61C36">
        <w:rPr>
          <w:bCs/>
          <w:szCs w:val="20"/>
        </w:rPr>
        <w:t xml:space="preserve">No provisions have been identified referring to a child in Czech judicial administrative proceedings as the subject of proceedings. </w:t>
      </w:r>
    </w:p>
    <w:p w14:paraId="664C1C7B" w14:textId="79A8F84C" w:rsidR="00E4716A" w:rsidRPr="00343F4C" w:rsidRDefault="00E4716A" w:rsidP="00343F4C">
      <w:pPr>
        <w:pStyle w:val="Heading3"/>
      </w:pPr>
      <w:bookmarkStart w:id="114" w:name="_Toc409607813"/>
      <w:r w:rsidRPr="00F13A8A">
        <w:lastRenderedPageBreak/>
        <w:t>Procedural rules applicable to children involved in asylum and migration proceedings</w:t>
      </w:r>
      <w:bookmarkEnd w:id="114"/>
    </w:p>
    <w:p w14:paraId="10ED8A68" w14:textId="77777777" w:rsidR="00E4716A" w:rsidRPr="00F13A8A" w:rsidRDefault="00E4716A" w:rsidP="00676A17">
      <w:pPr>
        <w:pStyle w:val="Heading4NoNumb"/>
        <w:ind w:left="851"/>
      </w:pPr>
      <w:r w:rsidRPr="00F13A8A">
        <w:t xml:space="preserve">The child as a plaintiff/defendant/witness/subject of proceedings </w:t>
      </w:r>
    </w:p>
    <w:p w14:paraId="03E36498" w14:textId="77777777" w:rsidR="00E4716A" w:rsidRPr="00D61C36" w:rsidRDefault="00E4716A" w:rsidP="00676A17">
      <w:pPr>
        <w:pStyle w:val="BodyText"/>
        <w:widowControl w:val="0"/>
        <w:spacing w:before="0" w:after="0" w:line="240" w:lineRule="auto"/>
        <w:jc w:val="both"/>
        <w:rPr>
          <w:szCs w:val="20"/>
          <w:shd w:val="clear" w:color="auto" w:fill="FFFFFF"/>
        </w:rPr>
      </w:pPr>
    </w:p>
    <w:p w14:paraId="4356AD6D" w14:textId="624A6E53" w:rsidR="00E4716A" w:rsidRPr="00343F4C" w:rsidRDefault="00E4716A" w:rsidP="00343F4C">
      <w:pPr>
        <w:pStyle w:val="BodyText"/>
        <w:widowControl w:val="0"/>
        <w:spacing w:before="0" w:after="0" w:line="240" w:lineRule="auto"/>
        <w:jc w:val="both"/>
        <w:rPr>
          <w:bCs/>
          <w:szCs w:val="20"/>
          <w:lang w:val="cs-CZ"/>
        </w:rPr>
      </w:pPr>
      <w:r w:rsidRPr="00D61C36">
        <w:rPr>
          <w:szCs w:val="20"/>
          <w:shd w:val="clear" w:color="auto" w:fill="FFFFFF"/>
        </w:rPr>
        <w:t>The above general rules apply. However, in cases concerning International protection</w:t>
      </w:r>
      <w:r w:rsidRPr="00D61C36">
        <w:rPr>
          <w:rStyle w:val="FootnoteReference"/>
          <w:szCs w:val="20"/>
          <w:shd w:val="clear" w:color="auto" w:fill="FFFFFF"/>
        </w:rPr>
        <w:footnoteReference w:id="182"/>
      </w:r>
      <w:r w:rsidRPr="00D61C36">
        <w:rPr>
          <w:szCs w:val="20"/>
          <w:shd w:val="clear" w:color="auto" w:fill="FFFFFF"/>
        </w:rPr>
        <w:t xml:space="preserve">, a special regime exists. </w:t>
      </w:r>
      <w:r w:rsidRPr="00D61C36">
        <w:rPr>
          <w:bCs/>
          <w:szCs w:val="20"/>
        </w:rPr>
        <w:t>Complaints in International protection cases and complaints against expulsion or any forms of detention of foreigners are prioriti</w:t>
      </w:r>
      <w:r w:rsidRPr="00D61C36">
        <w:rPr>
          <w:bCs/>
          <w:szCs w:val="20"/>
          <w:lang w:val="cs-CZ"/>
        </w:rPr>
        <w:t>sed by the law over all other cases that do not fall under the same regime</w:t>
      </w:r>
      <w:r w:rsidRPr="00D61C36">
        <w:rPr>
          <w:rStyle w:val="FootnoteReference"/>
          <w:bCs/>
          <w:szCs w:val="20"/>
          <w:lang w:val="cs-CZ"/>
        </w:rPr>
        <w:footnoteReference w:id="183"/>
      </w:r>
      <w:r w:rsidRPr="00D61C36">
        <w:rPr>
          <w:bCs/>
          <w:szCs w:val="20"/>
          <w:lang w:val="cs-CZ"/>
        </w:rPr>
        <w:t xml:space="preserve">. </w:t>
      </w:r>
    </w:p>
    <w:p w14:paraId="6F4801D7" w14:textId="77777777" w:rsidR="00E4716A" w:rsidRPr="00FC6BC2" w:rsidRDefault="00E4716A" w:rsidP="00FC6BC2">
      <w:pPr>
        <w:pStyle w:val="Heading3NoNumb"/>
        <w:ind w:firstLine="851"/>
      </w:pPr>
      <w:bookmarkStart w:id="115" w:name="_Toc409607814"/>
      <w:r w:rsidRPr="00FC6BC2">
        <w:t>Deciding the case without undue delay</w:t>
      </w:r>
      <w:bookmarkEnd w:id="115"/>
    </w:p>
    <w:p w14:paraId="39BC3DAB" w14:textId="77777777" w:rsidR="00676A17" w:rsidRPr="00F13A8A" w:rsidRDefault="00676A17" w:rsidP="00E4716A">
      <w:pPr>
        <w:keepNext/>
        <w:spacing w:before="0" w:after="0" w:line="240" w:lineRule="auto"/>
        <w:jc w:val="both"/>
        <w:rPr>
          <w:b/>
          <w:i/>
        </w:rPr>
      </w:pPr>
    </w:p>
    <w:p w14:paraId="5B6A2C0E" w14:textId="604AD916" w:rsidR="00343F4C" w:rsidRDefault="00E4716A" w:rsidP="00343F4C">
      <w:pPr>
        <w:pStyle w:val="BodyText"/>
        <w:widowControl w:val="0"/>
        <w:spacing w:before="0" w:after="0" w:line="240" w:lineRule="auto"/>
        <w:jc w:val="both"/>
        <w:rPr>
          <w:bCs/>
          <w:szCs w:val="20"/>
        </w:rPr>
      </w:pPr>
      <w:r w:rsidRPr="00D61C36">
        <w:rPr>
          <w:bCs/>
          <w:szCs w:val="20"/>
        </w:rPr>
        <w:t xml:space="preserve">In addition, the </w:t>
      </w:r>
      <w:hyperlink r:id="rId86" w:anchor="local-content" w:history="1">
        <w:r w:rsidRPr="00D61C36">
          <w:rPr>
            <w:rStyle w:val="Hyperlink"/>
            <w:rFonts w:cs="Arial"/>
            <w:bCs/>
            <w:szCs w:val="20"/>
          </w:rPr>
          <w:t>CAJP</w:t>
        </w:r>
      </w:hyperlink>
      <w:r w:rsidRPr="00D61C36">
        <w:rPr>
          <w:bCs/>
          <w:szCs w:val="20"/>
        </w:rPr>
        <w:t xml:space="preserve"> provides that priority is given to complaints in International protection cases, complaints against decisions on expulsion, and all decisions which result in the detention of foreigners</w:t>
      </w:r>
      <w:r w:rsidRPr="00D61C36">
        <w:rPr>
          <w:rStyle w:val="FootnoteReference"/>
          <w:bCs/>
          <w:szCs w:val="20"/>
        </w:rPr>
        <w:footnoteReference w:id="184"/>
      </w:r>
      <w:r w:rsidRPr="00D61C36">
        <w:rPr>
          <w:bCs/>
          <w:szCs w:val="20"/>
        </w:rPr>
        <w:t>.</w:t>
      </w:r>
    </w:p>
    <w:p w14:paraId="18D56513" w14:textId="4D3DF33F" w:rsidR="00E4716A" w:rsidRPr="00D61C36" w:rsidRDefault="00E4716A" w:rsidP="00676A17">
      <w:pPr>
        <w:pStyle w:val="Heading3"/>
      </w:pPr>
      <w:bookmarkStart w:id="116" w:name="_Toc409607815"/>
      <w:r w:rsidRPr="00F13A8A">
        <w:t>Procedural rules applicable to children involved in health care proceedings</w:t>
      </w:r>
      <w:bookmarkEnd w:id="116"/>
    </w:p>
    <w:p w14:paraId="4D93501C" w14:textId="77777777" w:rsidR="00E4716A" w:rsidRPr="00F13A8A" w:rsidRDefault="00E4716A" w:rsidP="00676A17">
      <w:pPr>
        <w:pStyle w:val="Heading4NoNumb"/>
        <w:ind w:left="851"/>
        <w:rPr>
          <w:rFonts w:cs="Times New Roman"/>
          <w:lang w:eastAsia="x-none"/>
        </w:rPr>
      </w:pPr>
      <w:r w:rsidRPr="00F13A8A">
        <w:rPr>
          <w:rFonts w:cs="Times New Roman"/>
          <w:lang w:eastAsia="x-none"/>
        </w:rPr>
        <w:t xml:space="preserve">The child as a plaintiff/defendant/witness/subject of proceedings </w:t>
      </w:r>
    </w:p>
    <w:p w14:paraId="27752395" w14:textId="77777777" w:rsidR="00E4716A" w:rsidRPr="00D61C36" w:rsidRDefault="00E4716A" w:rsidP="00676A17">
      <w:pPr>
        <w:pStyle w:val="BodyText"/>
        <w:widowControl w:val="0"/>
        <w:spacing w:before="0" w:after="0" w:line="240" w:lineRule="auto"/>
        <w:jc w:val="both"/>
        <w:rPr>
          <w:szCs w:val="20"/>
          <w:shd w:val="clear" w:color="auto" w:fill="FFFFFF"/>
        </w:rPr>
      </w:pPr>
    </w:p>
    <w:p w14:paraId="20EDC424" w14:textId="5CA99971" w:rsidR="00E4716A" w:rsidRPr="00D61C36" w:rsidRDefault="00E4716A" w:rsidP="00343F4C">
      <w:pPr>
        <w:pStyle w:val="BodyText"/>
        <w:widowControl w:val="0"/>
        <w:spacing w:before="0" w:after="0" w:line="240" w:lineRule="auto"/>
        <w:jc w:val="both"/>
        <w:rPr>
          <w:bCs/>
          <w:szCs w:val="20"/>
        </w:rPr>
      </w:pPr>
      <w:r w:rsidRPr="00D61C36">
        <w:rPr>
          <w:bCs/>
          <w:szCs w:val="20"/>
        </w:rPr>
        <w:t xml:space="preserve">General rules described above apply in health care proceedings. In addition, in mental health proceedings on the placement of a child in a psychiatric institution, the child’s hearing will take place in the psychiatric institution. </w:t>
      </w:r>
    </w:p>
    <w:p w14:paraId="42BB7D55" w14:textId="777EE8EB" w:rsidR="00E4716A" w:rsidRPr="00D61C36" w:rsidRDefault="00E4716A" w:rsidP="00676A17">
      <w:pPr>
        <w:pStyle w:val="Heading3"/>
      </w:pPr>
      <w:bookmarkStart w:id="117" w:name="_Toc409607816"/>
      <w:r w:rsidRPr="00F13A8A">
        <w:t>Procedural rules applicable to children involved in placement into care proceedings</w:t>
      </w:r>
      <w:bookmarkEnd w:id="117"/>
    </w:p>
    <w:p w14:paraId="2DC40424" w14:textId="77777777" w:rsidR="00E4716A" w:rsidRPr="00F13A8A" w:rsidRDefault="00E4716A" w:rsidP="00676A17">
      <w:pPr>
        <w:pStyle w:val="Heading4NoNumb"/>
        <w:ind w:left="851"/>
        <w:rPr>
          <w:rFonts w:cs="Times New Roman"/>
          <w:lang w:eastAsia="x-none"/>
        </w:rPr>
      </w:pPr>
      <w:r w:rsidRPr="00F13A8A">
        <w:rPr>
          <w:rFonts w:cs="Times New Roman"/>
          <w:lang w:eastAsia="x-none"/>
        </w:rPr>
        <w:t xml:space="preserve">The child as a plaintiff/defendant/witness/subject of proceedings </w:t>
      </w:r>
    </w:p>
    <w:p w14:paraId="53DF9FE2" w14:textId="77777777" w:rsidR="00E4716A" w:rsidRPr="00D61C36" w:rsidRDefault="00E4716A" w:rsidP="00676A17">
      <w:pPr>
        <w:pStyle w:val="BodyText"/>
        <w:widowControl w:val="0"/>
        <w:spacing w:before="0" w:after="0" w:line="240" w:lineRule="auto"/>
        <w:jc w:val="both"/>
        <w:rPr>
          <w:szCs w:val="20"/>
          <w:shd w:val="clear" w:color="auto" w:fill="FFFFFF"/>
        </w:rPr>
      </w:pPr>
    </w:p>
    <w:p w14:paraId="450593E4" w14:textId="77777777" w:rsidR="00E4716A" w:rsidRPr="00D61C36" w:rsidRDefault="00E4716A" w:rsidP="00676A17">
      <w:pPr>
        <w:pStyle w:val="BodyText"/>
        <w:widowControl w:val="0"/>
        <w:spacing w:before="0" w:after="0" w:line="240" w:lineRule="auto"/>
        <w:jc w:val="both"/>
        <w:rPr>
          <w:bCs/>
          <w:szCs w:val="20"/>
        </w:rPr>
      </w:pPr>
      <w:r w:rsidRPr="00D61C36">
        <w:rPr>
          <w:bCs/>
          <w:szCs w:val="20"/>
        </w:rPr>
        <w:t>The functions of protective measures are, in Czech legal order, covered by preliminary measures</w:t>
      </w:r>
      <w:r w:rsidRPr="00D61C36">
        <w:rPr>
          <w:rStyle w:val="FootnoteReference"/>
          <w:bCs/>
          <w:szCs w:val="20"/>
        </w:rPr>
        <w:footnoteReference w:id="185"/>
      </w:r>
      <w:r w:rsidRPr="00D61C36">
        <w:rPr>
          <w:bCs/>
          <w:szCs w:val="20"/>
        </w:rPr>
        <w:t xml:space="preserve"> which can also be used for cases different from family cases. There are two kinds of preliminary measures which are relevant for placement into care proceedings:</w:t>
      </w:r>
    </w:p>
    <w:p w14:paraId="02077629" w14:textId="77777777" w:rsidR="00E4716A" w:rsidRPr="00D61C36" w:rsidRDefault="00E4716A" w:rsidP="00E4716A">
      <w:pPr>
        <w:pStyle w:val="BodyText"/>
        <w:widowControl w:val="0"/>
        <w:spacing w:before="0" w:after="0" w:line="240" w:lineRule="auto"/>
        <w:ind w:left="0"/>
        <w:jc w:val="both"/>
        <w:rPr>
          <w:bCs/>
          <w:szCs w:val="20"/>
        </w:rPr>
      </w:pPr>
    </w:p>
    <w:p w14:paraId="623C3DD4" w14:textId="209927D9" w:rsidR="00E4716A" w:rsidRPr="00343F4C" w:rsidRDefault="00E4716A" w:rsidP="00343F4C">
      <w:pPr>
        <w:pStyle w:val="BTBullet1"/>
        <w:rPr>
          <w:b/>
          <w:bCs/>
        </w:rPr>
      </w:pPr>
      <w:r w:rsidRPr="00D61C36">
        <w:rPr>
          <w:bCs/>
        </w:rPr>
        <w:t>preliminary measures which can be initiated by family members</w:t>
      </w:r>
      <w:r w:rsidRPr="00D61C36">
        <w:rPr>
          <w:rStyle w:val="FootnoteReference"/>
          <w:bCs/>
          <w:szCs w:val="20"/>
        </w:rPr>
        <w:footnoteReference w:id="186"/>
      </w:r>
      <w:r w:rsidRPr="00D61C36">
        <w:rPr>
          <w:bCs/>
        </w:rPr>
        <w:t xml:space="preserve">. The </w:t>
      </w:r>
      <w:hyperlink r:id="rId87" w:anchor="local-content" w:history="1">
        <w:r w:rsidRPr="00D61C36">
          <w:rPr>
            <w:rStyle w:val="Hyperlink"/>
            <w:rFonts w:cs="Arial"/>
            <w:bCs/>
            <w:szCs w:val="20"/>
          </w:rPr>
          <w:t>Civil Procedure Code</w:t>
        </w:r>
      </w:hyperlink>
      <w:r w:rsidRPr="00D61C36">
        <w:rPr>
          <w:rStyle w:val="Hyperlink"/>
          <w:rFonts w:cs="Arial"/>
          <w:szCs w:val="20"/>
        </w:rPr>
        <w:t xml:space="preserve"> </w:t>
      </w:r>
      <w:r w:rsidRPr="00D61C36">
        <w:rPr>
          <w:bCs/>
        </w:rPr>
        <w:t>gives examples of such preliminary measures as, for example, orders to pay alimony, placement of a child into the care of a person or institution chosen by the court – however, other measures which are not mentioned explicitly may also be taken by the court. The request to issue these preliminary measures can be filed by legal representatives or the SLPA, and also by another person who propose placing the child into his/her care. The court is obligated to decide on such measures within seven days.</w:t>
      </w:r>
    </w:p>
    <w:p w14:paraId="3C1CE155" w14:textId="77777777" w:rsidR="00E4716A" w:rsidRPr="00D61C36" w:rsidRDefault="00E4716A" w:rsidP="00676A17">
      <w:pPr>
        <w:pStyle w:val="BTBullet1"/>
        <w:rPr>
          <w:bCs/>
        </w:rPr>
      </w:pPr>
      <w:r w:rsidRPr="00D61C36">
        <w:rPr>
          <w:bCs/>
        </w:rPr>
        <w:t>preliminary measures which can be proposed only by the SLPA in the case of a child in danger</w:t>
      </w:r>
      <w:r w:rsidRPr="00D61C36">
        <w:rPr>
          <w:rStyle w:val="FootnoteReference"/>
          <w:bCs/>
          <w:szCs w:val="20"/>
        </w:rPr>
        <w:footnoteReference w:id="187"/>
      </w:r>
      <w:r w:rsidRPr="00D61C36">
        <w:rPr>
          <w:bCs/>
        </w:rPr>
        <w:t>. This covers situations in which a child is in danger, abandoned or neglected</w:t>
      </w:r>
      <w:r w:rsidRPr="00D61C36">
        <w:rPr>
          <w:rStyle w:val="FootnoteReference"/>
          <w:bCs/>
          <w:szCs w:val="20"/>
        </w:rPr>
        <w:footnoteReference w:id="188"/>
      </w:r>
      <w:r w:rsidRPr="00D61C36">
        <w:rPr>
          <w:bCs/>
        </w:rPr>
        <w:t xml:space="preserve">. The court is obligated to decide within 24 hours and may place a child into an </w:t>
      </w:r>
      <w:r w:rsidRPr="00D61C36">
        <w:rPr>
          <w:bCs/>
          <w:lang w:val="en-US"/>
        </w:rPr>
        <w:t>‘</w:t>
      </w:r>
      <w:r w:rsidRPr="00D61C36">
        <w:rPr>
          <w:bCs/>
        </w:rPr>
        <w:t xml:space="preserve">appropriate environment’ </w:t>
      </w:r>
      <w:r w:rsidRPr="00D61C36">
        <w:rPr>
          <w:bCs/>
          <w:lang w:val="cs-CZ"/>
        </w:rPr>
        <w:t>which can be a person, or an institution, who is able to provide appropriate conditions for the child and his/her development. The decision of the court is immediately enforced</w:t>
      </w:r>
      <w:r w:rsidRPr="00D61C36">
        <w:rPr>
          <w:rStyle w:val="FootnoteReference"/>
          <w:bCs/>
          <w:szCs w:val="20"/>
          <w:lang w:val="cs-CZ"/>
        </w:rPr>
        <w:footnoteReference w:id="189"/>
      </w:r>
      <w:r w:rsidRPr="00D61C36">
        <w:rPr>
          <w:bCs/>
          <w:lang w:val="cs-CZ"/>
        </w:rPr>
        <w:t xml:space="preserve"> and a child does not need to be represented until the enforcement stage. The guardian is appointed by the court only after the enforcement of the decision</w:t>
      </w:r>
      <w:r w:rsidRPr="00D61C36">
        <w:rPr>
          <w:rStyle w:val="FootnoteReference"/>
          <w:bCs/>
          <w:szCs w:val="20"/>
          <w:lang w:val="cs-CZ"/>
        </w:rPr>
        <w:footnoteReference w:id="190"/>
      </w:r>
      <w:r w:rsidRPr="00D61C36">
        <w:rPr>
          <w:bCs/>
          <w:lang w:val="cs-CZ"/>
        </w:rPr>
        <w:t>.</w:t>
      </w:r>
      <w:r w:rsidRPr="00D61C36">
        <w:rPr>
          <w:bCs/>
        </w:rPr>
        <w:t xml:space="preserve"> A child can request these preliminary measures only though his/her legal representatives or another family member who will ask to place the child into his/her care or SLPA care. </w:t>
      </w:r>
    </w:p>
    <w:p w14:paraId="3AFD4243" w14:textId="77777777" w:rsidR="00E4716A" w:rsidRPr="00D61C36" w:rsidRDefault="00E4716A" w:rsidP="00676A17">
      <w:pPr>
        <w:pStyle w:val="BodyText"/>
        <w:widowControl w:val="0"/>
        <w:spacing w:before="0" w:after="0" w:line="240" w:lineRule="auto"/>
        <w:jc w:val="both"/>
        <w:rPr>
          <w:b/>
          <w:bCs/>
          <w:szCs w:val="20"/>
        </w:rPr>
      </w:pPr>
    </w:p>
    <w:p w14:paraId="06BA9EF4" w14:textId="2E9A8507" w:rsidR="00E4716A" w:rsidRPr="00D61C36" w:rsidRDefault="00E4716A" w:rsidP="00343F4C">
      <w:pPr>
        <w:pStyle w:val="BodyText"/>
        <w:widowControl w:val="0"/>
        <w:spacing w:before="0" w:after="0" w:line="240" w:lineRule="auto"/>
        <w:jc w:val="both"/>
        <w:rPr>
          <w:bCs/>
          <w:szCs w:val="20"/>
        </w:rPr>
      </w:pPr>
      <w:r w:rsidRPr="00D61C36">
        <w:rPr>
          <w:bCs/>
          <w:szCs w:val="20"/>
        </w:rPr>
        <w:lastRenderedPageBreak/>
        <w:t>The general rules described above also apply to placement into care proceedings.</w:t>
      </w:r>
    </w:p>
    <w:p w14:paraId="3D5AB126" w14:textId="748EE856" w:rsidR="00E4716A" w:rsidRPr="00D61C36" w:rsidRDefault="00E4716A" w:rsidP="00676A17">
      <w:pPr>
        <w:pStyle w:val="Heading3"/>
      </w:pPr>
      <w:bookmarkStart w:id="118" w:name="_Toc409607817"/>
      <w:r w:rsidRPr="00F13A8A">
        <w:t xml:space="preserve">Procedural rules applicable to children below the </w:t>
      </w:r>
      <w:r w:rsidRPr="00480103">
        <w:t xml:space="preserve">MACR </w:t>
      </w:r>
      <w:r w:rsidRPr="00D61C36">
        <w:t xml:space="preserve">who have </w:t>
      </w:r>
      <w:r w:rsidRPr="00F13A8A">
        <w:t>committ</w:t>
      </w:r>
      <w:r w:rsidRPr="00D61C36">
        <w:t>ed</w:t>
      </w:r>
      <w:r w:rsidRPr="00F13A8A">
        <w:t xml:space="preserve"> </w:t>
      </w:r>
      <w:r w:rsidRPr="001A4ECD">
        <w:t>offence</w:t>
      </w:r>
      <w:r w:rsidRPr="00480103">
        <w:t>s</w:t>
      </w:r>
      <w:bookmarkEnd w:id="118"/>
    </w:p>
    <w:p w14:paraId="5B4AD139" w14:textId="77777777" w:rsidR="00E4716A" w:rsidRPr="00F13A8A" w:rsidRDefault="00E4716A" w:rsidP="00676A17">
      <w:pPr>
        <w:pStyle w:val="Heading4NoNumb"/>
        <w:ind w:left="851"/>
        <w:rPr>
          <w:rFonts w:cs="Times New Roman"/>
          <w:lang w:eastAsia="x-none"/>
        </w:rPr>
      </w:pPr>
      <w:r w:rsidRPr="00676A17">
        <w:t>The child as a plaintiff/defendant/witness/subject of</w:t>
      </w:r>
      <w:r w:rsidRPr="00F13A8A">
        <w:rPr>
          <w:rFonts w:cs="Times New Roman"/>
          <w:lang w:eastAsia="x-none"/>
        </w:rPr>
        <w:t xml:space="preserve"> proceedings </w:t>
      </w:r>
    </w:p>
    <w:p w14:paraId="6049706A" w14:textId="77777777" w:rsidR="00E4716A" w:rsidRPr="00D61C36" w:rsidRDefault="00E4716A" w:rsidP="00676A17">
      <w:pPr>
        <w:pStyle w:val="BodyText"/>
        <w:widowControl w:val="0"/>
        <w:spacing w:before="0" w:after="0" w:line="240" w:lineRule="auto"/>
        <w:jc w:val="both"/>
        <w:rPr>
          <w:szCs w:val="20"/>
          <w:shd w:val="clear" w:color="auto" w:fill="FFFFFF"/>
        </w:rPr>
      </w:pPr>
    </w:p>
    <w:p w14:paraId="148646F4" w14:textId="586885CC" w:rsidR="00E4716A" w:rsidRPr="00676A17" w:rsidRDefault="00E4716A" w:rsidP="00676A17">
      <w:pPr>
        <w:pStyle w:val="BodyText"/>
        <w:spacing w:before="0" w:after="0" w:line="240" w:lineRule="auto"/>
        <w:jc w:val="both"/>
        <w:rPr>
          <w:szCs w:val="20"/>
        </w:rPr>
      </w:pPr>
      <w:r w:rsidRPr="00D61C36">
        <w:rPr>
          <w:szCs w:val="20"/>
          <w:shd w:val="clear" w:color="auto" w:fill="FFFFFF"/>
        </w:rPr>
        <w:t>As explained in</w:t>
      </w:r>
      <w:r w:rsidRPr="00D61C36">
        <w:rPr>
          <w:rFonts w:eastAsia="Times New Roman"/>
          <w:bCs/>
          <w:szCs w:val="20"/>
        </w:rPr>
        <w:t xml:space="preserve"> the Study to collect data on children’s involvement in criminal judicial proceedings,</w:t>
      </w:r>
      <w:r w:rsidRPr="00D61C36">
        <w:rPr>
          <w:szCs w:val="20"/>
          <w:shd w:val="clear" w:color="auto" w:fill="FFFFFF"/>
        </w:rPr>
        <w:t xml:space="preserve"> </w:t>
      </w:r>
      <w:r w:rsidRPr="00D61C36">
        <w:rPr>
          <w:szCs w:val="20"/>
        </w:rPr>
        <w:t xml:space="preserve">the child may be absent from the judicial hearing; however, the juvenile court is not recommended to hold the hearing in the child’s absence as this would not comply with the educational purpose of the trial. In addition, it is not possible to ensure the presence of the child by video-conference since the proceedings are regulated under the </w:t>
      </w:r>
      <w:hyperlink r:id="rId88" w:anchor="local-content" w:history="1">
        <w:r w:rsidRPr="00D61C36">
          <w:rPr>
            <w:rStyle w:val="Hyperlink"/>
            <w:rFonts w:cs="Arial"/>
            <w:bCs/>
            <w:szCs w:val="20"/>
          </w:rPr>
          <w:t>Civil Procedure Code</w:t>
        </w:r>
      </w:hyperlink>
      <w:r w:rsidRPr="00D61C36">
        <w:rPr>
          <w:rStyle w:val="Hyperlink"/>
          <w:rFonts w:cs="Arial"/>
          <w:szCs w:val="20"/>
        </w:rPr>
        <w:t xml:space="preserve"> </w:t>
      </w:r>
      <w:r w:rsidRPr="00D61C36">
        <w:rPr>
          <w:szCs w:val="20"/>
        </w:rPr>
        <w:t xml:space="preserve">– see </w:t>
      </w:r>
      <w:hyperlink w:anchor="_Overview_of_Member_State’s approach" w:history="1">
        <w:r w:rsidRPr="00D61C36">
          <w:rPr>
            <w:rStyle w:val="Hyperlink"/>
            <w:rFonts w:cs="Arial"/>
            <w:szCs w:val="20"/>
          </w:rPr>
          <w:t>Section 1</w:t>
        </w:r>
      </w:hyperlink>
      <w:r w:rsidRPr="00D61C36">
        <w:rPr>
          <w:szCs w:val="20"/>
        </w:rPr>
        <w:t xml:space="preserve">, which, contrary to the Criminal Procedure Code, does not provide for such a measure.  </w:t>
      </w:r>
    </w:p>
    <w:p w14:paraId="45215AF5" w14:textId="1F13E30B" w:rsidR="00E4716A" w:rsidRPr="00676A17" w:rsidRDefault="00E4716A" w:rsidP="00676A17">
      <w:pPr>
        <w:pStyle w:val="Heading2"/>
      </w:pPr>
      <w:bookmarkStart w:id="119" w:name="_Toc338234115"/>
      <w:bookmarkStart w:id="120" w:name="_Toc372894284"/>
      <w:bookmarkStart w:id="121" w:name="_Toc388021402"/>
      <w:bookmarkStart w:id="122" w:name="_Toc338234116"/>
      <w:bookmarkStart w:id="123" w:name="_Toc409607818"/>
      <w:bookmarkEnd w:id="119"/>
      <w:r w:rsidRPr="001344FA">
        <w:t>Right to be heard and to participate in administrative judicial proceedings</w:t>
      </w:r>
      <w:bookmarkEnd w:id="120"/>
      <w:bookmarkEnd w:id="121"/>
      <w:bookmarkEnd w:id="123"/>
      <w:r w:rsidRPr="001344FA">
        <w:t xml:space="preserve"> </w:t>
      </w:r>
      <w:bookmarkEnd w:id="122"/>
    </w:p>
    <w:p w14:paraId="65FC1572" w14:textId="6C8B28AE" w:rsidR="00E4716A" w:rsidRPr="00343F4C" w:rsidRDefault="00E4716A" w:rsidP="00343F4C">
      <w:pPr>
        <w:pStyle w:val="Heading3"/>
      </w:pPr>
      <w:bookmarkStart w:id="124" w:name="_Toc346714791"/>
      <w:bookmarkStart w:id="125" w:name="_Toc346714792"/>
      <w:bookmarkStart w:id="126" w:name="_Toc346714946"/>
      <w:bookmarkStart w:id="127" w:name="_Toc338234117"/>
      <w:bookmarkStart w:id="128" w:name="_Toc338234118"/>
      <w:bookmarkStart w:id="129" w:name="_Toc409607819"/>
      <w:bookmarkEnd w:id="124"/>
      <w:bookmarkEnd w:id="125"/>
      <w:bookmarkEnd w:id="126"/>
      <w:bookmarkEnd w:id="127"/>
      <w:r w:rsidRPr="00D61C36">
        <w:t>General procedural rules applicable to children involved in judicial proceedings including proceedings reviewing administrative authorities’ decisions in the sectors of asylum, migration, education</w:t>
      </w:r>
      <w:r w:rsidRPr="00D61C36">
        <w:rPr>
          <w:lang w:val="en-US"/>
        </w:rPr>
        <w:t>,</w:t>
      </w:r>
      <w:r w:rsidRPr="00D61C36">
        <w:t xml:space="preserve"> health</w:t>
      </w:r>
      <w:r w:rsidRPr="00D61C36">
        <w:rPr>
          <w:lang w:val="en-US"/>
        </w:rPr>
        <w:t>, placement into care, administrative sanctions and children below the MACR who have committed offences.</w:t>
      </w:r>
      <w:bookmarkEnd w:id="129"/>
      <w:r w:rsidRPr="00D61C36">
        <w:t xml:space="preserve"> </w:t>
      </w:r>
    </w:p>
    <w:p w14:paraId="44786A43" w14:textId="31A498F1" w:rsidR="00E4716A" w:rsidRPr="00D61C36" w:rsidRDefault="00E4716A" w:rsidP="00343F4C">
      <w:pPr>
        <w:pStyle w:val="BodyText"/>
        <w:widowControl w:val="0"/>
        <w:spacing w:before="0" w:after="0" w:line="240" w:lineRule="auto"/>
        <w:jc w:val="both"/>
        <w:rPr>
          <w:bCs/>
          <w:szCs w:val="20"/>
        </w:rPr>
      </w:pPr>
      <w:r w:rsidRPr="00D61C36">
        <w:rPr>
          <w:bCs/>
          <w:szCs w:val="20"/>
          <w:lang w:val="en-US"/>
        </w:rPr>
        <w:t>The</w:t>
      </w:r>
      <w:r w:rsidRPr="00D61C36">
        <w:rPr>
          <w:bCs/>
          <w:szCs w:val="20"/>
        </w:rPr>
        <w:t xml:space="preserve"> general rules described below apply to both administrative judicial proceedings and civil </w:t>
      </w:r>
      <w:r w:rsidRPr="00D61C36">
        <w:rPr>
          <w:bCs/>
          <w:szCs w:val="20"/>
          <w:lang w:val="en-US"/>
        </w:rPr>
        <w:t xml:space="preserve">judicial </w:t>
      </w:r>
      <w:r w:rsidRPr="00D61C36">
        <w:rPr>
          <w:bCs/>
          <w:szCs w:val="20"/>
        </w:rPr>
        <w:t xml:space="preserve">proceedings. </w:t>
      </w:r>
      <w:r w:rsidRPr="00D61C36">
        <w:rPr>
          <w:bCs/>
          <w:szCs w:val="20"/>
          <w:lang w:val="en-US"/>
        </w:rPr>
        <w:t>However, if sector-specific rules apply, they are described</w:t>
      </w:r>
      <w:r w:rsidRPr="00D61C36">
        <w:rPr>
          <w:bCs/>
          <w:szCs w:val="20"/>
        </w:rPr>
        <w:t xml:space="preserve"> in a separate subheading.</w:t>
      </w:r>
    </w:p>
    <w:p w14:paraId="5A916414" w14:textId="77777777" w:rsidR="00E4716A" w:rsidRPr="00D61C36" w:rsidRDefault="00E4716A" w:rsidP="00676A17">
      <w:pPr>
        <w:pStyle w:val="Heading4NoNumb"/>
        <w:ind w:left="851"/>
        <w:rPr>
          <w:rFonts w:eastAsia="Times New Roman"/>
        </w:rPr>
      </w:pPr>
      <w:r w:rsidRPr="00D61C36">
        <w:rPr>
          <w:rFonts w:eastAsia="Times New Roman"/>
        </w:rPr>
        <w:t>The child as a plaintiff/defendant</w:t>
      </w:r>
    </w:p>
    <w:p w14:paraId="16B94802" w14:textId="77777777" w:rsidR="00E4716A" w:rsidRPr="00D61C36" w:rsidRDefault="00E4716A" w:rsidP="00676A17">
      <w:pPr>
        <w:pStyle w:val="BodyText"/>
        <w:widowControl w:val="0"/>
        <w:spacing w:before="0" w:after="0" w:line="240" w:lineRule="auto"/>
        <w:jc w:val="both"/>
        <w:rPr>
          <w:b/>
          <w:bCs/>
          <w:szCs w:val="20"/>
        </w:rPr>
      </w:pPr>
    </w:p>
    <w:p w14:paraId="5D0C280D" w14:textId="77777777" w:rsidR="00E4716A" w:rsidRPr="00D61C36" w:rsidRDefault="00E4716A" w:rsidP="00676A17">
      <w:pPr>
        <w:pStyle w:val="BodyText"/>
        <w:widowControl w:val="0"/>
        <w:spacing w:before="0" w:after="0" w:line="240" w:lineRule="auto"/>
        <w:jc w:val="both"/>
        <w:rPr>
          <w:rFonts w:eastAsia="Times New Roman"/>
          <w:bCs/>
          <w:szCs w:val="20"/>
        </w:rPr>
      </w:pPr>
      <w:r w:rsidRPr="00D61C36">
        <w:rPr>
          <w:rFonts w:eastAsia="Times New Roman"/>
          <w:bCs/>
          <w:szCs w:val="20"/>
        </w:rPr>
        <w:t>In the Czech legal order, a child who is mature enough has the right to be heard in all proceedings in within which matters concerning his/her personality are dealt with</w:t>
      </w:r>
      <w:r w:rsidRPr="00D61C36">
        <w:rPr>
          <w:rStyle w:val="FootnoteReference"/>
          <w:rFonts w:eastAsia="Times New Roman"/>
          <w:bCs/>
          <w:szCs w:val="20"/>
        </w:rPr>
        <w:footnoteReference w:id="191"/>
      </w:r>
      <w:r w:rsidRPr="00D61C36">
        <w:rPr>
          <w:rFonts w:eastAsia="Times New Roman"/>
          <w:bCs/>
          <w:szCs w:val="20"/>
        </w:rPr>
        <w:t>. The child is entitled to be informed either by his/her parents</w:t>
      </w:r>
      <w:r w:rsidRPr="00D61C36">
        <w:rPr>
          <w:rStyle w:val="FootnoteReference"/>
          <w:rFonts w:eastAsia="Times New Roman"/>
          <w:bCs/>
          <w:szCs w:val="20"/>
        </w:rPr>
        <w:footnoteReference w:id="192"/>
      </w:r>
      <w:r w:rsidRPr="00D61C36">
        <w:rPr>
          <w:rFonts w:eastAsia="Times New Roman"/>
          <w:bCs/>
          <w:szCs w:val="20"/>
        </w:rPr>
        <w:t>, or by the SLPA</w:t>
      </w:r>
      <w:r w:rsidRPr="00D61C36">
        <w:rPr>
          <w:rStyle w:val="FootnoteReference"/>
          <w:rFonts w:eastAsia="Times New Roman"/>
          <w:bCs/>
          <w:szCs w:val="20"/>
        </w:rPr>
        <w:footnoteReference w:id="193"/>
      </w:r>
      <w:r w:rsidRPr="00D61C36">
        <w:rPr>
          <w:rFonts w:eastAsia="Times New Roman"/>
          <w:bCs/>
          <w:szCs w:val="20"/>
        </w:rPr>
        <w:t>. However, representation of a child in a judicial administrative proceeding is mandatory. Children are very rarely present in the hearings</w:t>
      </w:r>
      <w:r w:rsidRPr="00D61C36">
        <w:rPr>
          <w:rStyle w:val="FootnoteReference"/>
          <w:rFonts w:eastAsia="Times New Roman"/>
          <w:bCs/>
          <w:szCs w:val="20"/>
        </w:rPr>
        <w:footnoteReference w:id="194"/>
      </w:r>
      <w:r w:rsidRPr="00D61C36">
        <w:rPr>
          <w:rFonts w:eastAsia="Times New Roman"/>
          <w:bCs/>
          <w:szCs w:val="20"/>
        </w:rPr>
        <w:t>. It is up to their legal representatives or legal counsels to assert their rights. If a child is present in the courtroom and requests to be heard in any capacity whatsoever, the judge will assess whether or not hearing the child can contribute to ascertaining the facts of the case, and whether or not it will cause harm to the child concerned. The judge will grant or reject the request depending on the circumstances</w:t>
      </w:r>
      <w:r w:rsidRPr="00D61C36">
        <w:rPr>
          <w:rStyle w:val="FootnoteReference"/>
          <w:rFonts w:eastAsia="Times New Roman"/>
          <w:bCs/>
          <w:szCs w:val="20"/>
        </w:rPr>
        <w:footnoteReference w:id="195"/>
      </w:r>
      <w:r w:rsidRPr="00D61C36">
        <w:rPr>
          <w:rFonts w:eastAsia="Times New Roman"/>
          <w:bCs/>
          <w:szCs w:val="20"/>
        </w:rPr>
        <w:t>. There is no statutory provision to ensure children are consulted on the manner in which they wish to be heard.</w:t>
      </w:r>
    </w:p>
    <w:p w14:paraId="366964D2" w14:textId="77777777" w:rsidR="00E4716A" w:rsidRPr="00D61C36" w:rsidRDefault="00E4716A" w:rsidP="00E4716A">
      <w:pPr>
        <w:pStyle w:val="BodyText"/>
        <w:widowControl w:val="0"/>
        <w:spacing w:before="0" w:after="0" w:line="240" w:lineRule="auto"/>
        <w:ind w:left="0"/>
        <w:jc w:val="both"/>
        <w:rPr>
          <w:rFonts w:eastAsia="Times New Roman"/>
          <w:bCs/>
          <w:szCs w:val="20"/>
        </w:rPr>
      </w:pPr>
    </w:p>
    <w:p w14:paraId="044DADED" w14:textId="77777777" w:rsidR="00E4716A" w:rsidRPr="00D61C36" w:rsidRDefault="00E4716A" w:rsidP="00676A17">
      <w:pPr>
        <w:pStyle w:val="BodyText"/>
        <w:widowControl w:val="0"/>
        <w:spacing w:before="0" w:after="0" w:line="240" w:lineRule="auto"/>
        <w:jc w:val="both"/>
        <w:rPr>
          <w:rFonts w:eastAsia="Times New Roman"/>
          <w:bCs/>
          <w:szCs w:val="20"/>
        </w:rPr>
      </w:pPr>
      <w:r w:rsidRPr="00D61C36">
        <w:rPr>
          <w:rFonts w:eastAsia="Times New Roman"/>
          <w:bCs/>
          <w:szCs w:val="20"/>
        </w:rPr>
        <w:t xml:space="preserve">The child may enforce his/her legal rights during the proceedings by filing a request to the judge in accordance with the rules of procedural capacity to act – see </w:t>
      </w:r>
      <w:hyperlink w:anchor="_The_child_as" w:history="1">
        <w:r w:rsidRPr="00D61C36">
          <w:rPr>
            <w:rStyle w:val="Hyperlink"/>
            <w:rFonts w:eastAsia="Times New Roman" w:cs="Arial"/>
            <w:bCs/>
            <w:szCs w:val="20"/>
          </w:rPr>
          <w:t>Section 2.1</w:t>
        </w:r>
      </w:hyperlink>
      <w:r w:rsidRPr="00D61C36">
        <w:rPr>
          <w:rFonts w:eastAsia="Times New Roman"/>
          <w:bCs/>
          <w:szCs w:val="20"/>
        </w:rPr>
        <w:t>, i.e. the child’s legal representative is competent to file any request on behalf of the child.</w:t>
      </w:r>
    </w:p>
    <w:p w14:paraId="33160436" w14:textId="77777777" w:rsidR="00E4716A" w:rsidRPr="00D61C36" w:rsidRDefault="00E4716A" w:rsidP="00676A17">
      <w:pPr>
        <w:pStyle w:val="BodyText"/>
        <w:widowControl w:val="0"/>
        <w:spacing w:before="0" w:after="0" w:line="240" w:lineRule="auto"/>
        <w:ind w:left="2291"/>
        <w:jc w:val="both"/>
        <w:rPr>
          <w:rFonts w:eastAsia="Times New Roman"/>
          <w:bCs/>
          <w:szCs w:val="20"/>
        </w:rPr>
      </w:pPr>
    </w:p>
    <w:p w14:paraId="6EAC5E69" w14:textId="77777777" w:rsidR="00E4716A" w:rsidRPr="00D61C36" w:rsidRDefault="00E4716A" w:rsidP="00676A17">
      <w:pPr>
        <w:pStyle w:val="BodyText"/>
        <w:widowControl w:val="0"/>
        <w:spacing w:before="0" w:after="0" w:line="240" w:lineRule="auto"/>
        <w:jc w:val="both"/>
        <w:rPr>
          <w:bCs/>
          <w:szCs w:val="20"/>
        </w:rPr>
      </w:pPr>
      <w:r w:rsidRPr="00D61C36">
        <w:rPr>
          <w:rFonts w:eastAsia="Times New Roman"/>
          <w:bCs/>
          <w:szCs w:val="20"/>
        </w:rPr>
        <w:t xml:space="preserve">There are no provisions specifically designed to remove obstacles to access to courts for children. </w:t>
      </w:r>
      <w:r w:rsidRPr="00D61C36">
        <w:rPr>
          <w:bCs/>
          <w:szCs w:val="20"/>
        </w:rPr>
        <w:t>There are no specific provisions regulating the issue of legal costs with respect to children. Therefore, general provisions apply. In general, a judge orders the losing party to bear the other party's necessary costs</w:t>
      </w:r>
      <w:r w:rsidRPr="00D61C36">
        <w:rPr>
          <w:rStyle w:val="FootnoteReference"/>
          <w:bCs/>
          <w:szCs w:val="20"/>
        </w:rPr>
        <w:footnoteReference w:id="196"/>
      </w:r>
      <w:r w:rsidRPr="00D61C36">
        <w:rPr>
          <w:bCs/>
          <w:szCs w:val="20"/>
        </w:rPr>
        <w:t>. If the outcome of the case was only a partial finding in favour of one party, the judge can order proportionate reimbursement of the legal costs</w:t>
      </w:r>
      <w:r w:rsidRPr="00D61C36">
        <w:rPr>
          <w:rStyle w:val="FootnoteReference"/>
          <w:bCs/>
          <w:szCs w:val="20"/>
        </w:rPr>
        <w:footnoteReference w:id="197"/>
      </w:r>
      <w:r w:rsidRPr="00D61C36">
        <w:rPr>
          <w:bCs/>
          <w:szCs w:val="20"/>
        </w:rPr>
        <w:t>. There are also discretionary provisions enabling judges to decide the costs differently from the general rules if there are serious grounds for this</w:t>
      </w:r>
      <w:r w:rsidRPr="00D61C36">
        <w:rPr>
          <w:rStyle w:val="FootnoteReference"/>
          <w:bCs/>
          <w:szCs w:val="20"/>
        </w:rPr>
        <w:footnoteReference w:id="198"/>
      </w:r>
      <w:r w:rsidRPr="00D61C36">
        <w:rPr>
          <w:bCs/>
          <w:szCs w:val="20"/>
        </w:rPr>
        <w:t xml:space="preserve">. A child is also requested to pay the court fees under the same conditions as an adult – see also </w:t>
      </w:r>
      <w:hyperlink w:anchor="_2.9_Legal_Costs" w:history="1">
        <w:r w:rsidRPr="00D61C36">
          <w:rPr>
            <w:rStyle w:val="Hyperlink"/>
            <w:rFonts w:cs="Arial"/>
            <w:bCs/>
            <w:szCs w:val="20"/>
          </w:rPr>
          <w:t>Section 2.9</w:t>
        </w:r>
      </w:hyperlink>
      <w:r w:rsidRPr="00D61C36">
        <w:rPr>
          <w:bCs/>
          <w:szCs w:val="20"/>
        </w:rPr>
        <w:t xml:space="preserve">. </w:t>
      </w:r>
    </w:p>
    <w:p w14:paraId="65AED755" w14:textId="77777777" w:rsidR="00E4716A" w:rsidRPr="00D61C36" w:rsidRDefault="00E4716A" w:rsidP="00676A17">
      <w:pPr>
        <w:pStyle w:val="BodyText"/>
        <w:widowControl w:val="0"/>
        <w:spacing w:before="0" w:after="0" w:line="240" w:lineRule="auto"/>
        <w:jc w:val="both"/>
        <w:rPr>
          <w:bCs/>
          <w:szCs w:val="20"/>
        </w:rPr>
      </w:pPr>
    </w:p>
    <w:p w14:paraId="7F87B503" w14:textId="77777777" w:rsidR="00E4716A" w:rsidRPr="00D61C36" w:rsidRDefault="00E4716A" w:rsidP="00676A17">
      <w:pPr>
        <w:pStyle w:val="BodyText"/>
        <w:widowControl w:val="0"/>
        <w:spacing w:before="0" w:after="0" w:line="240" w:lineRule="auto"/>
        <w:jc w:val="both"/>
        <w:rPr>
          <w:bCs/>
          <w:szCs w:val="20"/>
        </w:rPr>
      </w:pPr>
      <w:r w:rsidRPr="00D61C36">
        <w:rPr>
          <w:bCs/>
          <w:szCs w:val="20"/>
        </w:rPr>
        <w:t>The assistance of interpreters is granted to children by the courts under the same conditions as for adults when Czech is not the applicants’ mother tongue</w:t>
      </w:r>
      <w:r w:rsidRPr="00D61C36">
        <w:rPr>
          <w:rStyle w:val="FootnoteReference"/>
          <w:bCs/>
          <w:szCs w:val="20"/>
        </w:rPr>
        <w:footnoteReference w:id="199"/>
      </w:r>
      <w:r w:rsidRPr="00D61C36">
        <w:rPr>
          <w:bCs/>
          <w:szCs w:val="20"/>
        </w:rPr>
        <w:t>.</w:t>
      </w:r>
    </w:p>
    <w:p w14:paraId="14382BD4" w14:textId="77777777" w:rsidR="00E4716A" w:rsidRPr="00D61C36" w:rsidRDefault="00E4716A" w:rsidP="00676A17">
      <w:pPr>
        <w:pStyle w:val="BodyText"/>
        <w:widowControl w:val="0"/>
        <w:spacing w:before="0" w:after="0" w:line="240" w:lineRule="auto"/>
        <w:jc w:val="both"/>
        <w:rPr>
          <w:bCs/>
          <w:szCs w:val="20"/>
        </w:rPr>
      </w:pPr>
    </w:p>
    <w:p w14:paraId="0276FCDC" w14:textId="128C279A" w:rsidR="00E4716A" w:rsidRPr="00343F4C" w:rsidRDefault="00E4716A" w:rsidP="00343F4C">
      <w:pPr>
        <w:pStyle w:val="BodyText"/>
        <w:widowControl w:val="0"/>
        <w:spacing w:before="0" w:after="0" w:line="240" w:lineRule="auto"/>
        <w:jc w:val="both"/>
        <w:rPr>
          <w:rFonts w:eastAsia="Times New Roman"/>
          <w:bCs/>
          <w:szCs w:val="20"/>
        </w:rPr>
      </w:pPr>
      <w:r w:rsidRPr="00D61C36">
        <w:rPr>
          <w:b/>
          <w:bCs/>
          <w:szCs w:val="20"/>
        </w:rPr>
        <w:t xml:space="preserve">Children as interveners – affected person, in administrative judicial proceedings. </w:t>
      </w:r>
      <w:r w:rsidRPr="00D61C36">
        <w:rPr>
          <w:bCs/>
          <w:szCs w:val="20"/>
        </w:rPr>
        <w:t>There are no provisions specifically applicable to children who participate in proceedings as persons affected, joining the proceedings as interveners – as third parties. Therefore, the general rules apply. Such persons can request reimbursement of those costs which the children suffered by carrying out obligations imposed by the courts</w:t>
      </w:r>
      <w:r w:rsidRPr="00D61C36">
        <w:rPr>
          <w:rStyle w:val="FootnoteReference"/>
          <w:bCs/>
          <w:szCs w:val="20"/>
        </w:rPr>
        <w:footnoteReference w:id="200"/>
      </w:r>
      <w:r w:rsidRPr="00D61C36">
        <w:rPr>
          <w:bCs/>
          <w:szCs w:val="20"/>
        </w:rPr>
        <w:t>. The court also has a discretionary power to grant reimbursement of his/her other costs.</w:t>
      </w:r>
    </w:p>
    <w:p w14:paraId="29CF45EF" w14:textId="77777777" w:rsidR="00E4716A" w:rsidRPr="00D61C36" w:rsidRDefault="00E4716A" w:rsidP="00297906">
      <w:pPr>
        <w:pStyle w:val="Heading4NoNumb"/>
        <w:ind w:left="851"/>
      </w:pPr>
      <w:r w:rsidRPr="00D61C36">
        <w:t>The child as a witness</w:t>
      </w:r>
    </w:p>
    <w:p w14:paraId="0FBABCA5" w14:textId="77777777" w:rsidR="00E4716A" w:rsidRPr="00D61C36" w:rsidRDefault="00E4716A" w:rsidP="00297906">
      <w:pPr>
        <w:pStyle w:val="BodyText"/>
        <w:widowControl w:val="0"/>
        <w:spacing w:before="0" w:after="0" w:line="240" w:lineRule="auto"/>
        <w:ind w:left="2291"/>
        <w:jc w:val="both"/>
        <w:rPr>
          <w:bCs/>
          <w:szCs w:val="20"/>
        </w:rPr>
      </w:pPr>
    </w:p>
    <w:p w14:paraId="09E3AFC1" w14:textId="77777777" w:rsidR="00E4716A" w:rsidRPr="00D61C36" w:rsidRDefault="00E4716A" w:rsidP="00297906">
      <w:pPr>
        <w:pStyle w:val="BodyText"/>
        <w:widowControl w:val="0"/>
        <w:spacing w:before="0" w:after="0" w:line="240" w:lineRule="auto"/>
        <w:jc w:val="both"/>
        <w:rPr>
          <w:rFonts w:eastAsia="Times New Roman"/>
          <w:bCs/>
          <w:szCs w:val="20"/>
        </w:rPr>
      </w:pPr>
      <w:r w:rsidRPr="00D61C36">
        <w:rPr>
          <w:bCs/>
          <w:szCs w:val="20"/>
        </w:rPr>
        <w:t xml:space="preserve">There are no provisions specifically applicable to child witnesses. Witnesses are rarely heard in judicial administrative proceedings and rules of the </w:t>
      </w:r>
      <w:hyperlink r:id="rId89" w:anchor="local-content" w:history="1">
        <w:r w:rsidRPr="00D61C36">
          <w:rPr>
            <w:rStyle w:val="Hyperlink"/>
            <w:rFonts w:cs="Arial"/>
            <w:bCs/>
            <w:szCs w:val="20"/>
          </w:rPr>
          <w:t>Civil Procedure Code</w:t>
        </w:r>
      </w:hyperlink>
      <w:r w:rsidRPr="00D61C36">
        <w:rPr>
          <w:rStyle w:val="Hyperlink"/>
          <w:rFonts w:cs="Arial"/>
          <w:szCs w:val="20"/>
        </w:rPr>
        <w:t xml:space="preserve"> </w:t>
      </w:r>
      <w:r w:rsidRPr="00D61C36">
        <w:rPr>
          <w:bCs/>
          <w:szCs w:val="20"/>
        </w:rPr>
        <w:t xml:space="preserve">apply to them. </w:t>
      </w:r>
      <w:r w:rsidRPr="00D61C36">
        <w:rPr>
          <w:szCs w:val="20"/>
          <w:shd w:val="clear" w:color="auto" w:fill="FFFFFF"/>
        </w:rPr>
        <w:t>As explained in</w:t>
      </w:r>
      <w:r w:rsidRPr="00D61C36">
        <w:rPr>
          <w:rFonts w:eastAsia="Times New Roman"/>
          <w:bCs/>
          <w:szCs w:val="20"/>
        </w:rPr>
        <w:t xml:space="preserve"> the Study to collect data on children’s involvement in civil judicial proceedings,</w:t>
      </w:r>
      <w:r w:rsidRPr="00D61C36">
        <w:rPr>
          <w:szCs w:val="20"/>
          <w:shd w:val="clear" w:color="auto" w:fill="FFFFFF"/>
        </w:rPr>
        <w:t xml:space="preserve"> </w:t>
      </w:r>
      <w:r w:rsidRPr="00D61C36">
        <w:rPr>
          <w:rFonts w:eastAsia="Times New Roman"/>
          <w:bCs/>
          <w:szCs w:val="20"/>
        </w:rPr>
        <w:t>every person who is not a participant of the proceeding is obliged to give a testimony if he/she is summoned to the hearing. He/she must testify truthfully and withhold nothing</w:t>
      </w:r>
      <w:r w:rsidRPr="00D61C36">
        <w:rPr>
          <w:rStyle w:val="FootnoteReference"/>
          <w:rFonts w:eastAsia="Times New Roman"/>
          <w:bCs/>
          <w:szCs w:val="20"/>
        </w:rPr>
        <w:footnoteReference w:id="201"/>
      </w:r>
      <w:r w:rsidRPr="00D61C36">
        <w:rPr>
          <w:rFonts w:eastAsia="Times New Roman"/>
          <w:bCs/>
          <w:szCs w:val="20"/>
        </w:rPr>
        <w:t xml:space="preserve">. </w:t>
      </w:r>
    </w:p>
    <w:p w14:paraId="7EDA4039" w14:textId="77777777" w:rsidR="00E4716A" w:rsidRPr="00D61C36" w:rsidRDefault="00E4716A" w:rsidP="00297906">
      <w:pPr>
        <w:pStyle w:val="BodyText"/>
        <w:widowControl w:val="0"/>
        <w:spacing w:before="0" w:after="0" w:line="240" w:lineRule="auto"/>
        <w:jc w:val="both"/>
        <w:rPr>
          <w:rFonts w:eastAsia="Times New Roman"/>
          <w:bCs/>
          <w:szCs w:val="20"/>
        </w:rPr>
      </w:pPr>
    </w:p>
    <w:p w14:paraId="15DEC4FE" w14:textId="77777777" w:rsidR="00E4716A" w:rsidRPr="00D61C36" w:rsidRDefault="00E4716A" w:rsidP="00297906">
      <w:pPr>
        <w:pStyle w:val="BodyText"/>
        <w:widowControl w:val="0"/>
        <w:spacing w:before="0" w:after="0" w:line="240" w:lineRule="auto"/>
        <w:jc w:val="both"/>
        <w:rPr>
          <w:rFonts w:eastAsia="Times New Roman"/>
          <w:bCs/>
          <w:szCs w:val="20"/>
        </w:rPr>
      </w:pPr>
      <w:r w:rsidRPr="00D61C36">
        <w:rPr>
          <w:rFonts w:eastAsia="Times New Roman"/>
          <w:bCs/>
          <w:szCs w:val="20"/>
        </w:rPr>
        <w:t>It is possible to withhold testimony but only if the statement bears the risk of criminal prosecution of the witness him/herself or a close person. The court decides whether or not the denial of testimony is justifiable. Therefore, the only possibility for a judge to protect a child from testimony is not to summon him/her as a witness. If a child is summoned to testify, it is possible to enforce his/her obligation by imposing a fine up to CZK 50,000/ EUR 2,000, or by bringing him/her to the court by the Police</w:t>
      </w:r>
      <w:r w:rsidRPr="00D61C36">
        <w:rPr>
          <w:rStyle w:val="FootnoteReference"/>
          <w:rFonts w:eastAsia="Times New Roman"/>
          <w:bCs/>
          <w:szCs w:val="20"/>
        </w:rPr>
        <w:footnoteReference w:id="202"/>
      </w:r>
      <w:r w:rsidRPr="00D61C36">
        <w:rPr>
          <w:rFonts w:eastAsia="Times New Roman"/>
          <w:bCs/>
          <w:szCs w:val="20"/>
        </w:rPr>
        <w:t xml:space="preserve">. </w:t>
      </w:r>
    </w:p>
    <w:p w14:paraId="1E380889" w14:textId="77777777" w:rsidR="00E4716A" w:rsidRPr="00D61C36" w:rsidRDefault="00E4716A" w:rsidP="00E4716A">
      <w:pPr>
        <w:pStyle w:val="BodyText"/>
        <w:widowControl w:val="0"/>
        <w:spacing w:before="0" w:after="0" w:line="240" w:lineRule="auto"/>
        <w:ind w:left="0"/>
        <w:jc w:val="both"/>
        <w:rPr>
          <w:rFonts w:eastAsia="Times New Roman"/>
          <w:bCs/>
          <w:szCs w:val="20"/>
        </w:rPr>
      </w:pPr>
    </w:p>
    <w:p w14:paraId="66AC3573" w14:textId="77777777" w:rsidR="00E4716A" w:rsidRPr="00D61C36" w:rsidRDefault="00E4716A" w:rsidP="00297906">
      <w:pPr>
        <w:pStyle w:val="BodyText"/>
        <w:widowControl w:val="0"/>
        <w:spacing w:before="0" w:after="0" w:line="240" w:lineRule="auto"/>
        <w:jc w:val="both"/>
        <w:rPr>
          <w:rFonts w:eastAsia="Times New Roman"/>
          <w:bCs/>
          <w:szCs w:val="20"/>
        </w:rPr>
      </w:pPr>
      <w:r w:rsidRPr="00D61C36">
        <w:rPr>
          <w:rFonts w:eastAsia="Times New Roman"/>
          <w:bCs/>
          <w:szCs w:val="20"/>
        </w:rPr>
        <w:t>Regarding admissibility of the evidence given by a child, there are no special provisions. Therefore, the same provisions as for adults apply. It is up to each judge to assess the credibility and admissibility of testimony according to his/her discretion</w:t>
      </w:r>
      <w:r w:rsidRPr="00D61C36">
        <w:rPr>
          <w:rStyle w:val="FootnoteReference"/>
          <w:rFonts w:eastAsia="Times New Roman"/>
          <w:bCs/>
          <w:szCs w:val="20"/>
        </w:rPr>
        <w:footnoteReference w:id="203"/>
      </w:r>
      <w:r w:rsidRPr="00D61C36">
        <w:rPr>
          <w:rFonts w:eastAsia="Times New Roman"/>
          <w:bCs/>
          <w:szCs w:val="20"/>
        </w:rPr>
        <w:t>. As every witness testifies to facts which he/she perceived by his/her senses, it is not important whether or not he/she has full legal and procedural capacity.</w:t>
      </w:r>
    </w:p>
    <w:p w14:paraId="778B7A21" w14:textId="77777777" w:rsidR="00E4716A" w:rsidRPr="00D61C36" w:rsidRDefault="00E4716A" w:rsidP="00297906">
      <w:pPr>
        <w:pStyle w:val="BodyText"/>
        <w:widowControl w:val="0"/>
        <w:spacing w:before="0" w:after="0" w:line="240" w:lineRule="auto"/>
        <w:jc w:val="both"/>
        <w:rPr>
          <w:rFonts w:eastAsia="Times New Roman"/>
          <w:bCs/>
          <w:szCs w:val="20"/>
        </w:rPr>
      </w:pPr>
    </w:p>
    <w:p w14:paraId="3CD93FC5" w14:textId="77777777" w:rsidR="00E4716A" w:rsidRPr="00D61C36" w:rsidRDefault="00E4716A" w:rsidP="00297906">
      <w:pPr>
        <w:pStyle w:val="BodyText"/>
        <w:widowControl w:val="0"/>
        <w:spacing w:before="0" w:after="0" w:line="240" w:lineRule="auto"/>
        <w:jc w:val="both"/>
        <w:rPr>
          <w:rFonts w:eastAsia="Times New Roman"/>
          <w:bCs/>
          <w:szCs w:val="20"/>
        </w:rPr>
      </w:pPr>
      <w:r w:rsidRPr="00D61C36">
        <w:rPr>
          <w:szCs w:val="20"/>
          <w:shd w:val="clear" w:color="auto" w:fill="FFFFFF"/>
        </w:rPr>
        <w:t>As explained in</w:t>
      </w:r>
      <w:r w:rsidRPr="00D61C36">
        <w:rPr>
          <w:rFonts w:eastAsia="Times New Roman"/>
          <w:bCs/>
          <w:szCs w:val="20"/>
        </w:rPr>
        <w:t xml:space="preserve"> the Study to collect data on children’s involvement in civil judicial proceedings there are no special interview methods for children regulated by law. Testimony must always be given in the presence of a judge. Therefore, how the interview is conducted depends on the psychological skills of each judge. Judges dealing with children in administrative judicial proceedings are not obliged to undertake special training – for more details see </w:t>
      </w:r>
      <w:hyperlink w:anchor="_Overview_of_Member" w:history="1">
        <w:r w:rsidRPr="00D61C36">
          <w:rPr>
            <w:rStyle w:val="Hyperlink"/>
            <w:rFonts w:eastAsia="Times New Roman" w:cs="Arial"/>
            <w:bCs/>
            <w:szCs w:val="20"/>
          </w:rPr>
          <w:t>Section 1</w:t>
        </w:r>
      </w:hyperlink>
      <w:r w:rsidRPr="00D61C36">
        <w:rPr>
          <w:rFonts w:eastAsia="Times New Roman"/>
          <w:bCs/>
          <w:szCs w:val="20"/>
        </w:rPr>
        <w:t>. Usually, the judge interviews the child first and then other participants have a chance to examine the child witness</w:t>
      </w:r>
      <w:r w:rsidRPr="00D61C36">
        <w:rPr>
          <w:rStyle w:val="FootnoteReference"/>
          <w:rFonts w:eastAsia="Times New Roman"/>
          <w:bCs/>
          <w:szCs w:val="20"/>
        </w:rPr>
        <w:footnoteReference w:id="204"/>
      </w:r>
      <w:r w:rsidRPr="00D61C36">
        <w:rPr>
          <w:rFonts w:eastAsia="Times New Roman"/>
          <w:bCs/>
          <w:szCs w:val="20"/>
        </w:rPr>
        <w:t>. It is also possible that the child will be interviewed by a professional in the presence of judge – mostly by a social worker of the SLPA or by an expert</w:t>
      </w:r>
      <w:r w:rsidRPr="00D61C36">
        <w:rPr>
          <w:rStyle w:val="FootnoteReference"/>
          <w:rFonts w:eastAsia="Times New Roman"/>
          <w:bCs/>
          <w:szCs w:val="20"/>
        </w:rPr>
        <w:footnoteReference w:id="205"/>
      </w:r>
      <w:r w:rsidRPr="00D61C36">
        <w:rPr>
          <w:rFonts w:eastAsia="Times New Roman"/>
          <w:bCs/>
          <w:szCs w:val="20"/>
        </w:rPr>
        <w:t xml:space="preserve">. A judge can conduct a hearing without the presence of other persons if there is a risk that their presence might affect a child in such a way that he/she would not express his/her views. </w:t>
      </w:r>
    </w:p>
    <w:p w14:paraId="7570451A" w14:textId="77777777" w:rsidR="00E4716A" w:rsidRPr="00D61C36" w:rsidRDefault="00E4716A" w:rsidP="00297906">
      <w:pPr>
        <w:pStyle w:val="BodyText"/>
        <w:widowControl w:val="0"/>
        <w:spacing w:before="0" w:after="0" w:line="240" w:lineRule="auto"/>
        <w:jc w:val="both"/>
        <w:rPr>
          <w:rFonts w:eastAsia="Times New Roman"/>
          <w:bCs/>
          <w:szCs w:val="20"/>
        </w:rPr>
      </w:pPr>
    </w:p>
    <w:p w14:paraId="6F17DCCB" w14:textId="77777777" w:rsidR="00E4716A" w:rsidRPr="00D61C36" w:rsidRDefault="00E4716A" w:rsidP="00297906">
      <w:pPr>
        <w:pStyle w:val="BodyText"/>
        <w:widowControl w:val="0"/>
        <w:spacing w:before="0" w:after="0" w:line="240" w:lineRule="auto"/>
        <w:jc w:val="both"/>
        <w:rPr>
          <w:rFonts w:eastAsia="Times New Roman"/>
          <w:bCs/>
          <w:szCs w:val="20"/>
        </w:rPr>
      </w:pPr>
      <w:r w:rsidRPr="00D61C36">
        <w:rPr>
          <w:rFonts w:eastAsia="Times New Roman"/>
          <w:bCs/>
          <w:szCs w:val="20"/>
        </w:rPr>
        <w:t>A child can ask for the presence of a person of trust to be present</w:t>
      </w:r>
      <w:r w:rsidRPr="00D61C36">
        <w:rPr>
          <w:rStyle w:val="FootnoteReference"/>
          <w:rFonts w:eastAsia="Times New Roman"/>
          <w:bCs/>
          <w:szCs w:val="20"/>
        </w:rPr>
        <w:footnoteReference w:id="206"/>
      </w:r>
      <w:r w:rsidRPr="00D61C36">
        <w:rPr>
          <w:rFonts w:eastAsia="Times New Roman"/>
          <w:bCs/>
          <w:szCs w:val="20"/>
        </w:rPr>
        <w:t>. During the interview, a child may be accompanied by his/her parents. However, the presence of a legal representative or a lawyer is not mandatory.</w:t>
      </w:r>
    </w:p>
    <w:p w14:paraId="017E5CBF" w14:textId="77777777" w:rsidR="00E4716A" w:rsidRPr="00D61C36" w:rsidRDefault="00E4716A" w:rsidP="00297906">
      <w:pPr>
        <w:pStyle w:val="BodyText"/>
        <w:widowControl w:val="0"/>
        <w:spacing w:before="0" w:after="0" w:line="240" w:lineRule="auto"/>
        <w:jc w:val="both"/>
        <w:rPr>
          <w:rFonts w:eastAsia="Times New Roman"/>
          <w:bCs/>
          <w:szCs w:val="20"/>
        </w:rPr>
      </w:pPr>
    </w:p>
    <w:p w14:paraId="37E05A8B" w14:textId="25D7EE74" w:rsidR="00E4716A" w:rsidRPr="00D61C36" w:rsidRDefault="00E4716A" w:rsidP="00343F4C">
      <w:pPr>
        <w:pStyle w:val="BodyText"/>
        <w:widowControl w:val="0"/>
        <w:spacing w:before="0" w:after="0" w:line="240" w:lineRule="auto"/>
        <w:jc w:val="both"/>
        <w:rPr>
          <w:rFonts w:eastAsia="Times New Roman"/>
          <w:bCs/>
          <w:szCs w:val="20"/>
        </w:rPr>
      </w:pPr>
      <w:r w:rsidRPr="00D61C36">
        <w:rPr>
          <w:rFonts w:eastAsia="Times New Roman"/>
          <w:bCs/>
          <w:szCs w:val="20"/>
        </w:rPr>
        <w:t>There is no special provision which would ensure that the number of interviews is as limited as possible and that their length is adapted to the child’s age and attention span.</w:t>
      </w:r>
    </w:p>
    <w:p w14:paraId="34FE4DAE" w14:textId="77777777" w:rsidR="00E4716A" w:rsidRPr="00D61C36" w:rsidRDefault="00E4716A" w:rsidP="00297906">
      <w:pPr>
        <w:pStyle w:val="Heading4NoNumb"/>
        <w:ind w:left="851"/>
      </w:pPr>
      <w:r w:rsidRPr="00D61C36">
        <w:lastRenderedPageBreak/>
        <w:t>The child as a subject of proceedings</w:t>
      </w:r>
    </w:p>
    <w:p w14:paraId="1AF6D51E" w14:textId="77777777" w:rsidR="00E4716A" w:rsidRPr="00D61C36" w:rsidRDefault="00E4716A" w:rsidP="00297906">
      <w:pPr>
        <w:pStyle w:val="BodyText"/>
        <w:widowControl w:val="0"/>
        <w:spacing w:before="0" w:after="0" w:line="240" w:lineRule="auto"/>
        <w:ind w:left="1571"/>
        <w:jc w:val="both"/>
        <w:rPr>
          <w:rFonts w:eastAsia="Times New Roman"/>
          <w:bCs/>
          <w:szCs w:val="20"/>
        </w:rPr>
      </w:pPr>
    </w:p>
    <w:p w14:paraId="10121408" w14:textId="67E391C2" w:rsidR="00E4716A" w:rsidRPr="00D61C36" w:rsidRDefault="00E4716A" w:rsidP="00343F4C">
      <w:pPr>
        <w:pStyle w:val="BodyText"/>
        <w:widowControl w:val="0"/>
        <w:spacing w:before="0" w:after="0" w:line="240" w:lineRule="auto"/>
        <w:jc w:val="both"/>
        <w:rPr>
          <w:bCs/>
          <w:szCs w:val="20"/>
        </w:rPr>
      </w:pPr>
      <w:r w:rsidRPr="00D61C36">
        <w:rPr>
          <w:bCs/>
          <w:szCs w:val="20"/>
        </w:rPr>
        <w:t xml:space="preserve">No provisions have been identified referring to a child in Czech judicial administrative proceedings as the subject of proceedings. </w:t>
      </w:r>
    </w:p>
    <w:p w14:paraId="646F6A2F" w14:textId="749D559E" w:rsidR="00E4716A" w:rsidRPr="00343F4C" w:rsidRDefault="00E4716A" w:rsidP="00343F4C">
      <w:pPr>
        <w:pStyle w:val="Heading3"/>
      </w:pPr>
      <w:bookmarkStart w:id="130" w:name="_Toc409607820"/>
      <w:r w:rsidRPr="00F13A8A">
        <w:t>Procedural rules applicable to children involved in asylum and migration proceedings</w:t>
      </w:r>
      <w:bookmarkEnd w:id="130"/>
    </w:p>
    <w:p w14:paraId="21496C9C" w14:textId="77777777" w:rsidR="00E4716A" w:rsidRPr="00F13A8A" w:rsidRDefault="00E4716A" w:rsidP="00297906">
      <w:pPr>
        <w:pStyle w:val="Heading4NoNumb"/>
        <w:ind w:left="851"/>
      </w:pPr>
      <w:r w:rsidRPr="00F13A8A">
        <w:t xml:space="preserve">The child as a plaintiff/defendant/witness/subject of proceedings </w:t>
      </w:r>
    </w:p>
    <w:p w14:paraId="18D866DB" w14:textId="77777777" w:rsidR="00E4716A" w:rsidRPr="00D61C36" w:rsidRDefault="00E4716A" w:rsidP="00297906">
      <w:pPr>
        <w:pStyle w:val="BodyText"/>
        <w:widowControl w:val="0"/>
        <w:spacing w:before="0" w:after="0" w:line="240" w:lineRule="auto"/>
        <w:jc w:val="both"/>
        <w:rPr>
          <w:szCs w:val="20"/>
          <w:shd w:val="clear" w:color="auto" w:fill="FFFFFF"/>
        </w:rPr>
      </w:pPr>
    </w:p>
    <w:p w14:paraId="40EE8C4B" w14:textId="77777777" w:rsidR="00E4716A" w:rsidRPr="00D61C36" w:rsidRDefault="00E4716A" w:rsidP="00297906">
      <w:pPr>
        <w:pStyle w:val="BodyText"/>
        <w:widowControl w:val="0"/>
        <w:spacing w:before="0" w:after="0" w:line="240" w:lineRule="auto"/>
        <w:jc w:val="both"/>
        <w:rPr>
          <w:bCs/>
          <w:szCs w:val="20"/>
        </w:rPr>
      </w:pPr>
      <w:r w:rsidRPr="00D61C36">
        <w:rPr>
          <w:bCs/>
          <w:szCs w:val="20"/>
        </w:rPr>
        <w:t>Once a child has lodged an asylum request with the Ministry of Interior and the Ministry becomes aware of the fact that the child has no legal representatives on the Czech territory, it reports this fact to the SLPA which files immediately a request of a preliminary measure</w:t>
      </w:r>
      <w:r w:rsidRPr="00D61C36">
        <w:rPr>
          <w:rStyle w:val="FootnoteReference"/>
          <w:bCs/>
          <w:szCs w:val="20"/>
        </w:rPr>
        <w:footnoteReference w:id="207"/>
      </w:r>
      <w:r w:rsidRPr="00D61C36">
        <w:rPr>
          <w:bCs/>
          <w:szCs w:val="20"/>
        </w:rPr>
        <w:t xml:space="preserve"> with the court</w:t>
      </w:r>
      <w:r w:rsidRPr="00D61C36">
        <w:rPr>
          <w:rStyle w:val="FootnoteReference"/>
          <w:bCs/>
          <w:szCs w:val="20"/>
        </w:rPr>
        <w:footnoteReference w:id="208"/>
      </w:r>
      <w:r w:rsidRPr="00D61C36">
        <w:rPr>
          <w:bCs/>
          <w:szCs w:val="20"/>
        </w:rPr>
        <w:t>. The court decides on placing a child into institution or care of a competent person and appoints a so-called ‘guardian for residence’</w:t>
      </w:r>
      <w:r w:rsidRPr="00D61C36">
        <w:rPr>
          <w:rStyle w:val="FootnoteReference"/>
          <w:bCs/>
          <w:szCs w:val="20"/>
        </w:rPr>
        <w:footnoteReference w:id="209"/>
      </w:r>
      <w:r w:rsidRPr="00D61C36">
        <w:rPr>
          <w:bCs/>
          <w:szCs w:val="20"/>
        </w:rPr>
        <w:t>. The same procedure happens if the unaccompanied child does not lodge an asylum request but is detained by the Police</w:t>
      </w:r>
      <w:r w:rsidRPr="00D61C36">
        <w:rPr>
          <w:rStyle w:val="FootnoteReference"/>
          <w:bCs/>
          <w:szCs w:val="20"/>
        </w:rPr>
        <w:footnoteReference w:id="210"/>
      </w:r>
      <w:r w:rsidRPr="00D61C36">
        <w:rPr>
          <w:bCs/>
          <w:szCs w:val="20"/>
        </w:rPr>
        <w:t xml:space="preserve">. </w:t>
      </w:r>
    </w:p>
    <w:p w14:paraId="1A88DD95" w14:textId="77777777" w:rsidR="00E4716A" w:rsidRPr="00D61C36" w:rsidRDefault="00E4716A" w:rsidP="00297906">
      <w:pPr>
        <w:pStyle w:val="BodyText"/>
        <w:widowControl w:val="0"/>
        <w:spacing w:before="0" w:after="0" w:line="240" w:lineRule="auto"/>
        <w:jc w:val="both"/>
        <w:rPr>
          <w:bCs/>
          <w:szCs w:val="20"/>
        </w:rPr>
      </w:pPr>
    </w:p>
    <w:p w14:paraId="0FA969C9" w14:textId="77777777" w:rsidR="00E4716A" w:rsidRPr="00D61C36" w:rsidRDefault="00E4716A" w:rsidP="00297906">
      <w:pPr>
        <w:pStyle w:val="BodyText"/>
        <w:widowControl w:val="0"/>
        <w:spacing w:before="0" w:after="0" w:line="240" w:lineRule="auto"/>
        <w:jc w:val="both"/>
        <w:rPr>
          <w:bCs/>
          <w:szCs w:val="20"/>
        </w:rPr>
      </w:pPr>
      <w:r w:rsidRPr="00D61C36">
        <w:rPr>
          <w:bCs/>
          <w:szCs w:val="20"/>
        </w:rPr>
        <w:t>Additionally, if a child requests asylum a ‘guardian for proceeding’ has to be appointed to the unaccompanied child. This guardian will be responsible for asserting the best interests of the child until the guardian for residence is appointed</w:t>
      </w:r>
      <w:r w:rsidRPr="00D61C36">
        <w:rPr>
          <w:rStyle w:val="FootnoteReference"/>
          <w:bCs/>
          <w:szCs w:val="20"/>
        </w:rPr>
        <w:footnoteReference w:id="211"/>
      </w:r>
      <w:r w:rsidRPr="00D61C36">
        <w:rPr>
          <w:bCs/>
          <w:szCs w:val="20"/>
        </w:rPr>
        <w:t>. This kind of guardian is appointed by the Ministry of Interior and is only temporary. The guardian for proceeding ceases to exist the moment the guardian for residence is appointed by the court</w:t>
      </w:r>
      <w:r w:rsidRPr="00D61C36">
        <w:rPr>
          <w:rStyle w:val="FootnoteReference"/>
          <w:bCs/>
          <w:szCs w:val="20"/>
        </w:rPr>
        <w:footnoteReference w:id="212"/>
      </w:r>
      <w:r w:rsidRPr="00D61C36">
        <w:rPr>
          <w:bCs/>
          <w:szCs w:val="20"/>
        </w:rPr>
        <w:t xml:space="preserve">. </w:t>
      </w:r>
    </w:p>
    <w:p w14:paraId="714BF086" w14:textId="77777777" w:rsidR="00E4716A" w:rsidRPr="00D61C36" w:rsidRDefault="00E4716A" w:rsidP="00E4716A">
      <w:pPr>
        <w:pStyle w:val="BodyText"/>
        <w:widowControl w:val="0"/>
        <w:spacing w:before="0" w:after="0" w:line="240" w:lineRule="auto"/>
        <w:ind w:left="0"/>
        <w:jc w:val="both"/>
        <w:rPr>
          <w:bCs/>
          <w:szCs w:val="20"/>
        </w:rPr>
      </w:pPr>
    </w:p>
    <w:p w14:paraId="24FB0619" w14:textId="52EA8B74" w:rsidR="00E4716A" w:rsidRPr="00D61C36" w:rsidRDefault="00E4716A" w:rsidP="00343F4C">
      <w:pPr>
        <w:pStyle w:val="BodyText"/>
        <w:widowControl w:val="0"/>
        <w:spacing w:before="0" w:after="0" w:line="240" w:lineRule="auto"/>
        <w:jc w:val="both"/>
        <w:rPr>
          <w:bCs/>
          <w:szCs w:val="20"/>
        </w:rPr>
      </w:pPr>
      <w:r w:rsidRPr="00D61C36">
        <w:rPr>
          <w:bCs/>
          <w:szCs w:val="20"/>
        </w:rPr>
        <w:t xml:space="preserve">The State bears the costs of both kinds of guardianship. </w:t>
      </w:r>
    </w:p>
    <w:p w14:paraId="37E95B7C" w14:textId="03BCBFB5" w:rsidR="00E4716A" w:rsidRPr="00343F4C" w:rsidRDefault="00E4716A" w:rsidP="00343F4C">
      <w:pPr>
        <w:pStyle w:val="Heading3"/>
      </w:pPr>
      <w:bookmarkStart w:id="131" w:name="_Toc409607821"/>
      <w:r w:rsidRPr="00F13A8A">
        <w:t>Procedural rules applicable to children involved in health care proceedings</w:t>
      </w:r>
      <w:bookmarkEnd w:id="131"/>
    </w:p>
    <w:p w14:paraId="0E676CA8" w14:textId="77777777" w:rsidR="00E4716A" w:rsidRPr="00F13A8A" w:rsidRDefault="00E4716A" w:rsidP="00297906">
      <w:pPr>
        <w:pStyle w:val="Heading4NoNumb"/>
        <w:ind w:left="851"/>
      </w:pPr>
      <w:r w:rsidRPr="00F13A8A">
        <w:t xml:space="preserve">The child as a plaintiff/defendant/witness/subject of proceedings </w:t>
      </w:r>
    </w:p>
    <w:p w14:paraId="30C01CE2" w14:textId="77777777" w:rsidR="00E4716A" w:rsidRPr="00D61C36" w:rsidRDefault="00E4716A" w:rsidP="00297906">
      <w:pPr>
        <w:pStyle w:val="BodyText"/>
        <w:widowControl w:val="0"/>
        <w:spacing w:before="0" w:after="0" w:line="240" w:lineRule="auto"/>
        <w:jc w:val="both"/>
        <w:rPr>
          <w:szCs w:val="20"/>
          <w:shd w:val="clear" w:color="auto" w:fill="FFFFFF"/>
        </w:rPr>
      </w:pPr>
    </w:p>
    <w:p w14:paraId="07D6EB28" w14:textId="7B132837" w:rsidR="00E4716A" w:rsidRPr="00343F4C" w:rsidRDefault="00E4716A" w:rsidP="00343F4C">
      <w:pPr>
        <w:pStyle w:val="BodyText"/>
        <w:widowControl w:val="0"/>
        <w:spacing w:before="0" w:after="0" w:line="240" w:lineRule="auto"/>
        <w:jc w:val="both"/>
        <w:rPr>
          <w:rFonts w:eastAsia="Times New Roman"/>
          <w:bCs/>
          <w:szCs w:val="20"/>
        </w:rPr>
      </w:pPr>
      <w:r w:rsidRPr="00D61C36">
        <w:rPr>
          <w:rFonts w:eastAsia="Times New Roman"/>
          <w:bCs/>
          <w:szCs w:val="20"/>
        </w:rPr>
        <w:t xml:space="preserve">Health care proceedings are civil proceedings, and therefore civil procedure rules apply. In contrast to a judicial administrative proceeding, a court should always try to ascertain the opinion on the matter from the child party if he/she is mature enough. </w:t>
      </w:r>
    </w:p>
    <w:p w14:paraId="60811FE3" w14:textId="65A00926" w:rsidR="00E4716A" w:rsidRPr="00343F4C" w:rsidRDefault="00E4716A" w:rsidP="00343F4C">
      <w:pPr>
        <w:pStyle w:val="Heading3"/>
      </w:pPr>
      <w:bookmarkStart w:id="132" w:name="_Toc409607822"/>
      <w:r w:rsidRPr="00F13A8A">
        <w:t>Procedural rules applicable to children involved in placement into care proceedings</w:t>
      </w:r>
      <w:bookmarkEnd w:id="132"/>
    </w:p>
    <w:p w14:paraId="54B131B6" w14:textId="77777777" w:rsidR="00E4716A" w:rsidRPr="00F13A8A" w:rsidRDefault="00E4716A" w:rsidP="00297906">
      <w:pPr>
        <w:pStyle w:val="Heading4NoNumb"/>
        <w:ind w:left="851"/>
      </w:pPr>
      <w:r w:rsidRPr="00F13A8A">
        <w:t xml:space="preserve">The child as a plaintiff/defendant/witness/subject of proceedings </w:t>
      </w:r>
    </w:p>
    <w:p w14:paraId="2CCD02B0" w14:textId="77777777" w:rsidR="00E4716A" w:rsidRPr="001A4ECD" w:rsidRDefault="00E4716A" w:rsidP="00297906">
      <w:pPr>
        <w:widowControl w:val="0"/>
        <w:spacing w:before="0" w:after="0" w:line="240" w:lineRule="auto"/>
        <w:ind w:left="2291"/>
        <w:jc w:val="both"/>
        <w:rPr>
          <w:lang w:eastAsia="x-none"/>
        </w:rPr>
      </w:pPr>
    </w:p>
    <w:p w14:paraId="55AF1F30" w14:textId="478BD1B1" w:rsidR="00E4716A" w:rsidRPr="00D61C36" w:rsidRDefault="00E4716A" w:rsidP="00343F4C">
      <w:pPr>
        <w:pStyle w:val="BodyText"/>
        <w:widowControl w:val="0"/>
        <w:spacing w:before="0" w:after="0" w:line="240" w:lineRule="auto"/>
        <w:jc w:val="both"/>
        <w:rPr>
          <w:rFonts w:eastAsia="Times New Roman"/>
          <w:bCs/>
          <w:szCs w:val="20"/>
        </w:rPr>
      </w:pPr>
      <w:r w:rsidRPr="00D61C36">
        <w:rPr>
          <w:rFonts w:eastAsia="Times New Roman"/>
          <w:bCs/>
          <w:szCs w:val="20"/>
        </w:rPr>
        <w:t xml:space="preserve">This kind of proceeding is held before the civil court. Therefore, civil procedure rules will apply. Contrary to the judicial administrative proceeding a court should always try to ascertain child’s opinion on the matter in proceedings in which a child who is able to formulate his/her opinion is a party to the case. </w:t>
      </w:r>
    </w:p>
    <w:p w14:paraId="1C750AB1" w14:textId="3567C5CA" w:rsidR="00E4716A" w:rsidRPr="00343F4C" w:rsidRDefault="00E4716A" w:rsidP="00343F4C">
      <w:pPr>
        <w:pStyle w:val="Heading3"/>
      </w:pPr>
      <w:bookmarkStart w:id="133" w:name="_Toc409607823"/>
      <w:r w:rsidRPr="00F13A8A">
        <w:t xml:space="preserve">Procedural rules applicable to children below the </w:t>
      </w:r>
      <w:r w:rsidRPr="00480103">
        <w:t xml:space="preserve">MACR </w:t>
      </w:r>
      <w:r w:rsidRPr="00D61C36">
        <w:t xml:space="preserve">who have </w:t>
      </w:r>
      <w:r w:rsidRPr="00F13A8A">
        <w:t>committ</w:t>
      </w:r>
      <w:r w:rsidRPr="00D61C36">
        <w:t>ed</w:t>
      </w:r>
      <w:r w:rsidRPr="00F13A8A">
        <w:t xml:space="preserve"> offence</w:t>
      </w:r>
      <w:r w:rsidRPr="001A4ECD">
        <w:t>s</w:t>
      </w:r>
      <w:bookmarkEnd w:id="133"/>
    </w:p>
    <w:p w14:paraId="5127E8F7" w14:textId="77777777" w:rsidR="00E4716A" w:rsidRPr="00F13A8A" w:rsidRDefault="00E4716A" w:rsidP="00297906">
      <w:pPr>
        <w:pStyle w:val="Heading4NoNumb"/>
        <w:ind w:left="851"/>
      </w:pPr>
      <w:r w:rsidRPr="00F13A8A">
        <w:t xml:space="preserve">The child as a plaintiff/defendant/witness/subject of proceedings </w:t>
      </w:r>
    </w:p>
    <w:p w14:paraId="03211C35" w14:textId="77777777" w:rsidR="00E4716A" w:rsidRPr="00D61C36" w:rsidRDefault="00E4716A" w:rsidP="00297906">
      <w:pPr>
        <w:pStyle w:val="BodyText"/>
        <w:widowControl w:val="0"/>
        <w:spacing w:before="0" w:after="0" w:line="240" w:lineRule="auto"/>
        <w:jc w:val="both"/>
        <w:rPr>
          <w:rFonts w:eastAsia="Times New Roman"/>
          <w:bCs/>
          <w:szCs w:val="20"/>
        </w:rPr>
      </w:pPr>
    </w:p>
    <w:p w14:paraId="4D24222D" w14:textId="691BABCD" w:rsidR="00E4716A" w:rsidRPr="00343F4C" w:rsidRDefault="00E4716A" w:rsidP="00343F4C">
      <w:pPr>
        <w:pStyle w:val="BodyText"/>
        <w:widowControl w:val="0"/>
        <w:spacing w:before="0" w:after="0" w:line="240" w:lineRule="auto"/>
        <w:jc w:val="both"/>
        <w:rPr>
          <w:rFonts w:eastAsia="Times New Roman"/>
          <w:bCs/>
          <w:szCs w:val="20"/>
        </w:rPr>
      </w:pPr>
      <w:r w:rsidRPr="00D61C36">
        <w:rPr>
          <w:rFonts w:eastAsia="Times New Roman"/>
          <w:bCs/>
          <w:szCs w:val="20"/>
        </w:rPr>
        <w:t>These kinds of proceedings are held before the civil courts. Therefore, civil procedure rules will apply. In this kind of proceeding an attorney is a guardian ad litem of a child</w:t>
      </w:r>
      <w:r w:rsidRPr="00D61C36">
        <w:rPr>
          <w:rStyle w:val="FootnoteReference"/>
          <w:rFonts w:eastAsia="Times New Roman"/>
          <w:bCs/>
          <w:szCs w:val="20"/>
        </w:rPr>
        <w:footnoteReference w:id="213"/>
      </w:r>
      <w:r w:rsidRPr="00D61C36">
        <w:rPr>
          <w:rFonts w:eastAsia="Times New Roman"/>
          <w:bCs/>
          <w:szCs w:val="20"/>
        </w:rPr>
        <w:t>, however, the court should always try to ascertain the child’s opinion on the matter but is not obligated to hear the child</w:t>
      </w:r>
      <w:r w:rsidRPr="00D61C36">
        <w:rPr>
          <w:rStyle w:val="FootnoteReference"/>
          <w:rFonts w:eastAsia="Times New Roman"/>
          <w:bCs/>
          <w:szCs w:val="20"/>
        </w:rPr>
        <w:footnoteReference w:id="214"/>
      </w:r>
      <w:r w:rsidRPr="00D61C36">
        <w:rPr>
          <w:rFonts w:eastAsia="Times New Roman"/>
          <w:bCs/>
          <w:szCs w:val="20"/>
        </w:rPr>
        <w:t xml:space="preserve">.  </w:t>
      </w:r>
    </w:p>
    <w:p w14:paraId="7E3FF51B" w14:textId="77777777" w:rsidR="00E4716A" w:rsidRPr="001344FA" w:rsidRDefault="00E4716A" w:rsidP="00E4716A">
      <w:pPr>
        <w:spacing w:before="0" w:after="0" w:line="240" w:lineRule="auto"/>
      </w:pPr>
    </w:p>
    <w:p w14:paraId="1A614660" w14:textId="20FD92E5" w:rsidR="00E4716A" w:rsidRPr="00343F4C" w:rsidRDefault="00E4716A" w:rsidP="00E4716A">
      <w:pPr>
        <w:pStyle w:val="Heading2"/>
        <w:spacing w:before="0" w:after="0" w:line="240" w:lineRule="auto"/>
        <w:rPr>
          <w:lang w:val="x-none"/>
        </w:rPr>
      </w:pPr>
      <w:bookmarkStart w:id="134" w:name="_Toc372894285"/>
      <w:bookmarkStart w:id="135" w:name="_Toc388021403"/>
      <w:bookmarkStart w:id="136" w:name="_Toc409607824"/>
      <w:r w:rsidRPr="00A97E1B">
        <w:rPr>
          <w:lang w:val="x-none"/>
        </w:rPr>
        <w:lastRenderedPageBreak/>
        <w:t>Right to legal counsel, legal assistance and representation</w:t>
      </w:r>
      <w:bookmarkEnd w:id="134"/>
      <w:bookmarkEnd w:id="135"/>
      <w:bookmarkEnd w:id="136"/>
      <w:r w:rsidRPr="00A97E1B">
        <w:rPr>
          <w:lang w:val="x-none"/>
        </w:rPr>
        <w:t xml:space="preserve"> </w:t>
      </w:r>
      <w:bookmarkEnd w:id="128"/>
    </w:p>
    <w:p w14:paraId="3BC4710A" w14:textId="2C03835B" w:rsidR="00E4716A" w:rsidRPr="00343F4C" w:rsidRDefault="00E4716A" w:rsidP="00343F4C">
      <w:pPr>
        <w:pStyle w:val="Heading3"/>
      </w:pPr>
      <w:bookmarkStart w:id="137" w:name="_Toc409607825"/>
      <w:r w:rsidRPr="00D61C36">
        <w:t>General procedural rules applicable to children involved in judicial proceedings including proceedings reviewing administrative authorities’ decisions in the sectors of asylum, migration, education</w:t>
      </w:r>
      <w:r w:rsidRPr="00D61C36">
        <w:rPr>
          <w:lang w:val="en-US"/>
        </w:rPr>
        <w:t>,</w:t>
      </w:r>
      <w:r w:rsidRPr="00D61C36">
        <w:t xml:space="preserve"> health</w:t>
      </w:r>
      <w:r w:rsidRPr="00D61C36">
        <w:rPr>
          <w:lang w:val="en-US"/>
        </w:rPr>
        <w:t>, placement into care, administrative sanctions, children below MACR who have committed offences</w:t>
      </w:r>
      <w:r w:rsidRPr="00D61C36">
        <w:t>.</w:t>
      </w:r>
      <w:bookmarkEnd w:id="137"/>
    </w:p>
    <w:p w14:paraId="51DF1C87" w14:textId="1DD3121A" w:rsidR="00E4716A" w:rsidRPr="00343F4C" w:rsidRDefault="00E4716A" w:rsidP="00343F4C">
      <w:pPr>
        <w:pStyle w:val="BodyText"/>
        <w:widowControl w:val="0"/>
        <w:spacing w:before="0" w:after="0" w:line="240" w:lineRule="auto"/>
        <w:jc w:val="both"/>
        <w:rPr>
          <w:bCs/>
          <w:szCs w:val="20"/>
          <w:lang w:val="en-US"/>
        </w:rPr>
      </w:pPr>
      <w:r w:rsidRPr="00D61C36">
        <w:rPr>
          <w:bCs/>
          <w:szCs w:val="20"/>
          <w:lang w:val="en-US"/>
        </w:rPr>
        <w:t>The</w:t>
      </w:r>
      <w:r w:rsidRPr="00D61C36">
        <w:rPr>
          <w:bCs/>
          <w:szCs w:val="20"/>
        </w:rPr>
        <w:t xml:space="preserve"> general rules described below apply to both administrative judicial proceedings and civil </w:t>
      </w:r>
      <w:r w:rsidRPr="00D61C36">
        <w:rPr>
          <w:bCs/>
          <w:szCs w:val="20"/>
          <w:lang w:val="en-US"/>
        </w:rPr>
        <w:t xml:space="preserve">judicial </w:t>
      </w:r>
      <w:r w:rsidRPr="00D61C36">
        <w:rPr>
          <w:bCs/>
          <w:szCs w:val="20"/>
        </w:rPr>
        <w:t xml:space="preserve">proceedings </w:t>
      </w:r>
      <w:r w:rsidR="00297906" w:rsidRPr="00D61C36">
        <w:rPr>
          <w:bCs/>
          <w:szCs w:val="20"/>
          <w:lang w:val="en-US"/>
        </w:rPr>
        <w:t>if</w:t>
      </w:r>
      <w:r w:rsidRPr="00D61C36">
        <w:rPr>
          <w:bCs/>
          <w:szCs w:val="20"/>
          <w:lang w:val="en-US"/>
        </w:rPr>
        <w:t xml:space="preserve"> sector-specific rules apply, they are described in a separate subheading below.</w:t>
      </w:r>
    </w:p>
    <w:p w14:paraId="77564DC4" w14:textId="77777777" w:rsidR="00E4716A" w:rsidRPr="00D61C36" w:rsidRDefault="00E4716A" w:rsidP="00297906">
      <w:pPr>
        <w:pStyle w:val="Heading4NoNumb"/>
        <w:ind w:left="851"/>
        <w:rPr>
          <w:rFonts w:eastAsia="Times New Roman"/>
        </w:rPr>
      </w:pPr>
      <w:r w:rsidRPr="00D61C36">
        <w:rPr>
          <w:rFonts w:eastAsia="Times New Roman"/>
        </w:rPr>
        <w:t>The child as a plaintiff/defendant</w:t>
      </w:r>
    </w:p>
    <w:p w14:paraId="44F25988" w14:textId="77777777" w:rsidR="00E4716A" w:rsidRPr="00D61C36" w:rsidRDefault="00E4716A" w:rsidP="00297906">
      <w:pPr>
        <w:pStyle w:val="BodyText"/>
        <w:widowControl w:val="0"/>
        <w:spacing w:before="0" w:after="0" w:line="240" w:lineRule="auto"/>
        <w:jc w:val="both"/>
        <w:rPr>
          <w:bCs/>
          <w:color w:val="FF0000"/>
          <w:szCs w:val="20"/>
        </w:rPr>
      </w:pPr>
    </w:p>
    <w:p w14:paraId="20617DAA" w14:textId="77777777" w:rsidR="00E4716A" w:rsidRPr="00D61C36" w:rsidRDefault="00E4716A" w:rsidP="00297906">
      <w:pPr>
        <w:pStyle w:val="BodyText"/>
        <w:widowControl w:val="0"/>
        <w:spacing w:before="0" w:after="0" w:line="240" w:lineRule="auto"/>
        <w:jc w:val="both"/>
        <w:rPr>
          <w:bCs/>
          <w:szCs w:val="20"/>
        </w:rPr>
      </w:pPr>
      <w:r w:rsidRPr="00D61C36">
        <w:rPr>
          <w:bCs/>
          <w:szCs w:val="20"/>
        </w:rPr>
        <w:t>There are no special provisions for children regarding access to legal counsel. Therefore the same provisions apply as for adults. It is possible to be represented by a legal counsel but it is necessary to give the legal counsel authority to act by way of a power of attorney (</w:t>
      </w:r>
      <w:r w:rsidRPr="00D61C36">
        <w:rPr>
          <w:bCs/>
          <w:i/>
          <w:szCs w:val="20"/>
        </w:rPr>
        <w:t>udělit plnou moc</w:t>
      </w:r>
      <w:r w:rsidRPr="00D61C36">
        <w:rPr>
          <w:bCs/>
          <w:szCs w:val="20"/>
        </w:rPr>
        <w:t>)</w:t>
      </w:r>
      <w:r w:rsidRPr="00D61C36">
        <w:rPr>
          <w:rStyle w:val="FootnoteReference"/>
          <w:bCs/>
          <w:szCs w:val="20"/>
        </w:rPr>
        <w:footnoteReference w:id="215"/>
      </w:r>
      <w:r w:rsidRPr="00D61C36">
        <w:rPr>
          <w:bCs/>
          <w:szCs w:val="20"/>
        </w:rPr>
        <w:t>. Since it is not mandatory, the child – via his/her legal representative, may waive his/her right to legal assistance. However, this legal act requires the legal capacity to act. Owing to the fact that children do not have full legal capacity to act, they need legal representatives to authorise legal counsels to represent them</w:t>
      </w:r>
      <w:r w:rsidRPr="00D61C36">
        <w:rPr>
          <w:rStyle w:val="FootnoteReference"/>
          <w:bCs/>
          <w:szCs w:val="20"/>
        </w:rPr>
        <w:footnoteReference w:id="216"/>
      </w:r>
      <w:r w:rsidRPr="00D61C36">
        <w:rPr>
          <w:bCs/>
          <w:szCs w:val="20"/>
        </w:rPr>
        <w:t xml:space="preserve">. </w:t>
      </w:r>
    </w:p>
    <w:p w14:paraId="571EB2A1" w14:textId="77777777" w:rsidR="00E4716A" w:rsidRPr="00D61C36" w:rsidRDefault="00E4716A" w:rsidP="00297906">
      <w:pPr>
        <w:pStyle w:val="BodyText"/>
        <w:widowControl w:val="0"/>
        <w:spacing w:before="0" w:after="0" w:line="240" w:lineRule="auto"/>
        <w:jc w:val="both"/>
        <w:rPr>
          <w:bCs/>
          <w:szCs w:val="20"/>
        </w:rPr>
      </w:pPr>
    </w:p>
    <w:p w14:paraId="4FB7BC74" w14:textId="77777777" w:rsidR="00E4716A" w:rsidRPr="00D61C36" w:rsidRDefault="00E4716A" w:rsidP="00297906">
      <w:pPr>
        <w:pStyle w:val="BodyText"/>
        <w:widowControl w:val="0"/>
        <w:spacing w:before="0" w:after="0" w:line="240" w:lineRule="auto"/>
        <w:jc w:val="both"/>
        <w:rPr>
          <w:bCs/>
          <w:szCs w:val="20"/>
        </w:rPr>
      </w:pPr>
      <w:r w:rsidRPr="00D61C36">
        <w:rPr>
          <w:bCs/>
          <w:szCs w:val="20"/>
        </w:rPr>
        <w:t>There is no explicit provision on the right of the child to choose his/her own legal counsel. Free legal aid may be granted by the Bar under the condition that the applicant proves that he/she has addressed at least two lawyers who turned down the request to help</w:t>
      </w:r>
      <w:r w:rsidRPr="00D61C36">
        <w:rPr>
          <w:rStyle w:val="FootnoteReference"/>
          <w:bCs/>
          <w:szCs w:val="20"/>
        </w:rPr>
        <w:footnoteReference w:id="217"/>
      </w:r>
      <w:r w:rsidRPr="00D61C36">
        <w:rPr>
          <w:bCs/>
          <w:szCs w:val="20"/>
        </w:rPr>
        <w:t>. The child applicant must be represented in this contact with the Bar as stated above. If a child via his/her legal representative decides to appoint a legal counsel to represent a child, he/she must cover the costs by his/herself or ask the Bar to grant free legal aid.</w:t>
      </w:r>
    </w:p>
    <w:p w14:paraId="56C5928B" w14:textId="77777777" w:rsidR="00E4716A" w:rsidRPr="00D61C36" w:rsidRDefault="00E4716A" w:rsidP="00297906">
      <w:pPr>
        <w:pStyle w:val="BodyText"/>
        <w:widowControl w:val="0"/>
        <w:spacing w:before="0" w:after="0" w:line="240" w:lineRule="auto"/>
        <w:jc w:val="both"/>
        <w:rPr>
          <w:bCs/>
          <w:szCs w:val="20"/>
        </w:rPr>
      </w:pPr>
    </w:p>
    <w:p w14:paraId="7493C79E" w14:textId="77777777" w:rsidR="00E4716A" w:rsidRPr="00D61C36" w:rsidRDefault="00E4716A" w:rsidP="00297906">
      <w:pPr>
        <w:pStyle w:val="BodyText"/>
        <w:widowControl w:val="0"/>
        <w:spacing w:before="0" w:after="0" w:line="240" w:lineRule="auto"/>
        <w:jc w:val="both"/>
        <w:rPr>
          <w:bCs/>
          <w:szCs w:val="20"/>
        </w:rPr>
      </w:pPr>
      <w:r w:rsidRPr="00D61C36">
        <w:rPr>
          <w:bCs/>
          <w:szCs w:val="20"/>
        </w:rPr>
        <w:t>A plaintiff can also ask the court to appoint him/her a legal counsel. The court will do so if the plaintiff meets the criteria for liberation from court fees</w:t>
      </w:r>
      <w:r w:rsidRPr="00D61C36">
        <w:rPr>
          <w:rStyle w:val="FootnoteReference"/>
          <w:bCs/>
          <w:szCs w:val="20"/>
        </w:rPr>
        <w:footnoteReference w:id="218"/>
      </w:r>
      <w:r w:rsidRPr="00D61C36">
        <w:rPr>
          <w:bCs/>
          <w:szCs w:val="20"/>
        </w:rPr>
        <w:t>, and it is essential for the protection of his/her rights</w:t>
      </w:r>
      <w:r w:rsidRPr="00D61C36">
        <w:rPr>
          <w:rStyle w:val="FootnoteReference"/>
          <w:bCs/>
          <w:szCs w:val="20"/>
        </w:rPr>
        <w:footnoteReference w:id="219"/>
      </w:r>
      <w:r w:rsidRPr="00D61C36">
        <w:rPr>
          <w:bCs/>
          <w:szCs w:val="20"/>
        </w:rPr>
        <w:t>. If the legal counsel is appointed by the court, then it is the court that makes the choice from local lawyers having specialised in the area of law concerned</w:t>
      </w:r>
      <w:r w:rsidRPr="00D61C36">
        <w:rPr>
          <w:rStyle w:val="FootnoteReference"/>
          <w:bCs/>
          <w:szCs w:val="20"/>
        </w:rPr>
        <w:footnoteReference w:id="220"/>
      </w:r>
      <w:r w:rsidRPr="00D61C36">
        <w:rPr>
          <w:bCs/>
          <w:szCs w:val="20"/>
        </w:rPr>
        <w:t>. Legal counsels do not follow any explicit guidelines on how to treat children as fully-fledged clients and they focus on the legal aspects of the case</w:t>
      </w:r>
      <w:r w:rsidRPr="00D61C36">
        <w:rPr>
          <w:rStyle w:val="FootnoteReference"/>
          <w:bCs/>
          <w:szCs w:val="20"/>
        </w:rPr>
        <w:footnoteReference w:id="221"/>
      </w:r>
      <w:r w:rsidRPr="00D61C36">
        <w:rPr>
          <w:bCs/>
          <w:szCs w:val="20"/>
        </w:rPr>
        <w:t>. Children do not receive any special legal advice. Therefore, children are dependent on adults to provide them with information</w:t>
      </w:r>
      <w:r w:rsidRPr="00D61C36">
        <w:rPr>
          <w:rStyle w:val="FootnoteReference"/>
          <w:bCs/>
          <w:szCs w:val="20"/>
        </w:rPr>
        <w:footnoteReference w:id="222"/>
      </w:r>
      <w:r w:rsidRPr="00D61C36">
        <w:rPr>
          <w:bCs/>
          <w:szCs w:val="20"/>
        </w:rPr>
        <w:t>.</w:t>
      </w:r>
    </w:p>
    <w:p w14:paraId="645DF288" w14:textId="77777777" w:rsidR="00E4716A" w:rsidRPr="00D61C36" w:rsidRDefault="00E4716A" w:rsidP="00297906">
      <w:pPr>
        <w:pStyle w:val="BodyText"/>
        <w:widowControl w:val="0"/>
        <w:spacing w:before="0" w:after="0" w:line="240" w:lineRule="auto"/>
        <w:jc w:val="both"/>
        <w:rPr>
          <w:bCs/>
          <w:szCs w:val="20"/>
        </w:rPr>
      </w:pPr>
    </w:p>
    <w:p w14:paraId="032E283F" w14:textId="77777777" w:rsidR="00E4716A" w:rsidRPr="00D61C36" w:rsidRDefault="00E4716A" w:rsidP="00297906">
      <w:pPr>
        <w:pStyle w:val="BodyText"/>
        <w:widowControl w:val="0"/>
        <w:spacing w:before="0" w:after="0" w:line="240" w:lineRule="auto"/>
        <w:jc w:val="both"/>
        <w:rPr>
          <w:szCs w:val="20"/>
        </w:rPr>
      </w:pPr>
      <w:r w:rsidRPr="00D61C36">
        <w:rPr>
          <w:szCs w:val="20"/>
        </w:rPr>
        <w:t xml:space="preserve">When there is a risk of conflict of interests between a child and his/her parents, a court must appoint a guardian </w:t>
      </w:r>
      <w:r w:rsidRPr="00D61C36">
        <w:rPr>
          <w:i/>
          <w:szCs w:val="20"/>
        </w:rPr>
        <w:t>ad litem</w:t>
      </w:r>
      <w:r w:rsidRPr="00D61C36">
        <w:rPr>
          <w:szCs w:val="20"/>
        </w:rPr>
        <w:t xml:space="preserve"> who will represent the interests of the child.</w:t>
      </w:r>
    </w:p>
    <w:p w14:paraId="1CCAAE63" w14:textId="77777777" w:rsidR="00E4716A" w:rsidRPr="00D61C36" w:rsidRDefault="00E4716A" w:rsidP="00297906">
      <w:pPr>
        <w:pStyle w:val="BodyText"/>
        <w:widowControl w:val="0"/>
        <w:spacing w:before="0" w:after="0" w:line="240" w:lineRule="auto"/>
        <w:jc w:val="both"/>
        <w:rPr>
          <w:szCs w:val="20"/>
        </w:rPr>
      </w:pPr>
      <w:r w:rsidRPr="00D61C36">
        <w:rPr>
          <w:szCs w:val="20"/>
        </w:rPr>
        <w:t xml:space="preserve"> </w:t>
      </w:r>
    </w:p>
    <w:p w14:paraId="1E06CCF2" w14:textId="456A3355" w:rsidR="00E4716A" w:rsidRPr="00343F4C" w:rsidRDefault="00E4716A" w:rsidP="00343F4C">
      <w:pPr>
        <w:pStyle w:val="BodyText"/>
        <w:widowControl w:val="0"/>
        <w:spacing w:before="0" w:after="0" w:line="240" w:lineRule="auto"/>
        <w:jc w:val="both"/>
        <w:rPr>
          <w:bCs/>
          <w:szCs w:val="20"/>
        </w:rPr>
      </w:pPr>
      <w:r w:rsidRPr="00D61C36">
        <w:rPr>
          <w:bCs/>
          <w:szCs w:val="20"/>
        </w:rPr>
        <w:t xml:space="preserve">If a court appoints a guardian – usually the SLPA or a lawyer, then this representation is free of charge. All the costs are covered by the State. No legal provision has been identified to monitor the appointment and quality of service provided by a guardian </w:t>
      </w:r>
      <w:r w:rsidRPr="00D61C36">
        <w:rPr>
          <w:bCs/>
          <w:i/>
          <w:szCs w:val="20"/>
        </w:rPr>
        <w:t>ad litem.</w:t>
      </w:r>
      <w:r w:rsidRPr="00D61C36">
        <w:rPr>
          <w:bCs/>
          <w:szCs w:val="20"/>
        </w:rPr>
        <w:t xml:space="preserve"> </w:t>
      </w:r>
    </w:p>
    <w:p w14:paraId="05F12F31" w14:textId="77777777" w:rsidR="00E4716A" w:rsidRPr="00D61C36" w:rsidRDefault="00E4716A" w:rsidP="00297906">
      <w:pPr>
        <w:pStyle w:val="Heading4NoNumb"/>
        <w:ind w:left="851"/>
        <w:rPr>
          <w:rFonts w:eastAsia="Times New Roman"/>
        </w:rPr>
      </w:pPr>
      <w:r w:rsidRPr="00D61C36">
        <w:rPr>
          <w:rFonts w:eastAsia="Times New Roman"/>
        </w:rPr>
        <w:t>The child as a witness</w:t>
      </w:r>
    </w:p>
    <w:p w14:paraId="10AC2506" w14:textId="77777777" w:rsidR="00E4716A" w:rsidRPr="00D61C36" w:rsidRDefault="00E4716A" w:rsidP="00297906">
      <w:pPr>
        <w:pStyle w:val="BodyText"/>
        <w:widowControl w:val="0"/>
        <w:spacing w:before="0" w:after="0" w:line="240" w:lineRule="auto"/>
        <w:ind w:left="1571"/>
        <w:jc w:val="both"/>
        <w:rPr>
          <w:rFonts w:eastAsia="Times New Roman"/>
          <w:bCs/>
          <w:szCs w:val="20"/>
        </w:rPr>
      </w:pPr>
    </w:p>
    <w:p w14:paraId="3E0CF7C8" w14:textId="16400D16" w:rsidR="00E4716A" w:rsidRPr="00D61C36" w:rsidRDefault="00E4716A" w:rsidP="00343F4C">
      <w:pPr>
        <w:pStyle w:val="BodyText"/>
        <w:widowControl w:val="0"/>
        <w:spacing w:before="0" w:after="0" w:line="240" w:lineRule="auto"/>
        <w:jc w:val="both"/>
        <w:rPr>
          <w:bCs/>
          <w:szCs w:val="20"/>
        </w:rPr>
      </w:pPr>
      <w:r w:rsidRPr="00D61C36">
        <w:rPr>
          <w:bCs/>
          <w:szCs w:val="20"/>
        </w:rPr>
        <w:t xml:space="preserve">A child witnesses does not need to be represented by a legal counsel. </w:t>
      </w:r>
    </w:p>
    <w:p w14:paraId="128A7D3D" w14:textId="77777777" w:rsidR="00E4716A" w:rsidRPr="00D61C36" w:rsidRDefault="00E4716A" w:rsidP="00297906">
      <w:pPr>
        <w:pStyle w:val="Heading4NoNumb"/>
        <w:ind w:left="851"/>
        <w:rPr>
          <w:rFonts w:eastAsia="Times New Roman"/>
        </w:rPr>
      </w:pPr>
      <w:r w:rsidRPr="00D61C36">
        <w:rPr>
          <w:rFonts w:eastAsia="Times New Roman"/>
        </w:rPr>
        <w:t>The child as a subject of proceedings</w:t>
      </w:r>
    </w:p>
    <w:p w14:paraId="65F34EDF" w14:textId="77777777" w:rsidR="00E4716A" w:rsidRPr="00D61C36" w:rsidRDefault="00E4716A" w:rsidP="00297906">
      <w:pPr>
        <w:pStyle w:val="BodyText"/>
        <w:widowControl w:val="0"/>
        <w:spacing w:before="0" w:after="0" w:line="240" w:lineRule="auto"/>
        <w:ind w:left="2062"/>
        <w:jc w:val="both"/>
        <w:rPr>
          <w:rFonts w:eastAsia="Times New Roman"/>
          <w:bCs/>
          <w:szCs w:val="20"/>
        </w:rPr>
      </w:pPr>
    </w:p>
    <w:p w14:paraId="3B695D4F" w14:textId="3242CA3A" w:rsidR="00E4716A" w:rsidRPr="00D61C36" w:rsidRDefault="00E4716A" w:rsidP="00343F4C">
      <w:pPr>
        <w:pStyle w:val="BodyText"/>
        <w:spacing w:before="0" w:after="0" w:line="240" w:lineRule="auto"/>
        <w:rPr>
          <w:bCs/>
          <w:szCs w:val="20"/>
        </w:rPr>
      </w:pPr>
      <w:r w:rsidRPr="00D61C36">
        <w:rPr>
          <w:szCs w:val="20"/>
        </w:rPr>
        <w:t>In Czech judicial administrative proceedings the role of a subject of proceedings does not appear.</w:t>
      </w:r>
      <w:r w:rsidRPr="00D61C36" w:rsidDel="00D62F63">
        <w:rPr>
          <w:bCs/>
          <w:szCs w:val="20"/>
        </w:rPr>
        <w:t xml:space="preserve"> </w:t>
      </w:r>
    </w:p>
    <w:p w14:paraId="70B62821" w14:textId="07DDF3F3" w:rsidR="00E4716A" w:rsidRPr="00343F4C" w:rsidRDefault="00E4716A" w:rsidP="00343F4C">
      <w:pPr>
        <w:pStyle w:val="Heading3"/>
      </w:pPr>
      <w:bookmarkStart w:id="138" w:name="_Toc409607826"/>
      <w:r w:rsidRPr="00297906">
        <w:lastRenderedPageBreak/>
        <w:t>Procedural rules applicable to children below the MACR who have</w:t>
      </w:r>
      <w:r w:rsidRPr="00D61C36">
        <w:t xml:space="preserve"> committed offences</w:t>
      </w:r>
      <w:bookmarkEnd w:id="138"/>
    </w:p>
    <w:p w14:paraId="172E6583" w14:textId="77777777" w:rsidR="00E4716A" w:rsidRPr="00F13A8A" w:rsidRDefault="00E4716A" w:rsidP="00297906">
      <w:pPr>
        <w:pStyle w:val="Heading4NoNumb"/>
        <w:ind w:left="851"/>
      </w:pPr>
      <w:r w:rsidRPr="00F13A8A">
        <w:t xml:space="preserve">The child as a plaintiff/defendant/subject of proceedings </w:t>
      </w:r>
    </w:p>
    <w:p w14:paraId="69F91F3D" w14:textId="77777777" w:rsidR="00E4716A" w:rsidRPr="00D61C36" w:rsidRDefault="00E4716A" w:rsidP="00297906">
      <w:pPr>
        <w:pStyle w:val="BodyText"/>
        <w:spacing w:before="0" w:after="0" w:line="240" w:lineRule="auto"/>
        <w:rPr>
          <w:bCs/>
          <w:szCs w:val="20"/>
        </w:rPr>
      </w:pPr>
    </w:p>
    <w:p w14:paraId="7BEED87B" w14:textId="68E45983" w:rsidR="00E4716A" w:rsidRPr="00343F4C" w:rsidRDefault="00E4716A" w:rsidP="00343F4C">
      <w:pPr>
        <w:pStyle w:val="BodyText"/>
        <w:spacing w:before="0" w:after="0" w:line="240" w:lineRule="auto"/>
        <w:jc w:val="both"/>
        <w:rPr>
          <w:rFonts w:eastAsia="Times New Roman"/>
          <w:bCs/>
          <w:szCs w:val="20"/>
        </w:rPr>
      </w:pPr>
      <w:r w:rsidRPr="00D61C36">
        <w:rPr>
          <w:rFonts w:eastAsia="Times New Roman"/>
          <w:bCs/>
          <w:szCs w:val="20"/>
        </w:rPr>
        <w:t>This kind of proceeding is held before the civil court. Therefore, civil procedure rules will apply. However in such a proceeding a specific rule concerning representation of the child applies. The child has, in fact, to be mandatorily represented by a guardian</w:t>
      </w:r>
      <w:r w:rsidRPr="00D61C36">
        <w:rPr>
          <w:rStyle w:val="FootnoteReference"/>
          <w:rFonts w:eastAsia="Times New Roman"/>
          <w:bCs/>
          <w:szCs w:val="20"/>
        </w:rPr>
        <w:footnoteReference w:id="223"/>
      </w:r>
      <w:r w:rsidRPr="00D61C36">
        <w:rPr>
          <w:rFonts w:eastAsia="Times New Roman"/>
          <w:bCs/>
          <w:szCs w:val="20"/>
        </w:rPr>
        <w:t>. Moreover, only an attorney can serve as a guardian of a child during such a proceeding and the attorney keeps his/her mandate even when the child attains majority</w:t>
      </w:r>
      <w:r w:rsidRPr="00D61C36">
        <w:rPr>
          <w:rStyle w:val="FootnoteReference"/>
          <w:rFonts w:eastAsia="Times New Roman"/>
          <w:bCs/>
          <w:szCs w:val="20"/>
        </w:rPr>
        <w:footnoteReference w:id="224"/>
      </w:r>
      <w:r w:rsidRPr="00D61C36">
        <w:rPr>
          <w:rFonts w:eastAsia="Times New Roman"/>
          <w:bCs/>
          <w:szCs w:val="20"/>
        </w:rPr>
        <w:t xml:space="preserve">. </w:t>
      </w:r>
    </w:p>
    <w:p w14:paraId="14F3E611" w14:textId="77777777" w:rsidR="00E4716A" w:rsidRPr="00D61C36" w:rsidRDefault="00E4716A" w:rsidP="00297906">
      <w:pPr>
        <w:pStyle w:val="Heading4NoNumb"/>
        <w:ind w:left="851"/>
        <w:rPr>
          <w:rFonts w:eastAsia="Times New Roman"/>
        </w:rPr>
      </w:pPr>
      <w:r w:rsidRPr="00D61C36">
        <w:rPr>
          <w:rFonts w:eastAsia="Times New Roman"/>
        </w:rPr>
        <w:t>The child as a witness</w:t>
      </w:r>
    </w:p>
    <w:p w14:paraId="6BCDC58F" w14:textId="77777777" w:rsidR="00E4716A" w:rsidRPr="00D61C36" w:rsidRDefault="00E4716A" w:rsidP="00297906">
      <w:pPr>
        <w:pStyle w:val="BodyText"/>
        <w:widowControl w:val="0"/>
        <w:spacing w:before="0" w:after="0" w:line="240" w:lineRule="auto"/>
        <w:ind w:left="1571"/>
        <w:jc w:val="both"/>
        <w:rPr>
          <w:rFonts w:eastAsia="Times New Roman"/>
          <w:bCs/>
          <w:szCs w:val="20"/>
        </w:rPr>
      </w:pPr>
    </w:p>
    <w:p w14:paraId="5020DF4E" w14:textId="77777777" w:rsidR="00E4716A" w:rsidRDefault="00E4716A" w:rsidP="00297906">
      <w:pPr>
        <w:pStyle w:val="BodyText"/>
        <w:spacing w:before="0" w:after="0" w:line="240" w:lineRule="auto"/>
        <w:jc w:val="both"/>
        <w:rPr>
          <w:bCs/>
          <w:szCs w:val="20"/>
        </w:rPr>
      </w:pPr>
      <w:r w:rsidRPr="00D61C36">
        <w:rPr>
          <w:bCs/>
          <w:szCs w:val="20"/>
        </w:rPr>
        <w:t>A child witnesses does not need to be represented by a legal counsel.</w:t>
      </w:r>
    </w:p>
    <w:p w14:paraId="315F35AB" w14:textId="05E5997D" w:rsidR="00343F4C" w:rsidRPr="00343F4C" w:rsidRDefault="00343F4C" w:rsidP="00343F4C">
      <w:pPr>
        <w:pStyle w:val="Heading2"/>
      </w:pPr>
      <w:bookmarkStart w:id="139" w:name="_Toc372894286"/>
      <w:bookmarkStart w:id="140" w:name="_Toc388021404"/>
      <w:bookmarkStart w:id="141" w:name="_Toc409607827"/>
      <w:r w:rsidRPr="00877C72">
        <w:t>Restrictions on liberty</w:t>
      </w:r>
      <w:bookmarkEnd w:id="139"/>
      <w:bookmarkEnd w:id="140"/>
      <w:bookmarkEnd w:id="141"/>
    </w:p>
    <w:p w14:paraId="442C01C2" w14:textId="4AFA6AB1" w:rsidR="00343F4C" w:rsidRPr="00343F4C" w:rsidRDefault="00343F4C" w:rsidP="00343F4C">
      <w:pPr>
        <w:pStyle w:val="BodyText"/>
        <w:rPr>
          <w:lang w:val="en-US"/>
        </w:rPr>
      </w:pPr>
      <w:r w:rsidRPr="00D61C36">
        <w:rPr>
          <w:lang w:val="en-US"/>
        </w:rPr>
        <w:t xml:space="preserve">Restriction on liberty can only be applied in the sectors of asylum, migration, health, placement into care and children below the MACR who have committed offences. </w:t>
      </w:r>
      <w:r w:rsidRPr="00D61C36">
        <w:rPr>
          <w:b/>
          <w:bCs/>
          <w:szCs w:val="20"/>
          <w:lang w:val="en-US"/>
        </w:rPr>
        <w:tab/>
      </w:r>
    </w:p>
    <w:p w14:paraId="030D225D" w14:textId="1012629C" w:rsidR="00E4716A" w:rsidRPr="00D61C36" w:rsidRDefault="00343F4C" w:rsidP="00343F4C">
      <w:pPr>
        <w:pStyle w:val="BodyText"/>
      </w:pPr>
      <w:r w:rsidRPr="00D61C36">
        <w:rPr>
          <w:b/>
          <w:bCs/>
          <w:i/>
        </w:rPr>
        <w:t>Monitoring mechanism.</w:t>
      </w:r>
      <w:r w:rsidRPr="00D61C36">
        <w:rPr>
          <w:bCs/>
        </w:rPr>
        <w:t xml:space="preserve"> </w:t>
      </w:r>
      <w:r w:rsidRPr="00D61C36">
        <w:t xml:space="preserve">Since 2006, the Public Defender of Rights is the authority which monitors places where persons are detained based on a court’s </w:t>
      </w:r>
      <w:r>
        <w:t>judgement</w:t>
      </w:r>
      <w:r w:rsidRPr="00D61C36">
        <w:t>, i.e. children in care or mental health institutions, or on administrative decisions, i.e. detention centres for foreigners. Employees of the office of the Public Defender of Rights may perform systematic preventive visits to such institutions and release reports commenting on the conditions and making suggestions in order to strengthen protection of such persons from torture, inhuman and degrading treatments</w:t>
      </w:r>
      <w:r w:rsidRPr="00D61C36">
        <w:rPr>
          <w:rStyle w:val="FootnoteReference"/>
          <w:szCs w:val="20"/>
        </w:rPr>
        <w:footnoteReference w:id="225"/>
      </w:r>
      <w:r w:rsidRPr="00D61C36">
        <w:t>. Regarding foreigners, the Public Defender of Rights may also monitor their expulsion, extradition and transit</w:t>
      </w:r>
      <w:r w:rsidRPr="00D61C36">
        <w:rPr>
          <w:rStyle w:val="FootnoteReference"/>
          <w:szCs w:val="20"/>
        </w:rPr>
        <w:footnoteReference w:id="226"/>
      </w:r>
      <w:r w:rsidRPr="00D61C36">
        <w:t xml:space="preserve">. </w:t>
      </w:r>
      <w:bookmarkStart w:id="142" w:name="_Toc346714794"/>
      <w:bookmarkStart w:id="143" w:name="_Toc346714795"/>
      <w:bookmarkStart w:id="144" w:name="_Toc338234119"/>
      <w:bookmarkStart w:id="145" w:name="_Toc338234120"/>
      <w:bookmarkStart w:id="146" w:name="_Toc338234122"/>
      <w:bookmarkStart w:id="147" w:name="_Toc338234123"/>
      <w:bookmarkStart w:id="148" w:name="_Toc338234124"/>
      <w:bookmarkEnd w:id="142"/>
      <w:bookmarkEnd w:id="143"/>
      <w:bookmarkEnd w:id="144"/>
      <w:bookmarkEnd w:id="145"/>
      <w:bookmarkEnd w:id="146"/>
      <w:bookmarkEnd w:id="147"/>
    </w:p>
    <w:p w14:paraId="5BF2B570" w14:textId="385647E1" w:rsidR="00E4716A" w:rsidRPr="00343F4C" w:rsidRDefault="00E4716A" w:rsidP="00343F4C">
      <w:pPr>
        <w:pStyle w:val="Heading3"/>
      </w:pPr>
      <w:bookmarkStart w:id="149" w:name="_Toc409607828"/>
      <w:r w:rsidRPr="00F13A8A">
        <w:t>Procedural rules applicable to children involved in migration and asylum proceedings</w:t>
      </w:r>
      <w:bookmarkEnd w:id="149"/>
      <w:r w:rsidRPr="00F13A8A">
        <w:t xml:space="preserve"> </w:t>
      </w:r>
    </w:p>
    <w:p w14:paraId="09276C5F" w14:textId="77777777" w:rsidR="00E4716A" w:rsidRPr="009C2E87" w:rsidRDefault="00E4716A" w:rsidP="00297906">
      <w:pPr>
        <w:pStyle w:val="Heading4NoNumb"/>
        <w:ind w:left="851"/>
      </w:pPr>
      <w:r w:rsidRPr="00480103">
        <w:t>The child as a plaintiff/defendant/subject of proceedings</w:t>
      </w:r>
      <w:r w:rsidRPr="009C2E87">
        <w:t xml:space="preserve"> </w:t>
      </w:r>
    </w:p>
    <w:p w14:paraId="48753474" w14:textId="77777777" w:rsidR="00E4716A" w:rsidRPr="00B36902" w:rsidRDefault="00E4716A" w:rsidP="00297906">
      <w:pPr>
        <w:widowControl w:val="0"/>
        <w:spacing w:before="0" w:after="0" w:line="240" w:lineRule="auto"/>
        <w:ind w:left="2291"/>
        <w:jc w:val="both"/>
      </w:pPr>
    </w:p>
    <w:p w14:paraId="536A2BF8" w14:textId="77777777" w:rsidR="00E4716A" w:rsidRPr="00D61C36" w:rsidRDefault="00E4716A" w:rsidP="00297906">
      <w:pPr>
        <w:pStyle w:val="BodyText"/>
        <w:spacing w:before="0" w:after="0" w:line="240" w:lineRule="auto"/>
        <w:jc w:val="both"/>
        <w:rPr>
          <w:szCs w:val="20"/>
        </w:rPr>
      </w:pPr>
      <w:r w:rsidRPr="00D61C36">
        <w:rPr>
          <w:szCs w:val="20"/>
        </w:rPr>
        <w:t xml:space="preserve">Foreigners may be detained according to the </w:t>
      </w:r>
      <w:hyperlink r:id="rId90" w:anchor="local-content" w:history="1">
        <w:r w:rsidRPr="00D61C36">
          <w:rPr>
            <w:rStyle w:val="Hyperlink"/>
            <w:rFonts w:cs="Arial"/>
            <w:szCs w:val="20"/>
          </w:rPr>
          <w:t>Foreigners Residence Act</w:t>
        </w:r>
      </w:hyperlink>
      <w:r w:rsidRPr="00D61C36">
        <w:rPr>
          <w:szCs w:val="20"/>
        </w:rPr>
        <w:t>. Detention of this sort is permitted to:</w:t>
      </w:r>
    </w:p>
    <w:p w14:paraId="2B259D2A" w14:textId="77777777" w:rsidR="00E4716A" w:rsidRPr="00D61C36" w:rsidRDefault="00E4716A" w:rsidP="00E4716A">
      <w:pPr>
        <w:pStyle w:val="BodyText"/>
        <w:spacing w:before="0" w:after="0" w:line="240" w:lineRule="auto"/>
        <w:ind w:left="0"/>
        <w:jc w:val="both"/>
        <w:rPr>
          <w:szCs w:val="20"/>
        </w:rPr>
      </w:pPr>
      <w:r w:rsidRPr="00D61C36">
        <w:rPr>
          <w:szCs w:val="20"/>
        </w:rPr>
        <w:t xml:space="preserve"> </w:t>
      </w:r>
    </w:p>
    <w:p w14:paraId="5D0B2674" w14:textId="77777777" w:rsidR="00E4716A" w:rsidRPr="00D61C36" w:rsidRDefault="00E4716A" w:rsidP="00297906">
      <w:pPr>
        <w:pStyle w:val="BTBullet1"/>
      </w:pPr>
      <w:r w:rsidRPr="00D61C36">
        <w:t>expel the foreigner</w:t>
      </w:r>
      <w:r w:rsidRPr="00D61C36">
        <w:rPr>
          <w:rStyle w:val="FootnoteReference"/>
          <w:szCs w:val="20"/>
        </w:rPr>
        <w:footnoteReference w:id="227"/>
      </w:r>
      <w:r w:rsidRPr="00D61C36">
        <w:t xml:space="preserve"> – the decision on expulsion also involves a decision on detention; </w:t>
      </w:r>
    </w:p>
    <w:p w14:paraId="0FCF13F3" w14:textId="77777777" w:rsidR="00E4716A" w:rsidRPr="00D61C36" w:rsidRDefault="00E4716A" w:rsidP="00297906">
      <w:pPr>
        <w:pStyle w:val="BTBullet1"/>
      </w:pPr>
      <w:r w:rsidRPr="00D61C36">
        <w:t>make someone leave the country</w:t>
      </w:r>
      <w:r w:rsidRPr="00D61C36">
        <w:rPr>
          <w:rStyle w:val="FootnoteReference"/>
          <w:szCs w:val="20"/>
        </w:rPr>
        <w:footnoteReference w:id="228"/>
      </w:r>
      <w:r w:rsidRPr="00D61C36">
        <w:t xml:space="preserve"> – the foreigner is to be expelled but the decision on expulsion does not involve a decision on detention; </w:t>
      </w:r>
    </w:p>
    <w:p w14:paraId="163D02A8" w14:textId="77777777" w:rsidR="00E4716A" w:rsidRPr="00D61C36" w:rsidRDefault="00E4716A" w:rsidP="00297906">
      <w:pPr>
        <w:pStyle w:val="BTBullet1"/>
      </w:pPr>
      <w:r w:rsidRPr="00D61C36">
        <w:t>extradite a person, or ensure his/her transit to another country</w:t>
      </w:r>
      <w:r w:rsidRPr="00D61C36">
        <w:rPr>
          <w:rStyle w:val="FootnoteReference"/>
          <w:szCs w:val="20"/>
        </w:rPr>
        <w:footnoteReference w:id="229"/>
      </w:r>
      <w:r w:rsidRPr="00D61C36">
        <w:t>.</w:t>
      </w:r>
    </w:p>
    <w:p w14:paraId="3D9BB568" w14:textId="77777777" w:rsidR="00E4716A" w:rsidRPr="00D61C36" w:rsidRDefault="00E4716A" w:rsidP="00E4716A">
      <w:pPr>
        <w:pStyle w:val="BodyText"/>
        <w:spacing w:before="0" w:after="0" w:line="240" w:lineRule="auto"/>
        <w:ind w:left="0"/>
        <w:jc w:val="both"/>
        <w:rPr>
          <w:szCs w:val="20"/>
        </w:rPr>
      </w:pPr>
    </w:p>
    <w:p w14:paraId="2C1748EF" w14:textId="6110437A" w:rsidR="00E4716A" w:rsidRPr="00D61C36" w:rsidRDefault="00E4716A" w:rsidP="00343F4C">
      <w:pPr>
        <w:pStyle w:val="BodyText"/>
        <w:spacing w:before="0" w:after="0" w:line="240" w:lineRule="auto"/>
        <w:jc w:val="both"/>
        <w:rPr>
          <w:szCs w:val="20"/>
        </w:rPr>
      </w:pPr>
      <w:r w:rsidRPr="00D61C36">
        <w:rPr>
          <w:szCs w:val="20"/>
        </w:rPr>
        <w:t xml:space="preserve">As the </w:t>
      </w:r>
      <w:hyperlink r:id="rId91" w:anchor="local-content" w:history="1">
        <w:r w:rsidRPr="00D61C36">
          <w:rPr>
            <w:rStyle w:val="Hyperlink"/>
            <w:rFonts w:cs="Arial"/>
            <w:szCs w:val="20"/>
          </w:rPr>
          <w:t>Foreigners Residence Act</w:t>
        </w:r>
      </w:hyperlink>
      <w:r w:rsidRPr="00D61C36">
        <w:rPr>
          <w:szCs w:val="20"/>
        </w:rPr>
        <w:t xml:space="preserve"> contains special arrangements on the capacity to act which starts at the age of 15, children above this age may be detained under the same conditions as adults. As they do not have procedural capacity in administrative and judicial administrative proceedings guardian </w:t>
      </w:r>
      <w:r w:rsidRPr="00D61C36">
        <w:rPr>
          <w:i/>
          <w:szCs w:val="20"/>
        </w:rPr>
        <w:t>ad litem</w:t>
      </w:r>
      <w:r w:rsidRPr="00D61C36">
        <w:rPr>
          <w:szCs w:val="20"/>
        </w:rPr>
        <w:t xml:space="preserve"> will be appointed for them</w:t>
      </w:r>
      <w:r w:rsidRPr="00D61C36">
        <w:rPr>
          <w:rStyle w:val="FootnoteReference"/>
          <w:szCs w:val="20"/>
        </w:rPr>
        <w:footnoteReference w:id="230"/>
      </w:r>
      <w:r w:rsidRPr="00D61C36">
        <w:rPr>
          <w:szCs w:val="20"/>
        </w:rPr>
        <w:t>. The Police must give immediate notice of such detention to the close relative of a detained foreign national legally residing in the Czech Republic. If a detained person is an unaccompanied non-national child, the Police must inform the authority for social and legal protection of children. The Police must also notify the relevant Embassy or Consulate of a foreign State, if such an Embassy or Consulate has a seat in the Czech Republic, of the detention of the foreign national for the purpose of administrative expulsion, and if the foreign national or his/her guardian requests it – unless an International Agreement provides otherwise</w:t>
      </w:r>
      <w:r w:rsidRPr="00D61C36">
        <w:rPr>
          <w:rStyle w:val="FootnoteReference"/>
          <w:szCs w:val="20"/>
        </w:rPr>
        <w:footnoteReference w:id="231"/>
      </w:r>
      <w:r w:rsidRPr="00D61C36">
        <w:rPr>
          <w:szCs w:val="20"/>
        </w:rPr>
        <w:t xml:space="preserve">. </w:t>
      </w:r>
    </w:p>
    <w:p w14:paraId="1455C64E" w14:textId="77777777" w:rsidR="00E4716A" w:rsidRPr="00FC6BC2" w:rsidRDefault="00E4716A" w:rsidP="00FC6BC2">
      <w:pPr>
        <w:pStyle w:val="Heading3NoNumb"/>
        <w:ind w:firstLine="851"/>
      </w:pPr>
      <w:bookmarkStart w:id="150" w:name="_Toc409607829"/>
      <w:r w:rsidRPr="00FC6BC2">
        <w:lastRenderedPageBreak/>
        <w:t>Length of detention</w:t>
      </w:r>
      <w:bookmarkEnd w:id="150"/>
    </w:p>
    <w:p w14:paraId="57C3BCA9" w14:textId="77777777" w:rsidR="00297906" w:rsidRPr="00D61C36" w:rsidRDefault="00297906" w:rsidP="00E4716A">
      <w:pPr>
        <w:pStyle w:val="BodyText"/>
        <w:spacing w:before="0" w:after="0" w:line="240" w:lineRule="auto"/>
        <w:ind w:left="0"/>
        <w:jc w:val="both"/>
        <w:rPr>
          <w:b/>
          <w:i/>
          <w:szCs w:val="20"/>
        </w:rPr>
      </w:pPr>
    </w:p>
    <w:p w14:paraId="39A54AC5" w14:textId="77777777" w:rsidR="00E4716A" w:rsidRPr="00D61C36" w:rsidRDefault="00E4716A" w:rsidP="00297906">
      <w:pPr>
        <w:pStyle w:val="BodyText"/>
        <w:spacing w:before="0" w:after="0" w:line="240" w:lineRule="auto"/>
        <w:jc w:val="both"/>
        <w:rPr>
          <w:szCs w:val="20"/>
        </w:rPr>
      </w:pPr>
      <w:r w:rsidRPr="00D61C36">
        <w:rPr>
          <w:color w:val="000000"/>
          <w:szCs w:val="20"/>
          <w:shd w:val="clear" w:color="auto" w:fill="FFFFFF"/>
        </w:rPr>
        <w:t xml:space="preserve">In the case of foreign nationals below the age of 18, or a family with underage children, the detention period cannot exceed 90 days. </w:t>
      </w:r>
      <w:r w:rsidRPr="00D61C36">
        <w:rPr>
          <w:szCs w:val="20"/>
        </w:rPr>
        <w:t>The detention period may be repeatedly prolonged only in cases of adult foreigners, but not for children aged between 15 and 18, or children below this age</w:t>
      </w:r>
      <w:r w:rsidRPr="00D61C36">
        <w:rPr>
          <w:rStyle w:val="FootnoteReference"/>
          <w:szCs w:val="20"/>
        </w:rPr>
        <w:footnoteReference w:id="232"/>
      </w:r>
      <w:r w:rsidRPr="00D61C36">
        <w:rPr>
          <w:szCs w:val="20"/>
        </w:rPr>
        <w:t xml:space="preserve">. The law, however, does not mention that detention must only be applied for the shortest possible time. </w:t>
      </w:r>
    </w:p>
    <w:p w14:paraId="7161A10C" w14:textId="496C45D1" w:rsidR="00343F4C" w:rsidRPr="00FC6BC2" w:rsidRDefault="00E4716A" w:rsidP="00FC6BC2">
      <w:pPr>
        <w:pStyle w:val="Heading3NoNumb"/>
        <w:ind w:firstLine="851"/>
      </w:pPr>
      <w:bookmarkStart w:id="151" w:name="_Toc409607830"/>
      <w:r w:rsidRPr="00FC6BC2">
        <w:t>Administrative expulsion</w:t>
      </w:r>
      <w:bookmarkEnd w:id="151"/>
      <w:r w:rsidRPr="00FC6BC2">
        <w:t xml:space="preserve"> </w:t>
      </w:r>
    </w:p>
    <w:p w14:paraId="6727B4D3" w14:textId="023CCBC3" w:rsidR="00E4716A" w:rsidRPr="00D61C36" w:rsidRDefault="00E4716A" w:rsidP="00343F4C">
      <w:pPr>
        <w:pStyle w:val="BodyText"/>
      </w:pPr>
      <w:r w:rsidRPr="00D61C36">
        <w:t xml:space="preserve">If a detained person is an unaccompanied non-national child, the Police must immediately inform the authority for social and legal protection of children.  An employee of </w:t>
      </w:r>
      <w:r>
        <w:t>this</w:t>
      </w:r>
      <w:r w:rsidRPr="00D61C36">
        <w:t xml:space="preserve"> authority </w:t>
      </w:r>
      <w:r w:rsidRPr="00D61C36">
        <w:rPr>
          <w:lang w:val="en-US"/>
        </w:rPr>
        <w:t>plays the role</w:t>
      </w:r>
      <w:r w:rsidRPr="00D61C36">
        <w:t xml:space="preserve"> of guardian until an assigned</w:t>
      </w:r>
      <w:r w:rsidRPr="00D61C36">
        <w:rPr>
          <w:lang w:val="en-US"/>
        </w:rPr>
        <w:t xml:space="preserve"> guardian is</w:t>
      </w:r>
      <w:r w:rsidRPr="00D61C36">
        <w:t xml:space="preserve"> officially </w:t>
      </w:r>
      <w:r w:rsidRPr="00D61C36">
        <w:rPr>
          <w:lang w:val="en-US"/>
        </w:rPr>
        <w:t xml:space="preserve">appointed </w:t>
      </w:r>
      <w:r w:rsidRPr="00D61C36">
        <w:t xml:space="preserve">by a court, or the child is </w:t>
      </w:r>
      <w:r w:rsidRPr="00D61C36">
        <w:rPr>
          <w:lang w:val="en-US"/>
        </w:rPr>
        <w:t>entrusted</w:t>
      </w:r>
      <w:r w:rsidRPr="00D61C36">
        <w:t xml:space="preserve"> to another legal representative, or </w:t>
      </w:r>
      <w:r w:rsidRPr="00D61C36">
        <w:rPr>
          <w:lang w:val="en-US"/>
        </w:rPr>
        <w:t xml:space="preserve">to </w:t>
      </w:r>
      <w:r w:rsidRPr="00D61C36">
        <w:t xml:space="preserve">an individual responsible for </w:t>
      </w:r>
      <w:r w:rsidRPr="00D61C36">
        <w:rPr>
          <w:lang w:val="en-US"/>
        </w:rPr>
        <w:t xml:space="preserve">his/her </w:t>
      </w:r>
      <w:r w:rsidRPr="00D61C36">
        <w:t>care. The guardian is</w:t>
      </w:r>
      <w:r w:rsidRPr="00D61C36">
        <w:rPr>
          <w:lang w:val="en-US"/>
        </w:rPr>
        <w:t xml:space="preserve"> immediately</w:t>
      </w:r>
      <w:r w:rsidRPr="00D61C36">
        <w:t xml:space="preserve"> appointed to the child </w:t>
      </w:r>
      <w:r w:rsidRPr="00D61C36">
        <w:rPr>
          <w:lang w:val="en-US"/>
        </w:rPr>
        <w:t>and he/she</w:t>
      </w:r>
      <w:r w:rsidRPr="00D61C36">
        <w:t xml:space="preserve"> can </w:t>
      </w:r>
      <w:r w:rsidRPr="00D61C36">
        <w:rPr>
          <w:lang w:val="en-US"/>
        </w:rPr>
        <w:t>visit the child</w:t>
      </w:r>
      <w:r w:rsidRPr="00D61C36">
        <w:t xml:space="preserve">. For these purposes, all offices of the Authority of the Social and Legal Protection of Children have a telephone hotline – also </w:t>
      </w:r>
      <w:r w:rsidRPr="00D61C36">
        <w:rPr>
          <w:lang w:val="en-US"/>
        </w:rPr>
        <w:t>reachable</w:t>
      </w:r>
      <w:r w:rsidRPr="00D61C36">
        <w:t xml:space="preserve"> outside normal office working hours. The courts </w:t>
      </w:r>
      <w:r w:rsidRPr="00D61C36">
        <w:rPr>
          <w:lang w:val="en-US"/>
        </w:rPr>
        <w:t>are organised in such a way to allow them to intervene in cases of emergency</w:t>
      </w:r>
      <w:r w:rsidRPr="00D61C36">
        <w:t xml:space="preserve"> and they can immediately approve a </w:t>
      </w:r>
      <w:r w:rsidRPr="00D61C36">
        <w:rPr>
          <w:lang w:val="en-US"/>
        </w:rPr>
        <w:t>request</w:t>
      </w:r>
      <w:r w:rsidRPr="00D61C36">
        <w:t xml:space="preserve"> from the Authority of the Social and Legal Protection of Children </w:t>
      </w:r>
      <w:r w:rsidRPr="00D61C36">
        <w:rPr>
          <w:lang w:val="en-US"/>
        </w:rPr>
        <w:t>to assign</w:t>
      </w:r>
      <w:r w:rsidRPr="00D61C36">
        <w:t xml:space="preserve"> a guardian</w:t>
      </w:r>
      <w:r w:rsidRPr="00D61C36">
        <w:rPr>
          <w:lang w:val="en-US"/>
        </w:rPr>
        <w:t xml:space="preserve"> to an unaccompanied child</w:t>
      </w:r>
      <w:r w:rsidRPr="00D61C36">
        <w:rPr>
          <w:rStyle w:val="FootnoteReference"/>
          <w:szCs w:val="20"/>
        </w:rPr>
        <w:footnoteReference w:id="233"/>
      </w:r>
      <w:r w:rsidRPr="00D61C36">
        <w:t>.</w:t>
      </w:r>
    </w:p>
    <w:p w14:paraId="7950E15C" w14:textId="77777777" w:rsidR="00E4716A" w:rsidRPr="00764765" w:rsidRDefault="00E4716A" w:rsidP="00297906">
      <w:pPr>
        <w:pStyle w:val="BodyText"/>
        <w:keepNext/>
        <w:keepLines/>
        <w:spacing w:before="0" w:after="0" w:line="240" w:lineRule="auto"/>
        <w:jc w:val="both"/>
        <w:rPr>
          <w:szCs w:val="20"/>
        </w:rPr>
      </w:pPr>
    </w:p>
    <w:p w14:paraId="2EE2770A" w14:textId="77777777" w:rsidR="00E4716A" w:rsidRPr="00764765" w:rsidRDefault="00E4716A" w:rsidP="00297906">
      <w:pPr>
        <w:pStyle w:val="BodyText"/>
        <w:keepNext/>
        <w:keepLines/>
        <w:spacing w:before="0" w:after="0" w:line="240" w:lineRule="auto"/>
        <w:jc w:val="both"/>
        <w:rPr>
          <w:szCs w:val="20"/>
        </w:rPr>
      </w:pPr>
      <w:r w:rsidRPr="00764765">
        <w:rPr>
          <w:szCs w:val="20"/>
        </w:rPr>
        <w:t>The Police are authorised to detain non-nationals – over the age of 15, who have been served with a notice of initiation of administrative expulsion, or whose expulsion has already been finally decided, or whose expulsion was imposed by another Member State. Expulsions are valid for all Member States and there are sufficient grounds for imposing special measures for expulsion, if:</w:t>
      </w:r>
    </w:p>
    <w:p w14:paraId="40FD94C6" w14:textId="77777777" w:rsidR="00E4716A" w:rsidRPr="00764765" w:rsidRDefault="00E4716A" w:rsidP="00E4716A">
      <w:pPr>
        <w:pStyle w:val="BodyText"/>
        <w:spacing w:before="0" w:after="0" w:line="240" w:lineRule="auto"/>
        <w:ind w:left="0"/>
        <w:jc w:val="both"/>
        <w:rPr>
          <w:szCs w:val="20"/>
        </w:rPr>
      </w:pPr>
    </w:p>
    <w:p w14:paraId="5B41371C" w14:textId="77777777" w:rsidR="00E4716A" w:rsidRPr="00764765" w:rsidRDefault="00E4716A" w:rsidP="00343F4C">
      <w:pPr>
        <w:pStyle w:val="BTBullet1"/>
      </w:pPr>
      <w:r w:rsidRPr="00764765">
        <w:t>there is a risk that the non-national might endanger national security or seriously disrupt public order;</w:t>
      </w:r>
    </w:p>
    <w:p w14:paraId="6FEC1C70" w14:textId="77777777" w:rsidR="00E4716A" w:rsidRPr="00764765" w:rsidRDefault="00E4716A" w:rsidP="00343F4C">
      <w:pPr>
        <w:pStyle w:val="BTBullet1"/>
      </w:pPr>
      <w:r w:rsidRPr="00764765">
        <w:t>there is a danger that a non-national could hinder or impede the decision on administrative expulsion;</w:t>
      </w:r>
    </w:p>
    <w:p w14:paraId="500BEAC6" w14:textId="77777777" w:rsidR="00E4716A" w:rsidRPr="00764765" w:rsidRDefault="00E4716A" w:rsidP="00343F4C">
      <w:pPr>
        <w:pStyle w:val="BTBullet1"/>
      </w:pPr>
      <w:r w:rsidRPr="00764765">
        <w:t>the non-national travelled from the territory at the time specified in the decision on administrative expulsion;</w:t>
      </w:r>
    </w:p>
    <w:p w14:paraId="743A91F5" w14:textId="77777777" w:rsidR="00E4716A" w:rsidRPr="00764765" w:rsidRDefault="00E4716A" w:rsidP="00343F4C">
      <w:pPr>
        <w:pStyle w:val="BTBullet1"/>
      </w:pPr>
      <w:r w:rsidRPr="00764765">
        <w:t>the non-national is registered in the information system of the Contracting States</w:t>
      </w:r>
      <w:r w:rsidRPr="00764765">
        <w:rPr>
          <w:rStyle w:val="FootnoteReference"/>
          <w:szCs w:val="20"/>
        </w:rPr>
        <w:footnoteReference w:id="234"/>
      </w:r>
      <w:r w:rsidRPr="00764765">
        <w:t xml:space="preserve">. </w:t>
      </w:r>
    </w:p>
    <w:p w14:paraId="05FE50A7" w14:textId="77777777" w:rsidR="00E4716A" w:rsidRPr="00764765" w:rsidRDefault="00E4716A" w:rsidP="00E4716A">
      <w:pPr>
        <w:pStyle w:val="BodyText"/>
        <w:spacing w:before="0" w:after="0" w:line="240" w:lineRule="auto"/>
        <w:ind w:left="0"/>
        <w:jc w:val="both"/>
        <w:rPr>
          <w:szCs w:val="20"/>
        </w:rPr>
      </w:pPr>
    </w:p>
    <w:p w14:paraId="45DCA77F" w14:textId="03DBE4B1" w:rsidR="00E4716A" w:rsidRPr="00764765" w:rsidRDefault="00E4716A" w:rsidP="00343F4C">
      <w:pPr>
        <w:pStyle w:val="BodyText"/>
        <w:spacing w:before="0" w:after="0" w:line="240" w:lineRule="auto"/>
        <w:jc w:val="both"/>
        <w:rPr>
          <w:szCs w:val="20"/>
        </w:rPr>
      </w:pPr>
      <w:r w:rsidRPr="00764765">
        <w:rPr>
          <w:szCs w:val="20"/>
        </w:rPr>
        <w:t>When deciding on the expulsion of an unaccompanied child, the Police should immediately appoint a guardian</w:t>
      </w:r>
      <w:r w:rsidRPr="00764765">
        <w:rPr>
          <w:rStyle w:val="FootnoteReference"/>
          <w:szCs w:val="20"/>
        </w:rPr>
        <w:footnoteReference w:id="235"/>
      </w:r>
      <w:r w:rsidRPr="00764765">
        <w:rPr>
          <w:szCs w:val="20"/>
        </w:rPr>
        <w:t xml:space="preserve">. In case of reasonable doubt that the child is truly unaccompanied, the Police are authorised to provide the foreigner with the reasons set out in section 124(1) of the </w:t>
      </w:r>
      <w:hyperlink r:id="rId92" w:anchor="local-content" w:history="1">
        <w:r w:rsidRPr="00764765">
          <w:rPr>
            <w:rStyle w:val="Hyperlink"/>
            <w:rFonts w:cs="Arial"/>
            <w:szCs w:val="20"/>
          </w:rPr>
          <w:t>Foreign Residence Act</w:t>
        </w:r>
      </w:hyperlink>
      <w:r w:rsidRPr="00764765">
        <w:rPr>
          <w:szCs w:val="20"/>
        </w:rPr>
        <w:t>, until his/her real age is established. Police begin assessments to determine the age of the unaccompanied child immediately on his/her detention</w:t>
      </w:r>
      <w:r w:rsidRPr="00764765">
        <w:rPr>
          <w:rStyle w:val="FootnoteReference"/>
          <w:szCs w:val="20"/>
        </w:rPr>
        <w:footnoteReference w:id="236"/>
      </w:r>
      <w:r w:rsidRPr="00764765">
        <w:rPr>
          <w:szCs w:val="20"/>
        </w:rPr>
        <w:t>. Police should inform detained foreigners about the possibility to go to court to request their release, and the right to file an action in an administrative court against the decision to extend the period of detention. In cases of unaccompanied children, the Police must inform the children’s guardians of these options</w:t>
      </w:r>
      <w:r w:rsidRPr="00764765">
        <w:rPr>
          <w:rStyle w:val="FootnoteReference"/>
          <w:szCs w:val="20"/>
        </w:rPr>
        <w:footnoteReference w:id="237"/>
      </w:r>
      <w:r w:rsidRPr="00764765">
        <w:rPr>
          <w:szCs w:val="20"/>
        </w:rPr>
        <w:t>. However, detention of an unaccompanied child must be a measure of last resort which can only be imposed if there are serious grounds for believing the child could endanger the safety of the State or disturb public order</w:t>
      </w:r>
      <w:r w:rsidRPr="00764765">
        <w:rPr>
          <w:rStyle w:val="FootnoteReference"/>
          <w:szCs w:val="20"/>
        </w:rPr>
        <w:footnoteReference w:id="238"/>
      </w:r>
      <w:r w:rsidRPr="00764765">
        <w:rPr>
          <w:szCs w:val="20"/>
        </w:rPr>
        <w:t>. The Police are authorised, in case of reasonable doubt that the person is an unaccompanied child, to detain such a child until his/her age is established. The Police should start taking steps to ascertain the age of an unaccompanied child immediately</w:t>
      </w:r>
      <w:r w:rsidRPr="00764765">
        <w:rPr>
          <w:rStyle w:val="FootnoteReference"/>
          <w:szCs w:val="20"/>
        </w:rPr>
        <w:footnoteReference w:id="239"/>
      </w:r>
      <w:r w:rsidRPr="00764765">
        <w:rPr>
          <w:szCs w:val="20"/>
        </w:rPr>
        <w:t>.</w:t>
      </w:r>
    </w:p>
    <w:p w14:paraId="3D127E11" w14:textId="77777777" w:rsidR="00E4716A" w:rsidRPr="00FC6BC2" w:rsidRDefault="00E4716A" w:rsidP="00FC6BC2">
      <w:pPr>
        <w:pStyle w:val="Heading3NoNumb"/>
        <w:ind w:firstLine="851"/>
      </w:pPr>
      <w:bookmarkStart w:id="152" w:name="_Toc409607831"/>
      <w:r w:rsidRPr="00FC6BC2">
        <w:lastRenderedPageBreak/>
        <w:t>Detention for the purpose of ensuring departure</w:t>
      </w:r>
      <w:bookmarkEnd w:id="152"/>
    </w:p>
    <w:p w14:paraId="3B39E9E3" w14:textId="77777777" w:rsidR="00297906" w:rsidRPr="00764765" w:rsidRDefault="00297906" w:rsidP="00E4716A">
      <w:pPr>
        <w:pStyle w:val="BodyText"/>
        <w:keepNext/>
        <w:spacing w:before="0" w:after="0" w:line="240" w:lineRule="auto"/>
        <w:ind w:left="0"/>
        <w:jc w:val="both"/>
        <w:rPr>
          <w:b/>
          <w:i/>
          <w:szCs w:val="20"/>
        </w:rPr>
      </w:pPr>
    </w:p>
    <w:p w14:paraId="097B1E3B" w14:textId="77777777" w:rsidR="00E4716A" w:rsidRPr="00764765" w:rsidRDefault="00E4716A" w:rsidP="00297906">
      <w:pPr>
        <w:pStyle w:val="BodyText"/>
        <w:spacing w:before="0" w:after="0" w:line="240" w:lineRule="auto"/>
        <w:jc w:val="both"/>
        <w:rPr>
          <w:szCs w:val="20"/>
        </w:rPr>
      </w:pPr>
      <w:r w:rsidRPr="00764765">
        <w:rPr>
          <w:szCs w:val="20"/>
        </w:rPr>
        <w:t>The Police may detain a non-national child over the age of 15 for a period of 180 days which can be extended up to maximum 545 days from the moment the person was deprived of his/her liberty</w:t>
      </w:r>
      <w:r w:rsidRPr="00764765">
        <w:rPr>
          <w:rStyle w:val="FootnoteReference"/>
          <w:szCs w:val="20"/>
        </w:rPr>
        <w:footnoteReference w:id="240"/>
      </w:r>
      <w:r w:rsidRPr="00764765">
        <w:rPr>
          <w:szCs w:val="20"/>
        </w:rPr>
        <w:t xml:space="preserve">.  </w:t>
      </w:r>
    </w:p>
    <w:p w14:paraId="53437EEC" w14:textId="77777777" w:rsidR="00E4716A" w:rsidRPr="00764765" w:rsidRDefault="00E4716A" w:rsidP="00297906">
      <w:pPr>
        <w:pStyle w:val="BodyText"/>
        <w:spacing w:before="0" w:after="0" w:line="240" w:lineRule="auto"/>
        <w:jc w:val="both"/>
        <w:rPr>
          <w:szCs w:val="20"/>
        </w:rPr>
      </w:pPr>
    </w:p>
    <w:p w14:paraId="5F68F421" w14:textId="77777777" w:rsidR="00E4716A" w:rsidRPr="00764765" w:rsidRDefault="00E4716A" w:rsidP="00297906">
      <w:pPr>
        <w:pStyle w:val="BodyText"/>
        <w:spacing w:before="0" w:after="0" w:line="240" w:lineRule="auto"/>
        <w:jc w:val="both"/>
        <w:rPr>
          <w:szCs w:val="20"/>
        </w:rPr>
      </w:pPr>
      <w:r w:rsidRPr="00764765">
        <w:rPr>
          <w:szCs w:val="20"/>
        </w:rPr>
        <w:t xml:space="preserve">If he/she did not use the option of voluntary return under the </w:t>
      </w:r>
      <w:hyperlink r:id="rId93" w:anchor="seznam" w:history="1">
        <w:r w:rsidRPr="00764765">
          <w:rPr>
            <w:rStyle w:val="Hyperlink"/>
            <w:rFonts w:cs="Arial"/>
            <w:szCs w:val="20"/>
          </w:rPr>
          <w:t>Asylum Act</w:t>
        </w:r>
      </w:hyperlink>
      <w:r w:rsidRPr="00764765">
        <w:rPr>
          <w:szCs w:val="20"/>
        </w:rPr>
        <w:t xml:space="preserve"> for the purpose of his/her departure from the Czech Republic and if such a foreign national:</w:t>
      </w:r>
    </w:p>
    <w:p w14:paraId="586A925E" w14:textId="77777777" w:rsidR="00E4716A" w:rsidRPr="00764765" w:rsidRDefault="00E4716A" w:rsidP="00E4716A">
      <w:pPr>
        <w:pStyle w:val="BodyText"/>
        <w:spacing w:before="0" w:after="0" w:line="240" w:lineRule="auto"/>
        <w:ind w:left="0"/>
        <w:jc w:val="both"/>
        <w:rPr>
          <w:szCs w:val="20"/>
        </w:rPr>
      </w:pPr>
      <w:r w:rsidRPr="00764765">
        <w:rPr>
          <w:szCs w:val="20"/>
        </w:rPr>
        <w:t xml:space="preserve">  </w:t>
      </w:r>
    </w:p>
    <w:p w14:paraId="0B7E0E12" w14:textId="77777777" w:rsidR="00E4716A" w:rsidRPr="00764765" w:rsidRDefault="00E4716A" w:rsidP="00343F4C">
      <w:pPr>
        <w:pStyle w:val="BTBullet1"/>
      </w:pPr>
      <w:r w:rsidRPr="00764765">
        <w:t xml:space="preserve">did not seek International protection, even though he/she had been invited to do so; </w:t>
      </w:r>
    </w:p>
    <w:p w14:paraId="7DEE8DEB" w14:textId="77777777" w:rsidR="00E4716A" w:rsidRPr="00764765" w:rsidRDefault="00E4716A" w:rsidP="00343F4C">
      <w:pPr>
        <w:pStyle w:val="BTBullet1"/>
      </w:pPr>
      <w:r w:rsidRPr="00764765">
        <w:t xml:space="preserve">did not leave the Czech Republic within the time limit specified in an exit order, or within a period of 30 days if an exit order was not imposed upon him/her, after a procedure concerning International protection was finally and conclusively closed; </w:t>
      </w:r>
    </w:p>
    <w:p w14:paraId="43C77837" w14:textId="77777777" w:rsidR="00E4716A" w:rsidRPr="00764765" w:rsidRDefault="00E4716A" w:rsidP="00343F4C">
      <w:pPr>
        <w:pStyle w:val="BTBullet1"/>
      </w:pPr>
      <w:r w:rsidRPr="00764765">
        <w:t>continued residing in the Czech Republic after the residence permit awarded to a person enjoying subsidiary protection had expired</w:t>
      </w:r>
      <w:r w:rsidRPr="00764765">
        <w:rPr>
          <w:rStyle w:val="FootnoteReference"/>
          <w:szCs w:val="20"/>
        </w:rPr>
        <w:footnoteReference w:id="241"/>
      </w:r>
      <w:r w:rsidRPr="00764765">
        <w:t>.</w:t>
      </w:r>
    </w:p>
    <w:p w14:paraId="565BBBF5" w14:textId="77777777" w:rsidR="00E4716A" w:rsidRPr="00764765" w:rsidRDefault="00E4716A" w:rsidP="00E4716A">
      <w:pPr>
        <w:pStyle w:val="BodyText"/>
        <w:spacing w:before="0" w:after="0" w:line="240" w:lineRule="auto"/>
        <w:jc w:val="both"/>
        <w:rPr>
          <w:szCs w:val="20"/>
        </w:rPr>
      </w:pPr>
    </w:p>
    <w:p w14:paraId="7FB47B8C" w14:textId="25E10C5B" w:rsidR="00E4716A" w:rsidRPr="00343F4C" w:rsidRDefault="00E4716A" w:rsidP="00343F4C">
      <w:pPr>
        <w:pStyle w:val="BodyText"/>
        <w:spacing w:before="0" w:after="0" w:line="240" w:lineRule="auto"/>
        <w:jc w:val="both"/>
        <w:rPr>
          <w:szCs w:val="20"/>
        </w:rPr>
      </w:pPr>
      <w:r w:rsidRPr="00764765">
        <w:rPr>
          <w:szCs w:val="20"/>
        </w:rPr>
        <w:t xml:space="preserve">The law does not state explicitly that detention in this case is the measure of last resort, nor that it is only possible for the shortest time. </w:t>
      </w:r>
    </w:p>
    <w:p w14:paraId="49F4A0EC" w14:textId="77777777" w:rsidR="00E4716A" w:rsidRPr="00FC6BC2" w:rsidRDefault="00E4716A" w:rsidP="00FC6BC2">
      <w:pPr>
        <w:pStyle w:val="Heading3NoNumb"/>
        <w:ind w:firstLine="851"/>
      </w:pPr>
      <w:bookmarkStart w:id="153" w:name="_Toc409607832"/>
      <w:r w:rsidRPr="00FC6BC2">
        <w:t>Detention for the purpose of re-admission or transit through a foreign country</w:t>
      </w:r>
      <w:bookmarkEnd w:id="153"/>
    </w:p>
    <w:p w14:paraId="37CE864D" w14:textId="77777777" w:rsidR="00297906" w:rsidRPr="00764765" w:rsidRDefault="00297906" w:rsidP="00E4716A">
      <w:pPr>
        <w:pStyle w:val="BodyText"/>
        <w:spacing w:before="0" w:after="0" w:line="240" w:lineRule="auto"/>
        <w:ind w:left="0"/>
        <w:jc w:val="both"/>
        <w:rPr>
          <w:b/>
          <w:i/>
          <w:szCs w:val="20"/>
        </w:rPr>
      </w:pPr>
    </w:p>
    <w:p w14:paraId="48CE4956" w14:textId="77777777" w:rsidR="00E4716A" w:rsidRPr="00764765" w:rsidRDefault="00E4716A" w:rsidP="00297906">
      <w:pPr>
        <w:pStyle w:val="BodyText"/>
        <w:spacing w:before="0" w:after="0" w:line="240" w:lineRule="auto"/>
        <w:jc w:val="both"/>
        <w:rPr>
          <w:szCs w:val="20"/>
        </w:rPr>
      </w:pPr>
      <w:r w:rsidRPr="00764765">
        <w:rPr>
          <w:szCs w:val="20"/>
        </w:rPr>
        <w:t>Police may, for the period necessary, detain a foreign national child who entered, or was residing in the Czech Republic illegally, for the purpose of his/her re-admission under an International Agreement or under the European Union regulations. The Police may also, for the period necessary, detain a foreign national who is transiting through the Czech Republic, if such transit cannot be carried out without a necessary break</w:t>
      </w:r>
      <w:r w:rsidRPr="00764765">
        <w:rPr>
          <w:rStyle w:val="FootnoteReference"/>
          <w:szCs w:val="20"/>
        </w:rPr>
        <w:footnoteReference w:id="242"/>
      </w:r>
      <w:r w:rsidRPr="00764765">
        <w:rPr>
          <w:szCs w:val="20"/>
        </w:rPr>
        <w:t xml:space="preserve">. </w:t>
      </w:r>
      <w:r w:rsidRPr="00764765">
        <w:rPr>
          <w:szCs w:val="20"/>
        </w:rPr>
        <w:cr/>
      </w:r>
    </w:p>
    <w:p w14:paraId="2CE04CA6" w14:textId="77777777" w:rsidR="00E4716A" w:rsidRPr="00764765" w:rsidRDefault="00E4716A" w:rsidP="00297906">
      <w:pPr>
        <w:pStyle w:val="BodyText"/>
        <w:spacing w:before="0" w:after="0" w:line="240" w:lineRule="auto"/>
        <w:jc w:val="both"/>
        <w:rPr>
          <w:szCs w:val="20"/>
        </w:rPr>
      </w:pPr>
      <w:r w:rsidRPr="00764765">
        <w:rPr>
          <w:szCs w:val="20"/>
        </w:rPr>
        <w:t>However, detention of an unaccompanied child must be a measure of last resort which can be imposed only if there are serious grounds for believing that the child could endanger the safety of the State or disturb public order</w:t>
      </w:r>
      <w:r w:rsidRPr="00764765">
        <w:rPr>
          <w:rStyle w:val="FootnoteReference"/>
          <w:szCs w:val="20"/>
        </w:rPr>
        <w:footnoteReference w:id="243"/>
      </w:r>
      <w:r w:rsidRPr="00764765">
        <w:rPr>
          <w:szCs w:val="20"/>
        </w:rPr>
        <w:t>. The Police are authorised, in a case of reasonable doubt that the person is an unaccompanied child, to detain such a foreign child until such time as his/her correct age can be established. The Police should start taking steps to ascertain the age of an unaccompanied child immediately after the child’s detention</w:t>
      </w:r>
      <w:r w:rsidRPr="00764765">
        <w:rPr>
          <w:rStyle w:val="FootnoteReference"/>
          <w:szCs w:val="20"/>
        </w:rPr>
        <w:footnoteReference w:id="244"/>
      </w:r>
      <w:r w:rsidRPr="00764765">
        <w:rPr>
          <w:szCs w:val="20"/>
        </w:rPr>
        <w:t xml:space="preserve">. </w:t>
      </w:r>
    </w:p>
    <w:p w14:paraId="33E93F11" w14:textId="77777777" w:rsidR="00E4716A" w:rsidRPr="00764765" w:rsidRDefault="00E4716A" w:rsidP="00E4716A">
      <w:pPr>
        <w:pStyle w:val="BodyText"/>
        <w:spacing w:before="0" w:after="0" w:line="240" w:lineRule="auto"/>
        <w:ind w:left="0"/>
        <w:jc w:val="both"/>
        <w:rPr>
          <w:szCs w:val="20"/>
        </w:rPr>
      </w:pPr>
    </w:p>
    <w:p w14:paraId="2E861A9A" w14:textId="45A3BF6C" w:rsidR="00E4716A" w:rsidRPr="00764765" w:rsidRDefault="00E4716A" w:rsidP="00343F4C">
      <w:pPr>
        <w:pStyle w:val="BodyText"/>
        <w:spacing w:before="0" w:after="0" w:line="240" w:lineRule="auto"/>
        <w:jc w:val="both"/>
        <w:rPr>
          <w:szCs w:val="20"/>
        </w:rPr>
      </w:pPr>
      <w:r w:rsidRPr="00764765">
        <w:rPr>
          <w:szCs w:val="20"/>
        </w:rPr>
        <w:t xml:space="preserve">The foreigner may appeal to the Directorate of the Police and subsequently apply for judicial review. </w:t>
      </w:r>
    </w:p>
    <w:p w14:paraId="69B753DE" w14:textId="77777777" w:rsidR="00E4716A" w:rsidRPr="00764765" w:rsidRDefault="00E4716A" w:rsidP="00297906">
      <w:pPr>
        <w:pStyle w:val="Heading4NoNumb"/>
        <w:ind w:left="851"/>
      </w:pPr>
      <w:r w:rsidRPr="00764765">
        <w:t>The child as a witness</w:t>
      </w:r>
    </w:p>
    <w:p w14:paraId="39196841" w14:textId="77777777" w:rsidR="00E4716A" w:rsidRPr="00764765" w:rsidRDefault="00E4716A" w:rsidP="00297906">
      <w:pPr>
        <w:pStyle w:val="BodyText"/>
        <w:spacing w:before="0" w:after="0" w:line="240" w:lineRule="auto"/>
        <w:ind w:left="2062"/>
        <w:jc w:val="both"/>
        <w:rPr>
          <w:szCs w:val="20"/>
        </w:rPr>
      </w:pPr>
    </w:p>
    <w:p w14:paraId="4E4D9D20" w14:textId="35F36D33" w:rsidR="00E4716A" w:rsidRPr="00343F4C" w:rsidRDefault="00E4716A" w:rsidP="00343F4C">
      <w:pPr>
        <w:widowControl w:val="0"/>
        <w:spacing w:before="0" w:after="0" w:line="240" w:lineRule="auto"/>
        <w:ind w:left="851"/>
        <w:jc w:val="both"/>
      </w:pPr>
      <w:r w:rsidRPr="00F13A8A">
        <w:rPr>
          <w:bCs/>
          <w:lang w:eastAsia="x-none"/>
        </w:rPr>
        <w:t>No rules concerning restrictions on liberty apply to child witnesses in migration and asylum proceedings.</w:t>
      </w:r>
    </w:p>
    <w:p w14:paraId="7A185A50" w14:textId="0C5E3B58" w:rsidR="00E4716A" w:rsidRPr="001A4ECD" w:rsidRDefault="00E4716A" w:rsidP="00B0600A">
      <w:pPr>
        <w:pStyle w:val="Heading3"/>
      </w:pPr>
      <w:bookmarkStart w:id="154" w:name="_Toc409607833"/>
      <w:r w:rsidRPr="00F13A8A">
        <w:t>Procedural rules applicable to children in mental health care proceedings</w:t>
      </w:r>
      <w:bookmarkEnd w:id="154"/>
    </w:p>
    <w:p w14:paraId="134DA920" w14:textId="77777777" w:rsidR="00E4716A" w:rsidRPr="00764765" w:rsidRDefault="00E4716A" w:rsidP="00297906">
      <w:pPr>
        <w:pStyle w:val="Heading4NoNumb"/>
        <w:ind w:left="851"/>
        <w:rPr>
          <w:rFonts w:eastAsia="Times New Roman"/>
        </w:rPr>
      </w:pPr>
      <w:r w:rsidRPr="00764765">
        <w:t>The child as a plaintiff/defendant/subject of proceedings</w:t>
      </w:r>
      <w:r w:rsidRPr="00764765" w:rsidDel="00F6680C">
        <w:rPr>
          <w:rFonts w:eastAsia="Times New Roman"/>
        </w:rPr>
        <w:t xml:space="preserve"> </w:t>
      </w:r>
    </w:p>
    <w:p w14:paraId="255DE00E" w14:textId="77777777" w:rsidR="00E4716A" w:rsidRPr="00764765" w:rsidRDefault="00E4716A" w:rsidP="00E4716A">
      <w:pPr>
        <w:pStyle w:val="BodyText"/>
        <w:spacing w:before="0" w:after="0" w:line="240" w:lineRule="auto"/>
        <w:ind w:left="0"/>
        <w:jc w:val="both"/>
        <w:rPr>
          <w:bCs/>
          <w:szCs w:val="20"/>
        </w:rPr>
      </w:pPr>
    </w:p>
    <w:p w14:paraId="1D69521A" w14:textId="77777777" w:rsidR="00E4716A" w:rsidRPr="00764765" w:rsidRDefault="00E4716A" w:rsidP="00297906">
      <w:pPr>
        <w:pStyle w:val="BodyText"/>
        <w:spacing w:before="0" w:after="0" w:line="240" w:lineRule="auto"/>
        <w:jc w:val="both"/>
        <w:rPr>
          <w:bCs/>
          <w:szCs w:val="20"/>
        </w:rPr>
      </w:pPr>
      <w:r w:rsidRPr="00764765">
        <w:rPr>
          <w:bCs/>
          <w:szCs w:val="20"/>
        </w:rPr>
        <w:t xml:space="preserve">Regarding mental health cases, children may be placed in psychiatric institutions either with or against the consent of at least one of their legal representatives – see </w:t>
      </w:r>
      <w:hyperlink w:anchor="_Overview_of_Member" w:history="1">
        <w:r w:rsidRPr="00764765">
          <w:rPr>
            <w:rStyle w:val="Hyperlink"/>
            <w:rFonts w:cs="Arial"/>
            <w:bCs/>
            <w:szCs w:val="20"/>
          </w:rPr>
          <w:t>Section 1</w:t>
        </w:r>
      </w:hyperlink>
      <w:r w:rsidRPr="00764765">
        <w:rPr>
          <w:bCs/>
          <w:szCs w:val="20"/>
        </w:rPr>
        <w:t>. The consent of the child who is considered mature enough to express his/her opinion is also important to determine whether or not the placement will be voluntary or involuntary</w:t>
      </w:r>
      <w:r w:rsidRPr="00764765">
        <w:rPr>
          <w:rStyle w:val="FootnoteReference"/>
          <w:bCs/>
          <w:szCs w:val="20"/>
        </w:rPr>
        <w:footnoteReference w:id="245"/>
      </w:r>
      <w:r w:rsidRPr="00764765">
        <w:rPr>
          <w:bCs/>
          <w:szCs w:val="20"/>
        </w:rPr>
        <w:t>. The psychiatric institution is therefore obliged to ascertain the child</w:t>
      </w:r>
      <w:r w:rsidRPr="00764765">
        <w:rPr>
          <w:bCs/>
          <w:szCs w:val="20"/>
          <w:lang w:val="en-US"/>
        </w:rPr>
        <w:t xml:space="preserve">`s opinion in each case where </w:t>
      </w:r>
      <w:r w:rsidRPr="00764765">
        <w:rPr>
          <w:bCs/>
          <w:szCs w:val="20"/>
          <w:lang w:val="en-US"/>
        </w:rPr>
        <w:lastRenderedPageBreak/>
        <w:t>the child is mature enough to formulate his/her opinion on the detention</w:t>
      </w:r>
      <w:r w:rsidRPr="00764765">
        <w:rPr>
          <w:rStyle w:val="FootnoteReference"/>
          <w:bCs/>
          <w:szCs w:val="20"/>
          <w:lang w:val="en-US"/>
        </w:rPr>
        <w:footnoteReference w:id="246"/>
      </w:r>
      <w:r w:rsidRPr="00764765">
        <w:rPr>
          <w:bCs/>
          <w:szCs w:val="20"/>
          <w:lang w:val="en-US"/>
        </w:rPr>
        <w:t>.</w:t>
      </w:r>
      <w:r w:rsidRPr="00764765">
        <w:rPr>
          <w:bCs/>
          <w:szCs w:val="20"/>
        </w:rPr>
        <w:t xml:space="preserve"> The involuntary detention in a psychiatric institution is a measure of last resort and can be imposed solely on the grounds described by law</w:t>
      </w:r>
      <w:r w:rsidRPr="00764765">
        <w:rPr>
          <w:rStyle w:val="FootnoteReference"/>
          <w:bCs/>
          <w:szCs w:val="20"/>
        </w:rPr>
        <w:footnoteReference w:id="247"/>
      </w:r>
      <w:r w:rsidRPr="00764765">
        <w:rPr>
          <w:bCs/>
          <w:szCs w:val="20"/>
        </w:rPr>
        <w:t xml:space="preserve">. </w:t>
      </w:r>
    </w:p>
    <w:p w14:paraId="6C7F8131" w14:textId="77777777" w:rsidR="00E4716A" w:rsidRPr="00764765" w:rsidRDefault="00E4716A" w:rsidP="00297906">
      <w:pPr>
        <w:pStyle w:val="BodyText"/>
        <w:spacing w:before="0" w:after="0" w:line="240" w:lineRule="auto"/>
        <w:jc w:val="both"/>
        <w:rPr>
          <w:bCs/>
          <w:szCs w:val="20"/>
        </w:rPr>
      </w:pPr>
    </w:p>
    <w:p w14:paraId="728C1528" w14:textId="77777777" w:rsidR="00E4716A" w:rsidRPr="00764765" w:rsidRDefault="00E4716A" w:rsidP="00297906">
      <w:pPr>
        <w:pStyle w:val="BodyText"/>
        <w:spacing w:before="0" w:after="0" w:line="240" w:lineRule="auto"/>
        <w:jc w:val="both"/>
        <w:rPr>
          <w:bCs/>
          <w:szCs w:val="20"/>
        </w:rPr>
      </w:pPr>
      <w:r w:rsidRPr="00764765">
        <w:rPr>
          <w:bCs/>
          <w:szCs w:val="20"/>
        </w:rPr>
        <w:t>If the legal representatives, or the child who is mature enough, do not consent to the placement, the psychiatric institution is obligated to inform a district court about the admission of such a person within 24 hours</w:t>
      </w:r>
      <w:r w:rsidRPr="00764765">
        <w:rPr>
          <w:rStyle w:val="FootnoteReference"/>
          <w:szCs w:val="20"/>
        </w:rPr>
        <w:footnoteReference w:id="248"/>
      </w:r>
      <w:r w:rsidRPr="00764765">
        <w:rPr>
          <w:bCs/>
          <w:szCs w:val="20"/>
        </w:rPr>
        <w:t xml:space="preserve">.The relevant district court is obligated to commence proceedings and issue a decision within seven days. A child must be mandatorily represented. If legal representatives cannot represent a child, or are in a position of a conflict of interests, the judge will appoint a guardian </w:t>
      </w:r>
      <w:r w:rsidRPr="00764765">
        <w:rPr>
          <w:bCs/>
          <w:i/>
          <w:szCs w:val="20"/>
        </w:rPr>
        <w:t>ad litem</w:t>
      </w:r>
      <w:r w:rsidRPr="00764765">
        <w:rPr>
          <w:bCs/>
          <w:szCs w:val="20"/>
        </w:rPr>
        <w:t xml:space="preserve"> from the list of legal counsels. The court declares such an admission as either well-founded or ill-founded</w:t>
      </w:r>
      <w:r w:rsidRPr="00764765">
        <w:rPr>
          <w:rStyle w:val="FootnoteReference"/>
          <w:szCs w:val="20"/>
        </w:rPr>
        <w:footnoteReference w:id="249"/>
      </w:r>
      <w:r w:rsidRPr="00764765">
        <w:rPr>
          <w:bCs/>
          <w:szCs w:val="20"/>
        </w:rPr>
        <w:t xml:space="preserve">. </w:t>
      </w:r>
    </w:p>
    <w:p w14:paraId="03149027" w14:textId="77777777" w:rsidR="00E4716A" w:rsidRPr="00764765" w:rsidRDefault="00E4716A" w:rsidP="00297906">
      <w:pPr>
        <w:pStyle w:val="BodyText"/>
        <w:spacing w:before="0" w:after="0" w:line="240" w:lineRule="auto"/>
        <w:jc w:val="both"/>
        <w:rPr>
          <w:bCs/>
          <w:szCs w:val="20"/>
        </w:rPr>
      </w:pPr>
    </w:p>
    <w:p w14:paraId="3B049A19" w14:textId="16175D16" w:rsidR="00E4716A" w:rsidRDefault="00E4716A" w:rsidP="00B0600A">
      <w:pPr>
        <w:pStyle w:val="BodyText"/>
        <w:spacing w:before="0" w:after="0" w:line="240" w:lineRule="auto"/>
        <w:jc w:val="both"/>
        <w:rPr>
          <w:bCs/>
          <w:szCs w:val="20"/>
        </w:rPr>
      </w:pPr>
      <w:r w:rsidRPr="00764765">
        <w:rPr>
          <w:bCs/>
          <w:szCs w:val="20"/>
        </w:rPr>
        <w:t>If the placement was well-founded the court also declares whether or not the grounds still exist</w:t>
      </w:r>
      <w:r w:rsidRPr="00764765">
        <w:rPr>
          <w:rStyle w:val="FootnoteReference"/>
          <w:szCs w:val="20"/>
        </w:rPr>
        <w:footnoteReference w:id="250"/>
      </w:r>
      <w:r w:rsidRPr="00764765">
        <w:rPr>
          <w:bCs/>
          <w:szCs w:val="20"/>
        </w:rPr>
        <w:t xml:space="preserve">. If the placement is held as ill-founded, the court orders the child to be released. The </w:t>
      </w:r>
      <w:r>
        <w:rPr>
          <w:bCs/>
          <w:szCs w:val="20"/>
        </w:rPr>
        <w:t>judgement</w:t>
      </w:r>
      <w:r w:rsidRPr="00764765">
        <w:rPr>
          <w:bCs/>
          <w:szCs w:val="20"/>
        </w:rPr>
        <w:t xml:space="preserve"> is delivered to the legal representatives or the guardian and the psychiatric institution. However, the court is obligated to take appropriate measures for the child to become familiar with the content of the </w:t>
      </w:r>
      <w:r>
        <w:rPr>
          <w:bCs/>
          <w:szCs w:val="20"/>
        </w:rPr>
        <w:t>judgement</w:t>
      </w:r>
      <w:r w:rsidRPr="00764765">
        <w:rPr>
          <w:bCs/>
          <w:szCs w:val="20"/>
        </w:rPr>
        <w:t xml:space="preserve">. The psychiatric institution is obligated to release the child immediately after it receives the </w:t>
      </w:r>
      <w:r>
        <w:rPr>
          <w:bCs/>
          <w:szCs w:val="20"/>
        </w:rPr>
        <w:t>judgement</w:t>
      </w:r>
      <w:r w:rsidRPr="00764765">
        <w:rPr>
          <w:bCs/>
          <w:szCs w:val="20"/>
        </w:rPr>
        <w:t>.</w:t>
      </w:r>
    </w:p>
    <w:p w14:paraId="195ADEB9" w14:textId="77777777" w:rsidR="00B0600A" w:rsidRPr="00764765" w:rsidRDefault="00B0600A" w:rsidP="00B0600A">
      <w:pPr>
        <w:pStyle w:val="BodyText"/>
        <w:spacing w:before="0" w:after="0" w:line="240" w:lineRule="auto"/>
        <w:jc w:val="both"/>
        <w:rPr>
          <w:bCs/>
          <w:szCs w:val="20"/>
        </w:rPr>
      </w:pPr>
    </w:p>
    <w:p w14:paraId="3A9890FE" w14:textId="77777777" w:rsidR="00E4716A" w:rsidRPr="00764765" w:rsidRDefault="00E4716A" w:rsidP="00297906">
      <w:pPr>
        <w:pStyle w:val="BodyText"/>
        <w:spacing w:before="0" w:after="0" w:line="240" w:lineRule="auto"/>
        <w:jc w:val="both"/>
        <w:rPr>
          <w:szCs w:val="20"/>
        </w:rPr>
      </w:pPr>
      <w:r w:rsidRPr="00764765">
        <w:rPr>
          <w:szCs w:val="20"/>
        </w:rPr>
        <w:t xml:space="preserve">An appeal can be lodged by the legal representative or guardian of the child and the court of appeal is obligated to issue a </w:t>
      </w:r>
      <w:r>
        <w:rPr>
          <w:szCs w:val="20"/>
        </w:rPr>
        <w:t>judgement</w:t>
      </w:r>
      <w:r w:rsidRPr="00764765">
        <w:rPr>
          <w:szCs w:val="20"/>
        </w:rPr>
        <w:t xml:space="preserve"> within one month from the moment the file was submitted by the district court.</w:t>
      </w:r>
    </w:p>
    <w:p w14:paraId="09FF26EF" w14:textId="77777777" w:rsidR="00E4716A" w:rsidRPr="00764765" w:rsidRDefault="00E4716A" w:rsidP="00297906">
      <w:pPr>
        <w:pStyle w:val="BodyText"/>
        <w:spacing w:before="0" w:after="0" w:line="240" w:lineRule="auto"/>
        <w:jc w:val="both"/>
        <w:rPr>
          <w:szCs w:val="20"/>
        </w:rPr>
      </w:pPr>
    </w:p>
    <w:p w14:paraId="4359B2A2" w14:textId="4E1F2EDB" w:rsidR="00E4716A" w:rsidRPr="00764765" w:rsidRDefault="00E4716A" w:rsidP="00B0600A">
      <w:pPr>
        <w:pStyle w:val="BodyText"/>
        <w:spacing w:before="0" w:after="0" w:line="240" w:lineRule="auto"/>
        <w:jc w:val="both"/>
        <w:rPr>
          <w:szCs w:val="20"/>
        </w:rPr>
      </w:pPr>
      <w:r w:rsidRPr="00764765">
        <w:rPr>
          <w:szCs w:val="20"/>
        </w:rPr>
        <w:t>Detention in a psychiatric institution is a measure which can only be imposed for the shortest possible time, and if the reason for detention still exists. The decision of applying a detention measure can be reviewed either on the initiative of the detained child or his/her guardian</w:t>
      </w:r>
      <w:r w:rsidRPr="00764765">
        <w:rPr>
          <w:rStyle w:val="FootnoteReference"/>
          <w:szCs w:val="20"/>
        </w:rPr>
        <w:footnoteReference w:id="251"/>
      </w:r>
      <w:r w:rsidRPr="00764765">
        <w:rPr>
          <w:szCs w:val="20"/>
        </w:rPr>
        <w:t xml:space="preserve">, or on initiative of the court if the detention exceeds the duration decided upon in the </w:t>
      </w:r>
      <w:r>
        <w:rPr>
          <w:szCs w:val="20"/>
        </w:rPr>
        <w:t>judgement</w:t>
      </w:r>
      <w:r w:rsidRPr="00764765">
        <w:rPr>
          <w:rStyle w:val="FootnoteReference"/>
          <w:szCs w:val="20"/>
        </w:rPr>
        <w:footnoteReference w:id="252"/>
      </w:r>
      <w:r w:rsidRPr="00764765">
        <w:rPr>
          <w:szCs w:val="20"/>
        </w:rPr>
        <w:t xml:space="preserve">. </w:t>
      </w:r>
    </w:p>
    <w:p w14:paraId="6326D242" w14:textId="77777777" w:rsidR="00E4716A" w:rsidRPr="00F13A8A" w:rsidRDefault="00E4716A" w:rsidP="00297906">
      <w:pPr>
        <w:pStyle w:val="Heading4NoNumb"/>
        <w:ind w:left="851"/>
      </w:pPr>
      <w:r w:rsidRPr="00F13A8A">
        <w:t>The child as a witness</w:t>
      </w:r>
    </w:p>
    <w:p w14:paraId="635D0CE9" w14:textId="77777777" w:rsidR="00E4716A" w:rsidRPr="001A4ECD" w:rsidRDefault="00E4716A" w:rsidP="00297906">
      <w:pPr>
        <w:widowControl w:val="0"/>
        <w:spacing w:before="0" w:after="0" w:line="240" w:lineRule="auto"/>
        <w:ind w:left="2291"/>
        <w:jc w:val="both"/>
        <w:rPr>
          <w:bCs/>
        </w:rPr>
      </w:pPr>
    </w:p>
    <w:p w14:paraId="12A1F879" w14:textId="1D55649F" w:rsidR="00E4716A" w:rsidRPr="00B0600A" w:rsidRDefault="00E4716A" w:rsidP="00B0600A">
      <w:pPr>
        <w:pStyle w:val="BodyText"/>
        <w:spacing w:before="0" w:after="0" w:line="240" w:lineRule="auto"/>
        <w:jc w:val="both"/>
        <w:rPr>
          <w:bCs/>
          <w:szCs w:val="20"/>
        </w:rPr>
      </w:pPr>
      <w:r w:rsidRPr="00764765">
        <w:rPr>
          <w:bCs/>
          <w:szCs w:val="20"/>
        </w:rPr>
        <w:t>Rules concerning restrictions on liberty do not apply to child witnesses.</w:t>
      </w:r>
    </w:p>
    <w:p w14:paraId="48717321" w14:textId="76C6B1EC" w:rsidR="00E4716A" w:rsidRPr="001A4ECD" w:rsidRDefault="00E4716A" w:rsidP="00B0600A">
      <w:pPr>
        <w:pStyle w:val="Heading3"/>
      </w:pPr>
      <w:bookmarkStart w:id="155" w:name="_Toc409607834"/>
      <w:r w:rsidRPr="00F13A8A">
        <w:t>Procedural rules applicable to children in placement into care proceedings</w:t>
      </w:r>
      <w:bookmarkEnd w:id="155"/>
    </w:p>
    <w:p w14:paraId="435AA64F" w14:textId="77777777" w:rsidR="00E4716A" w:rsidRPr="00764765" w:rsidRDefault="00E4716A" w:rsidP="00297906">
      <w:pPr>
        <w:pStyle w:val="Heading4NoNumb"/>
        <w:ind w:left="851"/>
        <w:rPr>
          <w:rFonts w:eastAsia="Times New Roman"/>
        </w:rPr>
      </w:pPr>
      <w:r w:rsidRPr="00764765">
        <w:t>The child as a plaintiff/defendant/ subject of proceedings</w:t>
      </w:r>
      <w:r w:rsidRPr="00764765" w:rsidDel="00F6680C">
        <w:rPr>
          <w:rFonts w:eastAsia="Times New Roman"/>
        </w:rPr>
        <w:t xml:space="preserve"> </w:t>
      </w:r>
    </w:p>
    <w:p w14:paraId="07AAFF11" w14:textId="77777777" w:rsidR="00E4716A" w:rsidRPr="00764765" w:rsidRDefault="00E4716A" w:rsidP="00297906">
      <w:pPr>
        <w:pStyle w:val="BodyText"/>
        <w:spacing w:before="0" w:after="0" w:line="240" w:lineRule="auto"/>
        <w:ind w:left="2291"/>
        <w:jc w:val="both"/>
        <w:rPr>
          <w:rFonts w:eastAsia="Times New Roman"/>
          <w:bCs/>
          <w:szCs w:val="20"/>
        </w:rPr>
      </w:pPr>
    </w:p>
    <w:p w14:paraId="4607E4E6" w14:textId="77777777" w:rsidR="00E4716A" w:rsidRPr="00764765" w:rsidRDefault="00E4716A" w:rsidP="00297906">
      <w:pPr>
        <w:pStyle w:val="BodyText"/>
        <w:widowControl w:val="0"/>
        <w:spacing w:before="0" w:after="0" w:line="240" w:lineRule="auto"/>
        <w:jc w:val="both"/>
        <w:rPr>
          <w:szCs w:val="20"/>
        </w:rPr>
      </w:pPr>
      <w:r w:rsidRPr="00764765">
        <w:rPr>
          <w:szCs w:val="20"/>
        </w:rPr>
        <w:t xml:space="preserve">As mentioned in the Study to collect data on children’s involvement in civil judicial proceedings and </w:t>
      </w:r>
      <w:hyperlink w:anchor="_Overview_of_Member" w:history="1">
        <w:r w:rsidRPr="00764765">
          <w:rPr>
            <w:rStyle w:val="Hyperlink"/>
            <w:rFonts w:cs="Arial"/>
            <w:szCs w:val="20"/>
          </w:rPr>
          <w:t>Section 1</w:t>
        </w:r>
      </w:hyperlink>
      <w:r w:rsidRPr="00764765">
        <w:rPr>
          <w:szCs w:val="20"/>
        </w:rPr>
        <w:t xml:space="preserve"> of this report,</w:t>
      </w:r>
      <w:r w:rsidRPr="00764765">
        <w:rPr>
          <w:b/>
          <w:szCs w:val="20"/>
        </w:rPr>
        <w:t xml:space="preserve"> </w:t>
      </w:r>
      <w:r w:rsidRPr="00764765">
        <w:rPr>
          <w:szCs w:val="20"/>
        </w:rPr>
        <w:t>child protection cases fall within the jurisdiction of the civil courts. A child can only be placed in care against his/her parents’ will on the basis of a civil court decision, regardless if the child is a resident</w:t>
      </w:r>
      <w:r w:rsidRPr="00764765">
        <w:rPr>
          <w:rStyle w:val="FootnoteReference"/>
          <w:szCs w:val="20"/>
        </w:rPr>
        <w:footnoteReference w:id="253"/>
      </w:r>
      <w:r w:rsidRPr="00764765">
        <w:rPr>
          <w:szCs w:val="20"/>
        </w:rPr>
        <w:t xml:space="preserve"> or a non-national</w:t>
      </w:r>
      <w:r w:rsidRPr="00764765">
        <w:rPr>
          <w:rStyle w:val="FootnoteReference"/>
          <w:szCs w:val="20"/>
        </w:rPr>
        <w:footnoteReference w:id="254"/>
      </w:r>
      <w:r w:rsidRPr="00764765">
        <w:rPr>
          <w:szCs w:val="20"/>
        </w:rPr>
        <w:t xml:space="preserve">. The SLPA is entitled to file a motion before the civil court for: placement of the child in institutional care; for prolongation of duration of institutional care of the child until the child reaches the age of 19; for termination of institutional care of the child. The child and his/her parents are also participants to the proceeding. A child is mandatorily represented by a guardian </w:t>
      </w:r>
      <w:r w:rsidRPr="00764765">
        <w:rPr>
          <w:i/>
          <w:szCs w:val="20"/>
        </w:rPr>
        <w:t>ad litem</w:t>
      </w:r>
      <w:r w:rsidRPr="00764765">
        <w:rPr>
          <w:szCs w:val="20"/>
        </w:rPr>
        <w:t xml:space="preserve"> as the child’s interests may be contrary to the interests of his/her parents</w:t>
      </w:r>
      <w:r w:rsidRPr="00764765">
        <w:rPr>
          <w:rStyle w:val="FootnoteReference"/>
          <w:szCs w:val="20"/>
        </w:rPr>
        <w:footnoteReference w:id="255"/>
      </w:r>
      <w:r w:rsidRPr="00764765">
        <w:rPr>
          <w:szCs w:val="20"/>
        </w:rPr>
        <w:t xml:space="preserve">. The guardian </w:t>
      </w:r>
      <w:r w:rsidRPr="00764765">
        <w:rPr>
          <w:i/>
          <w:szCs w:val="20"/>
        </w:rPr>
        <w:t>ad litem</w:t>
      </w:r>
      <w:r w:rsidRPr="00764765">
        <w:rPr>
          <w:szCs w:val="20"/>
        </w:rPr>
        <w:t xml:space="preserve"> may be from the SLPA. The proceeding is conducted before a district court. Any of the participants can appeal against the decision of the district court and then a regional court will review the </w:t>
      </w:r>
      <w:r>
        <w:rPr>
          <w:szCs w:val="20"/>
        </w:rPr>
        <w:t>judgement</w:t>
      </w:r>
      <w:r w:rsidRPr="00764765">
        <w:rPr>
          <w:szCs w:val="20"/>
        </w:rPr>
        <w:t xml:space="preserve">. The Public Prosecutors Office is entitled to join the proceedings: </w:t>
      </w:r>
      <w:r w:rsidRPr="00764765">
        <w:rPr>
          <w:szCs w:val="20"/>
        </w:rPr>
        <w:lastRenderedPageBreak/>
        <w:t>whenever the public interest so requires, in proceedings before the civil court on placing the child into institutional care, for prolongation of the duration of institutional care</w:t>
      </w:r>
      <w:r w:rsidRPr="00764765">
        <w:rPr>
          <w:rStyle w:val="FootnoteReference"/>
          <w:szCs w:val="20"/>
        </w:rPr>
        <w:footnoteReference w:id="256"/>
      </w:r>
      <w:r w:rsidRPr="00764765">
        <w:rPr>
          <w:szCs w:val="20"/>
        </w:rPr>
        <w:t>, and has the same rights as other participants in the case</w:t>
      </w:r>
      <w:r w:rsidRPr="00764765">
        <w:rPr>
          <w:rStyle w:val="FootnoteReference"/>
          <w:szCs w:val="20"/>
        </w:rPr>
        <w:footnoteReference w:id="257"/>
      </w:r>
      <w:r w:rsidRPr="00764765">
        <w:rPr>
          <w:szCs w:val="20"/>
        </w:rPr>
        <w:t xml:space="preserve">. </w:t>
      </w:r>
    </w:p>
    <w:p w14:paraId="37E52E76" w14:textId="77777777" w:rsidR="00E4716A" w:rsidRPr="00764765" w:rsidRDefault="00E4716A" w:rsidP="00E4716A">
      <w:pPr>
        <w:pStyle w:val="BodyText"/>
        <w:widowControl w:val="0"/>
        <w:spacing w:before="0" w:after="0" w:line="240" w:lineRule="auto"/>
        <w:ind w:left="0"/>
        <w:jc w:val="both"/>
        <w:rPr>
          <w:szCs w:val="20"/>
        </w:rPr>
      </w:pPr>
    </w:p>
    <w:p w14:paraId="6E3435B6" w14:textId="77777777" w:rsidR="00E4716A" w:rsidRPr="00764765" w:rsidRDefault="00E4716A" w:rsidP="00297906">
      <w:pPr>
        <w:pStyle w:val="BodyText"/>
        <w:widowControl w:val="0"/>
        <w:spacing w:before="0" w:after="0" w:line="240" w:lineRule="auto"/>
        <w:jc w:val="both"/>
        <w:rPr>
          <w:szCs w:val="20"/>
        </w:rPr>
      </w:pPr>
      <w:r w:rsidRPr="00764765">
        <w:rPr>
          <w:szCs w:val="20"/>
        </w:rPr>
        <w:t>If a child is placed in an institution at the request of his/her parents, a civil court decision is not needed and is replaced by a contract between the head of the institution and the parents. As this contract is a private law action, judicial administrative review will not apply</w:t>
      </w:r>
      <w:r w:rsidRPr="00764765">
        <w:rPr>
          <w:rStyle w:val="FootnoteReference"/>
          <w:szCs w:val="20"/>
        </w:rPr>
        <w:footnoteReference w:id="258"/>
      </w:r>
      <w:r w:rsidRPr="00764765">
        <w:rPr>
          <w:szCs w:val="20"/>
        </w:rPr>
        <w:t xml:space="preserve">. If a child does not agree to it or if the child himself requests admission to care, civil proceedings will be initiated by the SLPA. </w:t>
      </w:r>
    </w:p>
    <w:p w14:paraId="63FD86F1" w14:textId="77777777" w:rsidR="00E4716A" w:rsidRPr="00764765" w:rsidRDefault="00E4716A" w:rsidP="00297906">
      <w:pPr>
        <w:pStyle w:val="BodyText"/>
        <w:widowControl w:val="0"/>
        <w:spacing w:before="0" w:after="0" w:line="240" w:lineRule="auto"/>
        <w:jc w:val="both"/>
        <w:rPr>
          <w:szCs w:val="20"/>
        </w:rPr>
      </w:pPr>
    </w:p>
    <w:p w14:paraId="102EC743" w14:textId="77777777" w:rsidR="00E4716A" w:rsidRPr="00764765" w:rsidRDefault="00E4716A" w:rsidP="00297906">
      <w:pPr>
        <w:pStyle w:val="BodyText"/>
        <w:spacing w:before="0" w:after="0" w:line="240" w:lineRule="auto"/>
        <w:jc w:val="both"/>
        <w:rPr>
          <w:szCs w:val="20"/>
        </w:rPr>
      </w:pPr>
      <w:r w:rsidRPr="00764765">
        <w:rPr>
          <w:szCs w:val="20"/>
        </w:rPr>
        <w:t xml:space="preserve">According to the </w:t>
      </w:r>
      <w:hyperlink r:id="rId94" w:anchor="local-content" w:history="1">
        <w:r w:rsidRPr="00764765">
          <w:rPr>
            <w:rStyle w:val="Hyperlink"/>
            <w:rFonts w:cs="Arial"/>
            <w:szCs w:val="20"/>
            <w:lang w:val="cs-CZ"/>
          </w:rPr>
          <w:t>Family Code</w:t>
        </w:r>
      </w:hyperlink>
      <w:r w:rsidRPr="00764765">
        <w:rPr>
          <w:szCs w:val="20"/>
        </w:rPr>
        <w:t>,  placement into care is a measure of last resort</w:t>
      </w:r>
      <w:r w:rsidRPr="00764765">
        <w:rPr>
          <w:rStyle w:val="FootnoteReference"/>
          <w:szCs w:val="20"/>
        </w:rPr>
        <w:footnoteReference w:id="259"/>
      </w:r>
      <w:r w:rsidRPr="00764765">
        <w:rPr>
          <w:szCs w:val="20"/>
        </w:rPr>
        <w:t>. Such measure can only be imposed for the shortest possible time. Every six months the court must assess whether or not the grounds for placing a child in care still exist and whether or not the child may be provided with some other type of care</w:t>
      </w:r>
      <w:r w:rsidRPr="00764765">
        <w:rPr>
          <w:rStyle w:val="FootnoteReference"/>
          <w:szCs w:val="20"/>
        </w:rPr>
        <w:footnoteReference w:id="260"/>
      </w:r>
      <w:r w:rsidRPr="00764765">
        <w:rPr>
          <w:szCs w:val="20"/>
        </w:rPr>
        <w:t>. The institutional care can be ordered for maximum of three years</w:t>
      </w:r>
      <w:r w:rsidRPr="00764765">
        <w:rPr>
          <w:rStyle w:val="FootnoteReference"/>
          <w:szCs w:val="20"/>
        </w:rPr>
        <w:footnoteReference w:id="261"/>
      </w:r>
      <w:r w:rsidRPr="00764765">
        <w:rPr>
          <w:szCs w:val="20"/>
        </w:rPr>
        <w:t>, but it can be prolonged until the child attains 19 years of age</w:t>
      </w:r>
      <w:r w:rsidRPr="00764765">
        <w:rPr>
          <w:rStyle w:val="FootnoteReference"/>
          <w:szCs w:val="20"/>
        </w:rPr>
        <w:footnoteReference w:id="262"/>
      </w:r>
      <w:r w:rsidRPr="00764765">
        <w:rPr>
          <w:szCs w:val="20"/>
        </w:rPr>
        <w:t>.</w:t>
      </w:r>
    </w:p>
    <w:p w14:paraId="087E32F9" w14:textId="77777777" w:rsidR="00E4716A" w:rsidRPr="00764765" w:rsidRDefault="00E4716A" w:rsidP="00297906">
      <w:pPr>
        <w:pStyle w:val="BodyText"/>
        <w:spacing w:before="0" w:after="0" w:line="240" w:lineRule="auto"/>
        <w:ind w:left="0"/>
        <w:jc w:val="both"/>
        <w:rPr>
          <w:szCs w:val="20"/>
          <w:lang w:val="en-US"/>
        </w:rPr>
      </w:pPr>
    </w:p>
    <w:p w14:paraId="0D73B400" w14:textId="3EAEC7AE" w:rsidR="00E4716A" w:rsidRPr="00B0600A" w:rsidRDefault="00E4716A" w:rsidP="00B0600A">
      <w:pPr>
        <w:pStyle w:val="Heading3"/>
      </w:pPr>
      <w:bookmarkStart w:id="156" w:name="_Toc409607835"/>
      <w:r w:rsidRPr="00764765">
        <w:t>Procedural rules applicable to children below the MACR who have committed offences</w:t>
      </w:r>
      <w:bookmarkEnd w:id="156"/>
    </w:p>
    <w:p w14:paraId="2ACD0E30" w14:textId="77777777" w:rsidR="00E4716A" w:rsidRPr="00764765" w:rsidRDefault="00E4716A" w:rsidP="00297906">
      <w:pPr>
        <w:pStyle w:val="Heading4NoNumb"/>
        <w:ind w:left="851"/>
      </w:pPr>
      <w:r w:rsidRPr="00764765">
        <w:t xml:space="preserve">The child as a plaintiff/defendant/witness/subject of proceedings </w:t>
      </w:r>
    </w:p>
    <w:p w14:paraId="17A60508" w14:textId="77777777" w:rsidR="00E4716A" w:rsidRPr="00764765" w:rsidRDefault="00E4716A" w:rsidP="00297906">
      <w:pPr>
        <w:pStyle w:val="BodyText"/>
        <w:spacing w:before="0" w:after="0" w:line="240" w:lineRule="auto"/>
        <w:rPr>
          <w:bCs/>
          <w:szCs w:val="20"/>
        </w:rPr>
      </w:pPr>
    </w:p>
    <w:p w14:paraId="571BC338" w14:textId="77777777" w:rsidR="00E4716A" w:rsidRPr="00764765" w:rsidRDefault="00E4716A" w:rsidP="00297906">
      <w:pPr>
        <w:pStyle w:val="BodyText"/>
        <w:spacing w:before="0" w:after="0" w:line="240" w:lineRule="auto"/>
        <w:jc w:val="both"/>
        <w:rPr>
          <w:szCs w:val="20"/>
        </w:rPr>
      </w:pPr>
      <w:r w:rsidRPr="00764765">
        <w:rPr>
          <w:bCs/>
          <w:szCs w:val="20"/>
        </w:rPr>
        <w:t xml:space="preserve">A public administration authority or an administrative court may not impose restrictions of liberty, detention or any other penal measures. </w:t>
      </w:r>
      <w:r w:rsidRPr="00764765">
        <w:rPr>
          <w:szCs w:val="20"/>
        </w:rPr>
        <w:t xml:space="preserve">As explained in the Study to collect data on children’s involvement in criminal judicial proceedings, and in </w:t>
      </w:r>
      <w:hyperlink w:anchor="_Overview_of_Member" w:history="1">
        <w:r w:rsidRPr="00764765">
          <w:rPr>
            <w:rStyle w:val="Hyperlink"/>
            <w:rFonts w:cs="Arial"/>
            <w:szCs w:val="20"/>
          </w:rPr>
          <w:t>Section 1</w:t>
        </w:r>
      </w:hyperlink>
      <w:r w:rsidRPr="00764765">
        <w:rPr>
          <w:szCs w:val="20"/>
        </w:rPr>
        <w:t>, the terms and conditions of the criminal liability of children above the age of 15</w:t>
      </w:r>
      <w:r w:rsidRPr="00764765">
        <w:rPr>
          <w:rStyle w:val="FootnoteReference"/>
          <w:szCs w:val="20"/>
        </w:rPr>
        <w:footnoteReference w:id="263"/>
      </w:r>
      <w:r w:rsidRPr="00764765">
        <w:rPr>
          <w:szCs w:val="20"/>
        </w:rPr>
        <w:t xml:space="preserve">, for unlawful acts, are stipulated by the </w:t>
      </w:r>
      <w:hyperlink r:id="rId95" w:anchor="local-content" w:history="1">
        <w:r w:rsidRPr="00764765">
          <w:rPr>
            <w:rStyle w:val="Hyperlink"/>
            <w:rFonts w:cs="Arial"/>
            <w:szCs w:val="20"/>
          </w:rPr>
          <w:t>Criminal Code</w:t>
        </w:r>
      </w:hyperlink>
      <w:r w:rsidRPr="00764765">
        <w:rPr>
          <w:szCs w:val="20"/>
        </w:rPr>
        <w:t xml:space="preserve"> and regulated by the </w:t>
      </w:r>
      <w:hyperlink r:id="rId96" w:anchor="local-content" w:history="1">
        <w:r w:rsidRPr="00764765">
          <w:rPr>
            <w:rStyle w:val="Hyperlink"/>
            <w:rFonts w:cs="Arial"/>
            <w:szCs w:val="20"/>
          </w:rPr>
          <w:t>Juvenile Justice Act</w:t>
        </w:r>
      </w:hyperlink>
      <w:r w:rsidRPr="00764765">
        <w:rPr>
          <w:szCs w:val="20"/>
        </w:rPr>
        <w:t>.</w:t>
      </w:r>
    </w:p>
    <w:p w14:paraId="5F1D27D7" w14:textId="77777777" w:rsidR="00E4716A" w:rsidRPr="00764765" w:rsidRDefault="00E4716A" w:rsidP="00297906">
      <w:pPr>
        <w:pStyle w:val="BodyText"/>
        <w:spacing w:before="0" w:after="0" w:line="240" w:lineRule="auto"/>
        <w:jc w:val="both"/>
        <w:rPr>
          <w:szCs w:val="20"/>
        </w:rPr>
      </w:pPr>
    </w:p>
    <w:p w14:paraId="7C8E3D8A" w14:textId="77777777" w:rsidR="00E4716A" w:rsidRPr="00764765" w:rsidRDefault="00E4716A" w:rsidP="00297906">
      <w:pPr>
        <w:pStyle w:val="BodyText"/>
        <w:spacing w:before="0" w:after="0" w:line="240" w:lineRule="auto"/>
        <w:jc w:val="both"/>
        <w:rPr>
          <w:szCs w:val="20"/>
        </w:rPr>
      </w:pPr>
      <w:r w:rsidRPr="00764765">
        <w:rPr>
          <w:bCs/>
          <w:szCs w:val="20"/>
        </w:rPr>
        <w:t xml:space="preserve">Children up to 15 years of age, and children between the ages of 15 and 18 who are not mature enough to be held criminally liable, can be found liable for an unlawful act. </w:t>
      </w:r>
      <w:r w:rsidRPr="00764765">
        <w:rPr>
          <w:szCs w:val="20"/>
        </w:rPr>
        <w:t xml:space="preserve">Unlawful acts are dealt with in civil proceedings before the juvenile courts. The proceeding is commenced by the public prosecutor who proposes an imposition of measures based on the </w:t>
      </w:r>
      <w:hyperlink r:id="rId97" w:anchor="local-content" w:history="1">
        <w:r w:rsidRPr="00764765">
          <w:rPr>
            <w:rStyle w:val="Hyperlink"/>
            <w:rFonts w:cs="Arial"/>
            <w:szCs w:val="20"/>
          </w:rPr>
          <w:t>Juvenile Justice Act</w:t>
        </w:r>
      </w:hyperlink>
      <w:r w:rsidRPr="00764765">
        <w:rPr>
          <w:szCs w:val="20"/>
        </w:rPr>
        <w:t xml:space="preserve">. The public prosecutor is obligated to file a motion in cases where the Police suspend prosecution on the ground of lack of criminal responsibility of the offender. The child must be mandatorily represented by a legal counsel. The court can impose a measure on the child based on the </w:t>
      </w:r>
      <w:hyperlink r:id="rId98" w:anchor="local-content" w:history="1">
        <w:r w:rsidRPr="00764765">
          <w:rPr>
            <w:rStyle w:val="Hyperlink"/>
            <w:rFonts w:cs="Arial"/>
            <w:szCs w:val="20"/>
          </w:rPr>
          <w:t>Juvenile Justice Act</w:t>
        </w:r>
      </w:hyperlink>
      <w:r w:rsidRPr="00764765">
        <w:rPr>
          <w:szCs w:val="20"/>
        </w:rPr>
        <w:t xml:space="preserve">, including deprivation of liberty. </w:t>
      </w:r>
    </w:p>
    <w:p w14:paraId="77DBE08C" w14:textId="77777777" w:rsidR="00E4716A" w:rsidRPr="00764765" w:rsidRDefault="00E4716A" w:rsidP="00E4716A">
      <w:pPr>
        <w:pStyle w:val="BodyText"/>
        <w:spacing w:before="0" w:after="0" w:line="240" w:lineRule="auto"/>
        <w:ind w:left="0"/>
        <w:jc w:val="both"/>
        <w:rPr>
          <w:szCs w:val="20"/>
        </w:rPr>
      </w:pPr>
    </w:p>
    <w:p w14:paraId="63CFDCDF" w14:textId="522F45E9" w:rsidR="00E4716A" w:rsidRPr="00B0600A" w:rsidRDefault="00E4716A" w:rsidP="00B0600A">
      <w:pPr>
        <w:pStyle w:val="BodyText"/>
        <w:spacing w:before="0" w:after="0" w:line="240" w:lineRule="auto"/>
        <w:jc w:val="both"/>
        <w:rPr>
          <w:szCs w:val="20"/>
        </w:rPr>
      </w:pPr>
      <w:r w:rsidRPr="00764765">
        <w:rPr>
          <w:bCs/>
          <w:szCs w:val="20"/>
        </w:rPr>
        <w:t xml:space="preserve">The measure of deprivation of liberty is based on the principle of restorative justice, i.e. education of the child, rather than retributive, i.e. punishment of the child. However, this rarely happens since the proceeding itself is often deemed as a sufficient measure for the child to realise the consequences of his/her act. A child can appeal against the decision on restriction of his/her liberty through his/her legal counsel, and other participants of the proceeding can also appeal, e.g. the legal representatives or the SLPA. </w:t>
      </w:r>
      <w:r w:rsidRPr="00764765">
        <w:rPr>
          <w:szCs w:val="20"/>
        </w:rPr>
        <w:t>With respect to children below the age of criminal responsibility, there are two measures which can deprive them of their personal liberty – protective education and institutional medical treatment.</w:t>
      </w:r>
    </w:p>
    <w:p w14:paraId="38593A98" w14:textId="77777777" w:rsidR="00E4716A" w:rsidRPr="00FC6BC2" w:rsidRDefault="00E4716A" w:rsidP="00FC6BC2">
      <w:pPr>
        <w:pStyle w:val="Heading3NoNumb"/>
        <w:ind w:firstLine="851"/>
      </w:pPr>
      <w:bookmarkStart w:id="157" w:name="_Toc409607836"/>
      <w:r w:rsidRPr="00FC6BC2">
        <w:t>Protective education</w:t>
      </w:r>
      <w:bookmarkEnd w:id="157"/>
    </w:p>
    <w:p w14:paraId="2690E758" w14:textId="77777777" w:rsidR="00297906" w:rsidRPr="00764765" w:rsidRDefault="00297906" w:rsidP="00774B65">
      <w:pPr>
        <w:spacing w:before="0" w:after="0" w:line="240" w:lineRule="auto"/>
        <w:ind w:left="851"/>
        <w:rPr>
          <w:b/>
          <w:i/>
        </w:rPr>
      </w:pPr>
    </w:p>
    <w:p w14:paraId="46843A38" w14:textId="7A99E477" w:rsidR="00E4716A" w:rsidRPr="00764765" w:rsidRDefault="00E4716A" w:rsidP="00B0600A">
      <w:pPr>
        <w:spacing w:before="0" w:after="0" w:line="240" w:lineRule="auto"/>
        <w:ind w:left="851"/>
        <w:jc w:val="both"/>
      </w:pPr>
      <w:r w:rsidRPr="00764765">
        <w:t>As explained in the Study to collect data on children’s involvement in criminal judicial proceedings, the juvenile court should obligatorily order protective education (</w:t>
      </w:r>
      <w:r w:rsidRPr="00764765">
        <w:rPr>
          <w:i/>
        </w:rPr>
        <w:t xml:space="preserve">obligatorní </w:t>
      </w:r>
      <w:r w:rsidRPr="00764765">
        <w:rPr>
          <w:i/>
        </w:rPr>
        <w:lastRenderedPageBreak/>
        <w:t>ochranná výchova</w:t>
      </w:r>
      <w:r w:rsidRPr="00764765">
        <w:t>)</w:t>
      </w:r>
      <w:r w:rsidRPr="00764765">
        <w:rPr>
          <w:rStyle w:val="FootnoteReference"/>
        </w:rPr>
        <w:footnoteReference w:id="264"/>
      </w:r>
      <w:r w:rsidRPr="00764765">
        <w:t xml:space="preserve"> if a child between 12 and 15 years of age commits an unlawful act punishable under the criminal code with an exceptional penalty, i.e. for the most serious offences. Furthermore, the juvenile court may impose protective education whenever it finds that the nature of the unlawful act and the educational requirement so requires, i.e. facultative protective education (</w:t>
      </w:r>
      <w:r w:rsidRPr="00764765">
        <w:rPr>
          <w:i/>
        </w:rPr>
        <w:t>fakultativní ochranná výchova</w:t>
      </w:r>
      <w:r w:rsidRPr="00764765">
        <w:t>)</w:t>
      </w:r>
      <w:r w:rsidRPr="00764765">
        <w:rPr>
          <w:rStyle w:val="FootnoteReference"/>
        </w:rPr>
        <w:footnoteReference w:id="265"/>
      </w:r>
      <w:r w:rsidRPr="00764765">
        <w:t>. The Czech Supreme Court ruled that it does not necessarily have to be imposed as a reaction to the most serious unlawful acts, but rather it is the degree of the disruption of the child which is decisive</w:t>
      </w:r>
      <w:r w:rsidRPr="00764765">
        <w:rPr>
          <w:rStyle w:val="FootnoteReference"/>
        </w:rPr>
        <w:footnoteReference w:id="266"/>
      </w:r>
      <w:r w:rsidRPr="00764765">
        <w:t xml:space="preserve">. Since protective education can be imposed </w:t>
      </w:r>
      <w:r w:rsidRPr="00764765">
        <w:rPr>
          <w:i/>
        </w:rPr>
        <w:t>inter alia</w:t>
      </w:r>
      <w:r w:rsidRPr="00764765">
        <w:t xml:space="preserve"> if other measures are not sufficient</w:t>
      </w:r>
      <w:r w:rsidRPr="00764765">
        <w:rPr>
          <w:rStyle w:val="FootnoteReference"/>
        </w:rPr>
        <w:footnoteReference w:id="267"/>
      </w:r>
      <w:r w:rsidRPr="00764765">
        <w:t>, it is, in fact, a measure of last resort and may only continue if the reason for the imposition continues to exist</w:t>
      </w:r>
      <w:r w:rsidRPr="00764765">
        <w:rPr>
          <w:rStyle w:val="FootnoteReference"/>
        </w:rPr>
        <w:footnoteReference w:id="268"/>
      </w:r>
      <w:r w:rsidRPr="00764765">
        <w:t xml:space="preserve">. </w:t>
      </w:r>
    </w:p>
    <w:p w14:paraId="59BA44A4" w14:textId="77777777" w:rsidR="00E4716A" w:rsidRPr="00FC6BC2" w:rsidRDefault="00E4716A" w:rsidP="00FC6BC2">
      <w:pPr>
        <w:pStyle w:val="Heading3NoNumb"/>
        <w:ind w:firstLine="851"/>
      </w:pPr>
      <w:bookmarkStart w:id="158" w:name="_Toc409607837"/>
      <w:r w:rsidRPr="00FC6BC2">
        <w:t>Institutional protective medical treatment</w:t>
      </w:r>
      <w:bookmarkEnd w:id="158"/>
    </w:p>
    <w:p w14:paraId="468E5140" w14:textId="77777777" w:rsidR="00774B65" w:rsidRPr="00764765" w:rsidRDefault="00774B65" w:rsidP="00774B65">
      <w:pPr>
        <w:spacing w:before="0" w:after="0" w:line="240" w:lineRule="auto"/>
        <w:ind w:left="851"/>
        <w:rPr>
          <w:b/>
          <w:i/>
        </w:rPr>
      </w:pPr>
    </w:p>
    <w:p w14:paraId="59E840A9" w14:textId="77777777" w:rsidR="00E4716A" w:rsidRPr="00764765" w:rsidRDefault="00E4716A" w:rsidP="00774B65">
      <w:pPr>
        <w:spacing w:before="0" w:after="0" w:line="240" w:lineRule="auto"/>
        <w:ind w:left="851"/>
        <w:jc w:val="both"/>
      </w:pPr>
      <w:r w:rsidRPr="00764765">
        <w:t>A juvenile court may only impose protective medical treatment if it finds, following expert psychiatric examination, that the unlawful act is directly related to a mental disorder, drug or alcohol abuse, and that public safety requires that the child be placed under this protective treatment</w:t>
      </w:r>
      <w:r w:rsidRPr="00764765">
        <w:rPr>
          <w:rStyle w:val="FootnoteReference"/>
        </w:rPr>
        <w:footnoteReference w:id="269"/>
      </w:r>
      <w:r w:rsidRPr="00764765">
        <w:t>. Whether or not the protective treatment will take an institutional, rather than an ambulatory form, depends on the nature of the mental disorder and the treatment options</w:t>
      </w:r>
      <w:r w:rsidRPr="00764765">
        <w:rPr>
          <w:rStyle w:val="FootnoteReference"/>
        </w:rPr>
        <w:footnoteReference w:id="270"/>
      </w:r>
      <w:r w:rsidRPr="00764765">
        <w:t xml:space="preserve">. </w:t>
      </w:r>
    </w:p>
    <w:p w14:paraId="3E05819D" w14:textId="77777777" w:rsidR="00E4716A" w:rsidRPr="00764765" w:rsidRDefault="00E4716A" w:rsidP="00774B65">
      <w:pPr>
        <w:pStyle w:val="JIBasicText"/>
        <w:numPr>
          <w:ilvl w:val="0"/>
          <w:numId w:val="0"/>
        </w:numPr>
        <w:spacing w:after="0"/>
        <w:ind w:left="851"/>
        <w:jc w:val="both"/>
        <w:rPr>
          <w:rFonts w:ascii="Arial" w:hAnsi="Arial" w:cs="Arial"/>
        </w:rPr>
      </w:pPr>
    </w:p>
    <w:p w14:paraId="23287500" w14:textId="7CDEADDA" w:rsidR="00E4716A" w:rsidRPr="00764765" w:rsidRDefault="00E4716A" w:rsidP="00B0600A">
      <w:pPr>
        <w:pStyle w:val="JIBasicText"/>
        <w:numPr>
          <w:ilvl w:val="0"/>
          <w:numId w:val="0"/>
        </w:numPr>
        <w:spacing w:after="0"/>
        <w:ind w:left="851"/>
        <w:jc w:val="both"/>
        <w:rPr>
          <w:rFonts w:ascii="Arial" w:hAnsi="Arial" w:cs="Arial"/>
        </w:rPr>
      </w:pPr>
      <w:r w:rsidRPr="00764765">
        <w:rPr>
          <w:rFonts w:ascii="Arial" w:hAnsi="Arial" w:cs="Arial"/>
        </w:rPr>
        <w:t>Contrary to adult cases, the duration of protective medical treatments which could be imposed on children below the MACR, is not limited in time. The juvenile court is only required to review, every 12 months, whether or not it is still justified. The child him/herself and his/her parents are entitled to file applications for cessation of the institutional medical treatment, or for its transformation into an ambulant treatment. However, it is a measure of last resort – this is a measure which applies to the most serious penalties imposed on adults</w:t>
      </w:r>
      <w:r w:rsidRPr="00764765">
        <w:rPr>
          <w:rStyle w:val="FootnoteReference"/>
          <w:rFonts w:ascii="Arial" w:hAnsi="Arial" w:cs="Arial"/>
        </w:rPr>
        <w:footnoteReference w:id="271"/>
      </w:r>
      <w:r w:rsidRPr="00764765">
        <w:rPr>
          <w:rFonts w:ascii="Arial" w:hAnsi="Arial" w:cs="Arial"/>
        </w:rPr>
        <w:t>, imposed if all the conditions listed in the law are met</w:t>
      </w:r>
      <w:r w:rsidRPr="00764765">
        <w:rPr>
          <w:rStyle w:val="FootnoteReference"/>
          <w:rFonts w:ascii="Arial" w:hAnsi="Arial" w:cs="Arial"/>
        </w:rPr>
        <w:footnoteReference w:id="272"/>
      </w:r>
      <w:r w:rsidRPr="00764765">
        <w:rPr>
          <w:rFonts w:ascii="Arial" w:hAnsi="Arial" w:cs="Arial"/>
        </w:rPr>
        <w:t>. This measure can only be imposed for the shortest possible time, i.e. until the reason for the imposition ceases to exist – this is regularly reviewed by the juvenile court</w:t>
      </w:r>
      <w:r w:rsidRPr="00764765">
        <w:rPr>
          <w:rStyle w:val="FootnoteReference"/>
          <w:rFonts w:ascii="Arial" w:hAnsi="Arial"/>
        </w:rPr>
        <w:footnoteReference w:id="273"/>
      </w:r>
      <w:r w:rsidRPr="00764765">
        <w:rPr>
          <w:rFonts w:ascii="Arial" w:hAnsi="Arial" w:cs="Arial"/>
        </w:rPr>
        <w:t>.</w:t>
      </w:r>
    </w:p>
    <w:p w14:paraId="621D54EB" w14:textId="77777777" w:rsidR="00E4716A" w:rsidRPr="00FC6BC2" w:rsidRDefault="00E4716A" w:rsidP="00FC6BC2">
      <w:pPr>
        <w:pStyle w:val="Heading3NoNumb"/>
        <w:ind w:firstLine="851"/>
      </w:pPr>
      <w:bookmarkStart w:id="159" w:name="_Toc409607838"/>
      <w:r w:rsidRPr="00FC6BC2">
        <w:t>Short-term detention</w:t>
      </w:r>
      <w:bookmarkEnd w:id="159"/>
      <w:r w:rsidRPr="00FC6BC2">
        <w:t xml:space="preserve"> </w:t>
      </w:r>
    </w:p>
    <w:p w14:paraId="2FDDCF21" w14:textId="77777777" w:rsidR="00774B65" w:rsidRPr="00764765" w:rsidRDefault="00774B65" w:rsidP="00774B65">
      <w:pPr>
        <w:spacing w:before="0" w:after="0" w:line="240" w:lineRule="auto"/>
        <w:ind w:left="851"/>
        <w:rPr>
          <w:b/>
          <w:i/>
        </w:rPr>
      </w:pPr>
    </w:p>
    <w:p w14:paraId="1A4FA5FF" w14:textId="77777777" w:rsidR="00E4716A" w:rsidRPr="00764765" w:rsidRDefault="00E4716A" w:rsidP="00774B65">
      <w:pPr>
        <w:pStyle w:val="BodyText"/>
        <w:spacing w:before="0" w:after="0" w:line="240" w:lineRule="auto"/>
        <w:jc w:val="both"/>
        <w:rPr>
          <w:szCs w:val="20"/>
        </w:rPr>
      </w:pPr>
      <w:r w:rsidRPr="00764765">
        <w:rPr>
          <w:szCs w:val="20"/>
        </w:rPr>
        <w:t xml:space="preserve">If necessary, and depending on the circumstances of the case, the Police may arrest a child of any age and place him/her into Police detention. A child can be detained on the grounds described in the </w:t>
      </w:r>
      <w:hyperlink r:id="rId99" w:anchor="parCnt" w:history="1">
        <w:r w:rsidRPr="00764765">
          <w:rPr>
            <w:rStyle w:val="Hyperlink"/>
            <w:rFonts w:cs="Arial"/>
            <w:szCs w:val="20"/>
          </w:rPr>
          <w:t>Police Act</w:t>
        </w:r>
      </w:hyperlink>
      <w:r w:rsidRPr="00764765">
        <w:rPr>
          <w:szCs w:val="20"/>
        </w:rPr>
        <w:t xml:space="preserve"> when he/she:</w:t>
      </w:r>
    </w:p>
    <w:p w14:paraId="7C9FED51" w14:textId="77777777" w:rsidR="00E4716A" w:rsidRPr="00764765" w:rsidRDefault="00E4716A" w:rsidP="00E4716A">
      <w:pPr>
        <w:pStyle w:val="BodyText"/>
        <w:spacing w:before="0" w:after="0" w:line="240" w:lineRule="auto"/>
        <w:ind w:left="0"/>
        <w:jc w:val="both"/>
        <w:rPr>
          <w:szCs w:val="20"/>
        </w:rPr>
      </w:pPr>
    </w:p>
    <w:p w14:paraId="1E6039C8" w14:textId="77777777" w:rsidR="00E4716A" w:rsidRPr="00764765" w:rsidRDefault="00E4716A" w:rsidP="00774B65">
      <w:pPr>
        <w:pStyle w:val="BTNumbList"/>
        <w:numPr>
          <w:ilvl w:val="0"/>
          <w:numId w:val="42"/>
        </w:numPr>
      </w:pPr>
      <w:r w:rsidRPr="00764765">
        <w:t>endangers his/her own life or the life, health or property of another person</w:t>
      </w:r>
      <w:r w:rsidRPr="00764765">
        <w:rPr>
          <w:rStyle w:val="FootnoteReference"/>
          <w:szCs w:val="20"/>
        </w:rPr>
        <w:footnoteReference w:id="274"/>
      </w:r>
      <w:r w:rsidRPr="00764765">
        <w:t xml:space="preserve">; </w:t>
      </w:r>
    </w:p>
    <w:p w14:paraId="6C958326" w14:textId="77777777" w:rsidR="00E4716A" w:rsidRPr="00764765" w:rsidRDefault="00E4716A" w:rsidP="00774B65">
      <w:pPr>
        <w:pStyle w:val="BTNumbList"/>
      </w:pPr>
      <w:r w:rsidRPr="00764765">
        <w:t>intentionally damages property in a Police building or insults a Police officer</w:t>
      </w:r>
      <w:r w:rsidRPr="00764765">
        <w:rPr>
          <w:rStyle w:val="FootnoteReference"/>
          <w:szCs w:val="20"/>
        </w:rPr>
        <w:footnoteReference w:id="275"/>
      </w:r>
      <w:r w:rsidRPr="00764765">
        <w:t>;</w:t>
      </w:r>
    </w:p>
    <w:p w14:paraId="3ED52C4F" w14:textId="77777777" w:rsidR="00E4716A" w:rsidRPr="00764765" w:rsidRDefault="00E4716A" w:rsidP="00774B65">
      <w:pPr>
        <w:pStyle w:val="BTNumbList"/>
      </w:pPr>
      <w:r w:rsidRPr="00764765">
        <w:t>is taken to a Police station or other institution, e.g. a court, in compliance with the law</w:t>
      </w:r>
      <w:r w:rsidRPr="00764765">
        <w:rPr>
          <w:rStyle w:val="FootnoteReference"/>
          <w:szCs w:val="20"/>
        </w:rPr>
        <w:footnoteReference w:id="276"/>
      </w:r>
      <w:r w:rsidRPr="00764765">
        <w:t>;</w:t>
      </w:r>
    </w:p>
    <w:p w14:paraId="1311B4EF" w14:textId="77777777" w:rsidR="00E4716A" w:rsidRPr="00764765" w:rsidRDefault="00E4716A" w:rsidP="00774B65">
      <w:pPr>
        <w:pStyle w:val="BTNumbList"/>
      </w:pPr>
      <w:r w:rsidRPr="00764765">
        <w:t>has escaped from an educational facility</w:t>
      </w:r>
      <w:r w:rsidRPr="00764765">
        <w:rPr>
          <w:rStyle w:val="FootnoteReference"/>
          <w:szCs w:val="20"/>
        </w:rPr>
        <w:footnoteReference w:id="277"/>
      </w:r>
      <w:r w:rsidRPr="00764765">
        <w:t>;</w:t>
      </w:r>
    </w:p>
    <w:p w14:paraId="2956ED52" w14:textId="77777777" w:rsidR="00E4716A" w:rsidRPr="00764765" w:rsidRDefault="00E4716A" w:rsidP="00774B65">
      <w:pPr>
        <w:pStyle w:val="BTNumbList"/>
      </w:pPr>
      <w:r w:rsidRPr="00764765">
        <w:t>has made resistance, or has tried to escape, when being taken before a court or other institution</w:t>
      </w:r>
      <w:r w:rsidRPr="00764765">
        <w:rPr>
          <w:rStyle w:val="FootnoteReference"/>
          <w:szCs w:val="20"/>
        </w:rPr>
        <w:footnoteReference w:id="278"/>
      </w:r>
      <w:r w:rsidRPr="00764765">
        <w:t>;</w:t>
      </w:r>
    </w:p>
    <w:p w14:paraId="06DB3AFC" w14:textId="77777777" w:rsidR="00E4716A" w:rsidRPr="00764765" w:rsidRDefault="00E4716A" w:rsidP="00774B65">
      <w:pPr>
        <w:pStyle w:val="BTNumbList"/>
      </w:pPr>
      <w:r w:rsidRPr="00764765">
        <w:t>was caught committing an administrative offence and there are reasonable grounds for believing that he/she will keep committing this offence, or that he/she will hinder the investigation</w:t>
      </w:r>
      <w:r w:rsidRPr="00764765">
        <w:rPr>
          <w:rStyle w:val="FootnoteReference"/>
          <w:szCs w:val="20"/>
        </w:rPr>
        <w:footnoteReference w:id="279"/>
      </w:r>
      <w:r w:rsidRPr="00764765">
        <w:t>;</w:t>
      </w:r>
    </w:p>
    <w:p w14:paraId="23728102" w14:textId="77777777" w:rsidR="00E4716A" w:rsidRPr="00764765" w:rsidRDefault="00E4716A" w:rsidP="00774B65">
      <w:pPr>
        <w:pStyle w:val="BTNumbList"/>
      </w:pPr>
      <w:r w:rsidRPr="00764765">
        <w:lastRenderedPageBreak/>
        <w:t>is not criminally liable and was caught committing an act which would otherwise constitute a crime, or if there are reasonable grounds for believing that he/she will keep committing this act, or that he/she will hinder the investigation</w:t>
      </w:r>
      <w:r w:rsidRPr="00764765">
        <w:rPr>
          <w:rStyle w:val="FootnoteReference"/>
          <w:szCs w:val="20"/>
        </w:rPr>
        <w:footnoteReference w:id="280"/>
      </w:r>
      <w:r w:rsidRPr="00764765">
        <w:t>;</w:t>
      </w:r>
    </w:p>
    <w:p w14:paraId="7ACBEAB0" w14:textId="77777777" w:rsidR="00E4716A" w:rsidRPr="00764765" w:rsidRDefault="00E4716A" w:rsidP="00774B65">
      <w:pPr>
        <w:pStyle w:val="BTNumbList"/>
      </w:pPr>
      <w:r w:rsidRPr="00764765">
        <w:t>is underage and it is necessary to return him/her to his/her parents, or to an institution</w:t>
      </w:r>
      <w:r w:rsidRPr="00764765">
        <w:rPr>
          <w:rStyle w:val="FootnoteReference"/>
          <w:szCs w:val="20"/>
        </w:rPr>
        <w:footnoteReference w:id="281"/>
      </w:r>
      <w:r w:rsidRPr="00764765">
        <w:t xml:space="preserve">. </w:t>
      </w:r>
    </w:p>
    <w:p w14:paraId="7BF74E48" w14:textId="77777777" w:rsidR="00E4716A" w:rsidRPr="00764765" w:rsidRDefault="00E4716A" w:rsidP="00E4716A">
      <w:pPr>
        <w:pStyle w:val="BodyText"/>
        <w:spacing w:before="0" w:after="0" w:line="240" w:lineRule="auto"/>
        <w:ind w:left="720"/>
        <w:jc w:val="both"/>
        <w:rPr>
          <w:szCs w:val="20"/>
        </w:rPr>
      </w:pPr>
    </w:p>
    <w:p w14:paraId="148351EF" w14:textId="05C07185" w:rsidR="00E4716A" w:rsidRPr="00764765" w:rsidRDefault="00E4716A" w:rsidP="00B0600A">
      <w:pPr>
        <w:pStyle w:val="BodyText"/>
        <w:spacing w:before="0" w:after="0" w:line="240" w:lineRule="auto"/>
        <w:jc w:val="both"/>
        <w:rPr>
          <w:szCs w:val="20"/>
        </w:rPr>
      </w:pPr>
      <w:r w:rsidRPr="00764765">
        <w:rPr>
          <w:szCs w:val="20"/>
        </w:rPr>
        <w:t>From these described grounds for detention, it follows that this is a measure of last resort. It can last only the shortest possible time as the child must be released in the moment the legal grounds cease to exist</w:t>
      </w:r>
      <w:r w:rsidRPr="00764765">
        <w:rPr>
          <w:rStyle w:val="FootnoteReference"/>
          <w:szCs w:val="20"/>
        </w:rPr>
        <w:footnoteReference w:id="282"/>
      </w:r>
      <w:r w:rsidRPr="00764765">
        <w:rPr>
          <w:szCs w:val="20"/>
        </w:rPr>
        <w:t>. However, detention cannot exceed 24 hours and 48 hours in respect of foreigners</w:t>
      </w:r>
      <w:r w:rsidRPr="00764765">
        <w:rPr>
          <w:rStyle w:val="FootnoteReference"/>
          <w:szCs w:val="20"/>
        </w:rPr>
        <w:t xml:space="preserve"> </w:t>
      </w:r>
      <w:r w:rsidRPr="00764765">
        <w:rPr>
          <w:rStyle w:val="FootnoteReference"/>
          <w:szCs w:val="20"/>
        </w:rPr>
        <w:footnoteReference w:id="283"/>
      </w:r>
      <w:r w:rsidRPr="00764765">
        <w:rPr>
          <w:szCs w:val="20"/>
        </w:rPr>
        <w:t>. The person responsible for the child’s care must be informed of the detention</w:t>
      </w:r>
      <w:r w:rsidRPr="00764765">
        <w:rPr>
          <w:rStyle w:val="FootnoteReference"/>
          <w:szCs w:val="20"/>
        </w:rPr>
        <w:footnoteReference w:id="284"/>
      </w:r>
      <w:r w:rsidRPr="00764765">
        <w:rPr>
          <w:szCs w:val="20"/>
        </w:rPr>
        <w:t>. Administrative appeals against detentions may be filed with the Regional Directorates of Police. It is also possible to apply for judicial review of the intervention and an administrative court may declare it illegal. The child must be represented by his/her legal representative in the proceeding.</w:t>
      </w:r>
    </w:p>
    <w:p w14:paraId="0CEAF43A" w14:textId="77777777" w:rsidR="00E4716A" w:rsidRPr="00764765" w:rsidRDefault="00E4716A" w:rsidP="00774B65">
      <w:pPr>
        <w:pStyle w:val="Heading4NoNumb"/>
        <w:ind w:left="851"/>
      </w:pPr>
      <w:r w:rsidRPr="00764765">
        <w:t>The child as a witness</w:t>
      </w:r>
    </w:p>
    <w:p w14:paraId="2CA8039A" w14:textId="77777777" w:rsidR="00E4716A" w:rsidRPr="00764765" w:rsidRDefault="00E4716A" w:rsidP="00774B65">
      <w:pPr>
        <w:pStyle w:val="BodyText"/>
        <w:spacing w:before="0" w:after="0" w:line="240" w:lineRule="auto"/>
        <w:jc w:val="both"/>
        <w:rPr>
          <w:szCs w:val="20"/>
        </w:rPr>
      </w:pPr>
    </w:p>
    <w:p w14:paraId="04C483D7" w14:textId="2D203710" w:rsidR="00E4716A" w:rsidRPr="0024284C" w:rsidRDefault="00E4716A" w:rsidP="0024284C">
      <w:pPr>
        <w:pStyle w:val="BodyText"/>
        <w:spacing w:before="0" w:after="0" w:line="240" w:lineRule="auto"/>
        <w:jc w:val="both"/>
        <w:rPr>
          <w:bCs/>
          <w:szCs w:val="20"/>
        </w:rPr>
      </w:pPr>
      <w:r w:rsidRPr="00764765">
        <w:rPr>
          <w:bCs/>
          <w:szCs w:val="20"/>
        </w:rPr>
        <w:t>Rules concerning restrictions on liberty do not apply to child witnesses.</w:t>
      </w:r>
    </w:p>
    <w:p w14:paraId="3DDA18F4" w14:textId="77777777" w:rsidR="00E4716A" w:rsidRPr="008D1765" w:rsidRDefault="00E4716A" w:rsidP="00E4716A">
      <w:pPr>
        <w:pStyle w:val="BodyText"/>
        <w:keepNext/>
        <w:keepLines/>
        <w:spacing w:before="0" w:after="0" w:line="240" w:lineRule="auto"/>
        <w:ind w:left="720"/>
        <w:jc w:val="both"/>
      </w:pPr>
    </w:p>
    <w:p w14:paraId="4BFD6ECA" w14:textId="5829F230" w:rsidR="00E4716A" w:rsidRPr="00B0600A" w:rsidRDefault="00E4716A" w:rsidP="00B0600A">
      <w:pPr>
        <w:pStyle w:val="Heading2"/>
        <w:spacing w:before="0" w:after="0" w:line="240" w:lineRule="auto"/>
      </w:pPr>
      <w:bookmarkStart w:id="160" w:name="_Toc372894287"/>
      <w:bookmarkStart w:id="161" w:name="_Toc388021405"/>
      <w:bookmarkStart w:id="162" w:name="_Toc409607839"/>
      <w:r w:rsidRPr="0051291F">
        <w:t>Rem</w:t>
      </w:r>
      <w:r>
        <w:t>edies or compensation</w:t>
      </w:r>
      <w:r w:rsidRPr="0051291F">
        <w:t xml:space="preserve"> for violation of rights and failure to act</w:t>
      </w:r>
      <w:bookmarkEnd w:id="160"/>
      <w:bookmarkEnd w:id="161"/>
      <w:bookmarkEnd w:id="162"/>
      <w:r w:rsidRPr="0051291F">
        <w:t xml:space="preserve"> </w:t>
      </w:r>
      <w:bookmarkEnd w:id="148"/>
    </w:p>
    <w:p w14:paraId="549013B9" w14:textId="77777777" w:rsidR="00E4716A" w:rsidRPr="00764765" w:rsidRDefault="00E4716A" w:rsidP="00774B65">
      <w:pPr>
        <w:pStyle w:val="Heading3"/>
      </w:pPr>
      <w:bookmarkStart w:id="163" w:name="_Toc409607840"/>
      <w:r w:rsidRPr="00764765">
        <w:t>General procedural rules applicable to children involved in judicial proceedings including proceedings reviewing administrative authorities’ decisions in the sectors of asylum, migration, education</w:t>
      </w:r>
      <w:r w:rsidRPr="00764765">
        <w:rPr>
          <w:lang w:val="en-US"/>
        </w:rPr>
        <w:t>,</w:t>
      </w:r>
      <w:r w:rsidRPr="00764765">
        <w:t xml:space="preserve"> health</w:t>
      </w:r>
      <w:r w:rsidRPr="00764765">
        <w:rPr>
          <w:lang w:val="en-US"/>
        </w:rPr>
        <w:t>, placement into care, administrative sanctions, children below the MACR who have committed offences</w:t>
      </w:r>
      <w:bookmarkEnd w:id="163"/>
    </w:p>
    <w:p w14:paraId="36517FF7" w14:textId="77777777" w:rsidR="00E4716A" w:rsidRPr="00764765" w:rsidRDefault="00E4716A" w:rsidP="00E4716A">
      <w:pPr>
        <w:pStyle w:val="BodyText"/>
        <w:keepNext/>
        <w:keepLines/>
        <w:spacing w:before="0" w:after="0" w:line="240" w:lineRule="auto"/>
        <w:ind w:left="720"/>
        <w:jc w:val="both"/>
        <w:rPr>
          <w:b/>
          <w:szCs w:val="20"/>
        </w:rPr>
      </w:pPr>
    </w:p>
    <w:p w14:paraId="6FA705D0" w14:textId="77777777" w:rsidR="00E4716A" w:rsidRPr="00764765" w:rsidRDefault="00E4716A" w:rsidP="00774B65">
      <w:pPr>
        <w:pStyle w:val="BodyText"/>
        <w:keepNext/>
        <w:keepLines/>
        <w:spacing w:before="0" w:after="0" w:line="240" w:lineRule="auto"/>
        <w:jc w:val="both"/>
        <w:rPr>
          <w:szCs w:val="20"/>
          <w:lang w:val="en-US"/>
        </w:rPr>
      </w:pPr>
      <w:r w:rsidRPr="00764765">
        <w:rPr>
          <w:szCs w:val="20"/>
        </w:rPr>
        <w:t xml:space="preserve">The general rules described below apply to both administrative judicial proceedings and civil </w:t>
      </w:r>
      <w:r w:rsidRPr="00764765">
        <w:rPr>
          <w:szCs w:val="20"/>
          <w:lang w:val="en-US"/>
        </w:rPr>
        <w:t>judicial proceedings. If sector-specific rules apply, they are described in a separate subheading.</w:t>
      </w:r>
    </w:p>
    <w:p w14:paraId="7596E9A8" w14:textId="77777777" w:rsidR="00E4716A" w:rsidRPr="00764765" w:rsidRDefault="00E4716A" w:rsidP="00774B65">
      <w:pPr>
        <w:pStyle w:val="BodyText"/>
        <w:keepNext/>
        <w:keepLines/>
        <w:spacing w:before="0" w:after="0" w:line="240" w:lineRule="auto"/>
        <w:jc w:val="both"/>
        <w:rPr>
          <w:szCs w:val="20"/>
          <w:lang w:val="en-US"/>
        </w:rPr>
      </w:pPr>
    </w:p>
    <w:p w14:paraId="398EBDDB" w14:textId="77777777" w:rsidR="00E4716A" w:rsidRPr="00F13A8A" w:rsidRDefault="00E4716A" w:rsidP="00774B65">
      <w:pPr>
        <w:pStyle w:val="Heading4NoNumb"/>
        <w:ind w:left="851"/>
      </w:pPr>
      <w:r w:rsidRPr="00F13A8A">
        <w:t>The child as a plaintiff/defendant</w:t>
      </w:r>
    </w:p>
    <w:p w14:paraId="34163CB9" w14:textId="77777777" w:rsidR="00E4716A" w:rsidRPr="00764765" w:rsidRDefault="00E4716A" w:rsidP="00774B65">
      <w:pPr>
        <w:pStyle w:val="BodyText"/>
        <w:widowControl w:val="0"/>
        <w:spacing w:before="0" w:after="0" w:line="240" w:lineRule="auto"/>
        <w:ind w:left="1571"/>
        <w:jc w:val="both"/>
        <w:rPr>
          <w:bCs/>
          <w:color w:val="FF0000"/>
          <w:szCs w:val="20"/>
        </w:rPr>
      </w:pPr>
    </w:p>
    <w:p w14:paraId="54244798" w14:textId="77777777" w:rsidR="00E4716A" w:rsidRPr="00764765" w:rsidRDefault="00E4716A" w:rsidP="00774B65">
      <w:pPr>
        <w:pStyle w:val="BodyText"/>
        <w:widowControl w:val="0"/>
        <w:spacing w:before="0" w:after="0" w:line="240" w:lineRule="auto"/>
        <w:jc w:val="both"/>
        <w:rPr>
          <w:bCs/>
          <w:szCs w:val="20"/>
        </w:rPr>
      </w:pPr>
      <w:r w:rsidRPr="00764765">
        <w:rPr>
          <w:bCs/>
          <w:szCs w:val="20"/>
        </w:rPr>
        <w:t xml:space="preserve">The same rules apply for a judicial review of an administrative authority’s decision as for bringing a civil suit before the court. As stated in the Study to collect data on children’s involvement in civil judicial proceedings, a child is able to access those mechanisms only if he/she has full procedural capacity. In terms of judicial administrative proceedings, this means that until he/she has reached the age of 18 – see </w:t>
      </w:r>
      <w:hyperlink w:anchor="_The_child_as" w:history="1">
        <w:r w:rsidRPr="00764765">
          <w:rPr>
            <w:rStyle w:val="Hyperlink"/>
            <w:rFonts w:cs="Arial"/>
            <w:bCs/>
            <w:szCs w:val="20"/>
          </w:rPr>
          <w:t>Section 2.1</w:t>
        </w:r>
      </w:hyperlink>
      <w:r w:rsidRPr="00764765">
        <w:rPr>
          <w:bCs/>
          <w:szCs w:val="20"/>
        </w:rPr>
        <w:t xml:space="preserve">, a child has to be represented by his/her legal representatives. The legal representative will exercise the right to appeal and file for remedies or compensation on his/her behalf. </w:t>
      </w:r>
    </w:p>
    <w:p w14:paraId="0EDB6983" w14:textId="77777777" w:rsidR="00E4716A" w:rsidRPr="00764765" w:rsidRDefault="00E4716A" w:rsidP="00E4716A">
      <w:pPr>
        <w:pStyle w:val="BodyText"/>
        <w:widowControl w:val="0"/>
        <w:spacing w:before="0" w:after="0" w:line="240" w:lineRule="auto"/>
        <w:ind w:left="0"/>
        <w:jc w:val="both"/>
        <w:rPr>
          <w:bCs/>
          <w:szCs w:val="20"/>
        </w:rPr>
      </w:pPr>
    </w:p>
    <w:p w14:paraId="126B9185" w14:textId="77777777" w:rsidR="00E4716A" w:rsidRPr="00764765" w:rsidRDefault="00E4716A" w:rsidP="00774B65">
      <w:pPr>
        <w:pStyle w:val="BodyText"/>
        <w:widowControl w:val="0"/>
        <w:spacing w:before="0" w:after="0" w:line="240" w:lineRule="auto"/>
        <w:jc w:val="both"/>
        <w:rPr>
          <w:bCs/>
          <w:szCs w:val="20"/>
        </w:rPr>
      </w:pPr>
      <w:r w:rsidRPr="00764765">
        <w:rPr>
          <w:bCs/>
          <w:szCs w:val="20"/>
        </w:rPr>
        <w:t>A legal representative is allowed to make submissions without the child’s consent, and also to appeal without his/her consent.</w:t>
      </w:r>
    </w:p>
    <w:p w14:paraId="43BA675E" w14:textId="77777777" w:rsidR="00E4716A" w:rsidRPr="00764765" w:rsidRDefault="00E4716A" w:rsidP="00774B65">
      <w:pPr>
        <w:pStyle w:val="BodyText"/>
        <w:widowControl w:val="0"/>
        <w:spacing w:before="0" w:after="0" w:line="240" w:lineRule="auto"/>
        <w:jc w:val="both"/>
        <w:rPr>
          <w:bCs/>
          <w:szCs w:val="20"/>
        </w:rPr>
      </w:pPr>
    </w:p>
    <w:p w14:paraId="611C68FF" w14:textId="77777777" w:rsidR="00E4716A" w:rsidRPr="00764765" w:rsidRDefault="00E4716A" w:rsidP="00774B65">
      <w:pPr>
        <w:pStyle w:val="BodyText"/>
        <w:widowControl w:val="0"/>
        <w:spacing w:before="0" w:after="0" w:line="240" w:lineRule="auto"/>
        <w:jc w:val="both"/>
        <w:rPr>
          <w:bCs/>
          <w:szCs w:val="20"/>
        </w:rPr>
      </w:pPr>
      <w:r w:rsidRPr="00764765">
        <w:rPr>
          <w:bCs/>
          <w:szCs w:val="20"/>
        </w:rPr>
        <w:t xml:space="preserve">A child is not provided with any special support in order to access such mechanisms. Every court decision must contain information about the possibilities and time limits to submit an appeal. If there is a conflict of interests with his/her parents, a court will appoint a guardian </w:t>
      </w:r>
      <w:r w:rsidRPr="00764765">
        <w:rPr>
          <w:bCs/>
          <w:i/>
          <w:szCs w:val="20"/>
        </w:rPr>
        <w:t>ad litem</w:t>
      </w:r>
      <w:r w:rsidRPr="00764765">
        <w:rPr>
          <w:bCs/>
          <w:szCs w:val="20"/>
        </w:rPr>
        <w:t>. The SLPA can appeal against a court decision involving a child if the SLPA was appointed as a guardian to the child, or if the SLPA was a participant in the proceedings</w:t>
      </w:r>
      <w:r w:rsidRPr="00764765">
        <w:rPr>
          <w:rStyle w:val="FootnoteReference"/>
          <w:bCs/>
          <w:szCs w:val="20"/>
        </w:rPr>
        <w:footnoteReference w:id="285"/>
      </w:r>
      <w:r w:rsidRPr="00764765">
        <w:rPr>
          <w:bCs/>
          <w:szCs w:val="20"/>
        </w:rPr>
        <w:t xml:space="preserve">. The SLPA is not obliged to consult with the child concerned and can act against the child’s will. </w:t>
      </w:r>
    </w:p>
    <w:p w14:paraId="19F4F567" w14:textId="77777777" w:rsidR="00E4716A" w:rsidRPr="00764765" w:rsidRDefault="00E4716A" w:rsidP="00774B65">
      <w:pPr>
        <w:pStyle w:val="BodyText"/>
        <w:widowControl w:val="0"/>
        <w:spacing w:before="0" w:after="0" w:line="240" w:lineRule="auto"/>
        <w:jc w:val="both"/>
        <w:rPr>
          <w:bCs/>
          <w:szCs w:val="20"/>
        </w:rPr>
      </w:pPr>
    </w:p>
    <w:p w14:paraId="65772012" w14:textId="77777777" w:rsidR="00E4716A" w:rsidRPr="00764765" w:rsidRDefault="00E4716A" w:rsidP="00774B65">
      <w:pPr>
        <w:pStyle w:val="BodyText"/>
        <w:widowControl w:val="0"/>
        <w:spacing w:before="0" w:after="0" w:line="240" w:lineRule="auto"/>
        <w:jc w:val="both"/>
        <w:rPr>
          <w:rFonts w:eastAsia="Times New Roman"/>
          <w:bCs/>
          <w:szCs w:val="20"/>
        </w:rPr>
      </w:pPr>
      <w:r w:rsidRPr="00764765">
        <w:rPr>
          <w:rFonts w:eastAsia="Times New Roman"/>
          <w:bCs/>
          <w:szCs w:val="20"/>
        </w:rPr>
        <w:lastRenderedPageBreak/>
        <w:t>If a judicial decision on imposing measures was ill-founded and the child was caused harm, e.g. against his/her rights, he/she can file, through his/her legal representatives,</w:t>
      </w:r>
      <w:r w:rsidRPr="00764765" w:rsidDel="00CD159C">
        <w:rPr>
          <w:rFonts w:eastAsia="Times New Roman"/>
          <w:bCs/>
          <w:szCs w:val="20"/>
        </w:rPr>
        <w:t xml:space="preserve"> </w:t>
      </w:r>
      <w:r w:rsidRPr="00764765">
        <w:rPr>
          <w:rFonts w:eastAsia="Times New Roman"/>
          <w:bCs/>
          <w:szCs w:val="20"/>
        </w:rPr>
        <w:t>a civil complaint against the State and require compensation for the damage caused by an ill-founded decision</w:t>
      </w:r>
      <w:r w:rsidRPr="00764765">
        <w:rPr>
          <w:rStyle w:val="FootnoteReference"/>
          <w:rFonts w:eastAsia="Times New Roman"/>
          <w:bCs/>
          <w:szCs w:val="20"/>
        </w:rPr>
        <w:footnoteReference w:id="286"/>
      </w:r>
      <w:r w:rsidRPr="00764765">
        <w:rPr>
          <w:rFonts w:eastAsia="Times New Roman"/>
          <w:bCs/>
          <w:szCs w:val="20"/>
        </w:rPr>
        <w:t>.</w:t>
      </w:r>
    </w:p>
    <w:p w14:paraId="26164076" w14:textId="77777777" w:rsidR="00E4716A" w:rsidRPr="00764765" w:rsidRDefault="00E4716A" w:rsidP="00774B65">
      <w:pPr>
        <w:pStyle w:val="BodyText"/>
        <w:widowControl w:val="0"/>
        <w:spacing w:before="0" w:after="0" w:line="240" w:lineRule="auto"/>
        <w:jc w:val="both"/>
        <w:rPr>
          <w:rFonts w:eastAsia="Times New Roman"/>
          <w:bCs/>
          <w:szCs w:val="20"/>
        </w:rPr>
      </w:pPr>
    </w:p>
    <w:p w14:paraId="3EB3B440" w14:textId="77777777" w:rsidR="00E4716A" w:rsidRPr="00764765" w:rsidRDefault="00E4716A" w:rsidP="00774B65">
      <w:pPr>
        <w:pStyle w:val="BodyText"/>
        <w:widowControl w:val="0"/>
        <w:spacing w:before="0" w:after="0" w:line="240" w:lineRule="auto"/>
        <w:jc w:val="both"/>
        <w:rPr>
          <w:bCs/>
          <w:szCs w:val="20"/>
        </w:rPr>
      </w:pPr>
      <w:r w:rsidRPr="00764765">
        <w:rPr>
          <w:bCs/>
          <w:szCs w:val="20"/>
        </w:rPr>
        <w:t>When a child reaches the age of majority he/she is prevented from pursuing certain civil or administrative law claims which do not fall under regular statutes of limitations.</w:t>
      </w:r>
      <w:r w:rsidRPr="001E573E">
        <w:t xml:space="preserve"> </w:t>
      </w:r>
      <w:r w:rsidRPr="001E573E">
        <w:rPr>
          <w:bCs/>
          <w:szCs w:val="20"/>
        </w:rPr>
        <w:t>The general limitation period for civil compensation claim is of three years and runs from the date on which the right could be exercised for the first time.</w:t>
      </w:r>
      <w:r>
        <w:rPr>
          <w:rStyle w:val="FootnoteReference"/>
          <w:bCs/>
          <w:szCs w:val="20"/>
        </w:rPr>
        <w:footnoteReference w:id="287"/>
      </w:r>
      <w:r w:rsidRPr="001E573E">
        <w:rPr>
          <w:bCs/>
          <w:szCs w:val="20"/>
        </w:rPr>
        <w:t xml:space="preserve"> </w:t>
      </w:r>
      <w:r>
        <w:rPr>
          <w:bCs/>
          <w:szCs w:val="20"/>
          <w:lang w:val="en-US"/>
        </w:rPr>
        <w:t>No specific rules on limitation periods related to child sexual abuse were found.</w:t>
      </w:r>
      <w:r w:rsidRPr="001E573E">
        <w:rPr>
          <w:bCs/>
          <w:szCs w:val="20"/>
        </w:rPr>
        <w:t xml:space="preserve"> </w:t>
      </w:r>
      <w:r w:rsidRPr="00764765">
        <w:rPr>
          <w:bCs/>
          <w:szCs w:val="20"/>
        </w:rPr>
        <w:t xml:space="preserve"> </w:t>
      </w:r>
    </w:p>
    <w:p w14:paraId="0F16DCBC" w14:textId="77777777" w:rsidR="00E4716A" w:rsidRPr="00764765" w:rsidRDefault="00E4716A" w:rsidP="00E4716A">
      <w:pPr>
        <w:pStyle w:val="BodyText"/>
        <w:widowControl w:val="0"/>
        <w:spacing w:before="0" w:after="0" w:line="240" w:lineRule="auto"/>
        <w:ind w:left="0"/>
        <w:jc w:val="both"/>
        <w:rPr>
          <w:bCs/>
          <w:szCs w:val="20"/>
        </w:rPr>
      </w:pPr>
    </w:p>
    <w:p w14:paraId="7B1ED7D5" w14:textId="77777777" w:rsidR="00E4716A" w:rsidRPr="00F13A8A" w:rsidRDefault="00E4716A" w:rsidP="00774B65">
      <w:pPr>
        <w:pStyle w:val="Heading4NoNumb"/>
        <w:ind w:left="851"/>
      </w:pPr>
      <w:r w:rsidRPr="00F13A8A">
        <w:t>The child as a witness</w:t>
      </w:r>
    </w:p>
    <w:p w14:paraId="694B07C7" w14:textId="77777777" w:rsidR="00E4716A" w:rsidRPr="00F13A8A" w:rsidRDefault="00E4716A" w:rsidP="00774B65">
      <w:pPr>
        <w:keepNext/>
        <w:widowControl w:val="0"/>
        <w:spacing w:before="0" w:after="0" w:line="240" w:lineRule="auto"/>
        <w:ind w:left="2291"/>
        <w:jc w:val="both"/>
        <w:rPr>
          <w:bCs/>
        </w:rPr>
      </w:pPr>
    </w:p>
    <w:p w14:paraId="7E7651CE" w14:textId="77777777" w:rsidR="00E4716A" w:rsidRPr="00764765" w:rsidRDefault="00E4716A" w:rsidP="00774B65">
      <w:pPr>
        <w:pStyle w:val="BodyText"/>
        <w:widowControl w:val="0"/>
        <w:spacing w:before="0" w:after="0" w:line="240" w:lineRule="auto"/>
        <w:jc w:val="both"/>
        <w:rPr>
          <w:bCs/>
          <w:szCs w:val="20"/>
        </w:rPr>
      </w:pPr>
      <w:r w:rsidRPr="00764765">
        <w:rPr>
          <w:bCs/>
          <w:szCs w:val="20"/>
        </w:rPr>
        <w:t>Witnesses in judicial administrative proceedings are entitled to reimbursement of their expenses and lost earnings. However, child witnesses rarely appear in judicial administrative proceedings so this provision is little applied</w:t>
      </w:r>
      <w:r w:rsidRPr="00764765">
        <w:rPr>
          <w:rStyle w:val="FootnoteReference"/>
          <w:bCs/>
          <w:szCs w:val="20"/>
        </w:rPr>
        <w:footnoteReference w:id="288"/>
      </w:r>
      <w:r w:rsidRPr="00764765">
        <w:rPr>
          <w:bCs/>
          <w:szCs w:val="20"/>
        </w:rPr>
        <w:t>.</w:t>
      </w:r>
    </w:p>
    <w:p w14:paraId="1C2D36FC" w14:textId="77777777" w:rsidR="00E4716A" w:rsidRPr="00764765" w:rsidRDefault="00E4716A" w:rsidP="00774B65">
      <w:pPr>
        <w:pStyle w:val="BodyText"/>
        <w:widowControl w:val="0"/>
        <w:spacing w:before="0" w:after="0" w:line="240" w:lineRule="auto"/>
        <w:ind w:left="1702"/>
        <w:jc w:val="both"/>
        <w:rPr>
          <w:rFonts w:eastAsia="Times New Roman"/>
          <w:bCs/>
          <w:szCs w:val="20"/>
        </w:rPr>
      </w:pPr>
    </w:p>
    <w:p w14:paraId="0DA331CC" w14:textId="77777777" w:rsidR="00E4716A" w:rsidRPr="00F13A8A" w:rsidRDefault="00E4716A" w:rsidP="00774B65">
      <w:pPr>
        <w:pStyle w:val="Heading4NoNumb"/>
        <w:ind w:left="851"/>
      </w:pPr>
      <w:r w:rsidRPr="00F13A8A">
        <w:t>The child as a subject of proceedings</w:t>
      </w:r>
    </w:p>
    <w:p w14:paraId="48BA2731" w14:textId="77777777" w:rsidR="00E4716A" w:rsidRPr="001A4ECD" w:rsidRDefault="00E4716A" w:rsidP="00774B65">
      <w:pPr>
        <w:widowControl w:val="0"/>
        <w:spacing w:before="0" w:after="0" w:line="240" w:lineRule="auto"/>
        <w:ind w:left="2291"/>
        <w:jc w:val="both"/>
        <w:rPr>
          <w:bCs/>
        </w:rPr>
      </w:pPr>
    </w:p>
    <w:p w14:paraId="1133A295" w14:textId="15F4C499" w:rsidR="00E4716A" w:rsidRPr="00774B65" w:rsidRDefault="00E4716A" w:rsidP="00774B65">
      <w:pPr>
        <w:pStyle w:val="BodyText"/>
        <w:widowControl w:val="0"/>
        <w:spacing w:before="0" w:after="0" w:line="240" w:lineRule="auto"/>
        <w:jc w:val="both"/>
        <w:rPr>
          <w:bCs/>
          <w:szCs w:val="20"/>
        </w:rPr>
      </w:pPr>
      <w:r w:rsidRPr="00764765">
        <w:rPr>
          <w:bCs/>
          <w:szCs w:val="20"/>
        </w:rPr>
        <w:t>No provisions have been</w:t>
      </w:r>
      <w:r w:rsidRPr="003E0AC5">
        <w:t xml:space="preserve"> </w:t>
      </w:r>
      <w:r w:rsidRPr="003E0AC5">
        <w:rPr>
          <w:bCs/>
          <w:szCs w:val="20"/>
        </w:rPr>
        <w:t xml:space="preserve">were identified on children </w:t>
      </w:r>
      <w:r>
        <w:rPr>
          <w:bCs/>
          <w:szCs w:val="20"/>
          <w:lang w:val="en-US"/>
        </w:rPr>
        <w:t>as subject of proceedings</w:t>
      </w:r>
      <w:r w:rsidRPr="003E0AC5">
        <w:rPr>
          <w:bCs/>
          <w:szCs w:val="20"/>
        </w:rPr>
        <w:t>.</w:t>
      </w:r>
      <w:r w:rsidRPr="00764765">
        <w:rPr>
          <w:bCs/>
          <w:szCs w:val="20"/>
        </w:rPr>
        <w:t xml:space="preserve"> </w:t>
      </w:r>
    </w:p>
    <w:p w14:paraId="04F0F04B" w14:textId="77777777" w:rsidR="00E4716A" w:rsidRPr="00764765" w:rsidRDefault="00E4716A" w:rsidP="00E4716A">
      <w:pPr>
        <w:pStyle w:val="BodyText"/>
        <w:widowControl w:val="0"/>
        <w:spacing w:before="0" w:after="0" w:line="240" w:lineRule="auto"/>
        <w:ind w:left="0"/>
        <w:jc w:val="both"/>
        <w:rPr>
          <w:bCs/>
          <w:szCs w:val="20"/>
          <w:lang w:val="en-US"/>
        </w:rPr>
      </w:pPr>
    </w:p>
    <w:p w14:paraId="2A3F2FA2" w14:textId="77777777" w:rsidR="00E4716A" w:rsidRPr="00F13A8A" w:rsidRDefault="00E4716A" w:rsidP="00774B65">
      <w:pPr>
        <w:pStyle w:val="Heading3"/>
      </w:pPr>
      <w:bookmarkStart w:id="164" w:name="_Toc409607841"/>
      <w:r w:rsidRPr="00F13A8A">
        <w:t>Procedural rules applicable to children in mental health care proceedings</w:t>
      </w:r>
      <w:bookmarkEnd w:id="164"/>
    </w:p>
    <w:p w14:paraId="55133124" w14:textId="77777777" w:rsidR="00E4716A" w:rsidRPr="001A4ECD" w:rsidRDefault="00E4716A" w:rsidP="00E4716A">
      <w:pPr>
        <w:widowControl w:val="0"/>
        <w:spacing w:before="0" w:after="0" w:line="240" w:lineRule="auto"/>
        <w:ind w:left="720"/>
        <w:jc w:val="both"/>
      </w:pPr>
    </w:p>
    <w:p w14:paraId="5C51235E" w14:textId="77777777" w:rsidR="00E4716A" w:rsidRPr="00764765" w:rsidRDefault="00E4716A" w:rsidP="00774B65">
      <w:pPr>
        <w:pStyle w:val="Heading4NoNumb"/>
        <w:ind w:left="851"/>
        <w:rPr>
          <w:rFonts w:eastAsia="Times New Roman"/>
        </w:rPr>
      </w:pPr>
      <w:r w:rsidRPr="00764765">
        <w:t>The child as a plaintiff/defendant/subject of proceedings</w:t>
      </w:r>
      <w:r w:rsidRPr="00764765" w:rsidDel="00F6680C">
        <w:rPr>
          <w:rFonts w:eastAsia="Times New Roman"/>
        </w:rPr>
        <w:t xml:space="preserve"> </w:t>
      </w:r>
    </w:p>
    <w:p w14:paraId="2FC6BF91" w14:textId="77777777" w:rsidR="00E4716A" w:rsidRPr="00764765" w:rsidRDefault="00E4716A" w:rsidP="00774B65">
      <w:pPr>
        <w:pStyle w:val="BodyText"/>
        <w:widowControl w:val="0"/>
        <w:spacing w:before="0" w:after="0" w:line="240" w:lineRule="auto"/>
        <w:jc w:val="both"/>
        <w:rPr>
          <w:rFonts w:eastAsia="Times New Roman"/>
          <w:bCs/>
          <w:szCs w:val="20"/>
        </w:rPr>
      </w:pPr>
    </w:p>
    <w:p w14:paraId="76AFDF29" w14:textId="77777777" w:rsidR="00E4716A" w:rsidRPr="00764765" w:rsidRDefault="00E4716A" w:rsidP="00774B65">
      <w:pPr>
        <w:pStyle w:val="BodyText"/>
        <w:widowControl w:val="0"/>
        <w:spacing w:before="0" w:after="0" w:line="240" w:lineRule="auto"/>
        <w:jc w:val="both"/>
        <w:rPr>
          <w:rFonts w:eastAsia="Times New Roman"/>
          <w:bCs/>
          <w:szCs w:val="20"/>
        </w:rPr>
      </w:pPr>
      <w:r w:rsidRPr="00764765">
        <w:rPr>
          <w:rFonts w:eastAsia="Times New Roman"/>
          <w:bCs/>
          <w:szCs w:val="20"/>
        </w:rPr>
        <w:t xml:space="preserve">In the area regarding health, two cases of violation of rights can take place where the: </w:t>
      </w:r>
    </w:p>
    <w:p w14:paraId="54111EA8" w14:textId="77777777" w:rsidR="00E4716A" w:rsidRPr="00764765" w:rsidRDefault="00E4716A" w:rsidP="00E4716A">
      <w:pPr>
        <w:pStyle w:val="BodyText"/>
        <w:widowControl w:val="0"/>
        <w:spacing w:before="0" w:after="0" w:line="240" w:lineRule="auto"/>
        <w:ind w:left="0"/>
        <w:jc w:val="both"/>
        <w:rPr>
          <w:rFonts w:eastAsia="Times New Roman"/>
          <w:bCs/>
          <w:szCs w:val="20"/>
        </w:rPr>
      </w:pPr>
    </w:p>
    <w:p w14:paraId="2FD1E920" w14:textId="77777777" w:rsidR="00E4716A" w:rsidRPr="00764765" w:rsidRDefault="00E4716A" w:rsidP="0024284C">
      <w:pPr>
        <w:pStyle w:val="BTBullet1Last"/>
      </w:pPr>
      <w:r w:rsidRPr="00764765">
        <w:t>health institution violates the child’</w:t>
      </w:r>
      <w:r w:rsidRPr="00764765">
        <w:rPr>
          <w:lang w:val="en-US"/>
        </w:rPr>
        <w:t>s</w:t>
      </w:r>
      <w:r w:rsidRPr="00764765">
        <w:rPr>
          <w:lang w:val="cs-CZ"/>
        </w:rPr>
        <w:t xml:space="preserve"> right, e.g. detention in a psychiatric institution is subsequently held ill-founded by the court. </w:t>
      </w:r>
      <w:r w:rsidRPr="00764765">
        <w:t>In such a situation, a child can, through his/her legal representative, file a civil complaint and claim breach of his/her rights</w:t>
      </w:r>
      <w:r w:rsidRPr="00764765">
        <w:rPr>
          <w:vertAlign w:val="superscript"/>
        </w:rPr>
        <w:footnoteReference w:id="289"/>
      </w:r>
      <w:r w:rsidRPr="00764765">
        <w:t xml:space="preserve"> and require satisfaction;</w:t>
      </w:r>
    </w:p>
    <w:p w14:paraId="22E93F27" w14:textId="77777777" w:rsidR="00E4716A" w:rsidRPr="00764765" w:rsidRDefault="00E4716A" w:rsidP="0024284C">
      <w:pPr>
        <w:pStyle w:val="BTBullet1Last"/>
      </w:pPr>
      <w:r w:rsidRPr="00764765">
        <w:rPr>
          <w:lang w:val="cs-CZ"/>
        </w:rPr>
        <w:t xml:space="preserve">court violates the </w:t>
      </w:r>
      <w:r w:rsidRPr="00764765">
        <w:t>child’</w:t>
      </w:r>
      <w:r w:rsidRPr="00764765">
        <w:rPr>
          <w:lang w:val="en-US"/>
        </w:rPr>
        <w:t>s</w:t>
      </w:r>
      <w:r w:rsidRPr="00764765">
        <w:rPr>
          <w:lang w:val="cs-CZ"/>
        </w:rPr>
        <w:t xml:space="preserve"> right in the course of the proceeding by issuing a unfounded or delayed decision.</w:t>
      </w:r>
      <w:r w:rsidRPr="00764765">
        <w:t xml:space="preserve"> Under these circumstances, a child is entitled to file a civil complaint against the State, through his/her legal representatives, and require compensation for the damage caused by a wrong decision</w:t>
      </w:r>
      <w:r w:rsidRPr="00764765">
        <w:rPr>
          <w:rStyle w:val="FootnoteReference"/>
          <w:rFonts w:eastAsia="Times New Roman"/>
          <w:bCs/>
          <w:szCs w:val="20"/>
        </w:rPr>
        <w:footnoteReference w:id="290"/>
      </w:r>
      <w:r w:rsidRPr="00764765">
        <w:t>.</w:t>
      </w:r>
    </w:p>
    <w:p w14:paraId="69287C6E" w14:textId="77777777" w:rsidR="00E4716A" w:rsidRPr="00764765" w:rsidRDefault="00E4716A" w:rsidP="00E4716A">
      <w:pPr>
        <w:pStyle w:val="BodyText"/>
        <w:widowControl w:val="0"/>
        <w:spacing w:before="0" w:after="0" w:line="240" w:lineRule="auto"/>
        <w:ind w:left="0"/>
        <w:jc w:val="both"/>
        <w:rPr>
          <w:bCs/>
          <w:szCs w:val="20"/>
        </w:rPr>
      </w:pPr>
    </w:p>
    <w:p w14:paraId="513A69D1" w14:textId="77777777" w:rsidR="00E4716A" w:rsidRPr="00F13A8A" w:rsidRDefault="00E4716A" w:rsidP="00774B65">
      <w:pPr>
        <w:pStyle w:val="Heading4NoNumb"/>
        <w:ind w:left="851"/>
      </w:pPr>
      <w:r w:rsidRPr="00F13A8A">
        <w:t>The child as a witness</w:t>
      </w:r>
    </w:p>
    <w:p w14:paraId="48FA594E" w14:textId="77777777" w:rsidR="00E4716A" w:rsidRPr="00764765" w:rsidRDefault="00E4716A" w:rsidP="00774B65">
      <w:pPr>
        <w:pStyle w:val="BodyText"/>
        <w:widowControl w:val="0"/>
        <w:spacing w:before="0" w:after="0" w:line="240" w:lineRule="auto"/>
        <w:jc w:val="both"/>
        <w:rPr>
          <w:bCs/>
          <w:szCs w:val="20"/>
        </w:rPr>
      </w:pPr>
    </w:p>
    <w:p w14:paraId="4740F222" w14:textId="77777777" w:rsidR="00E4716A" w:rsidRPr="00764765" w:rsidRDefault="00E4716A" w:rsidP="00774B65">
      <w:pPr>
        <w:pStyle w:val="BodyText"/>
        <w:widowControl w:val="0"/>
        <w:spacing w:before="0" w:after="0" w:line="240" w:lineRule="auto"/>
        <w:jc w:val="both"/>
        <w:rPr>
          <w:bCs/>
          <w:szCs w:val="20"/>
        </w:rPr>
      </w:pPr>
      <w:r w:rsidRPr="00764765">
        <w:rPr>
          <w:bCs/>
          <w:szCs w:val="20"/>
        </w:rPr>
        <w:t>No provisions were identified on children witnesses in mental health proceedings.</w:t>
      </w:r>
    </w:p>
    <w:p w14:paraId="2195D24D" w14:textId="77777777" w:rsidR="00E4716A" w:rsidRDefault="00E4716A" w:rsidP="00E4716A">
      <w:pPr>
        <w:pStyle w:val="BodyText"/>
        <w:widowControl w:val="0"/>
        <w:spacing w:before="0" w:after="0" w:line="240" w:lineRule="auto"/>
        <w:ind w:left="0"/>
        <w:jc w:val="both"/>
        <w:rPr>
          <w:bCs/>
        </w:rPr>
      </w:pPr>
    </w:p>
    <w:p w14:paraId="0BB1A68C" w14:textId="77777777" w:rsidR="00E4716A" w:rsidRPr="00121512" w:rsidRDefault="00E4716A" w:rsidP="00E4716A">
      <w:pPr>
        <w:pStyle w:val="BodyText"/>
        <w:widowControl w:val="0"/>
        <w:spacing w:before="0" w:after="0" w:line="240" w:lineRule="auto"/>
        <w:ind w:left="0"/>
        <w:jc w:val="both"/>
        <w:rPr>
          <w:bCs/>
        </w:rPr>
      </w:pPr>
    </w:p>
    <w:p w14:paraId="394F02C8" w14:textId="3F7BA17A" w:rsidR="00E4716A" w:rsidRDefault="00E4716A" w:rsidP="00E4716A">
      <w:pPr>
        <w:pStyle w:val="Heading2"/>
        <w:spacing w:before="0" w:after="0" w:line="240" w:lineRule="auto"/>
      </w:pPr>
      <w:bookmarkStart w:id="165" w:name="_Toc346714798"/>
      <w:bookmarkStart w:id="166" w:name="_Toc346714799"/>
      <w:bookmarkStart w:id="167" w:name="_2.9_Legal_Costs"/>
      <w:bookmarkStart w:id="168" w:name="_Toc372894288"/>
      <w:bookmarkStart w:id="169" w:name="_Toc388021406"/>
      <w:bookmarkStart w:id="170" w:name="_Toc409607842"/>
      <w:bookmarkEnd w:id="165"/>
      <w:bookmarkEnd w:id="166"/>
      <w:bookmarkEnd w:id="167"/>
      <w:r w:rsidRPr="00C03A3F">
        <w:t xml:space="preserve">Legal </w:t>
      </w:r>
      <w:r>
        <w:t>c</w:t>
      </w:r>
      <w:r w:rsidRPr="00C03A3F">
        <w:t>osts</w:t>
      </w:r>
      <w:bookmarkEnd w:id="168"/>
      <w:bookmarkEnd w:id="169"/>
      <w:bookmarkEnd w:id="170"/>
      <w:r w:rsidRPr="00C03A3F">
        <w:t xml:space="preserve"> </w:t>
      </w:r>
    </w:p>
    <w:p w14:paraId="272A75CB" w14:textId="77777777" w:rsidR="00E4716A" w:rsidRDefault="00E4716A" w:rsidP="00E4716A">
      <w:pPr>
        <w:pStyle w:val="BodyText"/>
        <w:spacing w:before="0" w:after="0" w:line="240" w:lineRule="auto"/>
        <w:ind w:left="0"/>
      </w:pPr>
    </w:p>
    <w:p w14:paraId="22F5BCFF" w14:textId="77777777" w:rsidR="00E4716A" w:rsidRPr="00764765" w:rsidRDefault="00E4716A" w:rsidP="00774B65">
      <w:pPr>
        <w:pStyle w:val="Heading3"/>
      </w:pPr>
      <w:bookmarkStart w:id="171" w:name="_Toc409607843"/>
      <w:r w:rsidRPr="00764765">
        <w:lastRenderedPageBreak/>
        <w:t>General procedural rules applicable to children involved in judicial proceedings including proceedings reviewing administrative authorities’ decisions in the sectors of asylum, migration, education</w:t>
      </w:r>
      <w:r w:rsidRPr="00764765">
        <w:rPr>
          <w:lang w:val="en-US"/>
        </w:rPr>
        <w:t>,</w:t>
      </w:r>
      <w:r w:rsidRPr="00764765">
        <w:t xml:space="preserve"> health</w:t>
      </w:r>
      <w:r w:rsidRPr="00764765">
        <w:rPr>
          <w:lang w:val="en-US"/>
        </w:rPr>
        <w:t xml:space="preserve"> and administrative sanctions</w:t>
      </w:r>
      <w:bookmarkEnd w:id="171"/>
    </w:p>
    <w:p w14:paraId="48604AB8" w14:textId="77777777" w:rsidR="00E4716A" w:rsidRPr="00764765" w:rsidRDefault="00E4716A" w:rsidP="00E4716A">
      <w:pPr>
        <w:pStyle w:val="BodyText"/>
        <w:spacing w:before="0" w:after="0" w:line="240" w:lineRule="auto"/>
        <w:ind w:left="720"/>
        <w:rPr>
          <w:b/>
          <w:szCs w:val="20"/>
        </w:rPr>
      </w:pPr>
    </w:p>
    <w:p w14:paraId="311F44A5" w14:textId="77777777" w:rsidR="00E4716A" w:rsidRPr="00764765" w:rsidRDefault="00E4716A" w:rsidP="00774B65">
      <w:pPr>
        <w:pStyle w:val="BodyText"/>
        <w:spacing w:before="0" w:after="0" w:line="240" w:lineRule="auto"/>
        <w:jc w:val="both"/>
        <w:rPr>
          <w:szCs w:val="20"/>
        </w:rPr>
      </w:pPr>
      <w:r w:rsidRPr="00764765">
        <w:rPr>
          <w:szCs w:val="20"/>
          <w:lang w:val="en-US"/>
        </w:rPr>
        <w:t>T</w:t>
      </w:r>
      <w:r w:rsidRPr="00764765">
        <w:rPr>
          <w:szCs w:val="20"/>
        </w:rPr>
        <w:t>he general rules described below apply to administrative judicial proceedings in the sectors of asylum, migration, education</w:t>
      </w:r>
      <w:r w:rsidRPr="00764765">
        <w:rPr>
          <w:szCs w:val="20"/>
          <w:lang w:val="en-US"/>
        </w:rPr>
        <w:t xml:space="preserve">, </w:t>
      </w:r>
      <w:r w:rsidRPr="00764765">
        <w:rPr>
          <w:szCs w:val="20"/>
        </w:rPr>
        <w:t>health</w:t>
      </w:r>
      <w:r w:rsidRPr="00764765">
        <w:rPr>
          <w:szCs w:val="20"/>
          <w:lang w:val="en-US"/>
        </w:rPr>
        <w:t xml:space="preserve"> and administrative sanctions</w:t>
      </w:r>
      <w:r w:rsidRPr="00764765">
        <w:rPr>
          <w:szCs w:val="20"/>
        </w:rPr>
        <w:t xml:space="preserve">. Civil procedural rules apply to </w:t>
      </w:r>
      <w:r w:rsidRPr="00764765">
        <w:rPr>
          <w:szCs w:val="20"/>
          <w:lang w:val="en-US"/>
        </w:rPr>
        <w:t xml:space="preserve">certain </w:t>
      </w:r>
      <w:r w:rsidRPr="00764765">
        <w:rPr>
          <w:szCs w:val="20"/>
        </w:rPr>
        <w:t xml:space="preserve">judicial proceedings in the sectors of health, </w:t>
      </w:r>
      <w:r w:rsidRPr="00764765">
        <w:rPr>
          <w:szCs w:val="20"/>
          <w:lang w:val="en-US"/>
        </w:rPr>
        <w:t xml:space="preserve">and </w:t>
      </w:r>
      <w:r w:rsidRPr="00764765">
        <w:rPr>
          <w:szCs w:val="20"/>
        </w:rPr>
        <w:t>placement in</w:t>
      </w:r>
      <w:r w:rsidRPr="00764765">
        <w:rPr>
          <w:szCs w:val="20"/>
          <w:lang w:val="en-US"/>
        </w:rPr>
        <w:t>to</w:t>
      </w:r>
      <w:r w:rsidRPr="00764765">
        <w:rPr>
          <w:szCs w:val="20"/>
        </w:rPr>
        <w:t xml:space="preserve"> care, and children below</w:t>
      </w:r>
      <w:r w:rsidRPr="00764765">
        <w:rPr>
          <w:szCs w:val="20"/>
          <w:lang w:val="en-US"/>
        </w:rPr>
        <w:t xml:space="preserve"> the</w:t>
      </w:r>
      <w:r w:rsidRPr="00764765">
        <w:rPr>
          <w:szCs w:val="20"/>
        </w:rPr>
        <w:t xml:space="preserve"> MACR</w:t>
      </w:r>
      <w:r w:rsidRPr="00764765">
        <w:rPr>
          <w:szCs w:val="20"/>
          <w:lang w:val="en-US"/>
        </w:rPr>
        <w:t xml:space="preserve"> who have committed offences</w:t>
      </w:r>
      <w:r w:rsidRPr="00764765">
        <w:rPr>
          <w:szCs w:val="20"/>
        </w:rPr>
        <w:t>. Such rules will be described below in a separate subheading.</w:t>
      </w:r>
    </w:p>
    <w:p w14:paraId="17993294" w14:textId="77777777" w:rsidR="00E4716A" w:rsidRPr="00764765" w:rsidRDefault="00E4716A" w:rsidP="00774B65">
      <w:pPr>
        <w:pStyle w:val="Heading4NoNumb"/>
        <w:ind w:left="851"/>
      </w:pPr>
    </w:p>
    <w:p w14:paraId="6B3619ED" w14:textId="77777777" w:rsidR="00E4716A" w:rsidRPr="00F13A8A" w:rsidRDefault="00E4716A" w:rsidP="00774B65">
      <w:pPr>
        <w:pStyle w:val="Heading4NoNumb"/>
        <w:ind w:left="851"/>
      </w:pPr>
      <w:r w:rsidRPr="00F13A8A">
        <w:t>The child as a plaintiff/defendant</w:t>
      </w:r>
    </w:p>
    <w:p w14:paraId="158D81DA" w14:textId="77777777" w:rsidR="00E4716A" w:rsidRPr="00764765" w:rsidRDefault="00E4716A" w:rsidP="00774B65">
      <w:pPr>
        <w:pStyle w:val="BodyText"/>
        <w:widowControl w:val="0"/>
        <w:spacing w:before="0" w:after="0" w:line="240" w:lineRule="auto"/>
        <w:jc w:val="both"/>
        <w:rPr>
          <w:bCs/>
          <w:szCs w:val="20"/>
        </w:rPr>
      </w:pPr>
    </w:p>
    <w:p w14:paraId="70BB3945" w14:textId="77777777" w:rsidR="00E4716A" w:rsidRPr="00764765" w:rsidRDefault="00E4716A" w:rsidP="00774B65">
      <w:pPr>
        <w:pStyle w:val="BodyText"/>
        <w:widowControl w:val="0"/>
        <w:spacing w:before="0" w:after="0" w:line="240" w:lineRule="auto"/>
        <w:jc w:val="both"/>
        <w:rPr>
          <w:bCs/>
          <w:szCs w:val="20"/>
        </w:rPr>
      </w:pPr>
      <w:r w:rsidRPr="00764765">
        <w:rPr>
          <w:bCs/>
          <w:szCs w:val="20"/>
        </w:rPr>
        <w:t>There are no specific provisions regulating the issue of legal costs with respect to children. Therefore, general provisions apply. In general, a judge orders the losing party to bear the other party's necessary costs</w:t>
      </w:r>
      <w:r w:rsidRPr="00764765">
        <w:rPr>
          <w:rStyle w:val="FootnoteReference"/>
          <w:bCs/>
          <w:szCs w:val="20"/>
        </w:rPr>
        <w:footnoteReference w:id="291"/>
      </w:r>
      <w:r w:rsidRPr="00764765">
        <w:rPr>
          <w:bCs/>
          <w:szCs w:val="20"/>
        </w:rPr>
        <w:t>. If the outcome of the case was only a partial finding in favour of one party, the judge can order proportionate reimbursement of the legal costs</w:t>
      </w:r>
      <w:r w:rsidRPr="00764765">
        <w:rPr>
          <w:rStyle w:val="FootnoteReference"/>
          <w:bCs/>
          <w:szCs w:val="20"/>
        </w:rPr>
        <w:footnoteReference w:id="292"/>
      </w:r>
      <w:r w:rsidRPr="00764765">
        <w:rPr>
          <w:bCs/>
          <w:szCs w:val="20"/>
        </w:rPr>
        <w:t xml:space="preserve">. </w:t>
      </w:r>
    </w:p>
    <w:p w14:paraId="59910B4B" w14:textId="77777777" w:rsidR="00E4716A" w:rsidRPr="00764765" w:rsidRDefault="00E4716A" w:rsidP="00774B65">
      <w:pPr>
        <w:pStyle w:val="BodyText"/>
        <w:widowControl w:val="0"/>
        <w:spacing w:before="0" w:after="0" w:line="240" w:lineRule="auto"/>
        <w:jc w:val="both"/>
        <w:rPr>
          <w:bCs/>
          <w:szCs w:val="20"/>
        </w:rPr>
      </w:pPr>
    </w:p>
    <w:p w14:paraId="2C6B2692" w14:textId="77777777" w:rsidR="00E4716A" w:rsidRPr="00764765" w:rsidRDefault="00E4716A" w:rsidP="00774B65">
      <w:pPr>
        <w:pStyle w:val="BodyText"/>
        <w:widowControl w:val="0"/>
        <w:spacing w:before="0" w:after="0" w:line="240" w:lineRule="auto"/>
        <w:jc w:val="both"/>
        <w:rPr>
          <w:bCs/>
          <w:szCs w:val="20"/>
        </w:rPr>
      </w:pPr>
      <w:r w:rsidRPr="00764765">
        <w:rPr>
          <w:bCs/>
          <w:szCs w:val="20"/>
        </w:rPr>
        <w:t xml:space="preserve">Provisions in the </w:t>
      </w:r>
      <w:hyperlink r:id="rId100" w:anchor="seznam" w:history="1">
        <w:r w:rsidRPr="00764765">
          <w:rPr>
            <w:rStyle w:val="Hyperlink"/>
            <w:rFonts w:cs="Arial"/>
            <w:bCs/>
            <w:szCs w:val="20"/>
          </w:rPr>
          <w:t>CAJP</w:t>
        </w:r>
      </w:hyperlink>
      <w:r w:rsidRPr="00764765">
        <w:rPr>
          <w:bCs/>
          <w:szCs w:val="20"/>
        </w:rPr>
        <w:t xml:space="preserve"> confer discretionary powers to the court to diverge from the general provisions on legal costs. This is possible in cases where there are serious grounds for doing so, regardless of the age of the applicant. The circumstances under which a court may do so are the following:</w:t>
      </w:r>
    </w:p>
    <w:p w14:paraId="25B37F37" w14:textId="77777777" w:rsidR="00E4716A" w:rsidRPr="00764765" w:rsidRDefault="00E4716A" w:rsidP="00E4716A">
      <w:pPr>
        <w:pStyle w:val="BodyText"/>
        <w:widowControl w:val="0"/>
        <w:spacing w:before="0" w:after="0" w:line="240" w:lineRule="auto"/>
        <w:ind w:left="0"/>
        <w:jc w:val="both"/>
        <w:rPr>
          <w:bCs/>
          <w:szCs w:val="20"/>
        </w:rPr>
      </w:pPr>
    </w:p>
    <w:p w14:paraId="72242217" w14:textId="77777777" w:rsidR="00E4716A" w:rsidRPr="00764765" w:rsidRDefault="00E4716A" w:rsidP="0024284C">
      <w:pPr>
        <w:pStyle w:val="BTBullet1Last"/>
      </w:pPr>
      <w:r w:rsidRPr="00764765">
        <w:t>to waive the obligation to pay the legal costs of the opposite party if serious reasons justify it</w:t>
      </w:r>
      <w:r w:rsidRPr="00764765">
        <w:rPr>
          <w:rStyle w:val="FootnoteReference"/>
          <w:bCs/>
          <w:szCs w:val="20"/>
        </w:rPr>
        <w:footnoteReference w:id="293"/>
      </w:r>
      <w:r w:rsidRPr="00764765">
        <w:t>;</w:t>
      </w:r>
    </w:p>
    <w:p w14:paraId="6F3CC6A3" w14:textId="77777777" w:rsidR="00E4716A" w:rsidRPr="00764765" w:rsidRDefault="00E4716A" w:rsidP="0024284C">
      <w:pPr>
        <w:pStyle w:val="BTBullet1Last"/>
      </w:pPr>
      <w:r w:rsidRPr="00764765">
        <w:t>to impose an obligation to cover the legal costs of the other party, even if the other party is at least partially successful, in cases in which parties do not generally have the right to reimbursement</w:t>
      </w:r>
      <w:r w:rsidRPr="00764765">
        <w:rPr>
          <w:rStyle w:val="FootnoteReference"/>
          <w:bCs/>
          <w:szCs w:val="20"/>
        </w:rPr>
        <w:footnoteReference w:id="294"/>
      </w:r>
      <w:r w:rsidRPr="00764765">
        <w:t>.</w:t>
      </w:r>
    </w:p>
    <w:p w14:paraId="099D45D7" w14:textId="77777777" w:rsidR="00E4716A" w:rsidRPr="00764765" w:rsidRDefault="00E4716A" w:rsidP="00774B65">
      <w:pPr>
        <w:pStyle w:val="BodyText"/>
        <w:widowControl w:val="0"/>
        <w:spacing w:before="0" w:after="0" w:line="240" w:lineRule="auto"/>
        <w:jc w:val="both"/>
        <w:rPr>
          <w:bCs/>
          <w:szCs w:val="20"/>
        </w:rPr>
      </w:pPr>
    </w:p>
    <w:p w14:paraId="718D0EDC" w14:textId="77777777" w:rsidR="00E4716A" w:rsidRPr="00764765" w:rsidRDefault="00E4716A" w:rsidP="00774B65">
      <w:pPr>
        <w:pStyle w:val="BodyText"/>
        <w:widowControl w:val="0"/>
        <w:spacing w:before="0" w:after="0" w:line="240" w:lineRule="auto"/>
        <w:jc w:val="both"/>
        <w:rPr>
          <w:bCs/>
          <w:szCs w:val="20"/>
          <w:lang w:val="en-US"/>
        </w:rPr>
      </w:pPr>
      <w:r w:rsidRPr="00764765">
        <w:rPr>
          <w:bCs/>
          <w:szCs w:val="20"/>
        </w:rPr>
        <w:t>There are no explicit legal provisions exempting a child from paying the court fees. The court may exempt the person – child or adult, from this obligation on the person’s application if his/her financial situation justifies it and if his/her claim is not obviously unfounded. In cases where children request appointments of legal counsels by the courts, the case-law of the Supreme Administrative Court provides that they are not obliged to give evidence of their financial situations – in contrast to similar adult cases. According to the Supreme Administrative Court, children should be always deemed as having no income and thus should be liberated from paying the court fees and are appointed legal counsels. The conditions for the appointment of a legal counsel are equivalent to those for exemption from paying the court fees</w:t>
      </w:r>
      <w:r w:rsidRPr="00764765">
        <w:rPr>
          <w:rStyle w:val="FootnoteReference"/>
          <w:bCs/>
          <w:szCs w:val="20"/>
        </w:rPr>
        <w:footnoteReference w:id="295"/>
      </w:r>
      <w:r w:rsidRPr="00764765">
        <w:rPr>
          <w:bCs/>
          <w:szCs w:val="20"/>
        </w:rPr>
        <w:t xml:space="preserve">. However, in practice, regional courts presume lack of financial resources only in cases where children are applying for international protection – otherwise they require evidence of the child’s financial </w:t>
      </w:r>
      <w:r w:rsidRPr="00764765">
        <w:rPr>
          <w:bCs/>
          <w:szCs w:val="20"/>
          <w:lang w:val="en-US"/>
        </w:rPr>
        <w:t>resources</w:t>
      </w:r>
      <w:r w:rsidRPr="00764765">
        <w:rPr>
          <w:bCs/>
          <w:szCs w:val="20"/>
        </w:rPr>
        <w:t xml:space="preserve">. </w:t>
      </w:r>
      <w:r w:rsidRPr="00764765">
        <w:rPr>
          <w:bCs/>
          <w:szCs w:val="20"/>
          <w:lang w:val="en-US"/>
        </w:rPr>
        <w:t xml:space="preserve">No specific rule providing that the court also checks the financial resources of the parents or legal representative was identified. </w:t>
      </w:r>
    </w:p>
    <w:p w14:paraId="4B80123F" w14:textId="77777777" w:rsidR="00E4716A" w:rsidRPr="00764765" w:rsidRDefault="00E4716A" w:rsidP="00E4716A">
      <w:pPr>
        <w:pStyle w:val="BodyText"/>
        <w:widowControl w:val="0"/>
        <w:spacing w:before="0" w:after="0" w:line="240" w:lineRule="auto"/>
        <w:ind w:left="0"/>
        <w:jc w:val="both"/>
        <w:rPr>
          <w:bCs/>
          <w:szCs w:val="20"/>
          <w:lang w:val="en-US"/>
        </w:rPr>
      </w:pPr>
    </w:p>
    <w:p w14:paraId="0B48CC56" w14:textId="77777777" w:rsidR="00E4716A" w:rsidRPr="00764765" w:rsidRDefault="00E4716A" w:rsidP="00774B65">
      <w:pPr>
        <w:pStyle w:val="BodyText"/>
        <w:widowControl w:val="0"/>
        <w:spacing w:before="0" w:after="0" w:line="240" w:lineRule="auto"/>
        <w:jc w:val="both"/>
        <w:rPr>
          <w:bCs/>
          <w:szCs w:val="20"/>
        </w:rPr>
      </w:pPr>
      <w:r w:rsidRPr="00764765">
        <w:rPr>
          <w:bCs/>
          <w:szCs w:val="20"/>
        </w:rPr>
        <w:t>However the regional courts do not follow this rule in all cases</w:t>
      </w:r>
      <w:r w:rsidRPr="00764765">
        <w:rPr>
          <w:rStyle w:val="FootnoteReference"/>
          <w:bCs/>
          <w:szCs w:val="20"/>
        </w:rPr>
        <w:footnoteReference w:id="296"/>
      </w:r>
      <w:r w:rsidRPr="00764765">
        <w:rPr>
          <w:bCs/>
          <w:szCs w:val="20"/>
        </w:rPr>
        <w:t xml:space="preserve">. </w:t>
      </w:r>
    </w:p>
    <w:p w14:paraId="02D3C3BB" w14:textId="77777777" w:rsidR="00E4716A" w:rsidRPr="00764765" w:rsidRDefault="00E4716A" w:rsidP="00774B65">
      <w:pPr>
        <w:pStyle w:val="BodyText"/>
        <w:widowControl w:val="0"/>
        <w:spacing w:before="0" w:after="0" w:line="240" w:lineRule="auto"/>
        <w:jc w:val="both"/>
        <w:rPr>
          <w:bCs/>
          <w:szCs w:val="20"/>
        </w:rPr>
      </w:pPr>
    </w:p>
    <w:p w14:paraId="11089129" w14:textId="77777777" w:rsidR="00E4716A" w:rsidRPr="00764765" w:rsidRDefault="00E4716A" w:rsidP="00774B65">
      <w:pPr>
        <w:pStyle w:val="BodyText"/>
        <w:widowControl w:val="0"/>
        <w:spacing w:before="0" w:after="0" w:line="240" w:lineRule="auto"/>
        <w:jc w:val="both"/>
        <w:rPr>
          <w:bCs/>
          <w:szCs w:val="20"/>
        </w:rPr>
      </w:pPr>
      <w:r w:rsidRPr="00764765">
        <w:rPr>
          <w:bCs/>
          <w:szCs w:val="20"/>
        </w:rPr>
        <w:t xml:space="preserve">General rules on procedural capacity apply, so a child needs to be represented when filing an application for exemption from paying court fees and also for the application of the discretionary provisions. </w:t>
      </w:r>
    </w:p>
    <w:p w14:paraId="10B59C87" w14:textId="77777777" w:rsidR="00E4716A" w:rsidRPr="00764765" w:rsidRDefault="00E4716A" w:rsidP="00E4716A">
      <w:pPr>
        <w:pStyle w:val="BodyText"/>
        <w:widowControl w:val="0"/>
        <w:spacing w:before="0" w:after="0" w:line="240" w:lineRule="auto"/>
        <w:ind w:left="0"/>
        <w:jc w:val="both"/>
        <w:rPr>
          <w:bCs/>
          <w:szCs w:val="20"/>
        </w:rPr>
      </w:pPr>
    </w:p>
    <w:p w14:paraId="2242AE3A" w14:textId="77777777" w:rsidR="00E4716A" w:rsidRPr="00F13A8A" w:rsidRDefault="00E4716A" w:rsidP="00774B65">
      <w:pPr>
        <w:pStyle w:val="Heading4NoNumb"/>
        <w:ind w:left="851"/>
      </w:pPr>
      <w:r w:rsidRPr="00F13A8A">
        <w:lastRenderedPageBreak/>
        <w:t>The child as a witness</w:t>
      </w:r>
    </w:p>
    <w:p w14:paraId="7322AFF9" w14:textId="77777777" w:rsidR="00E4716A" w:rsidRPr="00764765" w:rsidRDefault="00E4716A" w:rsidP="00774B65">
      <w:pPr>
        <w:pStyle w:val="BodyText"/>
        <w:widowControl w:val="0"/>
        <w:spacing w:before="0" w:after="0" w:line="240" w:lineRule="auto"/>
        <w:ind w:left="1702"/>
        <w:jc w:val="both"/>
        <w:rPr>
          <w:bCs/>
          <w:szCs w:val="20"/>
        </w:rPr>
      </w:pPr>
    </w:p>
    <w:p w14:paraId="14C5D98C" w14:textId="77777777" w:rsidR="00E4716A" w:rsidRPr="00764765" w:rsidRDefault="00E4716A" w:rsidP="00774B65">
      <w:pPr>
        <w:pStyle w:val="BodyText"/>
        <w:widowControl w:val="0"/>
        <w:spacing w:before="0" w:after="0" w:line="240" w:lineRule="auto"/>
        <w:jc w:val="both"/>
        <w:rPr>
          <w:bCs/>
          <w:szCs w:val="20"/>
        </w:rPr>
      </w:pPr>
      <w:r w:rsidRPr="00764765">
        <w:rPr>
          <w:bCs/>
          <w:szCs w:val="20"/>
        </w:rPr>
        <w:t>Rules concerning legal costs do not apply to child witnesses.</w:t>
      </w:r>
    </w:p>
    <w:p w14:paraId="05378D87" w14:textId="77777777" w:rsidR="00E4716A" w:rsidRPr="00764765" w:rsidRDefault="00E4716A" w:rsidP="00774B65">
      <w:pPr>
        <w:pStyle w:val="BodyText"/>
        <w:widowControl w:val="0"/>
        <w:spacing w:before="0" w:after="0" w:line="240" w:lineRule="auto"/>
        <w:jc w:val="both"/>
        <w:rPr>
          <w:bCs/>
          <w:szCs w:val="20"/>
        </w:rPr>
      </w:pPr>
    </w:p>
    <w:p w14:paraId="3F3D3A53" w14:textId="77777777" w:rsidR="00E4716A" w:rsidRPr="00764765" w:rsidRDefault="00E4716A" w:rsidP="00774B65">
      <w:pPr>
        <w:pStyle w:val="Heading4NoNumb"/>
        <w:ind w:left="851"/>
      </w:pPr>
      <w:r w:rsidRPr="00764765">
        <w:t>The child as a subject of proceedings</w:t>
      </w:r>
    </w:p>
    <w:p w14:paraId="2AF36A87" w14:textId="77777777" w:rsidR="00E4716A" w:rsidRPr="00764765" w:rsidRDefault="00E4716A" w:rsidP="00774B65">
      <w:pPr>
        <w:pStyle w:val="BodyText"/>
        <w:widowControl w:val="0"/>
        <w:spacing w:before="0" w:after="0" w:line="240" w:lineRule="auto"/>
        <w:ind w:left="1571"/>
        <w:jc w:val="both"/>
        <w:rPr>
          <w:szCs w:val="20"/>
        </w:rPr>
      </w:pPr>
    </w:p>
    <w:p w14:paraId="63B08C17" w14:textId="640A9C44" w:rsidR="00E4716A" w:rsidRPr="00764765" w:rsidRDefault="00E4716A" w:rsidP="00774B65">
      <w:pPr>
        <w:pStyle w:val="BodyText"/>
        <w:widowControl w:val="0"/>
        <w:spacing w:before="0" w:after="0" w:line="240" w:lineRule="auto"/>
        <w:jc w:val="both"/>
        <w:rPr>
          <w:bCs/>
          <w:szCs w:val="20"/>
        </w:rPr>
      </w:pPr>
      <w:r w:rsidRPr="00764765">
        <w:rPr>
          <w:bCs/>
          <w:szCs w:val="20"/>
        </w:rPr>
        <w:t xml:space="preserve">No provisions have been identified referring to a child in Czech judicial administrative proceedings as the subject of proceedings. </w:t>
      </w:r>
    </w:p>
    <w:p w14:paraId="06FB3EE7" w14:textId="77777777" w:rsidR="00E4716A" w:rsidRPr="00764765" w:rsidRDefault="00E4716A" w:rsidP="00E4716A">
      <w:pPr>
        <w:pStyle w:val="BodyText"/>
        <w:spacing w:before="0" w:after="0" w:line="240" w:lineRule="auto"/>
        <w:ind w:left="0"/>
        <w:jc w:val="both"/>
        <w:rPr>
          <w:bCs/>
          <w:szCs w:val="20"/>
        </w:rPr>
      </w:pPr>
    </w:p>
    <w:p w14:paraId="6FA8D0A6" w14:textId="77777777" w:rsidR="00E4716A" w:rsidRPr="00480103" w:rsidRDefault="00E4716A" w:rsidP="00774B65">
      <w:pPr>
        <w:pStyle w:val="Heading3"/>
      </w:pPr>
      <w:bookmarkStart w:id="172" w:name="_Toc409607844"/>
      <w:r w:rsidRPr="00F13A8A">
        <w:t xml:space="preserve">Procedural rules applicable to children in health care and placement into care </w:t>
      </w:r>
      <w:r w:rsidRPr="001A4ECD">
        <w:t>proceedings</w:t>
      </w:r>
      <w:bookmarkEnd w:id="172"/>
    </w:p>
    <w:p w14:paraId="3A595B01" w14:textId="77777777" w:rsidR="00E4716A" w:rsidRPr="009C2E87" w:rsidRDefault="00E4716A" w:rsidP="00E4716A">
      <w:pPr>
        <w:widowControl w:val="0"/>
        <w:spacing w:before="0" w:after="0" w:line="240" w:lineRule="auto"/>
        <w:ind w:left="720"/>
        <w:jc w:val="both"/>
      </w:pPr>
    </w:p>
    <w:p w14:paraId="11050205" w14:textId="77777777" w:rsidR="00E4716A" w:rsidRPr="00764765" w:rsidRDefault="00E4716A" w:rsidP="00774B65">
      <w:pPr>
        <w:pStyle w:val="Heading4NoNumb"/>
        <w:ind w:left="851"/>
        <w:rPr>
          <w:rFonts w:eastAsia="Times New Roman"/>
        </w:rPr>
      </w:pPr>
      <w:r w:rsidRPr="00764765">
        <w:t>The child as a plaintiff/defendant/subject of proceedings</w:t>
      </w:r>
      <w:r w:rsidRPr="00764765" w:rsidDel="00F6680C">
        <w:rPr>
          <w:rFonts w:eastAsia="Times New Roman"/>
        </w:rPr>
        <w:t xml:space="preserve"> </w:t>
      </w:r>
    </w:p>
    <w:p w14:paraId="082B2654" w14:textId="77777777" w:rsidR="00E4716A" w:rsidRPr="00764765" w:rsidRDefault="00E4716A" w:rsidP="00774B65">
      <w:pPr>
        <w:pStyle w:val="BodyText"/>
        <w:widowControl w:val="0"/>
        <w:spacing w:before="0" w:after="0" w:line="240" w:lineRule="auto"/>
        <w:jc w:val="both"/>
        <w:rPr>
          <w:rFonts w:eastAsia="Times New Roman"/>
          <w:bCs/>
          <w:szCs w:val="20"/>
        </w:rPr>
      </w:pPr>
    </w:p>
    <w:p w14:paraId="7A6A13F1" w14:textId="77777777" w:rsidR="00E4716A" w:rsidRPr="00764765" w:rsidRDefault="00E4716A" w:rsidP="00774B65">
      <w:pPr>
        <w:pStyle w:val="BodyText"/>
        <w:spacing w:before="0" w:after="0" w:line="240" w:lineRule="auto"/>
        <w:jc w:val="both"/>
        <w:rPr>
          <w:szCs w:val="20"/>
        </w:rPr>
      </w:pPr>
      <w:r w:rsidRPr="00764765">
        <w:rPr>
          <w:szCs w:val="20"/>
        </w:rPr>
        <w:t xml:space="preserve">Health care and placement into care proceedings are civil proceedings. Therefore the rules of the </w:t>
      </w:r>
      <w:hyperlink r:id="rId101" w:anchor="local-content" w:history="1">
        <w:r w:rsidRPr="00764765">
          <w:rPr>
            <w:rStyle w:val="Hyperlink"/>
            <w:rFonts w:cs="Arial"/>
            <w:szCs w:val="20"/>
          </w:rPr>
          <w:t>Civil Procedure Code</w:t>
        </w:r>
      </w:hyperlink>
      <w:r w:rsidRPr="00764765">
        <w:rPr>
          <w:szCs w:val="20"/>
        </w:rPr>
        <w:t xml:space="preserve"> apply. </w:t>
      </w:r>
    </w:p>
    <w:p w14:paraId="528C03EE" w14:textId="77777777" w:rsidR="00E4716A" w:rsidRPr="00764765" w:rsidRDefault="00E4716A" w:rsidP="00774B65">
      <w:pPr>
        <w:pStyle w:val="BodyText"/>
        <w:spacing w:before="0" w:after="0" w:line="240" w:lineRule="auto"/>
        <w:jc w:val="both"/>
        <w:rPr>
          <w:szCs w:val="20"/>
        </w:rPr>
      </w:pPr>
    </w:p>
    <w:p w14:paraId="607F9335" w14:textId="77777777" w:rsidR="00E4716A" w:rsidRPr="00764765" w:rsidRDefault="00E4716A" w:rsidP="00774B65">
      <w:pPr>
        <w:pStyle w:val="BodyText"/>
        <w:widowControl w:val="0"/>
        <w:spacing w:before="0" w:after="0" w:line="240" w:lineRule="auto"/>
        <w:jc w:val="both"/>
        <w:rPr>
          <w:bCs/>
          <w:szCs w:val="20"/>
        </w:rPr>
      </w:pPr>
      <w:r w:rsidRPr="00764765">
        <w:rPr>
          <w:szCs w:val="20"/>
        </w:rPr>
        <w:t>As mentioned in the Study to collect data on children’s involvement in civil judicial proceedings,</w:t>
      </w:r>
      <w:r w:rsidRPr="00764765">
        <w:rPr>
          <w:bCs/>
          <w:szCs w:val="20"/>
        </w:rPr>
        <w:t xml:space="preserve"> there are no specific provisions regulating the issue of legal costs with respect to children. Therefore, general provisions have to be applied. In general, a judge orders the losing party to bear the costs of the other party which were necessary for asserting his/her rights. If the prevalence in the dispute was only partial, the judge can order a proportionate reimbursement of the legal costs</w:t>
      </w:r>
      <w:r w:rsidRPr="00764765">
        <w:rPr>
          <w:rStyle w:val="FootnoteReference"/>
          <w:bCs/>
          <w:szCs w:val="20"/>
        </w:rPr>
        <w:footnoteReference w:id="297"/>
      </w:r>
      <w:r w:rsidRPr="00764765">
        <w:rPr>
          <w:bCs/>
          <w:szCs w:val="20"/>
        </w:rPr>
        <w:t>. This does not apply if the proportion of failure was insignificant, or if determination of a sum was dependant on an expert opinion, or was at the  discretion of the judge. Considering the lack of child-specific provisions, it can be concluded that under Czech law, the child can be requested to pay the legal costs of the other party</w:t>
      </w:r>
      <w:r w:rsidRPr="00764765">
        <w:rPr>
          <w:rStyle w:val="FootnoteReference"/>
          <w:bCs/>
          <w:szCs w:val="20"/>
        </w:rPr>
        <w:footnoteReference w:id="298"/>
      </w:r>
      <w:r w:rsidRPr="00764765">
        <w:rPr>
          <w:bCs/>
          <w:szCs w:val="20"/>
        </w:rPr>
        <w:t>.</w:t>
      </w:r>
    </w:p>
    <w:p w14:paraId="193F389D" w14:textId="77777777" w:rsidR="00E4716A" w:rsidRPr="00764765" w:rsidRDefault="00E4716A" w:rsidP="00774B65">
      <w:pPr>
        <w:pStyle w:val="BodyText"/>
        <w:spacing w:before="0" w:after="0" w:line="240" w:lineRule="auto"/>
        <w:jc w:val="both"/>
        <w:rPr>
          <w:szCs w:val="20"/>
        </w:rPr>
      </w:pPr>
    </w:p>
    <w:p w14:paraId="296BA924" w14:textId="77777777" w:rsidR="00E4716A" w:rsidRPr="00764765" w:rsidRDefault="00E4716A" w:rsidP="00774B65">
      <w:pPr>
        <w:pStyle w:val="BodyText"/>
        <w:spacing w:before="0" w:after="0" w:line="240" w:lineRule="auto"/>
        <w:jc w:val="both"/>
        <w:rPr>
          <w:szCs w:val="20"/>
        </w:rPr>
      </w:pPr>
      <w:r w:rsidRPr="00764765">
        <w:rPr>
          <w:szCs w:val="20"/>
        </w:rPr>
        <w:t>In mental health proceedings, the State bears the costs of the proceeding and the child’s</w:t>
      </w:r>
      <w:r w:rsidRPr="00764765" w:rsidDel="005904A9">
        <w:rPr>
          <w:szCs w:val="20"/>
        </w:rPr>
        <w:t xml:space="preserve"> </w:t>
      </w:r>
      <w:r w:rsidRPr="00764765">
        <w:rPr>
          <w:szCs w:val="20"/>
        </w:rPr>
        <w:t xml:space="preserve">legal counsel’s fees if such representation was necessary. </w:t>
      </w:r>
    </w:p>
    <w:p w14:paraId="22449635" w14:textId="77777777" w:rsidR="00E4716A" w:rsidRPr="00764765" w:rsidRDefault="00E4716A" w:rsidP="00774B65">
      <w:pPr>
        <w:pStyle w:val="BodyText"/>
        <w:widowControl w:val="0"/>
        <w:spacing w:before="0" w:after="0" w:line="240" w:lineRule="auto"/>
        <w:jc w:val="both"/>
        <w:rPr>
          <w:bCs/>
          <w:szCs w:val="20"/>
        </w:rPr>
      </w:pPr>
    </w:p>
    <w:p w14:paraId="3C4337B6" w14:textId="77777777" w:rsidR="00E4716A" w:rsidRPr="00F13A8A" w:rsidRDefault="00E4716A" w:rsidP="00774B65">
      <w:pPr>
        <w:pStyle w:val="Heading4NoNumb"/>
        <w:ind w:left="851"/>
      </w:pPr>
      <w:r w:rsidRPr="00F13A8A">
        <w:t>The child as a witness</w:t>
      </w:r>
    </w:p>
    <w:p w14:paraId="79BD0D64" w14:textId="77777777" w:rsidR="00E4716A" w:rsidRPr="00764765" w:rsidRDefault="00E4716A" w:rsidP="00774B65">
      <w:pPr>
        <w:pStyle w:val="BodyText"/>
        <w:widowControl w:val="0"/>
        <w:spacing w:before="0" w:after="0" w:line="240" w:lineRule="auto"/>
        <w:ind w:left="1702"/>
        <w:jc w:val="both"/>
        <w:rPr>
          <w:bCs/>
          <w:szCs w:val="20"/>
        </w:rPr>
      </w:pPr>
    </w:p>
    <w:p w14:paraId="7637BA19" w14:textId="0619D185" w:rsidR="00E4716A" w:rsidRPr="00764765" w:rsidRDefault="00E4716A" w:rsidP="00774B65">
      <w:pPr>
        <w:pStyle w:val="BodyText"/>
        <w:widowControl w:val="0"/>
        <w:spacing w:before="0" w:after="0" w:line="240" w:lineRule="auto"/>
        <w:jc w:val="both"/>
        <w:rPr>
          <w:bCs/>
          <w:szCs w:val="20"/>
        </w:rPr>
      </w:pPr>
      <w:r w:rsidRPr="00764765">
        <w:rPr>
          <w:bCs/>
          <w:szCs w:val="20"/>
        </w:rPr>
        <w:t>Rules concerning legal costs do not apply to child witnesses.</w:t>
      </w:r>
    </w:p>
    <w:p w14:paraId="52EB558E" w14:textId="77777777" w:rsidR="00E4716A" w:rsidRPr="00764765" w:rsidRDefault="00E4716A" w:rsidP="00E4716A">
      <w:pPr>
        <w:pStyle w:val="BodyText"/>
        <w:widowControl w:val="0"/>
        <w:spacing w:before="0" w:after="0" w:line="240" w:lineRule="auto"/>
        <w:ind w:left="0"/>
        <w:jc w:val="both"/>
        <w:rPr>
          <w:bCs/>
          <w:szCs w:val="20"/>
        </w:rPr>
      </w:pPr>
    </w:p>
    <w:p w14:paraId="293E07D2" w14:textId="77777777" w:rsidR="00E4716A" w:rsidRPr="00F13A8A" w:rsidRDefault="00E4716A" w:rsidP="00774B65">
      <w:pPr>
        <w:pStyle w:val="Heading3"/>
      </w:pPr>
      <w:bookmarkStart w:id="173" w:name="_Toc409607845"/>
      <w:r w:rsidRPr="00F13A8A">
        <w:t xml:space="preserve">Procedural rules applicable to children below the MACR </w:t>
      </w:r>
      <w:r w:rsidRPr="00764765">
        <w:t>who have committed offences</w:t>
      </w:r>
      <w:bookmarkEnd w:id="173"/>
    </w:p>
    <w:p w14:paraId="4BBED7F5" w14:textId="77777777" w:rsidR="00E4716A" w:rsidRPr="00764765" w:rsidRDefault="00E4716A" w:rsidP="00E4716A">
      <w:pPr>
        <w:pStyle w:val="BodyText"/>
        <w:widowControl w:val="0"/>
        <w:spacing w:before="0" w:after="0" w:line="240" w:lineRule="auto"/>
        <w:ind w:left="0"/>
        <w:jc w:val="both"/>
        <w:rPr>
          <w:szCs w:val="20"/>
        </w:rPr>
      </w:pPr>
    </w:p>
    <w:p w14:paraId="736FB595" w14:textId="77777777" w:rsidR="00E4716A" w:rsidRPr="00F13A8A" w:rsidRDefault="00E4716A" w:rsidP="00774B65">
      <w:pPr>
        <w:pStyle w:val="Heading4NoNumb"/>
        <w:ind w:left="851"/>
      </w:pPr>
      <w:r w:rsidRPr="00F13A8A">
        <w:t xml:space="preserve">The child as a plaintiff/defendant/subject of proceedings </w:t>
      </w:r>
    </w:p>
    <w:p w14:paraId="1F95FE55" w14:textId="77777777" w:rsidR="00E4716A" w:rsidRPr="00764765" w:rsidRDefault="00E4716A" w:rsidP="00E4716A">
      <w:pPr>
        <w:pStyle w:val="BodyText"/>
        <w:spacing w:before="0" w:after="0" w:line="240" w:lineRule="auto"/>
        <w:ind w:left="0"/>
        <w:jc w:val="both"/>
        <w:rPr>
          <w:b/>
          <w:szCs w:val="20"/>
        </w:rPr>
      </w:pPr>
    </w:p>
    <w:p w14:paraId="584AB741" w14:textId="77777777" w:rsidR="00E4716A" w:rsidRPr="00764765" w:rsidRDefault="00E4716A" w:rsidP="00774B65">
      <w:pPr>
        <w:pStyle w:val="BodyText"/>
        <w:widowControl w:val="0"/>
        <w:spacing w:before="0" w:after="0" w:line="240" w:lineRule="auto"/>
        <w:jc w:val="both"/>
        <w:rPr>
          <w:bCs/>
          <w:szCs w:val="20"/>
        </w:rPr>
      </w:pPr>
      <w:r w:rsidRPr="00764765">
        <w:rPr>
          <w:szCs w:val="20"/>
        </w:rPr>
        <w:t xml:space="preserve">These proceedings are held before the civil courts – therefore, civil procedure rules will apply. According to the </w:t>
      </w:r>
      <w:hyperlink r:id="rId102" w:anchor="local-content" w:history="1">
        <w:r w:rsidRPr="00764765">
          <w:rPr>
            <w:rStyle w:val="Hyperlink"/>
            <w:rFonts w:cs="Arial"/>
            <w:szCs w:val="20"/>
          </w:rPr>
          <w:t>Civil Procedure Code</w:t>
        </w:r>
      </w:hyperlink>
      <w:r w:rsidRPr="00764765">
        <w:rPr>
          <w:szCs w:val="20"/>
        </w:rPr>
        <w:t xml:space="preserve"> the participants of such a proceeding will bear their own costs and will not be entitled or obliged to reimbursement based on their success or failure</w:t>
      </w:r>
      <w:r w:rsidRPr="00764765">
        <w:rPr>
          <w:rStyle w:val="FootnoteReference"/>
          <w:szCs w:val="20"/>
        </w:rPr>
        <w:footnoteReference w:id="299"/>
      </w:r>
      <w:r w:rsidRPr="00764765">
        <w:rPr>
          <w:szCs w:val="20"/>
        </w:rPr>
        <w:t>.</w:t>
      </w:r>
      <w:r w:rsidRPr="00764765">
        <w:rPr>
          <w:bCs/>
          <w:szCs w:val="20"/>
        </w:rPr>
        <w:t xml:space="preserve"> According to law, these proceedings are exempted from the obligation to pay the court fee</w:t>
      </w:r>
      <w:r w:rsidRPr="00764765">
        <w:rPr>
          <w:rStyle w:val="FootnoteReference"/>
          <w:bCs/>
          <w:szCs w:val="20"/>
        </w:rPr>
        <w:footnoteReference w:id="300"/>
      </w:r>
      <w:r w:rsidRPr="00764765">
        <w:rPr>
          <w:bCs/>
          <w:szCs w:val="20"/>
        </w:rPr>
        <w:t>.</w:t>
      </w:r>
    </w:p>
    <w:p w14:paraId="4565112E" w14:textId="77777777" w:rsidR="00E4716A" w:rsidRPr="00764765" w:rsidRDefault="00E4716A" w:rsidP="00E4716A">
      <w:pPr>
        <w:pStyle w:val="BodyText"/>
        <w:spacing w:before="0" w:after="0" w:line="240" w:lineRule="auto"/>
        <w:ind w:left="0"/>
        <w:jc w:val="both"/>
        <w:rPr>
          <w:b/>
          <w:szCs w:val="20"/>
        </w:rPr>
      </w:pPr>
    </w:p>
    <w:p w14:paraId="5150E003" w14:textId="77777777" w:rsidR="00E4716A" w:rsidRPr="00F13A8A" w:rsidRDefault="00E4716A" w:rsidP="00774B65">
      <w:pPr>
        <w:pStyle w:val="Heading4NoNumb"/>
      </w:pPr>
      <w:r w:rsidRPr="00F13A8A">
        <w:tab/>
        <w:t>The child as a witness</w:t>
      </w:r>
    </w:p>
    <w:p w14:paraId="26AEA5D0" w14:textId="77777777" w:rsidR="00E4716A" w:rsidRPr="00764765" w:rsidRDefault="00E4716A" w:rsidP="00774B65">
      <w:pPr>
        <w:pStyle w:val="BodyText"/>
        <w:widowControl w:val="0"/>
        <w:spacing w:before="0" w:after="0" w:line="240" w:lineRule="auto"/>
        <w:ind w:left="1702"/>
        <w:jc w:val="both"/>
        <w:rPr>
          <w:bCs/>
          <w:szCs w:val="20"/>
        </w:rPr>
      </w:pPr>
    </w:p>
    <w:p w14:paraId="151BE46C" w14:textId="77777777" w:rsidR="00E4716A" w:rsidRPr="00764765" w:rsidRDefault="00E4716A" w:rsidP="00774B65">
      <w:pPr>
        <w:pStyle w:val="BodyText"/>
        <w:widowControl w:val="0"/>
        <w:spacing w:before="0" w:after="0" w:line="240" w:lineRule="auto"/>
        <w:jc w:val="both"/>
        <w:rPr>
          <w:bCs/>
          <w:szCs w:val="20"/>
        </w:rPr>
      </w:pPr>
      <w:r w:rsidRPr="00764765">
        <w:rPr>
          <w:bCs/>
          <w:szCs w:val="20"/>
        </w:rPr>
        <w:t>Rules concerning legal costs do not apply to child witnesses.</w:t>
      </w:r>
    </w:p>
    <w:p w14:paraId="6A16BE20" w14:textId="77777777" w:rsidR="00E4716A" w:rsidRPr="00F9159F" w:rsidRDefault="00E4716A" w:rsidP="00E4716A">
      <w:pPr>
        <w:pStyle w:val="BodyText"/>
        <w:widowControl w:val="0"/>
        <w:spacing w:before="0" w:after="0" w:line="240" w:lineRule="auto"/>
        <w:ind w:left="0"/>
        <w:jc w:val="both"/>
        <w:rPr>
          <w:bCs/>
        </w:rPr>
      </w:pPr>
    </w:p>
    <w:p w14:paraId="0588C8FD" w14:textId="77777777" w:rsidR="00E4716A" w:rsidRPr="00F9159F" w:rsidRDefault="00E4716A" w:rsidP="00E4716A">
      <w:pPr>
        <w:pStyle w:val="BodyText"/>
        <w:widowControl w:val="0"/>
        <w:spacing w:before="0" w:after="0" w:line="240" w:lineRule="auto"/>
        <w:ind w:left="0"/>
        <w:jc w:val="both"/>
        <w:rPr>
          <w:bCs/>
        </w:rPr>
      </w:pPr>
    </w:p>
    <w:p w14:paraId="6B9352F2" w14:textId="7AA77F8F" w:rsidR="00E4716A" w:rsidRPr="00C03A3F" w:rsidRDefault="00E4716A" w:rsidP="00E4716A">
      <w:pPr>
        <w:pStyle w:val="Heading2"/>
        <w:spacing w:before="0" w:after="0" w:line="240" w:lineRule="auto"/>
      </w:pPr>
      <w:bookmarkStart w:id="174" w:name="_Toc372894289"/>
      <w:bookmarkStart w:id="175" w:name="_Toc388021407"/>
      <w:bookmarkStart w:id="176" w:name="_Toc409607846"/>
      <w:r w:rsidRPr="00C03A3F">
        <w:t xml:space="preserve">Enforcement of administrative court </w:t>
      </w:r>
      <w:r>
        <w:t>judgement</w:t>
      </w:r>
      <w:r w:rsidRPr="00C03A3F">
        <w:t>s</w:t>
      </w:r>
      <w:bookmarkEnd w:id="174"/>
      <w:bookmarkEnd w:id="175"/>
      <w:bookmarkEnd w:id="176"/>
      <w:r w:rsidRPr="00C03A3F">
        <w:t xml:space="preserve"> </w:t>
      </w:r>
    </w:p>
    <w:p w14:paraId="0DE2013B" w14:textId="77777777" w:rsidR="00E4716A" w:rsidRPr="00DB6AD0" w:rsidRDefault="00E4716A" w:rsidP="00E4716A">
      <w:pPr>
        <w:pStyle w:val="BodyText"/>
        <w:spacing w:before="0" w:after="0" w:line="240" w:lineRule="auto"/>
        <w:ind w:left="0"/>
      </w:pPr>
    </w:p>
    <w:p w14:paraId="3255FCE4" w14:textId="77777777" w:rsidR="00E4716A" w:rsidRPr="00764765" w:rsidRDefault="00E4716A" w:rsidP="00774B65">
      <w:pPr>
        <w:pStyle w:val="Heading3"/>
      </w:pPr>
      <w:bookmarkStart w:id="177" w:name="_Toc409607847"/>
      <w:r w:rsidRPr="00764765">
        <w:t xml:space="preserve">General procedural rules applicable to children involved in judicial proceedings including proceedings reviewing administrative authorities’ decisions in the sectors of asylum, migration, education health </w:t>
      </w:r>
      <w:r w:rsidRPr="00764765">
        <w:rPr>
          <w:lang w:val="en-US"/>
        </w:rPr>
        <w:t>and administrative sanctions</w:t>
      </w:r>
      <w:bookmarkEnd w:id="177"/>
      <w:r w:rsidRPr="00764765">
        <w:rPr>
          <w:lang w:val="en-US"/>
        </w:rPr>
        <w:t xml:space="preserve"> </w:t>
      </w:r>
    </w:p>
    <w:p w14:paraId="27D3831B" w14:textId="77777777" w:rsidR="00E4716A" w:rsidRPr="00764765" w:rsidRDefault="00E4716A" w:rsidP="00E4716A">
      <w:pPr>
        <w:pStyle w:val="BodyText"/>
        <w:spacing w:before="0" w:after="0" w:line="240" w:lineRule="auto"/>
        <w:ind w:left="720"/>
        <w:jc w:val="both"/>
        <w:rPr>
          <w:szCs w:val="20"/>
        </w:rPr>
      </w:pPr>
    </w:p>
    <w:p w14:paraId="78597933" w14:textId="495C806E" w:rsidR="00E4716A" w:rsidRPr="00764765" w:rsidRDefault="00E4716A" w:rsidP="00774B65">
      <w:pPr>
        <w:pStyle w:val="BodyText"/>
        <w:widowControl w:val="0"/>
        <w:spacing w:before="0" w:after="0" w:line="240" w:lineRule="auto"/>
        <w:jc w:val="both"/>
        <w:rPr>
          <w:szCs w:val="20"/>
          <w:lang w:val="en-US"/>
        </w:rPr>
      </w:pPr>
      <w:r w:rsidRPr="00764765">
        <w:rPr>
          <w:szCs w:val="20"/>
        </w:rPr>
        <w:t>The general rules described below apply to judicial proceedings in the sectors of asylum, migration, education</w:t>
      </w:r>
      <w:r w:rsidRPr="00764765">
        <w:rPr>
          <w:szCs w:val="20"/>
          <w:lang w:val="en-US"/>
        </w:rPr>
        <w:t>,</w:t>
      </w:r>
      <w:r w:rsidRPr="00764765">
        <w:rPr>
          <w:szCs w:val="20"/>
        </w:rPr>
        <w:t xml:space="preserve"> health </w:t>
      </w:r>
      <w:r w:rsidRPr="00764765">
        <w:rPr>
          <w:szCs w:val="20"/>
          <w:lang w:val="en-US"/>
        </w:rPr>
        <w:t xml:space="preserve">and administrative sanctions. </w:t>
      </w:r>
      <w:r w:rsidRPr="00764765">
        <w:rPr>
          <w:szCs w:val="20"/>
        </w:rPr>
        <w:t xml:space="preserve">Civil procedural rules apply to </w:t>
      </w:r>
      <w:r w:rsidRPr="00764765">
        <w:rPr>
          <w:szCs w:val="20"/>
          <w:lang w:val="en-US"/>
        </w:rPr>
        <w:t xml:space="preserve">certain </w:t>
      </w:r>
      <w:r w:rsidRPr="00764765">
        <w:rPr>
          <w:szCs w:val="20"/>
        </w:rPr>
        <w:t>judicial proceedings in the sectors of health and placement in</w:t>
      </w:r>
      <w:r w:rsidRPr="00764765">
        <w:rPr>
          <w:szCs w:val="20"/>
          <w:lang w:val="en-US"/>
        </w:rPr>
        <w:t>to</w:t>
      </w:r>
      <w:r w:rsidRPr="00764765">
        <w:rPr>
          <w:szCs w:val="20"/>
        </w:rPr>
        <w:t xml:space="preserve"> care, </w:t>
      </w:r>
      <w:r w:rsidR="00774B65" w:rsidRPr="00764765">
        <w:rPr>
          <w:szCs w:val="20"/>
        </w:rPr>
        <w:t>and children</w:t>
      </w:r>
      <w:r w:rsidRPr="00764765">
        <w:rPr>
          <w:szCs w:val="20"/>
        </w:rPr>
        <w:t xml:space="preserve"> below </w:t>
      </w:r>
      <w:r w:rsidRPr="00764765">
        <w:rPr>
          <w:szCs w:val="20"/>
          <w:lang w:val="en-US"/>
        </w:rPr>
        <w:t xml:space="preserve">the </w:t>
      </w:r>
      <w:r w:rsidRPr="00764765">
        <w:rPr>
          <w:szCs w:val="20"/>
        </w:rPr>
        <w:t>MACR</w:t>
      </w:r>
      <w:r w:rsidRPr="00764765">
        <w:rPr>
          <w:szCs w:val="20"/>
          <w:lang w:val="en-US"/>
        </w:rPr>
        <w:t xml:space="preserve"> who have committed offences</w:t>
      </w:r>
      <w:r w:rsidRPr="00764765">
        <w:rPr>
          <w:szCs w:val="20"/>
        </w:rPr>
        <w:t>. Such rules will be described below in a separate subheading.</w:t>
      </w:r>
    </w:p>
    <w:p w14:paraId="1B8B83EE" w14:textId="77777777" w:rsidR="00E4716A" w:rsidRPr="00764765" w:rsidRDefault="00E4716A" w:rsidP="00E4716A">
      <w:pPr>
        <w:pStyle w:val="BodyText"/>
        <w:widowControl w:val="0"/>
        <w:spacing w:before="0" w:after="0" w:line="240" w:lineRule="auto"/>
        <w:ind w:left="0"/>
        <w:jc w:val="both"/>
        <w:rPr>
          <w:bCs/>
          <w:szCs w:val="20"/>
        </w:rPr>
      </w:pPr>
      <w:bookmarkStart w:id="178" w:name="_Toc336262988"/>
      <w:bookmarkEnd w:id="78"/>
    </w:p>
    <w:p w14:paraId="5250F23D" w14:textId="77777777" w:rsidR="00E4716A" w:rsidRPr="00764765" w:rsidRDefault="00E4716A" w:rsidP="00774B65">
      <w:pPr>
        <w:pStyle w:val="Heading4NoNumb"/>
        <w:ind w:left="851"/>
      </w:pPr>
      <w:r w:rsidRPr="00764765">
        <w:t>The child as a plaintiff/defendant</w:t>
      </w:r>
    </w:p>
    <w:p w14:paraId="0669F185" w14:textId="77777777" w:rsidR="00E4716A" w:rsidRPr="00764765" w:rsidRDefault="00E4716A" w:rsidP="00774B65">
      <w:pPr>
        <w:pStyle w:val="BodyText"/>
        <w:widowControl w:val="0"/>
        <w:spacing w:before="0" w:after="0" w:line="240" w:lineRule="auto"/>
        <w:jc w:val="both"/>
        <w:rPr>
          <w:szCs w:val="20"/>
          <w:lang w:val="en-US"/>
        </w:rPr>
      </w:pPr>
    </w:p>
    <w:p w14:paraId="29632940" w14:textId="77777777" w:rsidR="00E4716A" w:rsidRPr="00D61C36" w:rsidRDefault="00E4716A" w:rsidP="00774B65">
      <w:pPr>
        <w:widowControl w:val="0"/>
        <w:spacing w:before="0" w:after="0" w:line="240" w:lineRule="auto"/>
        <w:ind w:left="851"/>
        <w:jc w:val="both"/>
      </w:pPr>
      <w:bookmarkStart w:id="179" w:name="_Toc338234311"/>
      <w:bookmarkStart w:id="180" w:name="_Toc338234322"/>
      <w:bookmarkStart w:id="181" w:name="_Toc337053486"/>
      <w:bookmarkEnd w:id="178"/>
      <w:bookmarkEnd w:id="179"/>
      <w:bookmarkEnd w:id="180"/>
      <w:bookmarkEnd w:id="181"/>
      <w:r w:rsidRPr="00F13A8A">
        <w:t>In a judicial administrative proceeding</w:t>
      </w:r>
      <w:r w:rsidRPr="001A4ECD">
        <w:t xml:space="preserve"> –</w:t>
      </w:r>
      <w:r w:rsidRPr="00480103">
        <w:t xml:space="preserve"> in contrast to a </w:t>
      </w:r>
      <w:r w:rsidRPr="009C2E87">
        <w:t xml:space="preserve">judicial civil proceeding, the </w:t>
      </w:r>
      <w:r w:rsidRPr="00B36902">
        <w:t>respondent can only be a public administration authority. Thus</w:t>
      </w:r>
      <w:r w:rsidRPr="00D61C36">
        <w:t xml:space="preserve">, the execution of the court </w:t>
      </w:r>
      <w:r>
        <w:t>judgement</w:t>
      </w:r>
      <w:r w:rsidRPr="00B36902">
        <w:t xml:space="preserve"> is wholly in the area of the public administration authority</w:t>
      </w:r>
      <w:r w:rsidRPr="00D61C36">
        <w:t xml:space="preserve"> which must comply with the </w:t>
      </w:r>
      <w:r>
        <w:t>judgement</w:t>
      </w:r>
      <w:r w:rsidRPr="00B36902">
        <w:rPr>
          <w:rStyle w:val="FootnoteReference"/>
        </w:rPr>
        <w:footnoteReference w:id="301"/>
      </w:r>
      <w:r w:rsidRPr="00B36902">
        <w:t>. As repr</w:t>
      </w:r>
      <w:r w:rsidRPr="00D61C36">
        <w:t xml:space="preserve">esentation of the child is mandatory in judicial administrative proceedings, it is the representative of the child who receives the court decision. Then the applicant finds out that the administrative body has executed the </w:t>
      </w:r>
      <w:r>
        <w:t>judgement</w:t>
      </w:r>
      <w:r w:rsidRPr="00B36902">
        <w:t xml:space="preserve"> once the public administration </w:t>
      </w:r>
      <w:r w:rsidRPr="00D61C36">
        <w:t xml:space="preserve">authority starts to act in compliance with the </w:t>
      </w:r>
      <w:r>
        <w:t>judgement</w:t>
      </w:r>
      <w:r w:rsidRPr="00B36902">
        <w:t xml:space="preserve">. In most cases, the appeal is dismissed by a </w:t>
      </w:r>
      <w:r>
        <w:t>judgement</w:t>
      </w:r>
      <w:r w:rsidRPr="00B36902">
        <w:t xml:space="preserve"> which results in the administrative decision being enforced against the </w:t>
      </w:r>
      <w:r w:rsidRPr="00D61C36">
        <w:t>applicant according to the administrative code</w:t>
      </w:r>
      <w:r w:rsidRPr="00D61C36">
        <w:rPr>
          <w:rStyle w:val="FootnoteReference"/>
        </w:rPr>
        <w:footnoteReference w:id="302"/>
      </w:r>
      <w:r w:rsidRPr="00D61C36">
        <w:t>. The child him/herself is not involved in enforcement of the decision of the administrative court, but rather, becomes familiar with the public administration authority decision after it comes into force.</w:t>
      </w:r>
    </w:p>
    <w:p w14:paraId="5C323CFD" w14:textId="77777777" w:rsidR="00E4716A" w:rsidRPr="00D61C36" w:rsidRDefault="00E4716A" w:rsidP="00774B65">
      <w:pPr>
        <w:widowControl w:val="0"/>
        <w:spacing w:before="0" w:after="0" w:line="240" w:lineRule="auto"/>
        <w:ind w:left="851"/>
        <w:jc w:val="both"/>
      </w:pPr>
      <w:r w:rsidRPr="00D61C36">
        <w:t xml:space="preserve"> </w:t>
      </w:r>
    </w:p>
    <w:p w14:paraId="0E5A8D5B" w14:textId="77777777" w:rsidR="00E4716A" w:rsidRPr="00D61C36" w:rsidRDefault="00E4716A" w:rsidP="00774B65">
      <w:pPr>
        <w:widowControl w:val="0"/>
        <w:spacing w:before="0" w:after="0" w:line="240" w:lineRule="auto"/>
        <w:ind w:left="851"/>
        <w:jc w:val="both"/>
      </w:pPr>
      <w:r w:rsidRPr="00D61C36">
        <w:t xml:space="preserve">There are no provisions on immediate enforceability of </w:t>
      </w:r>
      <w:r>
        <w:t>judgement</w:t>
      </w:r>
      <w:r w:rsidRPr="00B36902">
        <w:t>s concerning children or any practices ensuring the information is communicated in a child-friendly manner.</w:t>
      </w:r>
    </w:p>
    <w:p w14:paraId="42ED8E8F" w14:textId="77777777" w:rsidR="00E4716A" w:rsidRPr="00D61C36" w:rsidRDefault="00E4716A" w:rsidP="00774B65">
      <w:pPr>
        <w:keepNext/>
        <w:keepLines/>
        <w:widowControl w:val="0"/>
        <w:spacing w:before="0" w:after="0" w:line="240" w:lineRule="auto"/>
        <w:ind w:left="851"/>
        <w:jc w:val="both"/>
      </w:pPr>
    </w:p>
    <w:p w14:paraId="2E82EE20" w14:textId="77777777" w:rsidR="00E4716A" w:rsidRPr="00D61C36" w:rsidRDefault="00E4716A" w:rsidP="00774B65">
      <w:pPr>
        <w:pStyle w:val="Heading4NoNumb"/>
        <w:ind w:left="851"/>
      </w:pPr>
      <w:r w:rsidRPr="00D61C36">
        <w:t>The child as a witness</w:t>
      </w:r>
    </w:p>
    <w:p w14:paraId="6FF603DC" w14:textId="77777777" w:rsidR="00E4716A" w:rsidRPr="00D61C36" w:rsidRDefault="00E4716A" w:rsidP="00774B65">
      <w:pPr>
        <w:keepNext/>
        <w:keepLines/>
        <w:widowControl w:val="0"/>
        <w:spacing w:before="0" w:after="0" w:line="240" w:lineRule="auto"/>
        <w:ind w:left="851"/>
        <w:jc w:val="both"/>
      </w:pPr>
    </w:p>
    <w:p w14:paraId="4BFEFEA4" w14:textId="77777777" w:rsidR="00E4716A" w:rsidRPr="00B36902" w:rsidRDefault="00E4716A" w:rsidP="00774B65">
      <w:pPr>
        <w:keepNext/>
        <w:keepLines/>
        <w:widowControl w:val="0"/>
        <w:spacing w:before="0" w:after="0" w:line="240" w:lineRule="auto"/>
        <w:ind w:left="851"/>
        <w:jc w:val="both"/>
      </w:pPr>
      <w:r w:rsidRPr="00D61C36">
        <w:t xml:space="preserve">Rules concerning enforcement of administrative court </w:t>
      </w:r>
      <w:r>
        <w:t>judgement</w:t>
      </w:r>
      <w:r w:rsidRPr="00B36902">
        <w:t>s do not apply to witnesses.</w:t>
      </w:r>
    </w:p>
    <w:p w14:paraId="107BACD4" w14:textId="77777777" w:rsidR="00E4716A" w:rsidRPr="00D61C36" w:rsidRDefault="00E4716A" w:rsidP="00774B65">
      <w:pPr>
        <w:widowControl w:val="0"/>
        <w:spacing w:before="0" w:after="0" w:line="240" w:lineRule="auto"/>
        <w:ind w:left="851"/>
        <w:jc w:val="both"/>
      </w:pPr>
    </w:p>
    <w:p w14:paraId="73A1ECEC" w14:textId="77777777" w:rsidR="00E4716A" w:rsidRPr="00764765" w:rsidRDefault="00E4716A" w:rsidP="00774B65">
      <w:pPr>
        <w:pStyle w:val="Heading4NoNumb"/>
        <w:ind w:left="851"/>
      </w:pPr>
      <w:r w:rsidRPr="00764765">
        <w:t>The child as a subject of proceedings</w:t>
      </w:r>
    </w:p>
    <w:p w14:paraId="260B0482" w14:textId="77777777" w:rsidR="00E4716A" w:rsidRPr="00764765" w:rsidRDefault="00E4716A" w:rsidP="00774B65">
      <w:pPr>
        <w:pStyle w:val="BodyText"/>
        <w:spacing w:before="0" w:after="0" w:line="240" w:lineRule="auto"/>
        <w:ind w:left="2062"/>
        <w:jc w:val="both"/>
        <w:rPr>
          <w:szCs w:val="20"/>
        </w:rPr>
      </w:pPr>
    </w:p>
    <w:p w14:paraId="0FB8C2ED" w14:textId="77777777" w:rsidR="00E4716A" w:rsidRPr="00764765" w:rsidRDefault="00E4716A" w:rsidP="00774B65">
      <w:pPr>
        <w:pStyle w:val="BodyText"/>
        <w:spacing w:before="0" w:after="0" w:line="240" w:lineRule="auto"/>
        <w:jc w:val="both"/>
        <w:rPr>
          <w:bCs/>
          <w:szCs w:val="20"/>
        </w:rPr>
      </w:pPr>
      <w:r w:rsidRPr="00764765">
        <w:rPr>
          <w:bCs/>
          <w:szCs w:val="20"/>
        </w:rPr>
        <w:t xml:space="preserve">No provisions have been identified referring to a child in Czech judicial administrative proceedings as the subject of proceedings. </w:t>
      </w:r>
    </w:p>
    <w:p w14:paraId="3E1AAD74" w14:textId="77777777" w:rsidR="00E4716A" w:rsidRPr="00764765" w:rsidRDefault="00E4716A" w:rsidP="00E4716A">
      <w:pPr>
        <w:pStyle w:val="BodyText"/>
        <w:spacing w:before="0" w:after="0" w:line="240" w:lineRule="auto"/>
        <w:ind w:left="0"/>
        <w:jc w:val="both"/>
        <w:rPr>
          <w:bCs/>
          <w:szCs w:val="20"/>
        </w:rPr>
      </w:pPr>
    </w:p>
    <w:p w14:paraId="207D0D30" w14:textId="77777777" w:rsidR="00E4716A" w:rsidRPr="00764765" w:rsidRDefault="00E4716A" w:rsidP="00E4716A">
      <w:pPr>
        <w:pStyle w:val="BodyText"/>
        <w:spacing w:before="0" w:after="0" w:line="240" w:lineRule="auto"/>
        <w:ind w:left="0"/>
        <w:jc w:val="both"/>
        <w:rPr>
          <w:bCs/>
          <w:szCs w:val="20"/>
        </w:rPr>
      </w:pPr>
    </w:p>
    <w:p w14:paraId="786FC04D" w14:textId="77777777" w:rsidR="00E4716A" w:rsidRPr="009C2E87" w:rsidRDefault="00E4716A" w:rsidP="00774B65">
      <w:pPr>
        <w:pStyle w:val="Heading3"/>
      </w:pPr>
      <w:bookmarkStart w:id="182" w:name="_Toc409607848"/>
      <w:r w:rsidRPr="00F13A8A">
        <w:t>Procedural rules applicable to children in health care,</w:t>
      </w:r>
      <w:r w:rsidRPr="001A4ECD">
        <w:t xml:space="preserve"> placement into care proceedings</w:t>
      </w:r>
      <w:r w:rsidRPr="00480103">
        <w:t xml:space="preserve"> and proceedings relating to children below the MACR who have committed offences</w:t>
      </w:r>
      <w:bookmarkEnd w:id="182"/>
    </w:p>
    <w:p w14:paraId="72315051" w14:textId="77777777" w:rsidR="00E4716A" w:rsidRPr="009C2E87" w:rsidRDefault="00E4716A" w:rsidP="00E4716A">
      <w:pPr>
        <w:widowControl w:val="0"/>
        <w:spacing w:before="0" w:after="0" w:line="240" w:lineRule="auto"/>
        <w:ind w:left="720"/>
        <w:jc w:val="both"/>
      </w:pPr>
    </w:p>
    <w:p w14:paraId="68E3277D" w14:textId="77777777" w:rsidR="00E4716A" w:rsidRPr="00764765" w:rsidRDefault="00E4716A" w:rsidP="00774B65">
      <w:pPr>
        <w:pStyle w:val="Heading4NoNumb"/>
        <w:ind w:left="851"/>
        <w:rPr>
          <w:rFonts w:eastAsia="Times New Roman"/>
        </w:rPr>
      </w:pPr>
      <w:r w:rsidRPr="00764765">
        <w:t>The child as a plaintiff/defendant/subject of proceedings</w:t>
      </w:r>
      <w:r w:rsidRPr="00764765" w:rsidDel="00F6680C">
        <w:rPr>
          <w:rFonts w:eastAsia="Times New Roman"/>
        </w:rPr>
        <w:t xml:space="preserve"> </w:t>
      </w:r>
    </w:p>
    <w:p w14:paraId="6D6ECE2F" w14:textId="77777777" w:rsidR="00E4716A" w:rsidRPr="00764765" w:rsidRDefault="00E4716A" w:rsidP="00774B65">
      <w:pPr>
        <w:pStyle w:val="BodyText"/>
        <w:spacing w:before="0" w:after="0" w:line="240" w:lineRule="auto"/>
        <w:jc w:val="both"/>
        <w:rPr>
          <w:szCs w:val="20"/>
        </w:rPr>
      </w:pPr>
    </w:p>
    <w:p w14:paraId="4EE8D0DE" w14:textId="77777777" w:rsidR="00E4716A" w:rsidRPr="00764765" w:rsidRDefault="00E4716A" w:rsidP="00774B65">
      <w:pPr>
        <w:pStyle w:val="BodyText"/>
        <w:spacing w:before="0" w:after="0" w:line="240" w:lineRule="auto"/>
        <w:jc w:val="both"/>
        <w:rPr>
          <w:szCs w:val="20"/>
        </w:rPr>
      </w:pPr>
      <w:r w:rsidRPr="00764765">
        <w:rPr>
          <w:szCs w:val="20"/>
          <w:lang w:val="en-US"/>
        </w:rPr>
        <w:t>P</w:t>
      </w:r>
      <w:r w:rsidRPr="00764765">
        <w:rPr>
          <w:szCs w:val="20"/>
        </w:rPr>
        <w:t>roceedings</w:t>
      </w:r>
      <w:r w:rsidRPr="00764765">
        <w:rPr>
          <w:szCs w:val="20"/>
          <w:lang w:val="en-US"/>
        </w:rPr>
        <w:t xml:space="preserve"> in the fields of health, placement into care, and children below the MACR who have committed offences</w:t>
      </w:r>
      <w:r w:rsidRPr="00764765">
        <w:rPr>
          <w:szCs w:val="20"/>
        </w:rPr>
        <w:t xml:space="preserve"> are civil proceedings. Therefore the rules of the </w:t>
      </w:r>
      <w:hyperlink r:id="rId103" w:anchor="local-content" w:history="1">
        <w:r w:rsidRPr="00764765">
          <w:rPr>
            <w:rStyle w:val="Hyperlink"/>
            <w:rFonts w:cs="Arial"/>
            <w:szCs w:val="20"/>
          </w:rPr>
          <w:t>Civil Procedure Code</w:t>
        </w:r>
      </w:hyperlink>
      <w:r w:rsidRPr="00764765">
        <w:rPr>
          <w:szCs w:val="20"/>
        </w:rPr>
        <w:t xml:space="preserve"> apply. </w:t>
      </w:r>
    </w:p>
    <w:p w14:paraId="54A1AEC9" w14:textId="77777777" w:rsidR="00E4716A" w:rsidRPr="00764765" w:rsidRDefault="00E4716A" w:rsidP="00774B65">
      <w:pPr>
        <w:pStyle w:val="BodyText"/>
        <w:spacing w:before="0" w:after="0" w:line="240" w:lineRule="auto"/>
        <w:jc w:val="both"/>
        <w:rPr>
          <w:szCs w:val="20"/>
        </w:rPr>
      </w:pPr>
    </w:p>
    <w:p w14:paraId="59BB4290" w14:textId="77777777" w:rsidR="00E4716A" w:rsidRPr="00764765" w:rsidRDefault="00E4716A" w:rsidP="00774B65">
      <w:pPr>
        <w:pStyle w:val="BodyText"/>
        <w:spacing w:before="0" w:after="0" w:line="240" w:lineRule="auto"/>
        <w:jc w:val="both"/>
        <w:rPr>
          <w:szCs w:val="20"/>
        </w:rPr>
      </w:pPr>
      <w:r w:rsidRPr="00764765">
        <w:rPr>
          <w:szCs w:val="20"/>
        </w:rPr>
        <w:lastRenderedPageBreak/>
        <w:t>As mentioned in the Study to collect data on children’s involvement in civil judicial proceedings,</w:t>
      </w:r>
      <w:r w:rsidRPr="00764765">
        <w:rPr>
          <w:bCs/>
          <w:szCs w:val="20"/>
        </w:rPr>
        <w:t xml:space="preserve"> </w:t>
      </w:r>
      <w:r w:rsidRPr="00764765">
        <w:rPr>
          <w:szCs w:val="20"/>
        </w:rPr>
        <w:t xml:space="preserve">a child usually cannot seek the enforcement of a court’s </w:t>
      </w:r>
      <w:r>
        <w:rPr>
          <w:szCs w:val="20"/>
        </w:rPr>
        <w:t>judgement</w:t>
      </w:r>
      <w:r w:rsidRPr="00764765">
        <w:rPr>
          <w:szCs w:val="20"/>
        </w:rPr>
        <w:t xml:space="preserve"> in his/her own right due to the lack of his/her procedural capacity. This right is pursued on his/her behalf by his/her legal representative. The court is not obliged to inform the child him/herself about the decision of the civil court and the enforcement of such decision. An exemption to this rule is the proceeding concerning detention in a psychiatric institution – the judge is obliged to take measures so that the child becomes familiar with the content of the decision</w:t>
      </w:r>
      <w:r w:rsidRPr="00764765">
        <w:rPr>
          <w:rStyle w:val="FootnoteReference"/>
          <w:szCs w:val="20"/>
        </w:rPr>
        <w:footnoteReference w:id="303"/>
      </w:r>
      <w:r w:rsidRPr="00764765">
        <w:rPr>
          <w:szCs w:val="20"/>
        </w:rPr>
        <w:t>.</w:t>
      </w:r>
    </w:p>
    <w:p w14:paraId="7FF57D94" w14:textId="77777777" w:rsidR="00E4716A" w:rsidRPr="00764765" w:rsidRDefault="00E4716A" w:rsidP="00774B65">
      <w:pPr>
        <w:pStyle w:val="BodyText"/>
        <w:spacing w:before="0" w:after="0" w:line="240" w:lineRule="auto"/>
        <w:jc w:val="both"/>
        <w:rPr>
          <w:szCs w:val="20"/>
        </w:rPr>
      </w:pPr>
    </w:p>
    <w:p w14:paraId="07DF8CDB" w14:textId="77777777" w:rsidR="00E4716A" w:rsidRPr="00764765" w:rsidRDefault="00E4716A" w:rsidP="00774B65">
      <w:pPr>
        <w:pStyle w:val="BodyText"/>
        <w:spacing w:before="0" w:after="0" w:line="240" w:lineRule="auto"/>
        <w:jc w:val="both"/>
        <w:rPr>
          <w:szCs w:val="20"/>
        </w:rPr>
      </w:pPr>
      <w:r w:rsidRPr="00764765">
        <w:rPr>
          <w:szCs w:val="20"/>
        </w:rPr>
        <w:t xml:space="preserve">For a placement into care decision, the </w:t>
      </w:r>
      <w:r>
        <w:rPr>
          <w:szCs w:val="20"/>
        </w:rPr>
        <w:t>judgement</w:t>
      </w:r>
      <w:r w:rsidRPr="00764765">
        <w:rPr>
          <w:szCs w:val="20"/>
        </w:rPr>
        <w:t xml:space="preserve"> is enforced against those who have the child in care. If such a person does not submit the child to the person or institution determined by the court, he/she can be imposed fines up to CZK 50,000/ EUR 1,760</w:t>
      </w:r>
      <w:r w:rsidRPr="00764765">
        <w:rPr>
          <w:rStyle w:val="FootnoteReference"/>
          <w:szCs w:val="20"/>
        </w:rPr>
        <w:footnoteReference w:id="304"/>
      </w:r>
      <w:r w:rsidRPr="00764765">
        <w:rPr>
          <w:szCs w:val="20"/>
        </w:rPr>
        <w:t xml:space="preserve">. If this measure does not lead to enforcement, the court may order the removal of a child into the care of a person or institution determined by the </w:t>
      </w:r>
      <w:r>
        <w:rPr>
          <w:szCs w:val="20"/>
        </w:rPr>
        <w:t>judgement</w:t>
      </w:r>
      <w:r w:rsidRPr="00764765">
        <w:rPr>
          <w:rStyle w:val="FootnoteReference"/>
          <w:szCs w:val="20"/>
        </w:rPr>
        <w:footnoteReference w:id="305"/>
      </w:r>
      <w:r w:rsidRPr="00764765">
        <w:rPr>
          <w:szCs w:val="20"/>
        </w:rPr>
        <w:t xml:space="preserve"> in compliance with the relevant law</w:t>
      </w:r>
      <w:r w:rsidRPr="00764765">
        <w:rPr>
          <w:rStyle w:val="FootnoteReference"/>
          <w:szCs w:val="20"/>
        </w:rPr>
        <w:footnoteReference w:id="306"/>
      </w:r>
      <w:r w:rsidRPr="00764765">
        <w:rPr>
          <w:szCs w:val="20"/>
        </w:rPr>
        <w:t xml:space="preserve">. </w:t>
      </w:r>
    </w:p>
    <w:p w14:paraId="262B6B3A" w14:textId="77777777" w:rsidR="00E4716A" w:rsidRPr="00764765" w:rsidRDefault="00E4716A" w:rsidP="00774B65">
      <w:pPr>
        <w:pStyle w:val="BodyText"/>
        <w:spacing w:before="0" w:after="0" w:line="240" w:lineRule="auto"/>
        <w:jc w:val="both"/>
        <w:rPr>
          <w:szCs w:val="20"/>
        </w:rPr>
      </w:pPr>
    </w:p>
    <w:p w14:paraId="6ABD565A" w14:textId="77777777" w:rsidR="00E4716A" w:rsidRPr="00F13A8A" w:rsidRDefault="00E4716A" w:rsidP="00774B65">
      <w:pPr>
        <w:pStyle w:val="Heading4NoNumb"/>
        <w:ind w:left="851"/>
      </w:pPr>
      <w:r w:rsidRPr="00F13A8A">
        <w:t>The child as a witness</w:t>
      </w:r>
    </w:p>
    <w:p w14:paraId="7CA6A311" w14:textId="77777777" w:rsidR="00E4716A" w:rsidRPr="00F13A8A" w:rsidRDefault="00E4716A" w:rsidP="00774B65">
      <w:pPr>
        <w:widowControl w:val="0"/>
        <w:spacing w:before="0" w:after="0" w:line="240" w:lineRule="auto"/>
        <w:ind w:left="851"/>
        <w:jc w:val="both"/>
      </w:pPr>
    </w:p>
    <w:p w14:paraId="1FCAC45B" w14:textId="77777777" w:rsidR="00E4716A" w:rsidRPr="009C2E87" w:rsidRDefault="00E4716A" w:rsidP="00774B65">
      <w:pPr>
        <w:widowControl w:val="0"/>
        <w:spacing w:before="0" w:after="0" w:line="240" w:lineRule="auto"/>
        <w:ind w:left="851"/>
        <w:jc w:val="both"/>
      </w:pPr>
      <w:r w:rsidRPr="001A4ECD">
        <w:t xml:space="preserve">Rules concerning enforcement </w:t>
      </w:r>
      <w:r w:rsidRPr="00480103">
        <w:t>judgements of administrative courts</w:t>
      </w:r>
      <w:r w:rsidRPr="009C2E87">
        <w:t xml:space="preserve"> do not apply to witnesses.</w:t>
      </w:r>
    </w:p>
    <w:p w14:paraId="72554AFD" w14:textId="74D15200" w:rsidR="0032402B" w:rsidRPr="00F03E79" w:rsidRDefault="00740339" w:rsidP="002B152D">
      <w:pPr>
        <w:widowControl w:val="0"/>
        <w:spacing w:before="0" w:after="0" w:line="240" w:lineRule="auto"/>
      </w:pPr>
      <w:r>
        <w:br w:type="page"/>
      </w:r>
    </w:p>
    <w:p w14:paraId="091FA48A" w14:textId="481CB423" w:rsidR="002B152D" w:rsidRDefault="003D03D2" w:rsidP="00740339">
      <w:pPr>
        <w:pStyle w:val="Heading1NoNumb"/>
        <w:ind w:left="851"/>
      </w:pPr>
      <w:bookmarkStart w:id="183" w:name="_Toc371624436"/>
      <w:bookmarkStart w:id="184" w:name="_Toc401070028"/>
      <w:bookmarkStart w:id="185" w:name="_Toc401219712"/>
      <w:bookmarkStart w:id="186" w:name="_Toc401221540"/>
      <w:bookmarkStart w:id="187" w:name="_Toc401221617"/>
      <w:bookmarkStart w:id="188" w:name="_Toc401232372"/>
      <w:bookmarkStart w:id="189" w:name="_Toc409607849"/>
      <w:r w:rsidRPr="00F03E79">
        <w:lastRenderedPageBreak/>
        <w:t>Conclusions</w:t>
      </w:r>
      <w:bookmarkEnd w:id="183"/>
      <w:bookmarkEnd w:id="184"/>
      <w:bookmarkEnd w:id="185"/>
      <w:bookmarkEnd w:id="186"/>
      <w:bookmarkEnd w:id="187"/>
      <w:bookmarkEnd w:id="188"/>
      <w:bookmarkEnd w:id="189"/>
    </w:p>
    <w:p w14:paraId="2A717019" w14:textId="77C1F9F2" w:rsidR="00740339" w:rsidRPr="00740339" w:rsidRDefault="002B152D" w:rsidP="00FC6BC2">
      <w:pPr>
        <w:pStyle w:val="Heading3NoNumb"/>
        <w:ind w:left="851"/>
      </w:pPr>
      <w:bookmarkStart w:id="190" w:name="_Toc409607850"/>
      <w:r w:rsidRPr="00812267">
        <w:t>Overview of Member State’s approach to children in administrative judicial proceedings and specialised services dealing with such children</w:t>
      </w:r>
      <w:bookmarkEnd w:id="190"/>
      <w:r w:rsidRPr="00812267">
        <w:t xml:space="preserve"> </w:t>
      </w:r>
      <w:r w:rsidR="00740339">
        <w:br/>
      </w:r>
    </w:p>
    <w:p w14:paraId="38987830" w14:textId="77777777" w:rsidR="00740339" w:rsidRPr="00A95C6D" w:rsidRDefault="00740339" w:rsidP="00740339">
      <w:pPr>
        <w:widowControl w:val="0"/>
        <w:spacing w:before="0" w:after="0" w:line="240" w:lineRule="auto"/>
        <w:ind w:left="851"/>
        <w:jc w:val="both"/>
        <w:rPr>
          <w:lang w:eastAsia="x-none"/>
        </w:rPr>
      </w:pPr>
      <w:bookmarkStart w:id="191" w:name="_Toc401070035"/>
      <w:bookmarkEnd w:id="191"/>
      <w:r w:rsidRPr="00A95C6D">
        <w:rPr>
          <w:lang w:eastAsia="x-none"/>
        </w:rPr>
        <w:t xml:space="preserve">Supervision of the activities of public administration bodies in the Czech Republic is carried out by the Supreme Administrative Court and specialised administrative chambers of </w:t>
      </w:r>
      <w:r>
        <w:rPr>
          <w:lang w:eastAsia="x-none"/>
        </w:rPr>
        <w:t xml:space="preserve">the </w:t>
      </w:r>
      <w:r w:rsidRPr="00A95C6D">
        <w:rPr>
          <w:lang w:eastAsia="x-none"/>
        </w:rPr>
        <w:t xml:space="preserve">regional courts. The status and procedures of administrative courts are regulated by </w:t>
      </w:r>
      <w:r>
        <w:rPr>
          <w:lang w:eastAsia="x-none"/>
        </w:rPr>
        <w:t xml:space="preserve">the </w:t>
      </w:r>
      <w:hyperlink r:id="rId104" w:anchor="local-content" w:history="1">
        <w:r w:rsidRPr="00872831">
          <w:rPr>
            <w:rStyle w:val="Hyperlink"/>
            <w:rFonts w:cs="Arial"/>
          </w:rPr>
          <w:t>Code of Administrative Judicial Procedure</w:t>
        </w:r>
      </w:hyperlink>
      <w:r w:rsidRPr="007B08B7">
        <w:t xml:space="preserve"> </w:t>
      </w:r>
      <w:r w:rsidRPr="00A95C6D">
        <w:rPr>
          <w:lang w:eastAsia="x-none"/>
        </w:rPr>
        <w:t xml:space="preserve">and relevant parts of </w:t>
      </w:r>
      <w:r>
        <w:rPr>
          <w:lang w:eastAsia="x-none"/>
        </w:rPr>
        <w:t xml:space="preserve">the </w:t>
      </w:r>
      <w:hyperlink r:id="rId105" w:anchor="local-content" w:history="1">
        <w:r>
          <w:rPr>
            <w:color w:val="0000FF"/>
            <w:u w:val="single"/>
            <w:lang w:eastAsia="x-none"/>
          </w:rPr>
          <w:t>Civil Procedure Code</w:t>
        </w:r>
      </w:hyperlink>
      <w:r w:rsidRPr="00A95C6D">
        <w:rPr>
          <w:lang w:eastAsia="x-none"/>
        </w:rPr>
        <w:t xml:space="preserve">. </w:t>
      </w:r>
    </w:p>
    <w:p w14:paraId="4C47A6B9" w14:textId="77777777" w:rsidR="00740339" w:rsidRPr="00A95C6D" w:rsidRDefault="00740339" w:rsidP="00740339">
      <w:pPr>
        <w:widowControl w:val="0"/>
        <w:spacing w:before="0" w:after="0" w:line="240" w:lineRule="auto"/>
        <w:ind w:left="851"/>
        <w:jc w:val="both"/>
        <w:rPr>
          <w:lang w:eastAsia="x-none"/>
        </w:rPr>
      </w:pPr>
    </w:p>
    <w:p w14:paraId="73D3E683" w14:textId="77777777" w:rsidR="00740339" w:rsidRPr="00A95C6D" w:rsidRDefault="00740339" w:rsidP="00740339">
      <w:pPr>
        <w:widowControl w:val="0"/>
        <w:spacing w:before="0" w:after="0" w:line="240" w:lineRule="auto"/>
        <w:ind w:left="851"/>
        <w:jc w:val="both"/>
        <w:rPr>
          <w:lang w:eastAsia="x-none"/>
        </w:rPr>
      </w:pPr>
      <w:r w:rsidRPr="00A95C6D">
        <w:rPr>
          <w:lang w:eastAsia="x-none"/>
        </w:rPr>
        <w:t xml:space="preserve">The fundamental task of administrative courts is </w:t>
      </w:r>
      <w:r w:rsidRPr="00C9025A">
        <w:rPr>
          <w:lang w:eastAsia="x-none"/>
        </w:rPr>
        <w:t>to supervise the activities</w:t>
      </w:r>
      <w:r w:rsidRPr="00A95C6D">
        <w:rPr>
          <w:lang w:eastAsia="x-none"/>
        </w:rPr>
        <w:t xml:space="preserve"> of public administration </w:t>
      </w:r>
      <w:r>
        <w:rPr>
          <w:lang w:eastAsia="x-none"/>
        </w:rPr>
        <w:t xml:space="preserve">authorities </w:t>
      </w:r>
      <w:r w:rsidRPr="00A95C6D">
        <w:rPr>
          <w:lang w:eastAsia="x-none"/>
        </w:rPr>
        <w:t xml:space="preserve">and ensure that they are carried out in accordance with the law. The administrative court has no competence to examine a case on </w:t>
      </w:r>
      <w:r>
        <w:rPr>
          <w:lang w:eastAsia="x-none"/>
        </w:rPr>
        <w:t>its</w:t>
      </w:r>
      <w:r w:rsidRPr="00A95C6D">
        <w:rPr>
          <w:lang w:eastAsia="x-none"/>
        </w:rPr>
        <w:t xml:space="preserve"> merits</w:t>
      </w:r>
    </w:p>
    <w:p w14:paraId="233F3198" w14:textId="77777777" w:rsidR="00740339" w:rsidRPr="00A95C6D" w:rsidRDefault="00740339" w:rsidP="00740339">
      <w:pPr>
        <w:widowControl w:val="0"/>
        <w:spacing w:before="0" w:after="0" w:line="240" w:lineRule="auto"/>
        <w:ind w:left="851"/>
        <w:jc w:val="both"/>
        <w:rPr>
          <w:lang w:eastAsia="x-none"/>
        </w:rPr>
      </w:pPr>
    </w:p>
    <w:p w14:paraId="4A5E4D64" w14:textId="77777777" w:rsidR="00740339" w:rsidRPr="00F9159F" w:rsidRDefault="00740339" w:rsidP="00740339">
      <w:pPr>
        <w:widowControl w:val="0"/>
        <w:spacing w:before="0" w:after="0" w:line="240" w:lineRule="auto"/>
        <w:ind w:left="851"/>
        <w:jc w:val="both"/>
        <w:rPr>
          <w:bCs/>
          <w:lang w:eastAsia="x-none"/>
        </w:rPr>
      </w:pPr>
      <w:r w:rsidRPr="00F9159F">
        <w:rPr>
          <w:bCs/>
          <w:lang w:eastAsia="x-none"/>
        </w:rPr>
        <w:t xml:space="preserve">Regulations on administrative judicial proceedings do not apply to matters concerning the placement of children in care, child offenders, or proceedings concerning mental health. These proceedings are held before civil courts. </w:t>
      </w:r>
    </w:p>
    <w:p w14:paraId="097EB153" w14:textId="77777777" w:rsidR="00740339" w:rsidRPr="00A95C6D" w:rsidRDefault="00740339" w:rsidP="00740339">
      <w:pPr>
        <w:widowControl w:val="0"/>
        <w:spacing w:before="0" w:after="0" w:line="240" w:lineRule="auto"/>
        <w:jc w:val="both"/>
        <w:rPr>
          <w:bCs/>
          <w:lang w:eastAsia="x-none"/>
        </w:rPr>
      </w:pPr>
    </w:p>
    <w:p w14:paraId="5C65817C" w14:textId="77777777" w:rsidR="00740339" w:rsidRPr="00A95C6D" w:rsidRDefault="00740339" w:rsidP="00740339">
      <w:pPr>
        <w:widowControl w:val="0"/>
        <w:spacing w:before="0" w:after="0" w:line="240" w:lineRule="auto"/>
        <w:ind w:left="851"/>
        <w:jc w:val="both"/>
        <w:rPr>
          <w:lang w:eastAsia="x-none"/>
        </w:rPr>
      </w:pPr>
      <w:r w:rsidRPr="00A95C6D">
        <w:rPr>
          <w:bCs/>
          <w:lang w:eastAsia="x-none"/>
        </w:rPr>
        <w:t xml:space="preserve">The </w:t>
      </w:r>
      <w:hyperlink r:id="rId106" w:anchor="local-content" w:history="1">
        <w:r w:rsidRPr="00872831">
          <w:rPr>
            <w:rStyle w:val="Hyperlink"/>
            <w:rFonts w:cs="Arial"/>
          </w:rPr>
          <w:t>Code of Administrative Judicial Procedure</w:t>
        </w:r>
      </w:hyperlink>
      <w:r>
        <w:rPr>
          <w:lang w:eastAsia="x-none"/>
        </w:rPr>
        <w:t xml:space="preserve"> </w:t>
      </w:r>
      <w:r w:rsidRPr="00A95C6D">
        <w:rPr>
          <w:lang w:eastAsia="x-none"/>
        </w:rPr>
        <w:t xml:space="preserve">does not provide for any principles or provisions referring specifically to children. Consequently, there are no provisions on administrative judicial proceedings that refer to the child’s best interests, evolving capacity or discrimination, and no definition of these concepts. However, general principles of law apply to children and adults alike. </w:t>
      </w:r>
    </w:p>
    <w:p w14:paraId="3D256510" w14:textId="77777777" w:rsidR="00740339" w:rsidRPr="00A95C6D" w:rsidRDefault="00740339" w:rsidP="00740339">
      <w:pPr>
        <w:widowControl w:val="0"/>
        <w:spacing w:before="0" w:after="0" w:line="240" w:lineRule="auto"/>
        <w:ind w:left="851"/>
        <w:jc w:val="both"/>
        <w:rPr>
          <w:lang w:eastAsia="x-none"/>
        </w:rPr>
      </w:pPr>
    </w:p>
    <w:p w14:paraId="5EA2E9AF" w14:textId="77777777" w:rsidR="00740339" w:rsidRPr="00A95C6D" w:rsidRDefault="00740339" w:rsidP="00740339">
      <w:pPr>
        <w:widowControl w:val="0"/>
        <w:spacing w:before="0" w:after="0" w:line="240" w:lineRule="auto"/>
        <w:ind w:left="851"/>
        <w:jc w:val="both"/>
        <w:rPr>
          <w:bCs/>
          <w:lang w:eastAsia="x-none"/>
        </w:rPr>
      </w:pPr>
      <w:r w:rsidRPr="00A95C6D">
        <w:rPr>
          <w:bCs/>
          <w:lang w:eastAsia="x-none"/>
        </w:rPr>
        <w:t>A child</w:t>
      </w:r>
      <w:r>
        <w:rPr>
          <w:bCs/>
          <w:lang w:eastAsia="x-none"/>
        </w:rPr>
        <w:t>, similar to</w:t>
      </w:r>
      <w:r w:rsidRPr="00A95C6D">
        <w:rPr>
          <w:bCs/>
          <w:lang w:eastAsia="x-none"/>
        </w:rPr>
        <w:t xml:space="preserve"> any person without procedural capacity</w:t>
      </w:r>
      <w:r>
        <w:rPr>
          <w:bCs/>
          <w:lang w:eastAsia="x-none"/>
        </w:rPr>
        <w:t>,</w:t>
      </w:r>
      <w:r w:rsidRPr="00A95C6D">
        <w:rPr>
          <w:bCs/>
          <w:lang w:eastAsia="x-none"/>
        </w:rPr>
        <w:t xml:space="preserve"> can only act in administrative judicial proceedings through his/her legal representative</w:t>
      </w:r>
      <w:r>
        <w:rPr>
          <w:bCs/>
          <w:lang w:eastAsia="x-none"/>
        </w:rPr>
        <w:t xml:space="preserve">, i.e. </w:t>
      </w:r>
      <w:r w:rsidRPr="00A95C6D">
        <w:rPr>
          <w:bCs/>
          <w:lang w:eastAsia="x-none"/>
        </w:rPr>
        <w:t xml:space="preserve">parents/guardians. The law does not allow a court or judge to waive this requirement. </w:t>
      </w:r>
    </w:p>
    <w:p w14:paraId="2AEBB45E" w14:textId="77777777" w:rsidR="00740339" w:rsidRPr="00A95C6D" w:rsidRDefault="00740339" w:rsidP="00740339">
      <w:pPr>
        <w:widowControl w:val="0"/>
        <w:spacing w:before="0" w:after="0" w:line="240" w:lineRule="auto"/>
        <w:ind w:left="851"/>
        <w:jc w:val="both"/>
        <w:rPr>
          <w:highlight w:val="yellow"/>
          <w:lang w:eastAsia="x-none"/>
        </w:rPr>
      </w:pPr>
    </w:p>
    <w:p w14:paraId="764A4400" w14:textId="1CDF358C" w:rsidR="00740339" w:rsidRPr="00740339" w:rsidRDefault="00740339" w:rsidP="00740339">
      <w:pPr>
        <w:widowControl w:val="0"/>
        <w:spacing w:before="0" w:after="0" w:line="240" w:lineRule="auto"/>
        <w:ind w:left="851"/>
        <w:jc w:val="both"/>
        <w:rPr>
          <w:rFonts w:eastAsia="Times New Roman"/>
          <w:bCs/>
        </w:rPr>
      </w:pPr>
      <w:r w:rsidRPr="00A95C6D">
        <w:rPr>
          <w:rFonts w:eastAsia="Times New Roman"/>
          <w:bCs/>
        </w:rPr>
        <w:t>There are no specific provisions relating to asylum, migration, education, health, and placement of children in care, children below the MACR committing offences or administrative sanctions. The general rules apply to all proceedings before administrative courts, notwithstanding the nature of the proceedings</w:t>
      </w:r>
      <w:r>
        <w:rPr>
          <w:rFonts w:eastAsia="Times New Roman"/>
          <w:bCs/>
        </w:rPr>
        <w:t xml:space="preserve">, </w:t>
      </w:r>
      <w:r w:rsidRPr="00A95C6D">
        <w:rPr>
          <w:rFonts w:eastAsia="Times New Roman"/>
          <w:bCs/>
        </w:rPr>
        <w:t xml:space="preserve">i.e. asylum, migration, health, education, with the exception of matters relating to the placement of children in care, </w:t>
      </w:r>
      <w:r>
        <w:rPr>
          <w:rFonts w:eastAsia="Times New Roman"/>
          <w:bCs/>
        </w:rPr>
        <w:t xml:space="preserve">the </w:t>
      </w:r>
      <w:r w:rsidRPr="00A95C6D">
        <w:rPr>
          <w:rFonts w:eastAsia="Times New Roman"/>
          <w:bCs/>
        </w:rPr>
        <w:t>treatment of child offenders</w:t>
      </w:r>
      <w:r>
        <w:rPr>
          <w:rFonts w:eastAsia="Times New Roman"/>
          <w:bCs/>
        </w:rPr>
        <w:t>,</w:t>
      </w:r>
      <w:r w:rsidRPr="00A95C6D">
        <w:rPr>
          <w:rFonts w:eastAsia="Times New Roman"/>
          <w:bCs/>
        </w:rPr>
        <w:t xml:space="preserve"> and mental health</w:t>
      </w:r>
      <w:r>
        <w:rPr>
          <w:rFonts w:eastAsia="Times New Roman"/>
          <w:bCs/>
        </w:rPr>
        <w:t>,</w:t>
      </w:r>
      <w:r w:rsidRPr="00A95C6D">
        <w:rPr>
          <w:rFonts w:eastAsia="Times New Roman"/>
          <w:bCs/>
        </w:rPr>
        <w:t xml:space="preserve"> which fall under the competence of civil courts or juvenile courts.</w:t>
      </w:r>
    </w:p>
    <w:p w14:paraId="1A1FBAB9" w14:textId="77777777" w:rsidR="00740339" w:rsidRPr="00A95C6D" w:rsidRDefault="00740339" w:rsidP="00740339">
      <w:pPr>
        <w:spacing w:before="0" w:after="0"/>
        <w:ind w:left="851"/>
        <w:jc w:val="both"/>
      </w:pPr>
    </w:p>
    <w:p w14:paraId="4E4B1576" w14:textId="77777777" w:rsidR="00740339" w:rsidRDefault="00740339" w:rsidP="00740339">
      <w:pPr>
        <w:pStyle w:val="Heading4NoNumb"/>
        <w:ind w:left="851"/>
      </w:pPr>
      <w:r w:rsidRPr="00A95C6D">
        <w:t>The child as an actor in administrative judicial proceedings</w:t>
      </w:r>
    </w:p>
    <w:p w14:paraId="781370E7" w14:textId="77777777" w:rsidR="00740339" w:rsidRPr="00A95C6D" w:rsidRDefault="00740339" w:rsidP="00740339">
      <w:pPr>
        <w:widowControl w:val="0"/>
        <w:spacing w:before="0" w:after="0" w:line="240" w:lineRule="auto"/>
        <w:ind w:left="851"/>
        <w:jc w:val="both"/>
        <w:rPr>
          <w:b/>
          <w:i/>
          <w:lang w:eastAsia="x-none"/>
        </w:rPr>
      </w:pPr>
    </w:p>
    <w:p w14:paraId="318329EF" w14:textId="77777777" w:rsidR="00740339" w:rsidRDefault="00740339" w:rsidP="00740339">
      <w:pPr>
        <w:widowControl w:val="0"/>
        <w:spacing w:before="0" w:after="0" w:line="240" w:lineRule="auto"/>
        <w:ind w:left="851"/>
        <w:jc w:val="both"/>
      </w:pPr>
      <w:r w:rsidRPr="00A95C6D">
        <w:t xml:space="preserve">A child must be represented in the proceedings. However there is no explicit legal provision requiring this. </w:t>
      </w:r>
      <w:r>
        <w:t>C</w:t>
      </w:r>
      <w:r w:rsidRPr="00A95C6D">
        <w:t>ourts do not assess the procedural capacity of children or waive conditions if the child</w:t>
      </w:r>
      <w:r>
        <w:t>ren</w:t>
      </w:r>
      <w:r w:rsidRPr="00A95C6D">
        <w:t xml:space="preserve"> seem to be mature. The same conditions apply to children acting in the proceedings as persons affected by the proceedings. </w:t>
      </w:r>
      <w:r>
        <w:t>C</w:t>
      </w:r>
      <w:r w:rsidRPr="00A95C6D">
        <w:t xml:space="preserve">ourts may hear a child as a witness or use testimony heard from </w:t>
      </w:r>
      <w:r>
        <w:t>him/her</w:t>
      </w:r>
      <w:r w:rsidRPr="00A95C6D">
        <w:t xml:space="preserve"> as evidence.</w:t>
      </w:r>
    </w:p>
    <w:p w14:paraId="0FEC760B" w14:textId="77777777" w:rsidR="00740339" w:rsidRDefault="00740339" w:rsidP="00740339">
      <w:pPr>
        <w:widowControl w:val="0"/>
        <w:spacing w:before="0" w:after="0" w:line="240" w:lineRule="auto"/>
        <w:ind w:left="851"/>
        <w:jc w:val="both"/>
      </w:pPr>
    </w:p>
    <w:p w14:paraId="7D792AA8" w14:textId="77777777" w:rsidR="00740339" w:rsidRPr="00A95C6D" w:rsidRDefault="00740339" w:rsidP="00740339">
      <w:pPr>
        <w:widowControl w:val="0"/>
        <w:spacing w:before="0" w:after="0" w:line="240" w:lineRule="auto"/>
        <w:ind w:left="851"/>
        <w:jc w:val="both"/>
      </w:pPr>
      <w:r>
        <w:t xml:space="preserve">The same rules apply to </w:t>
      </w:r>
      <w:r>
        <w:rPr>
          <w:bCs/>
        </w:rPr>
        <w:t xml:space="preserve">proceedings concerning mental health, </w:t>
      </w:r>
      <w:r w:rsidRPr="00531A21">
        <w:rPr>
          <w:bCs/>
        </w:rPr>
        <w:t>proceedings for placement into care</w:t>
      </w:r>
      <w:r>
        <w:rPr>
          <w:bCs/>
        </w:rPr>
        <w:t xml:space="preserve">, and </w:t>
      </w:r>
      <w:r w:rsidRPr="00531A21">
        <w:rPr>
          <w:bCs/>
        </w:rPr>
        <w:t>proceedings relating to children below the MACR committing ‘criminal’ offence</w:t>
      </w:r>
      <w:r>
        <w:rPr>
          <w:bCs/>
        </w:rPr>
        <w:t>s.</w:t>
      </w:r>
    </w:p>
    <w:p w14:paraId="6F33B4A6" w14:textId="77777777" w:rsidR="00740339" w:rsidRPr="00A95C6D" w:rsidRDefault="00740339" w:rsidP="00740339">
      <w:pPr>
        <w:widowControl w:val="0"/>
        <w:spacing w:before="0" w:after="0" w:line="240" w:lineRule="auto"/>
        <w:jc w:val="both"/>
      </w:pPr>
    </w:p>
    <w:p w14:paraId="2DA6262A" w14:textId="77777777" w:rsidR="00740339" w:rsidRPr="00FC6BC2" w:rsidRDefault="00740339" w:rsidP="00FC6BC2">
      <w:pPr>
        <w:pStyle w:val="Heading3NoNumb"/>
        <w:ind w:left="851"/>
      </w:pPr>
      <w:bookmarkStart w:id="192" w:name="_Toc409607851"/>
      <w:r w:rsidRPr="00FC6BC2">
        <w:t>Provision of information</w:t>
      </w:r>
      <w:bookmarkEnd w:id="192"/>
    </w:p>
    <w:p w14:paraId="6BC823D4" w14:textId="77777777" w:rsidR="00740339" w:rsidRPr="00A95C6D" w:rsidRDefault="00740339" w:rsidP="00740339">
      <w:pPr>
        <w:widowControl w:val="0"/>
        <w:spacing w:before="0" w:after="0" w:line="240" w:lineRule="auto"/>
        <w:ind w:left="851"/>
        <w:jc w:val="both"/>
        <w:rPr>
          <w:rFonts w:eastAsia="Times New Roman"/>
          <w:b/>
          <w:bCs/>
          <w:i/>
        </w:rPr>
      </w:pPr>
    </w:p>
    <w:p w14:paraId="5A12D56D" w14:textId="77777777" w:rsidR="00740339" w:rsidRDefault="00740339" w:rsidP="00740339">
      <w:pPr>
        <w:widowControl w:val="0"/>
        <w:spacing w:before="0" w:after="0" w:line="240" w:lineRule="auto"/>
        <w:ind w:left="851"/>
        <w:jc w:val="both"/>
        <w:rPr>
          <w:bCs/>
        </w:rPr>
      </w:pPr>
      <w:r w:rsidRPr="00A95C6D">
        <w:rPr>
          <w:bCs/>
        </w:rPr>
        <w:t>There is no legal requirement to inform children who are parties to administrative judicial proceedings about support services and/or organisations that can provide them with assistance. There a</w:t>
      </w:r>
      <w:r>
        <w:rPr>
          <w:bCs/>
        </w:rPr>
        <w:t>re</w:t>
      </w:r>
      <w:r w:rsidRPr="00A95C6D">
        <w:rPr>
          <w:bCs/>
        </w:rPr>
        <w:t xml:space="preserve"> no specific provisions regarding provision of information in a child-friendly manner</w:t>
      </w:r>
      <w:r>
        <w:rPr>
          <w:bCs/>
        </w:rPr>
        <w:t>.</w:t>
      </w:r>
      <w:r w:rsidRPr="00A95C6D">
        <w:rPr>
          <w:bCs/>
        </w:rPr>
        <w:t xml:space="preserve"> Similarly, there are no child-specific rules with regard to access to documents, delivery of the </w:t>
      </w:r>
      <w:r>
        <w:rPr>
          <w:bCs/>
        </w:rPr>
        <w:t>judgement</w:t>
      </w:r>
      <w:r w:rsidRPr="00A95C6D">
        <w:rPr>
          <w:bCs/>
        </w:rPr>
        <w:t xml:space="preserve"> and providing reasons for the </w:t>
      </w:r>
      <w:r>
        <w:rPr>
          <w:bCs/>
        </w:rPr>
        <w:t>judgement</w:t>
      </w:r>
      <w:r w:rsidRPr="00A95C6D">
        <w:rPr>
          <w:bCs/>
        </w:rPr>
        <w:t xml:space="preserve">, information about court rulings and methods of appeal or service of </w:t>
      </w:r>
      <w:r>
        <w:rPr>
          <w:bCs/>
        </w:rPr>
        <w:t>judgement</w:t>
      </w:r>
      <w:r w:rsidRPr="00A95C6D">
        <w:rPr>
          <w:bCs/>
        </w:rPr>
        <w:t>s and decisions.</w:t>
      </w:r>
    </w:p>
    <w:p w14:paraId="1F928AF8" w14:textId="77777777" w:rsidR="00740339" w:rsidRDefault="00740339" w:rsidP="00740339">
      <w:pPr>
        <w:widowControl w:val="0"/>
        <w:spacing w:before="0" w:after="0" w:line="240" w:lineRule="auto"/>
        <w:ind w:left="851"/>
        <w:jc w:val="both"/>
        <w:rPr>
          <w:bCs/>
        </w:rPr>
      </w:pPr>
    </w:p>
    <w:p w14:paraId="560672CB" w14:textId="0F7A8EE2" w:rsidR="00740339" w:rsidRPr="00740339" w:rsidRDefault="00740339" w:rsidP="00740339">
      <w:pPr>
        <w:widowControl w:val="0"/>
        <w:spacing w:before="0" w:after="0" w:line="240" w:lineRule="auto"/>
        <w:ind w:left="851"/>
        <w:jc w:val="both"/>
        <w:rPr>
          <w:bCs/>
        </w:rPr>
      </w:pPr>
      <w:r>
        <w:rPr>
          <w:bCs/>
        </w:rPr>
        <w:t xml:space="preserve">These rules also apply to proceedings concerning </w:t>
      </w:r>
      <w:r w:rsidRPr="00531A21">
        <w:rPr>
          <w:bCs/>
        </w:rPr>
        <w:t>health</w:t>
      </w:r>
      <w:r>
        <w:rPr>
          <w:bCs/>
        </w:rPr>
        <w:t xml:space="preserve">, </w:t>
      </w:r>
      <w:r w:rsidRPr="00531A21">
        <w:rPr>
          <w:bCs/>
        </w:rPr>
        <w:t>proceedings for placement into care</w:t>
      </w:r>
      <w:r>
        <w:rPr>
          <w:bCs/>
        </w:rPr>
        <w:t xml:space="preserve">, and </w:t>
      </w:r>
      <w:r w:rsidRPr="00531A21">
        <w:rPr>
          <w:bCs/>
        </w:rPr>
        <w:t>proceedings relating to children below the MACR committing ‘criminal’ offence</w:t>
      </w:r>
      <w:r>
        <w:rPr>
          <w:bCs/>
        </w:rPr>
        <w:t xml:space="preserve">s. Only in a case of detention in a psychiatric institution is the court </w:t>
      </w:r>
      <w:r w:rsidRPr="00531A21">
        <w:rPr>
          <w:bCs/>
          <w:i/>
        </w:rPr>
        <w:t>ex lege</w:t>
      </w:r>
      <w:r>
        <w:rPr>
          <w:bCs/>
        </w:rPr>
        <w:t xml:space="preserve"> obligated to take measures so that the child becomes familiar with the content of the judgement. </w:t>
      </w:r>
    </w:p>
    <w:p w14:paraId="506EAEFC" w14:textId="77777777" w:rsidR="00740339" w:rsidRPr="00A95C6D" w:rsidRDefault="00740339" w:rsidP="00740339">
      <w:pPr>
        <w:widowControl w:val="0"/>
        <w:spacing w:before="0" w:after="0" w:line="240" w:lineRule="auto"/>
        <w:ind w:left="851"/>
        <w:jc w:val="both"/>
        <w:rPr>
          <w:rFonts w:eastAsia="Times New Roman"/>
          <w:b/>
          <w:bCs/>
          <w:i/>
        </w:rPr>
      </w:pPr>
    </w:p>
    <w:p w14:paraId="413BE033" w14:textId="77777777" w:rsidR="00740339" w:rsidRPr="00FC6BC2" w:rsidRDefault="00740339" w:rsidP="00FC6BC2">
      <w:pPr>
        <w:pStyle w:val="Heading3NoNumb"/>
        <w:ind w:left="851"/>
      </w:pPr>
      <w:bookmarkStart w:id="193" w:name="_Toc409607852"/>
      <w:r w:rsidRPr="00FC6BC2">
        <w:t>Protection of the child’s private and family life</w:t>
      </w:r>
      <w:bookmarkEnd w:id="193"/>
    </w:p>
    <w:p w14:paraId="18BC6BA6" w14:textId="77777777" w:rsidR="00740339" w:rsidRPr="00A95C6D" w:rsidRDefault="00740339" w:rsidP="00740339">
      <w:pPr>
        <w:widowControl w:val="0"/>
        <w:spacing w:before="0" w:after="0" w:line="240" w:lineRule="auto"/>
        <w:ind w:left="851"/>
        <w:jc w:val="both"/>
        <w:rPr>
          <w:rFonts w:eastAsia="Times New Roman"/>
          <w:b/>
          <w:bCs/>
          <w:i/>
        </w:rPr>
      </w:pPr>
    </w:p>
    <w:p w14:paraId="3114D886" w14:textId="77777777" w:rsidR="00740339" w:rsidRDefault="00740339" w:rsidP="00740339">
      <w:pPr>
        <w:widowControl w:val="0"/>
        <w:spacing w:before="0" w:after="0" w:line="240" w:lineRule="auto"/>
        <w:ind w:left="851"/>
        <w:jc w:val="both"/>
        <w:rPr>
          <w:lang w:eastAsia="x-none"/>
        </w:rPr>
      </w:pPr>
      <w:r w:rsidRPr="00A95C6D">
        <w:rPr>
          <w:bCs/>
          <w:lang w:eastAsia="x-none"/>
        </w:rPr>
        <w:t>The rules governing publicity of the hearing, access to case</w:t>
      </w:r>
      <w:r>
        <w:rPr>
          <w:bCs/>
          <w:lang w:eastAsia="x-none"/>
        </w:rPr>
        <w:t xml:space="preserve"> </w:t>
      </w:r>
      <w:r w:rsidRPr="00A95C6D">
        <w:rPr>
          <w:bCs/>
          <w:lang w:eastAsia="x-none"/>
        </w:rPr>
        <w:t xml:space="preserve">files and personal data, publication of court rulings, the obligation of confidentiality and sanctions and remedies for infringement of privacy rights apply to adults and children alike. The only exception is the prohibition on releasing the </w:t>
      </w:r>
      <w:r w:rsidRPr="00A95C6D">
        <w:rPr>
          <w:lang w:eastAsia="x-none"/>
        </w:rPr>
        <w:t>child`s surname in the court building</w:t>
      </w:r>
      <w:r>
        <w:rPr>
          <w:lang w:eastAsia="x-none"/>
        </w:rPr>
        <w:t xml:space="preserve">, </w:t>
      </w:r>
      <w:r w:rsidRPr="00A95C6D">
        <w:rPr>
          <w:lang w:eastAsia="x-none"/>
        </w:rPr>
        <w:t xml:space="preserve">e.g. on the list of cases pending. </w:t>
      </w:r>
    </w:p>
    <w:p w14:paraId="07C357E9" w14:textId="77777777" w:rsidR="00740339" w:rsidRPr="00A95C6D" w:rsidRDefault="00740339" w:rsidP="00740339">
      <w:pPr>
        <w:widowControl w:val="0"/>
        <w:spacing w:before="0" w:after="0" w:line="240" w:lineRule="auto"/>
        <w:ind w:left="851"/>
        <w:jc w:val="both"/>
        <w:rPr>
          <w:lang w:eastAsia="x-none"/>
        </w:rPr>
      </w:pPr>
    </w:p>
    <w:p w14:paraId="6C104734" w14:textId="77777777" w:rsidR="00740339" w:rsidRDefault="00740339" w:rsidP="00740339">
      <w:pPr>
        <w:widowControl w:val="0"/>
        <w:spacing w:before="0" w:after="0" w:line="240" w:lineRule="auto"/>
        <w:ind w:left="851"/>
        <w:jc w:val="both"/>
      </w:pPr>
      <w:r w:rsidRPr="00A95C6D">
        <w:t xml:space="preserve">A judge is allowed to exclude the presence of the public for all or part of the hearing if there is a risk of jeopardising the secrecy of classified information which is protected by a special law, trade secrets, and important interests of </w:t>
      </w:r>
      <w:r>
        <w:t xml:space="preserve">the </w:t>
      </w:r>
      <w:r w:rsidRPr="00A95C6D">
        <w:t xml:space="preserve">participants or morality. A court can also order a ban on making any visual images during the proceedings. </w:t>
      </w:r>
    </w:p>
    <w:p w14:paraId="4788939F" w14:textId="77777777" w:rsidR="00740339" w:rsidRPr="00A95C6D" w:rsidRDefault="00740339" w:rsidP="00740339">
      <w:pPr>
        <w:widowControl w:val="0"/>
        <w:spacing w:before="0" w:after="0" w:line="240" w:lineRule="auto"/>
        <w:ind w:left="851"/>
        <w:jc w:val="both"/>
      </w:pPr>
    </w:p>
    <w:p w14:paraId="5D940CCF" w14:textId="77777777" w:rsidR="00740339" w:rsidRDefault="00740339" w:rsidP="00740339">
      <w:pPr>
        <w:widowControl w:val="0"/>
        <w:spacing w:before="0" w:after="0" w:line="240" w:lineRule="auto"/>
        <w:ind w:left="851"/>
        <w:jc w:val="both"/>
      </w:pPr>
      <w:r w:rsidRPr="00A95C6D">
        <w:t>Even if the public is excluded from the hearing, a court may permit the presence of particular individuals. These individuals must be instructed by the court that they are required to protect the confidentiality of all facts of which they become aware at the hearing.</w:t>
      </w:r>
    </w:p>
    <w:p w14:paraId="13BC3712" w14:textId="77777777" w:rsidR="00740339" w:rsidRPr="00A95C6D" w:rsidRDefault="00740339" w:rsidP="00740339">
      <w:pPr>
        <w:widowControl w:val="0"/>
        <w:spacing w:before="0" w:after="0" w:line="240" w:lineRule="auto"/>
        <w:ind w:left="851"/>
        <w:jc w:val="both"/>
      </w:pPr>
    </w:p>
    <w:p w14:paraId="36996729" w14:textId="77777777" w:rsidR="00740339" w:rsidRDefault="00740339" w:rsidP="00740339">
      <w:pPr>
        <w:widowControl w:val="0"/>
        <w:spacing w:before="0" w:after="0" w:line="240" w:lineRule="auto"/>
        <w:ind w:left="851"/>
        <w:jc w:val="both"/>
      </w:pPr>
      <w:r w:rsidRPr="00A95C6D">
        <w:t>The Office for Personal Data Protection supervises protection of privacy rights.</w:t>
      </w:r>
    </w:p>
    <w:p w14:paraId="36175D85" w14:textId="77777777" w:rsidR="00740339" w:rsidRDefault="00740339" w:rsidP="00740339">
      <w:pPr>
        <w:widowControl w:val="0"/>
        <w:spacing w:before="0" w:after="0" w:line="240" w:lineRule="auto"/>
        <w:ind w:left="851"/>
        <w:jc w:val="both"/>
      </w:pPr>
    </w:p>
    <w:p w14:paraId="6FB4F14D" w14:textId="453EE3F8" w:rsidR="00740339" w:rsidRPr="00740339" w:rsidRDefault="00740339" w:rsidP="00740339">
      <w:pPr>
        <w:widowControl w:val="0"/>
        <w:spacing w:before="0" w:after="0" w:line="240" w:lineRule="auto"/>
        <w:ind w:left="851"/>
        <w:jc w:val="both"/>
      </w:pPr>
      <w:r>
        <w:rPr>
          <w:bCs/>
        </w:rPr>
        <w:t xml:space="preserve">These rules also apply to proceedings concerning </w:t>
      </w:r>
      <w:r w:rsidRPr="00531A21">
        <w:rPr>
          <w:bCs/>
        </w:rPr>
        <w:t>health</w:t>
      </w:r>
      <w:r>
        <w:rPr>
          <w:bCs/>
        </w:rPr>
        <w:t xml:space="preserve">, </w:t>
      </w:r>
      <w:r w:rsidRPr="00531A21">
        <w:rPr>
          <w:bCs/>
        </w:rPr>
        <w:t>proceedings for placement into care</w:t>
      </w:r>
      <w:r>
        <w:rPr>
          <w:bCs/>
        </w:rPr>
        <w:t xml:space="preserve">, and </w:t>
      </w:r>
      <w:r w:rsidRPr="00531A21">
        <w:rPr>
          <w:bCs/>
        </w:rPr>
        <w:t>proceedings relating to children below the MACR committing ‘criminal’ offence</w:t>
      </w:r>
      <w:r>
        <w:rPr>
          <w:bCs/>
        </w:rPr>
        <w:t xml:space="preserve">s. Only in cases of </w:t>
      </w:r>
      <w:r w:rsidRPr="00531A21">
        <w:rPr>
          <w:bCs/>
        </w:rPr>
        <w:t>children below the MACR</w:t>
      </w:r>
      <w:r>
        <w:rPr>
          <w:bCs/>
        </w:rPr>
        <w:t xml:space="preserve"> </w:t>
      </w:r>
      <w:r w:rsidRPr="00531A21">
        <w:rPr>
          <w:bCs/>
        </w:rPr>
        <w:t>committing ‘criminal’ offence</w:t>
      </w:r>
      <w:r>
        <w:rPr>
          <w:bCs/>
        </w:rPr>
        <w:t>s,</w:t>
      </w:r>
      <w:r w:rsidRPr="00531A21">
        <w:rPr>
          <w:bCs/>
        </w:rPr>
        <w:t xml:space="preserve"> </w:t>
      </w:r>
      <w:r>
        <w:rPr>
          <w:bCs/>
        </w:rPr>
        <w:t xml:space="preserve">are the proceedings held without the public present. </w:t>
      </w:r>
    </w:p>
    <w:p w14:paraId="0B9A1B3A" w14:textId="77777777" w:rsidR="00740339" w:rsidRPr="00A95C6D" w:rsidRDefault="00740339" w:rsidP="00740339">
      <w:pPr>
        <w:widowControl w:val="0"/>
        <w:spacing w:before="0" w:after="0" w:line="240" w:lineRule="auto"/>
        <w:ind w:left="851"/>
        <w:jc w:val="both"/>
        <w:rPr>
          <w:bCs/>
        </w:rPr>
      </w:pPr>
    </w:p>
    <w:p w14:paraId="3213241D" w14:textId="77777777" w:rsidR="00740339" w:rsidRDefault="00740339" w:rsidP="00FC6BC2">
      <w:pPr>
        <w:pStyle w:val="Heading3NoNumb"/>
        <w:ind w:left="851"/>
      </w:pPr>
      <w:bookmarkStart w:id="194" w:name="_Toc409607853"/>
      <w:r w:rsidRPr="00A95C6D">
        <w:t>Protection from harm during proceedings and interviews, and ensuring a child-friendly process</w:t>
      </w:r>
      <w:bookmarkEnd w:id="194"/>
    </w:p>
    <w:p w14:paraId="7EE8D4F6" w14:textId="77777777" w:rsidR="00740339" w:rsidRPr="00A95C6D" w:rsidRDefault="00740339" w:rsidP="00740339">
      <w:pPr>
        <w:widowControl w:val="0"/>
        <w:spacing w:before="0" w:after="0" w:line="240" w:lineRule="auto"/>
        <w:ind w:left="851"/>
        <w:jc w:val="both"/>
        <w:rPr>
          <w:b/>
          <w:i/>
          <w:lang w:eastAsia="x-none"/>
        </w:rPr>
      </w:pPr>
    </w:p>
    <w:p w14:paraId="235D2E2D" w14:textId="77777777" w:rsidR="00740339" w:rsidRPr="00A95C6D" w:rsidRDefault="00740339" w:rsidP="00740339">
      <w:pPr>
        <w:widowControl w:val="0"/>
        <w:spacing w:before="0" w:after="0" w:line="240" w:lineRule="auto"/>
        <w:ind w:left="851"/>
        <w:jc w:val="both"/>
      </w:pPr>
      <w:r w:rsidRPr="00A95C6D">
        <w:rPr>
          <w:lang w:eastAsia="x-none"/>
        </w:rPr>
        <w:t>Owing to the nature of issues which are decided in judicial administrative proceedings</w:t>
      </w:r>
      <w:r>
        <w:rPr>
          <w:lang w:eastAsia="x-none"/>
        </w:rPr>
        <w:t xml:space="preserve">, e.g. </w:t>
      </w:r>
      <w:r w:rsidRPr="00A95C6D">
        <w:rPr>
          <w:lang w:eastAsia="x-none"/>
        </w:rPr>
        <w:t>construction</w:t>
      </w:r>
      <w:r>
        <w:rPr>
          <w:lang w:eastAsia="x-none"/>
        </w:rPr>
        <w:t xml:space="preserve"> or</w:t>
      </w:r>
      <w:r w:rsidRPr="00A95C6D">
        <w:rPr>
          <w:lang w:eastAsia="x-none"/>
        </w:rPr>
        <w:t xml:space="preserve"> tax</w:t>
      </w:r>
      <w:r>
        <w:rPr>
          <w:lang w:eastAsia="x-none"/>
        </w:rPr>
        <w:t xml:space="preserve"> issues</w:t>
      </w:r>
      <w:r w:rsidRPr="00A95C6D">
        <w:rPr>
          <w:lang w:eastAsia="x-none"/>
        </w:rPr>
        <w:t>, children rarely appear before a court either as applicant</w:t>
      </w:r>
      <w:r>
        <w:rPr>
          <w:lang w:eastAsia="x-none"/>
        </w:rPr>
        <w:t>s</w:t>
      </w:r>
      <w:r w:rsidRPr="00A95C6D">
        <w:rPr>
          <w:lang w:eastAsia="x-none"/>
        </w:rPr>
        <w:t xml:space="preserve"> or as witness</w:t>
      </w:r>
      <w:r>
        <w:rPr>
          <w:lang w:eastAsia="x-none"/>
        </w:rPr>
        <w:t>es</w:t>
      </w:r>
      <w:r w:rsidRPr="00A95C6D">
        <w:rPr>
          <w:lang w:eastAsia="x-none"/>
        </w:rPr>
        <w:t xml:space="preserve">. </w:t>
      </w:r>
      <w:r w:rsidRPr="00A95C6D">
        <w:t xml:space="preserve">However, should they appear before the court, the judge </w:t>
      </w:r>
      <w:r>
        <w:t>is</w:t>
      </w:r>
      <w:r w:rsidRPr="00A95C6D">
        <w:t xml:space="preserve"> entitled to make use of the provisions of the </w:t>
      </w:r>
      <w:hyperlink r:id="rId107" w:anchor="local-content" w:history="1">
        <w:r>
          <w:rPr>
            <w:color w:val="0000FF"/>
            <w:u w:val="single"/>
            <w:lang w:eastAsia="x-none"/>
          </w:rPr>
          <w:t>Civil Procedure Code</w:t>
        </w:r>
      </w:hyperlink>
      <w:r w:rsidRPr="00A95C6D">
        <w:t xml:space="preserve"> to protect them.</w:t>
      </w:r>
      <w:r w:rsidRPr="00A95C6D" w:rsidDel="00F351C8">
        <w:t xml:space="preserve"> </w:t>
      </w:r>
    </w:p>
    <w:p w14:paraId="48C12C52" w14:textId="77777777" w:rsidR="00740339" w:rsidRPr="00A95C6D" w:rsidRDefault="00740339" w:rsidP="00740339">
      <w:pPr>
        <w:widowControl w:val="0"/>
        <w:spacing w:before="0" w:after="0" w:line="240" w:lineRule="auto"/>
        <w:ind w:left="851"/>
        <w:jc w:val="both"/>
      </w:pPr>
    </w:p>
    <w:p w14:paraId="35CE1391" w14:textId="77777777" w:rsidR="00740339" w:rsidRDefault="00740339" w:rsidP="00740339">
      <w:pPr>
        <w:widowControl w:val="0"/>
        <w:spacing w:before="0" w:after="0" w:line="240" w:lineRule="auto"/>
        <w:ind w:left="851"/>
        <w:jc w:val="both"/>
      </w:pPr>
      <w:r>
        <w:t>C</w:t>
      </w:r>
      <w:r w:rsidRPr="00A95C6D">
        <w:t>ertain cases are prioritised under the law regardless of the age</w:t>
      </w:r>
      <w:r>
        <w:t>s</w:t>
      </w:r>
      <w:r w:rsidRPr="00A95C6D">
        <w:t xml:space="preserve"> of the applicant</w:t>
      </w:r>
      <w:r>
        <w:t>s</w:t>
      </w:r>
      <w:r w:rsidRPr="00A95C6D">
        <w:t xml:space="preserve">. They are mainly cases connected with granting </w:t>
      </w:r>
      <w:r>
        <w:t>I</w:t>
      </w:r>
      <w:r w:rsidRPr="00A95C6D">
        <w:t xml:space="preserve">nternational protection and with the detention of foreigners. </w:t>
      </w:r>
    </w:p>
    <w:p w14:paraId="3DD169FB" w14:textId="77777777" w:rsidR="00740339" w:rsidRDefault="00740339" w:rsidP="00740339">
      <w:pPr>
        <w:widowControl w:val="0"/>
        <w:spacing w:before="0" w:after="0" w:line="240" w:lineRule="auto"/>
        <w:ind w:left="851"/>
        <w:jc w:val="both"/>
      </w:pPr>
    </w:p>
    <w:p w14:paraId="769E3119" w14:textId="6E8BA93F" w:rsidR="00740339" w:rsidRDefault="00740339" w:rsidP="00740339">
      <w:pPr>
        <w:widowControl w:val="0"/>
        <w:spacing w:before="0" w:after="0" w:line="240" w:lineRule="auto"/>
        <w:ind w:left="851"/>
        <w:jc w:val="both"/>
      </w:pPr>
      <w:r>
        <w:rPr>
          <w:bCs/>
        </w:rPr>
        <w:t xml:space="preserve">These rules also apply to </w:t>
      </w:r>
      <w:r w:rsidRPr="00531A21">
        <w:rPr>
          <w:bCs/>
        </w:rPr>
        <w:t>proceedings for placement into care</w:t>
      </w:r>
      <w:r>
        <w:rPr>
          <w:bCs/>
        </w:rPr>
        <w:t xml:space="preserve">, </w:t>
      </w:r>
      <w:r w:rsidRPr="00531A21">
        <w:rPr>
          <w:bCs/>
        </w:rPr>
        <w:t>proceedings relating to children below the MACR committing</w:t>
      </w:r>
      <w:r>
        <w:rPr>
          <w:bCs/>
        </w:rPr>
        <w:t xml:space="preserve"> </w:t>
      </w:r>
      <w:r w:rsidRPr="00531A21">
        <w:rPr>
          <w:bCs/>
        </w:rPr>
        <w:t>‘criminal’ offence</w:t>
      </w:r>
      <w:r>
        <w:rPr>
          <w:bCs/>
        </w:rPr>
        <w:t>s,</w:t>
      </w:r>
      <w:r w:rsidRPr="00531A21">
        <w:rPr>
          <w:bCs/>
        </w:rPr>
        <w:t xml:space="preserve"> </w:t>
      </w:r>
      <w:r>
        <w:rPr>
          <w:bCs/>
        </w:rPr>
        <w:t xml:space="preserve">and proceedings concerning </w:t>
      </w:r>
      <w:r w:rsidRPr="00531A21">
        <w:rPr>
          <w:bCs/>
        </w:rPr>
        <w:t>health</w:t>
      </w:r>
      <w:r>
        <w:rPr>
          <w:bCs/>
        </w:rPr>
        <w:t>. Proceedings concerning</w:t>
      </w:r>
      <w:r w:rsidRPr="00A95C6D" w:rsidDel="00D71097">
        <w:t xml:space="preserve"> </w:t>
      </w:r>
      <w:r>
        <w:t xml:space="preserve">detention in psychiatric institutions have to be decided within seven days. </w:t>
      </w:r>
    </w:p>
    <w:p w14:paraId="2DCE75BB" w14:textId="77777777" w:rsidR="00740339" w:rsidRPr="00A95C6D" w:rsidRDefault="00740339" w:rsidP="00740339">
      <w:pPr>
        <w:widowControl w:val="0"/>
        <w:spacing w:before="0" w:after="0" w:line="240" w:lineRule="auto"/>
        <w:ind w:left="851"/>
        <w:jc w:val="both"/>
      </w:pPr>
    </w:p>
    <w:p w14:paraId="64876544" w14:textId="21199C3E" w:rsidR="00740339" w:rsidRPr="00A95C6D" w:rsidRDefault="00740339" w:rsidP="00FC6BC2">
      <w:pPr>
        <w:pStyle w:val="Heading3NoNumb"/>
        <w:ind w:left="851"/>
        <w:rPr>
          <w:rFonts w:eastAsia="Times New Roman"/>
        </w:rPr>
      </w:pPr>
      <w:bookmarkStart w:id="195" w:name="_Toc409607854"/>
      <w:r w:rsidRPr="00FC6BC2">
        <w:t>Right to be heard and to participate in administrative judicial proceedings</w:t>
      </w:r>
      <w:bookmarkEnd w:id="195"/>
      <w:r>
        <w:rPr>
          <w:rFonts w:eastAsia="Times New Roman"/>
        </w:rPr>
        <w:br/>
      </w:r>
    </w:p>
    <w:p w14:paraId="3944D5D8" w14:textId="77777777" w:rsidR="00740339" w:rsidRDefault="00740339" w:rsidP="00740339">
      <w:pPr>
        <w:widowControl w:val="0"/>
        <w:spacing w:before="0" w:after="0" w:line="240" w:lineRule="auto"/>
        <w:ind w:left="851"/>
        <w:jc w:val="both"/>
      </w:pPr>
      <w:r w:rsidRPr="00A95C6D">
        <w:t>There are no explicit legal provisions ensuring that children are heard in judicial administrative proceedings. If they are present in the hearing</w:t>
      </w:r>
      <w:r>
        <w:t>s</w:t>
      </w:r>
      <w:r w:rsidRPr="00A95C6D">
        <w:t xml:space="preserve"> and ask to be heard, judge</w:t>
      </w:r>
      <w:r>
        <w:t>s</w:t>
      </w:r>
      <w:r w:rsidRPr="00A95C6D">
        <w:t xml:space="preserve"> can hear them in </w:t>
      </w:r>
      <w:r>
        <w:t>two</w:t>
      </w:r>
      <w:r w:rsidRPr="00A95C6D">
        <w:t xml:space="preserve"> situations: if it is beneficial for the proceedings</w:t>
      </w:r>
      <w:r>
        <w:t>;</w:t>
      </w:r>
      <w:r w:rsidRPr="00A95C6D">
        <w:t xml:space="preserve"> if it will not cause harm to the child</w:t>
      </w:r>
      <w:r>
        <w:t>ren</w:t>
      </w:r>
      <w:r w:rsidRPr="00A95C6D">
        <w:t xml:space="preserve"> concerned. Both circumstances are assessed by the judge</w:t>
      </w:r>
      <w:r>
        <w:t>s</w:t>
      </w:r>
      <w:r w:rsidRPr="00A95C6D">
        <w:t xml:space="preserve">. There are no measures to remove obstacles to access to courts for children except those </w:t>
      </w:r>
      <w:r>
        <w:t xml:space="preserve">also </w:t>
      </w:r>
      <w:r w:rsidRPr="00A95C6D">
        <w:t>applicable to adult foreigners</w:t>
      </w:r>
      <w:r>
        <w:t>,</w:t>
      </w:r>
      <w:r w:rsidRPr="00A95C6D">
        <w:t xml:space="preserve"> such as </w:t>
      </w:r>
      <w:r>
        <w:t>S</w:t>
      </w:r>
      <w:r w:rsidRPr="00A95C6D">
        <w:t>tate-funded interpreter</w:t>
      </w:r>
      <w:r>
        <w:t>s</w:t>
      </w:r>
      <w:r w:rsidRPr="00A95C6D">
        <w:t>.</w:t>
      </w:r>
    </w:p>
    <w:p w14:paraId="20CC87C7" w14:textId="77777777" w:rsidR="00740339" w:rsidRDefault="00740339" w:rsidP="00740339">
      <w:pPr>
        <w:widowControl w:val="0"/>
        <w:spacing w:before="0" w:after="0" w:line="240" w:lineRule="auto"/>
        <w:ind w:left="851"/>
        <w:jc w:val="both"/>
      </w:pPr>
    </w:p>
    <w:p w14:paraId="61819BA2" w14:textId="77777777" w:rsidR="00740339" w:rsidRPr="00CB2F74" w:rsidRDefault="00740339" w:rsidP="00740339">
      <w:pPr>
        <w:widowControl w:val="0"/>
        <w:spacing w:before="0" w:after="0" w:line="240" w:lineRule="auto"/>
        <w:ind w:left="851"/>
        <w:jc w:val="both"/>
        <w:rPr>
          <w:lang w:val="cs-CZ"/>
        </w:rPr>
      </w:pPr>
      <w:r>
        <w:t xml:space="preserve">For </w:t>
      </w:r>
      <w:r>
        <w:rPr>
          <w:bCs/>
        </w:rPr>
        <w:t xml:space="preserve">proceedings concerning </w:t>
      </w:r>
      <w:r w:rsidRPr="00531A21">
        <w:rPr>
          <w:bCs/>
        </w:rPr>
        <w:t>health</w:t>
      </w:r>
      <w:r>
        <w:rPr>
          <w:bCs/>
        </w:rPr>
        <w:t xml:space="preserve">, </w:t>
      </w:r>
      <w:r w:rsidRPr="00531A21">
        <w:rPr>
          <w:bCs/>
        </w:rPr>
        <w:t>proceedings for placement into care</w:t>
      </w:r>
      <w:r>
        <w:rPr>
          <w:bCs/>
        </w:rPr>
        <w:t xml:space="preserve"> and </w:t>
      </w:r>
      <w:r w:rsidRPr="00531A21">
        <w:rPr>
          <w:bCs/>
        </w:rPr>
        <w:t>proceedings relating to children below the MACR committing ‘criminal’ offence</w:t>
      </w:r>
      <w:r>
        <w:rPr>
          <w:bCs/>
        </w:rPr>
        <w:t>s,</w:t>
      </w:r>
      <w:r w:rsidRPr="00531A21">
        <w:rPr>
          <w:bCs/>
        </w:rPr>
        <w:t xml:space="preserve"> </w:t>
      </w:r>
      <w:r>
        <w:rPr>
          <w:bCs/>
        </w:rPr>
        <w:t xml:space="preserve">civil procedure rules apply. Children should be heard in all cases where they are able to formulate their opinions. In proceedings </w:t>
      </w:r>
      <w:r w:rsidRPr="00531A21">
        <w:rPr>
          <w:bCs/>
        </w:rPr>
        <w:t>relating to children below the MACR committing ‘criminal’ offence</w:t>
      </w:r>
      <w:r>
        <w:rPr>
          <w:bCs/>
        </w:rPr>
        <w:t>s,</w:t>
      </w:r>
      <w:r w:rsidRPr="00531A21">
        <w:rPr>
          <w:bCs/>
        </w:rPr>
        <w:t xml:space="preserve"> </w:t>
      </w:r>
      <w:r>
        <w:rPr>
          <w:bCs/>
        </w:rPr>
        <w:t>the judges are obligated to ascertain the child</w:t>
      </w:r>
      <w:r>
        <w:rPr>
          <w:bCs/>
          <w:lang w:val="en-US"/>
        </w:rPr>
        <w:t xml:space="preserve">’s </w:t>
      </w:r>
      <w:r>
        <w:rPr>
          <w:bCs/>
          <w:lang w:val="cs-CZ"/>
        </w:rPr>
        <w:t xml:space="preserve">views. </w:t>
      </w:r>
    </w:p>
    <w:p w14:paraId="443C747C" w14:textId="77777777" w:rsidR="00740339" w:rsidRDefault="00740339" w:rsidP="00740339">
      <w:pPr>
        <w:widowControl w:val="0"/>
        <w:numPr>
          <w:ilvl w:val="1"/>
          <w:numId w:val="0"/>
        </w:numPr>
        <w:spacing w:before="0" w:after="0" w:line="240" w:lineRule="auto"/>
        <w:ind w:left="851"/>
        <w:jc w:val="both"/>
        <w:rPr>
          <w:rFonts w:ascii="Century Gothic" w:eastAsia="Times New Roman" w:hAnsi="Century Gothic" w:cs="Century Gothic"/>
          <w:b/>
          <w:bCs/>
          <w:spacing w:val="15"/>
          <w:lang w:eastAsia="fr-FR"/>
        </w:rPr>
      </w:pPr>
    </w:p>
    <w:p w14:paraId="5E4DA2B2" w14:textId="77777777" w:rsidR="00740339" w:rsidRPr="00A95C6D" w:rsidRDefault="00740339" w:rsidP="00740339">
      <w:pPr>
        <w:widowControl w:val="0"/>
        <w:numPr>
          <w:ilvl w:val="1"/>
          <w:numId w:val="0"/>
        </w:numPr>
        <w:spacing w:before="0" w:after="0" w:line="240" w:lineRule="auto"/>
        <w:ind w:left="851"/>
        <w:jc w:val="both"/>
        <w:rPr>
          <w:rFonts w:ascii="Century Gothic" w:eastAsia="Times New Roman" w:hAnsi="Century Gothic" w:cs="Century Gothic"/>
          <w:b/>
          <w:bCs/>
          <w:spacing w:val="15"/>
          <w:lang w:eastAsia="fr-FR"/>
        </w:rPr>
      </w:pPr>
    </w:p>
    <w:p w14:paraId="263C0BF3" w14:textId="54E64609" w:rsidR="00740339" w:rsidRPr="00740339" w:rsidRDefault="00740339" w:rsidP="00FC6BC2">
      <w:pPr>
        <w:pStyle w:val="Heading3NoNumb"/>
        <w:ind w:left="851"/>
        <w:rPr>
          <w:rFonts w:eastAsia="Times New Roman"/>
        </w:rPr>
      </w:pPr>
      <w:bookmarkStart w:id="196" w:name="_Toc409607855"/>
      <w:r w:rsidRPr="00FC6BC2">
        <w:t>Right to legal counsel, legal assistance and representation</w:t>
      </w:r>
      <w:bookmarkEnd w:id="196"/>
      <w:r>
        <w:rPr>
          <w:rFonts w:eastAsia="Times New Roman"/>
        </w:rPr>
        <w:br/>
      </w:r>
    </w:p>
    <w:p w14:paraId="1094BF0A" w14:textId="77777777" w:rsidR="00740339" w:rsidRDefault="00740339" w:rsidP="00740339">
      <w:pPr>
        <w:widowControl w:val="0"/>
        <w:spacing w:before="0" w:after="0" w:line="240" w:lineRule="auto"/>
        <w:ind w:left="851"/>
        <w:jc w:val="both"/>
        <w:rPr>
          <w:bCs/>
        </w:rPr>
      </w:pPr>
      <w:r w:rsidRPr="00A95C6D">
        <w:rPr>
          <w:rFonts w:eastAsia="Times New Roman"/>
          <w:bCs/>
        </w:rPr>
        <w:t xml:space="preserve">A child can only act in </w:t>
      </w:r>
      <w:r>
        <w:rPr>
          <w:rFonts w:eastAsia="Times New Roman"/>
          <w:bCs/>
        </w:rPr>
        <w:t xml:space="preserve">an </w:t>
      </w:r>
      <w:r w:rsidRPr="00A95C6D">
        <w:rPr>
          <w:rFonts w:eastAsia="Times New Roman"/>
          <w:bCs/>
        </w:rPr>
        <w:t>administrative judicial proceeding through his/her legal representative.</w:t>
      </w:r>
      <w:r>
        <w:rPr>
          <w:rFonts w:eastAsia="Times New Roman"/>
          <w:bCs/>
        </w:rPr>
        <w:t xml:space="preserve"> </w:t>
      </w:r>
      <w:r w:rsidRPr="00A95C6D">
        <w:rPr>
          <w:rFonts w:eastAsia="Times New Roman"/>
          <w:bCs/>
        </w:rPr>
        <w:t xml:space="preserve">The court will appoint a guardian </w:t>
      </w:r>
      <w:r w:rsidRPr="00A95C6D">
        <w:rPr>
          <w:rFonts w:eastAsia="Times New Roman"/>
          <w:bCs/>
          <w:i/>
        </w:rPr>
        <w:t>ad litem</w:t>
      </w:r>
      <w:r w:rsidRPr="00A95C6D">
        <w:rPr>
          <w:rFonts w:eastAsia="Times New Roman"/>
          <w:bCs/>
        </w:rPr>
        <w:t xml:space="preserve"> for a party without procedural capacity who does not have a legal representative. </w:t>
      </w:r>
      <w:r w:rsidRPr="00A95C6D">
        <w:rPr>
          <w:bCs/>
        </w:rPr>
        <w:t>There is no obligation to be represented by a qualified lawyer before an administrative court. However</w:t>
      </w:r>
      <w:r>
        <w:rPr>
          <w:bCs/>
        </w:rPr>
        <w:t>,</w:t>
      </w:r>
      <w:r w:rsidRPr="00A95C6D">
        <w:rPr>
          <w:bCs/>
        </w:rPr>
        <w:t xml:space="preserve"> the law requires mandatory legal representation in cassation proceedings before the Supreme Administrative Court. Since children under 18 do not have full legal capacity or procedural capacity, any legal actions taken by them are considered void. Therefore, a child cannot appoint a lawyer or request legal aid in his/her own name and this right must be exercised on behalf of the child by his/her legal representatives. A court may award legal aid to a party if the party applies for it prior to, or during, the proceedings. According to the Supreme Administrative Court case-law, children are entitled to have legal representative</w:t>
      </w:r>
      <w:r>
        <w:rPr>
          <w:bCs/>
        </w:rPr>
        <w:t>s</w:t>
      </w:r>
      <w:r w:rsidRPr="00A95C6D">
        <w:rPr>
          <w:bCs/>
        </w:rPr>
        <w:t xml:space="preserve"> appointed by the judge</w:t>
      </w:r>
      <w:r>
        <w:rPr>
          <w:bCs/>
        </w:rPr>
        <w:t>s</w:t>
      </w:r>
      <w:r w:rsidRPr="00A95C6D">
        <w:rPr>
          <w:bCs/>
        </w:rPr>
        <w:t xml:space="preserve"> without proving lack of financial resources.</w:t>
      </w:r>
      <w:r>
        <w:rPr>
          <w:bCs/>
        </w:rPr>
        <w:t xml:space="preserve"> </w:t>
      </w:r>
      <w:r w:rsidRPr="0050374F">
        <w:rPr>
          <w:bCs/>
        </w:rPr>
        <w:t xml:space="preserve">However, in practice, regional courts presume lack of financial resources only in cases where children apply for </w:t>
      </w:r>
      <w:r>
        <w:rPr>
          <w:bCs/>
        </w:rPr>
        <w:t>i</w:t>
      </w:r>
      <w:r w:rsidRPr="0050374F">
        <w:rPr>
          <w:bCs/>
        </w:rPr>
        <w:t>nternational protection – otherwise they require evidence of the child’s finan</w:t>
      </w:r>
      <w:r>
        <w:rPr>
          <w:bCs/>
        </w:rPr>
        <w:t xml:space="preserve">cial resources. Not all </w:t>
      </w:r>
      <w:r w:rsidRPr="0050374F">
        <w:rPr>
          <w:bCs/>
        </w:rPr>
        <w:t xml:space="preserve">regional courts </w:t>
      </w:r>
      <w:r>
        <w:rPr>
          <w:bCs/>
        </w:rPr>
        <w:t xml:space="preserve">are familiar with this case-law and therefore </w:t>
      </w:r>
      <w:r w:rsidRPr="0050374F">
        <w:rPr>
          <w:bCs/>
        </w:rPr>
        <w:t>do no</w:t>
      </w:r>
      <w:r>
        <w:rPr>
          <w:bCs/>
        </w:rPr>
        <w:t xml:space="preserve">t follow this rule consistently. </w:t>
      </w:r>
    </w:p>
    <w:p w14:paraId="35718CD2" w14:textId="77777777" w:rsidR="00740339" w:rsidRDefault="00740339" w:rsidP="00740339">
      <w:pPr>
        <w:widowControl w:val="0"/>
        <w:spacing w:before="0" w:after="0" w:line="240" w:lineRule="auto"/>
        <w:ind w:left="851"/>
        <w:jc w:val="both"/>
        <w:rPr>
          <w:bCs/>
        </w:rPr>
      </w:pPr>
    </w:p>
    <w:p w14:paraId="489ECA6A" w14:textId="38921661" w:rsidR="00740339" w:rsidRPr="00740339" w:rsidRDefault="00740339" w:rsidP="00740339">
      <w:pPr>
        <w:widowControl w:val="0"/>
        <w:spacing w:before="0" w:after="0" w:line="240" w:lineRule="auto"/>
        <w:ind w:left="851"/>
        <w:jc w:val="both"/>
        <w:rPr>
          <w:bCs/>
          <w:lang w:val="cs-CZ"/>
        </w:rPr>
      </w:pPr>
      <w:r>
        <w:rPr>
          <w:bCs/>
        </w:rPr>
        <w:t xml:space="preserve">In a proceeding concerning placement into care, a child must be mandatorily represented by a guardian from the SLPA. In proceedings </w:t>
      </w:r>
      <w:r w:rsidRPr="00531A21">
        <w:rPr>
          <w:bCs/>
        </w:rPr>
        <w:t>relating to children below the MACR committing ‘criminal’ offence</w:t>
      </w:r>
      <w:r>
        <w:rPr>
          <w:bCs/>
        </w:rPr>
        <w:t>s,</w:t>
      </w:r>
      <w:r w:rsidRPr="00531A21">
        <w:rPr>
          <w:bCs/>
        </w:rPr>
        <w:t xml:space="preserve"> </w:t>
      </w:r>
      <w:r>
        <w:rPr>
          <w:bCs/>
        </w:rPr>
        <w:t>the children must be mandatorily represented by attorneys. In mental health cases concerning detention in psychiatric institutions, children are appointed attorneys if their interests are contrary to their parent</w:t>
      </w:r>
      <w:r>
        <w:rPr>
          <w:bCs/>
          <w:lang w:val="en-US"/>
        </w:rPr>
        <w:t xml:space="preserve">’s. </w:t>
      </w:r>
      <w:r>
        <w:rPr>
          <w:bCs/>
          <w:lang w:val="cs-CZ"/>
        </w:rPr>
        <w:t xml:space="preserve">In other cases, legal representatives represent children before the courts. </w:t>
      </w:r>
    </w:p>
    <w:p w14:paraId="0EC83102" w14:textId="77777777" w:rsidR="00740339" w:rsidRPr="00A95C6D" w:rsidRDefault="00740339" w:rsidP="00740339">
      <w:pPr>
        <w:widowControl w:val="0"/>
        <w:spacing w:before="0" w:after="0" w:line="240" w:lineRule="auto"/>
        <w:ind w:left="851"/>
        <w:jc w:val="both"/>
        <w:rPr>
          <w:bCs/>
        </w:rPr>
      </w:pPr>
    </w:p>
    <w:p w14:paraId="310CCDCE" w14:textId="77777777" w:rsidR="00740339" w:rsidRDefault="00740339" w:rsidP="00FC6BC2">
      <w:pPr>
        <w:pStyle w:val="Heading3NoNumb"/>
        <w:ind w:left="851"/>
      </w:pPr>
      <w:bookmarkStart w:id="197" w:name="_Toc409607856"/>
      <w:r w:rsidRPr="00A95C6D">
        <w:t>Restrictions on liberty</w:t>
      </w:r>
      <w:bookmarkEnd w:id="197"/>
    </w:p>
    <w:p w14:paraId="1E658AFF" w14:textId="77777777" w:rsidR="00740339" w:rsidRPr="00A95C6D" w:rsidRDefault="00740339" w:rsidP="00740339">
      <w:pPr>
        <w:widowControl w:val="0"/>
        <w:spacing w:before="0" w:after="0" w:line="240" w:lineRule="auto"/>
        <w:ind w:left="851"/>
        <w:jc w:val="both"/>
        <w:rPr>
          <w:b/>
          <w:bCs/>
          <w:i/>
        </w:rPr>
      </w:pPr>
    </w:p>
    <w:p w14:paraId="53401487" w14:textId="77777777" w:rsidR="00740339" w:rsidRDefault="00740339" w:rsidP="00740339">
      <w:pPr>
        <w:widowControl w:val="0"/>
        <w:spacing w:before="0" w:after="0" w:line="240" w:lineRule="auto"/>
        <w:ind w:left="851"/>
        <w:jc w:val="both"/>
        <w:rPr>
          <w:bCs/>
        </w:rPr>
      </w:pPr>
      <w:r w:rsidRPr="00A95C6D">
        <w:rPr>
          <w:bCs/>
        </w:rPr>
        <w:t>A public administration authority or an administrative court cannot impose restriction of liberty, personal detention</w:t>
      </w:r>
      <w:r>
        <w:rPr>
          <w:bCs/>
        </w:rPr>
        <w:t>,</w:t>
      </w:r>
      <w:r w:rsidRPr="00A95C6D">
        <w:rPr>
          <w:bCs/>
        </w:rPr>
        <w:t xml:space="preserve"> or any other penal measures.</w:t>
      </w:r>
    </w:p>
    <w:p w14:paraId="5C605DD3" w14:textId="77777777" w:rsidR="00740339" w:rsidRPr="00A95C6D" w:rsidRDefault="00740339" w:rsidP="00740339">
      <w:pPr>
        <w:widowControl w:val="0"/>
        <w:spacing w:before="0" w:after="0" w:line="240" w:lineRule="auto"/>
        <w:ind w:left="851"/>
        <w:jc w:val="both"/>
      </w:pPr>
    </w:p>
    <w:p w14:paraId="77FC5F3C" w14:textId="77777777" w:rsidR="00740339" w:rsidRDefault="00740339" w:rsidP="00740339">
      <w:pPr>
        <w:widowControl w:val="0"/>
        <w:spacing w:before="0" w:after="0" w:line="240" w:lineRule="auto"/>
        <w:ind w:left="851"/>
        <w:jc w:val="both"/>
        <w:rPr>
          <w:bCs/>
        </w:rPr>
      </w:pPr>
      <w:r w:rsidRPr="00A95C6D">
        <w:rPr>
          <w:bCs/>
        </w:rPr>
        <w:t xml:space="preserve">Criminal liability arises from the age of 15 and a child over this age may be deprived of liberty under the terms of the </w:t>
      </w:r>
      <w:hyperlink r:id="rId108" w:anchor="local-content" w:history="1">
        <w:r>
          <w:rPr>
            <w:rStyle w:val="Hyperlink"/>
            <w:rFonts w:cs="Arial"/>
          </w:rPr>
          <w:t>Juvenile Justice Act</w:t>
        </w:r>
      </w:hyperlink>
      <w:r w:rsidRPr="00A95C6D">
        <w:rPr>
          <w:bCs/>
        </w:rPr>
        <w:t>. If children under 15 commit act</w:t>
      </w:r>
      <w:r>
        <w:rPr>
          <w:bCs/>
        </w:rPr>
        <w:t>s</w:t>
      </w:r>
      <w:r w:rsidRPr="00A95C6D">
        <w:rPr>
          <w:bCs/>
        </w:rPr>
        <w:t xml:space="preserve"> which would otherwise be classified as criminal, they are dealt with by </w:t>
      </w:r>
      <w:r>
        <w:rPr>
          <w:bCs/>
        </w:rPr>
        <w:t>the</w:t>
      </w:r>
      <w:r w:rsidRPr="00A95C6D">
        <w:rPr>
          <w:bCs/>
        </w:rPr>
        <w:t xml:space="preserve"> civil court</w:t>
      </w:r>
      <w:r>
        <w:rPr>
          <w:bCs/>
        </w:rPr>
        <w:t>s</w:t>
      </w:r>
      <w:r w:rsidRPr="00A95C6D">
        <w:rPr>
          <w:bCs/>
        </w:rPr>
        <w:t xml:space="preserve"> and may have education measures imposed on them which </w:t>
      </w:r>
      <w:r>
        <w:rPr>
          <w:bCs/>
        </w:rPr>
        <w:t>can include</w:t>
      </w:r>
      <w:r w:rsidRPr="00A95C6D">
        <w:rPr>
          <w:bCs/>
        </w:rPr>
        <w:t xml:space="preserve"> deprivation of liberty in educational facilit</w:t>
      </w:r>
      <w:r>
        <w:rPr>
          <w:bCs/>
        </w:rPr>
        <w:t>ies</w:t>
      </w:r>
      <w:r w:rsidRPr="00A95C6D">
        <w:rPr>
          <w:bCs/>
        </w:rPr>
        <w:t xml:space="preserve">. </w:t>
      </w:r>
    </w:p>
    <w:p w14:paraId="27DE7D1B" w14:textId="77777777" w:rsidR="00740339" w:rsidRPr="00A95C6D" w:rsidRDefault="00740339" w:rsidP="00740339">
      <w:pPr>
        <w:widowControl w:val="0"/>
        <w:spacing w:before="0" w:after="0" w:line="240" w:lineRule="auto"/>
        <w:ind w:left="851"/>
        <w:jc w:val="both"/>
        <w:rPr>
          <w:bCs/>
        </w:rPr>
      </w:pPr>
    </w:p>
    <w:p w14:paraId="1D723579" w14:textId="77777777" w:rsidR="00740339" w:rsidRDefault="00740339" w:rsidP="00740339">
      <w:pPr>
        <w:widowControl w:val="0"/>
        <w:spacing w:before="0" w:after="0" w:line="240" w:lineRule="auto"/>
        <w:ind w:left="851"/>
        <w:jc w:val="both"/>
        <w:rPr>
          <w:bCs/>
        </w:rPr>
      </w:pPr>
      <w:r w:rsidRPr="00A95C6D">
        <w:rPr>
          <w:bCs/>
        </w:rPr>
        <w:t xml:space="preserve">Children over </w:t>
      </w:r>
      <w:r>
        <w:rPr>
          <w:bCs/>
        </w:rPr>
        <w:t xml:space="preserve">the age of </w:t>
      </w:r>
      <w:r w:rsidRPr="00A95C6D">
        <w:rPr>
          <w:bCs/>
        </w:rPr>
        <w:t xml:space="preserve">15 may be also arrested by the </w:t>
      </w:r>
      <w:r>
        <w:rPr>
          <w:bCs/>
        </w:rPr>
        <w:t>P</w:t>
      </w:r>
      <w:r w:rsidRPr="00A95C6D">
        <w:rPr>
          <w:bCs/>
        </w:rPr>
        <w:t xml:space="preserve">olice in an emergency and under conditions set out in the </w:t>
      </w:r>
      <w:hyperlink r:id="rId109" w:anchor="parCnt" w:history="1">
        <w:r>
          <w:rPr>
            <w:rStyle w:val="Hyperlink"/>
            <w:rFonts w:cs="Arial"/>
          </w:rPr>
          <w:t>Police Act</w:t>
        </w:r>
      </w:hyperlink>
      <w:r w:rsidRPr="00A95C6D">
        <w:rPr>
          <w:bCs/>
        </w:rPr>
        <w:t xml:space="preserve"> or the </w:t>
      </w:r>
      <w:hyperlink r:id="rId110" w:anchor="local-content" w:history="1">
        <w:r w:rsidRPr="00EA0FB0">
          <w:rPr>
            <w:rStyle w:val="Hyperlink"/>
            <w:rFonts w:cs="Arial"/>
          </w:rPr>
          <w:t>Foreigners Residence Act</w:t>
        </w:r>
      </w:hyperlink>
      <w:r w:rsidRPr="00A95C6D">
        <w:rPr>
          <w:bCs/>
        </w:rPr>
        <w:t xml:space="preserve">. This type of detention may only be imposed for the shortest amount of time possible and </w:t>
      </w:r>
      <w:r>
        <w:rPr>
          <w:bCs/>
        </w:rPr>
        <w:t xml:space="preserve">for </w:t>
      </w:r>
      <w:r w:rsidRPr="00A95C6D">
        <w:rPr>
          <w:bCs/>
        </w:rPr>
        <w:t>no longer than 24 hours</w:t>
      </w:r>
      <w:r>
        <w:rPr>
          <w:bCs/>
        </w:rPr>
        <w:t xml:space="preserve"> </w:t>
      </w:r>
      <w:r w:rsidRPr="00A95C6D">
        <w:rPr>
          <w:bCs/>
        </w:rPr>
        <w:t>in the case of a Czech citizen</w:t>
      </w:r>
      <w:r>
        <w:rPr>
          <w:bCs/>
        </w:rPr>
        <w:t>,</w:t>
      </w:r>
      <w:r w:rsidRPr="00A95C6D">
        <w:rPr>
          <w:bCs/>
        </w:rPr>
        <w:t xml:space="preserve"> and 48 hours in the case of a foreigner. </w:t>
      </w:r>
      <w:r>
        <w:rPr>
          <w:bCs/>
        </w:rPr>
        <w:t>T</w:t>
      </w:r>
      <w:r w:rsidRPr="00017AFC">
        <w:rPr>
          <w:bCs/>
        </w:rPr>
        <w:t xml:space="preserve">he </w:t>
      </w:r>
      <w:r>
        <w:rPr>
          <w:bCs/>
        </w:rPr>
        <w:t xml:space="preserve">maximum </w:t>
      </w:r>
      <w:r w:rsidRPr="00017AFC">
        <w:rPr>
          <w:bCs/>
        </w:rPr>
        <w:t xml:space="preserve">length of the detention for the purpose of ensuring departure is limited to 90 days for children under </w:t>
      </w:r>
      <w:r>
        <w:rPr>
          <w:bCs/>
        </w:rPr>
        <w:t xml:space="preserve">the age of </w:t>
      </w:r>
      <w:r w:rsidRPr="00017AFC">
        <w:rPr>
          <w:bCs/>
        </w:rPr>
        <w:t>15</w:t>
      </w:r>
      <w:r>
        <w:rPr>
          <w:bCs/>
        </w:rPr>
        <w:t>,</w:t>
      </w:r>
      <w:r w:rsidRPr="00017AFC">
        <w:rPr>
          <w:bCs/>
        </w:rPr>
        <w:t xml:space="preserve"> and 180</w:t>
      </w:r>
      <w:r>
        <w:rPr>
          <w:bCs/>
        </w:rPr>
        <w:t xml:space="preserve"> days</w:t>
      </w:r>
      <w:r w:rsidRPr="00017AFC">
        <w:rPr>
          <w:bCs/>
        </w:rPr>
        <w:t xml:space="preserve"> (</w:t>
      </w:r>
      <w:r>
        <w:rPr>
          <w:bCs/>
        </w:rPr>
        <w:t xml:space="preserve">that can be extended up to a maximum of </w:t>
      </w:r>
      <w:r w:rsidRPr="00017AFC">
        <w:rPr>
          <w:bCs/>
        </w:rPr>
        <w:t>545</w:t>
      </w:r>
      <w:r>
        <w:rPr>
          <w:bCs/>
        </w:rPr>
        <w:t xml:space="preserve"> days</w:t>
      </w:r>
      <w:r w:rsidRPr="00017AFC">
        <w:rPr>
          <w:bCs/>
        </w:rPr>
        <w:t xml:space="preserve">) for children above </w:t>
      </w:r>
      <w:r>
        <w:rPr>
          <w:bCs/>
        </w:rPr>
        <w:t xml:space="preserve">the age of </w:t>
      </w:r>
      <w:r w:rsidRPr="00017AFC">
        <w:rPr>
          <w:bCs/>
        </w:rPr>
        <w:t>15.</w:t>
      </w:r>
      <w:r>
        <w:rPr>
          <w:bCs/>
        </w:rPr>
        <w:t xml:space="preserve"> Alternatively, an</w:t>
      </w:r>
      <w:r w:rsidRPr="00A95C6D">
        <w:rPr>
          <w:bCs/>
        </w:rPr>
        <w:t xml:space="preserve"> administrative detention </w:t>
      </w:r>
      <w:r>
        <w:rPr>
          <w:bCs/>
        </w:rPr>
        <w:t>may be</w:t>
      </w:r>
      <w:r w:rsidRPr="00A95C6D">
        <w:rPr>
          <w:bCs/>
        </w:rPr>
        <w:t xml:space="preserve"> ordered under extraordinary measures</w:t>
      </w:r>
      <w:r>
        <w:rPr>
          <w:bCs/>
        </w:rPr>
        <w:t>,</w:t>
      </w:r>
      <w:r w:rsidRPr="00A95C6D">
        <w:rPr>
          <w:bCs/>
        </w:rPr>
        <w:t xml:space="preserve"> in order to protect public health. However this is an exceptional type of child detention.</w:t>
      </w:r>
    </w:p>
    <w:p w14:paraId="417A336E" w14:textId="77777777" w:rsidR="00740339" w:rsidRDefault="00740339" w:rsidP="00740339">
      <w:pPr>
        <w:widowControl w:val="0"/>
        <w:spacing w:before="0" w:after="0" w:line="240" w:lineRule="auto"/>
        <w:ind w:left="851"/>
        <w:jc w:val="both"/>
        <w:rPr>
          <w:bCs/>
        </w:rPr>
      </w:pPr>
    </w:p>
    <w:p w14:paraId="7D8330B6" w14:textId="6764BAF7" w:rsidR="00740339" w:rsidRPr="00740339" w:rsidRDefault="00740339" w:rsidP="00740339">
      <w:pPr>
        <w:widowControl w:val="0"/>
        <w:spacing w:before="0" w:after="0" w:line="240" w:lineRule="auto"/>
        <w:ind w:left="851"/>
        <w:jc w:val="both"/>
        <w:rPr>
          <w:bCs/>
        </w:rPr>
      </w:pPr>
      <w:r>
        <w:rPr>
          <w:bCs/>
        </w:rPr>
        <w:t xml:space="preserve">Children can be placed in psychiatric institutions either with consent of their parents or without it. If a parent approves the detention but a child disagrees, or if parents do not consent to the detention proceeding, the psychiatric institution is obligated to report the </w:t>
      </w:r>
      <w:r>
        <w:rPr>
          <w:bCs/>
        </w:rPr>
        <w:lastRenderedPageBreak/>
        <w:t xml:space="preserve">detention and the court has to decide within seven days. </w:t>
      </w:r>
    </w:p>
    <w:p w14:paraId="2CF0A23D" w14:textId="77777777" w:rsidR="00740339" w:rsidRDefault="00740339" w:rsidP="00740339">
      <w:pPr>
        <w:widowControl w:val="0"/>
        <w:spacing w:before="0" w:after="0" w:line="240" w:lineRule="auto"/>
        <w:ind w:left="851"/>
        <w:jc w:val="both"/>
        <w:rPr>
          <w:rFonts w:eastAsia="Times New Roman"/>
          <w:b/>
          <w:bCs/>
          <w:i/>
        </w:rPr>
      </w:pPr>
    </w:p>
    <w:p w14:paraId="268CDC32" w14:textId="77777777" w:rsidR="00740339" w:rsidRPr="00FC6BC2" w:rsidRDefault="00740339" w:rsidP="00FC6BC2">
      <w:pPr>
        <w:pStyle w:val="Heading3NoNumb"/>
        <w:ind w:left="851"/>
      </w:pPr>
      <w:bookmarkStart w:id="198" w:name="_Toc409607857"/>
      <w:r w:rsidRPr="00FC6BC2">
        <w:t>Remedies or compensation for violation of rights and failure to act</w:t>
      </w:r>
      <w:bookmarkEnd w:id="198"/>
    </w:p>
    <w:p w14:paraId="69651F0A" w14:textId="77777777" w:rsidR="00740339" w:rsidRPr="00A95C6D" w:rsidRDefault="00740339" w:rsidP="00740339">
      <w:pPr>
        <w:widowControl w:val="0"/>
        <w:spacing w:before="0" w:after="0" w:line="240" w:lineRule="auto"/>
        <w:ind w:left="851"/>
        <w:jc w:val="both"/>
        <w:rPr>
          <w:rFonts w:eastAsia="Times New Roman"/>
          <w:b/>
          <w:bCs/>
          <w:i/>
        </w:rPr>
      </w:pPr>
    </w:p>
    <w:p w14:paraId="04E8426F" w14:textId="77777777" w:rsidR="00740339" w:rsidRDefault="00740339" w:rsidP="00740339">
      <w:pPr>
        <w:widowControl w:val="0"/>
        <w:spacing w:before="0" w:after="0" w:line="240" w:lineRule="auto"/>
        <w:ind w:left="851"/>
        <w:jc w:val="both"/>
      </w:pPr>
      <w:r w:rsidRPr="00A95C6D">
        <w:rPr>
          <w:rFonts w:eastAsia="Times New Roman"/>
          <w:bCs/>
        </w:rPr>
        <w:t xml:space="preserve">As a rule, a party can appeal on a point of law to the Supreme Administrative Court against a </w:t>
      </w:r>
      <w:r>
        <w:rPr>
          <w:rFonts w:eastAsia="Times New Roman"/>
          <w:bCs/>
        </w:rPr>
        <w:t>judgement</w:t>
      </w:r>
      <w:r w:rsidRPr="00A95C6D">
        <w:rPr>
          <w:rFonts w:eastAsia="Times New Roman"/>
          <w:bCs/>
        </w:rPr>
        <w:t xml:space="preserve"> given by the administrative court. </w:t>
      </w:r>
    </w:p>
    <w:p w14:paraId="5D494EC0" w14:textId="77777777" w:rsidR="00740339" w:rsidRDefault="00740339" w:rsidP="00740339">
      <w:pPr>
        <w:widowControl w:val="0"/>
        <w:spacing w:before="0" w:after="0" w:line="240" w:lineRule="auto"/>
        <w:ind w:left="851"/>
        <w:jc w:val="both"/>
      </w:pPr>
    </w:p>
    <w:p w14:paraId="605EFEF4" w14:textId="77777777" w:rsidR="00740339" w:rsidRPr="00A95C6D" w:rsidRDefault="00740339" w:rsidP="00740339">
      <w:pPr>
        <w:widowControl w:val="0"/>
        <w:spacing w:before="0" w:after="0" w:line="240" w:lineRule="auto"/>
        <w:ind w:left="851"/>
        <w:jc w:val="both"/>
      </w:pPr>
      <w:r>
        <w:t xml:space="preserve">For </w:t>
      </w:r>
      <w:r>
        <w:rPr>
          <w:bCs/>
        </w:rPr>
        <w:t xml:space="preserve">proceedings concerning </w:t>
      </w:r>
      <w:r w:rsidRPr="00531A21">
        <w:rPr>
          <w:bCs/>
        </w:rPr>
        <w:t>health</w:t>
      </w:r>
      <w:r>
        <w:rPr>
          <w:bCs/>
        </w:rPr>
        <w:t xml:space="preserve">, </w:t>
      </w:r>
      <w:r w:rsidRPr="00531A21">
        <w:rPr>
          <w:bCs/>
        </w:rPr>
        <w:t>proceedings for placement into care</w:t>
      </w:r>
      <w:r>
        <w:rPr>
          <w:bCs/>
        </w:rPr>
        <w:t xml:space="preserve">, and </w:t>
      </w:r>
      <w:r w:rsidRPr="00531A21">
        <w:rPr>
          <w:bCs/>
        </w:rPr>
        <w:t>proceedings relating to children below the MACR</w:t>
      </w:r>
      <w:r>
        <w:rPr>
          <w:bCs/>
        </w:rPr>
        <w:t xml:space="preserve"> </w:t>
      </w:r>
      <w:r w:rsidRPr="00531A21">
        <w:rPr>
          <w:bCs/>
        </w:rPr>
        <w:t>committing ‘criminal’ offence</w:t>
      </w:r>
      <w:r>
        <w:rPr>
          <w:bCs/>
        </w:rPr>
        <w:t>s,</w:t>
      </w:r>
      <w:r w:rsidRPr="00531A21">
        <w:rPr>
          <w:bCs/>
        </w:rPr>
        <w:t xml:space="preserve"> </w:t>
      </w:r>
      <w:r>
        <w:rPr>
          <w:bCs/>
        </w:rPr>
        <w:t xml:space="preserve">civil procedure rules apply. </w:t>
      </w:r>
    </w:p>
    <w:p w14:paraId="3767C35D" w14:textId="77777777" w:rsidR="00740339" w:rsidRDefault="00740339" w:rsidP="00740339">
      <w:pPr>
        <w:widowControl w:val="0"/>
        <w:spacing w:before="0" w:after="0" w:line="240" w:lineRule="auto"/>
        <w:ind w:left="851"/>
        <w:jc w:val="both"/>
      </w:pPr>
    </w:p>
    <w:p w14:paraId="22BE8FC4" w14:textId="77777777" w:rsidR="00740339" w:rsidRPr="00A95C6D" w:rsidRDefault="00740339" w:rsidP="00740339">
      <w:pPr>
        <w:widowControl w:val="0"/>
        <w:spacing w:before="0" w:after="0" w:line="240" w:lineRule="auto"/>
        <w:ind w:left="851"/>
        <w:jc w:val="both"/>
      </w:pPr>
    </w:p>
    <w:p w14:paraId="039E28E6" w14:textId="77777777" w:rsidR="00740339" w:rsidRPr="00FC6BC2" w:rsidRDefault="00740339" w:rsidP="00FC6BC2">
      <w:pPr>
        <w:pStyle w:val="Heading3NoNumb"/>
        <w:ind w:left="851"/>
      </w:pPr>
      <w:bookmarkStart w:id="199" w:name="_Toc409607858"/>
      <w:r w:rsidRPr="00FC6BC2">
        <w:t>Legal costs</w:t>
      </w:r>
      <w:bookmarkEnd w:id="199"/>
    </w:p>
    <w:p w14:paraId="6993E27F" w14:textId="77777777" w:rsidR="00740339" w:rsidRPr="00A95C6D" w:rsidRDefault="00740339" w:rsidP="00740339">
      <w:pPr>
        <w:widowControl w:val="0"/>
        <w:spacing w:before="0" w:after="0" w:line="240" w:lineRule="auto"/>
        <w:ind w:left="851"/>
        <w:jc w:val="both"/>
        <w:rPr>
          <w:rFonts w:eastAsia="Times New Roman"/>
          <w:b/>
          <w:bCs/>
          <w:i/>
        </w:rPr>
      </w:pPr>
    </w:p>
    <w:p w14:paraId="6593B919" w14:textId="77777777" w:rsidR="00740339" w:rsidRDefault="00740339" w:rsidP="00740339">
      <w:pPr>
        <w:widowControl w:val="0"/>
        <w:spacing w:before="0" w:after="0" w:line="240" w:lineRule="auto"/>
        <w:ind w:left="851"/>
        <w:jc w:val="both"/>
        <w:rPr>
          <w:bCs/>
        </w:rPr>
      </w:pPr>
      <w:r w:rsidRPr="00A95C6D">
        <w:rPr>
          <w:bCs/>
        </w:rPr>
        <w:t>Court costs include court fees and reimbursement of expenses. In principle, the parties bear their own costs</w:t>
      </w:r>
      <w:r w:rsidRPr="00A95C6D">
        <w:t xml:space="preserve">. </w:t>
      </w:r>
      <w:r>
        <w:t xml:space="preserve">The </w:t>
      </w:r>
      <w:r w:rsidRPr="00A95C6D">
        <w:t>court</w:t>
      </w:r>
      <w:r>
        <w:t>s</w:t>
      </w:r>
      <w:r w:rsidRPr="00A95C6D">
        <w:t xml:space="preserve"> ha</w:t>
      </w:r>
      <w:r>
        <w:t>ve</w:t>
      </w:r>
      <w:r w:rsidRPr="00A95C6D">
        <w:t xml:space="preserve"> the discretion to diverge from general provisions on legal costs in cases where there are serious grounds for doing so</w:t>
      </w:r>
      <w:r>
        <w:t>,</w:t>
      </w:r>
      <w:r w:rsidRPr="00A95C6D">
        <w:t xml:space="preserve"> regardless of the age</w:t>
      </w:r>
      <w:r>
        <w:t>s</w:t>
      </w:r>
      <w:r w:rsidRPr="00A95C6D">
        <w:t xml:space="preserve"> of the applicant</w:t>
      </w:r>
      <w:r>
        <w:t>s</w:t>
      </w:r>
      <w:r w:rsidRPr="00A95C6D">
        <w:t xml:space="preserve">. </w:t>
      </w:r>
    </w:p>
    <w:p w14:paraId="6F30E11A" w14:textId="77777777" w:rsidR="00740339" w:rsidRDefault="00740339" w:rsidP="00740339">
      <w:pPr>
        <w:widowControl w:val="0"/>
        <w:spacing w:before="0" w:after="0" w:line="240" w:lineRule="auto"/>
        <w:ind w:left="851"/>
        <w:jc w:val="both"/>
        <w:rPr>
          <w:bCs/>
        </w:rPr>
      </w:pPr>
    </w:p>
    <w:p w14:paraId="4138874D" w14:textId="77777777" w:rsidR="00740339" w:rsidRPr="00A95C6D" w:rsidRDefault="00740339" w:rsidP="00740339">
      <w:pPr>
        <w:widowControl w:val="0"/>
        <w:spacing w:before="0" w:after="0" w:line="240" w:lineRule="auto"/>
        <w:ind w:left="851"/>
        <w:jc w:val="both"/>
      </w:pPr>
      <w:r>
        <w:t xml:space="preserve">For </w:t>
      </w:r>
      <w:r>
        <w:rPr>
          <w:bCs/>
        </w:rPr>
        <w:t xml:space="preserve">proceedings concerning </w:t>
      </w:r>
      <w:r w:rsidRPr="00531A21">
        <w:rPr>
          <w:bCs/>
        </w:rPr>
        <w:t>health</w:t>
      </w:r>
      <w:r>
        <w:rPr>
          <w:bCs/>
        </w:rPr>
        <w:t xml:space="preserve">, </w:t>
      </w:r>
      <w:r w:rsidRPr="00531A21">
        <w:rPr>
          <w:bCs/>
        </w:rPr>
        <w:t>proceedings for placement into care</w:t>
      </w:r>
      <w:r>
        <w:rPr>
          <w:bCs/>
        </w:rPr>
        <w:t xml:space="preserve">, and </w:t>
      </w:r>
      <w:r w:rsidRPr="00531A21">
        <w:rPr>
          <w:bCs/>
        </w:rPr>
        <w:t>proceedings relating to children below the MACR committing ‘criminal’ offence</w:t>
      </w:r>
      <w:r>
        <w:rPr>
          <w:bCs/>
        </w:rPr>
        <w:t>s,</w:t>
      </w:r>
      <w:r w:rsidRPr="00531A21">
        <w:rPr>
          <w:bCs/>
        </w:rPr>
        <w:t xml:space="preserve"> </w:t>
      </w:r>
      <w:r>
        <w:rPr>
          <w:bCs/>
        </w:rPr>
        <w:t>civil procedure rules apply. In these kinds of proceedings each participant bears his/her own legal costs. The detention proceeding in a mental health case is covered by the State.</w:t>
      </w:r>
    </w:p>
    <w:p w14:paraId="38DB94DC" w14:textId="77777777" w:rsidR="00740339" w:rsidRPr="00A95C6D" w:rsidRDefault="00740339" w:rsidP="00740339">
      <w:pPr>
        <w:widowControl w:val="0"/>
        <w:spacing w:before="0" w:after="0" w:line="240" w:lineRule="auto"/>
        <w:jc w:val="both"/>
      </w:pPr>
    </w:p>
    <w:p w14:paraId="5AEA929D" w14:textId="77777777" w:rsidR="00740339" w:rsidRDefault="00740339" w:rsidP="00FC6BC2">
      <w:pPr>
        <w:pStyle w:val="Heading3NoNumb"/>
        <w:ind w:left="851"/>
        <w:rPr>
          <w:rFonts w:eastAsia="Times New Roman"/>
        </w:rPr>
      </w:pPr>
      <w:bookmarkStart w:id="200" w:name="_Toc409607859"/>
      <w:r w:rsidRPr="00FC6BC2">
        <w:t>Enforcement of administrative court judgements</w:t>
      </w:r>
      <w:bookmarkEnd w:id="200"/>
    </w:p>
    <w:p w14:paraId="6BBA6A7B" w14:textId="77777777" w:rsidR="00740339" w:rsidRPr="00A95C6D" w:rsidRDefault="00740339" w:rsidP="00740339">
      <w:pPr>
        <w:widowControl w:val="0"/>
        <w:spacing w:before="0" w:after="0" w:line="240" w:lineRule="auto"/>
        <w:ind w:left="851"/>
        <w:jc w:val="both"/>
        <w:rPr>
          <w:rFonts w:eastAsia="Times New Roman"/>
          <w:b/>
          <w:bCs/>
          <w:i/>
        </w:rPr>
      </w:pPr>
    </w:p>
    <w:p w14:paraId="740770F1" w14:textId="77777777" w:rsidR="00740339" w:rsidRDefault="00740339" w:rsidP="00740339">
      <w:pPr>
        <w:spacing w:before="0" w:after="0"/>
        <w:ind w:left="851"/>
        <w:jc w:val="both"/>
        <w:rPr>
          <w:lang w:eastAsia="fr-FR"/>
        </w:rPr>
      </w:pPr>
      <w:r w:rsidRPr="00A95C6D">
        <w:rPr>
          <w:bCs/>
        </w:rPr>
        <w:t xml:space="preserve">The general framework applies both to children and to adults. </w:t>
      </w:r>
      <w:r w:rsidRPr="00A95C6D">
        <w:rPr>
          <w:lang w:eastAsia="fr-FR"/>
        </w:rPr>
        <w:t xml:space="preserve">The obligation to execute the </w:t>
      </w:r>
      <w:r>
        <w:rPr>
          <w:lang w:eastAsia="fr-FR"/>
        </w:rPr>
        <w:t>judgement</w:t>
      </w:r>
      <w:r w:rsidRPr="00A95C6D">
        <w:rPr>
          <w:lang w:eastAsia="fr-FR"/>
        </w:rPr>
        <w:t xml:space="preserve"> of an administrative court is binding only on the public administration authority or the persons who were authorised to perform certain public administration tasks.</w:t>
      </w:r>
    </w:p>
    <w:p w14:paraId="5C84BA92" w14:textId="77777777" w:rsidR="00740339" w:rsidRDefault="00740339" w:rsidP="00740339">
      <w:pPr>
        <w:spacing w:before="0" w:after="0"/>
        <w:ind w:left="851"/>
        <w:jc w:val="both"/>
        <w:rPr>
          <w:lang w:eastAsia="fr-FR"/>
        </w:rPr>
      </w:pPr>
      <w:r w:rsidRPr="00A95C6D">
        <w:rPr>
          <w:lang w:eastAsia="fr-FR"/>
        </w:rPr>
        <w:t xml:space="preserve"> </w:t>
      </w:r>
    </w:p>
    <w:p w14:paraId="6AF657F7" w14:textId="77777777" w:rsidR="00740339" w:rsidRPr="00A95C6D" w:rsidRDefault="00740339" w:rsidP="00740339">
      <w:pPr>
        <w:spacing w:before="0" w:after="0"/>
        <w:ind w:left="851"/>
        <w:jc w:val="both"/>
        <w:rPr>
          <w:lang w:eastAsia="fr-FR"/>
        </w:rPr>
      </w:pPr>
      <w:r>
        <w:t xml:space="preserve">For </w:t>
      </w:r>
      <w:r>
        <w:rPr>
          <w:bCs/>
        </w:rPr>
        <w:t xml:space="preserve">proceedings concerning health, </w:t>
      </w:r>
      <w:r w:rsidRPr="00531A21">
        <w:rPr>
          <w:bCs/>
        </w:rPr>
        <w:t>proceedings for placement into care</w:t>
      </w:r>
      <w:r>
        <w:rPr>
          <w:bCs/>
        </w:rPr>
        <w:t xml:space="preserve">, and </w:t>
      </w:r>
      <w:r w:rsidRPr="00531A21">
        <w:rPr>
          <w:bCs/>
        </w:rPr>
        <w:t>proceedings relating to children below the MACR</w:t>
      </w:r>
      <w:r>
        <w:rPr>
          <w:bCs/>
        </w:rPr>
        <w:t xml:space="preserve"> </w:t>
      </w:r>
      <w:r w:rsidRPr="00531A21">
        <w:rPr>
          <w:bCs/>
        </w:rPr>
        <w:t>committing ‘criminal’ offence</w:t>
      </w:r>
      <w:r>
        <w:rPr>
          <w:bCs/>
        </w:rPr>
        <w:t>s,</w:t>
      </w:r>
      <w:r w:rsidRPr="00531A21">
        <w:rPr>
          <w:bCs/>
        </w:rPr>
        <w:t xml:space="preserve"> </w:t>
      </w:r>
      <w:r>
        <w:rPr>
          <w:bCs/>
        </w:rPr>
        <w:t>civil procedure rules apply.</w:t>
      </w:r>
    </w:p>
    <w:p w14:paraId="298D3E81" w14:textId="77777777" w:rsidR="00740339" w:rsidRPr="00A95C6D" w:rsidRDefault="00740339" w:rsidP="00740339">
      <w:pPr>
        <w:spacing w:before="0" w:after="0"/>
        <w:ind w:left="851"/>
        <w:jc w:val="both"/>
        <w:rPr>
          <w:lang w:eastAsia="fr-FR"/>
        </w:rPr>
      </w:pPr>
    </w:p>
    <w:p w14:paraId="2AA3A1BF" w14:textId="77777777" w:rsidR="00740339" w:rsidRDefault="00740339" w:rsidP="00FC6BC2">
      <w:pPr>
        <w:pStyle w:val="Heading3NoNumb"/>
        <w:ind w:left="851"/>
      </w:pPr>
      <w:bookmarkStart w:id="201" w:name="_Toc409607860"/>
      <w:r w:rsidRPr="00F9159F">
        <w:t>Strengths and gaps</w:t>
      </w:r>
      <w:bookmarkEnd w:id="201"/>
    </w:p>
    <w:p w14:paraId="7F11DF8F" w14:textId="77777777" w:rsidR="00740339" w:rsidRPr="00F9159F" w:rsidRDefault="00740339" w:rsidP="00740339">
      <w:pPr>
        <w:spacing w:before="0" w:after="0"/>
        <w:ind w:left="851"/>
        <w:jc w:val="both"/>
        <w:rPr>
          <w:b/>
          <w:i/>
          <w:lang w:eastAsia="fr-FR"/>
        </w:rPr>
      </w:pPr>
    </w:p>
    <w:p w14:paraId="6280EFC8" w14:textId="77777777" w:rsidR="00740339" w:rsidRPr="00A95C6D" w:rsidRDefault="00740339" w:rsidP="00740339">
      <w:pPr>
        <w:spacing w:before="0" w:after="0"/>
        <w:ind w:left="851"/>
        <w:jc w:val="both"/>
        <w:rPr>
          <w:lang w:eastAsia="fr-FR"/>
        </w:rPr>
      </w:pPr>
      <w:r w:rsidRPr="00A95C6D">
        <w:rPr>
          <w:lang w:eastAsia="fr-FR"/>
        </w:rPr>
        <w:t xml:space="preserve">There is a substantial inconsistency in the regulation of legal capacity to act and procedural capacity to act. On the one hand, the principle of evolving capacity to act is enshrined in the </w:t>
      </w:r>
      <w:hyperlink r:id="rId111" w:anchor="local-content" w:history="1">
        <w:r w:rsidRPr="00D265AE">
          <w:rPr>
            <w:rStyle w:val="Hyperlink"/>
            <w:rFonts w:eastAsia="Times New Roman" w:cs="Arial"/>
            <w:bCs/>
          </w:rPr>
          <w:t>Civil Code</w:t>
        </w:r>
      </w:hyperlink>
      <w:r w:rsidRPr="00A95C6D">
        <w:rPr>
          <w:lang w:eastAsia="fr-FR"/>
        </w:rPr>
        <w:t xml:space="preserve"> but on the other hand, courts require mandatory representation in all cases in which children participate in judicial proceedings. Moreover, some administrative laws expressly confer legal capacity to act on children over 15</w:t>
      </w:r>
      <w:r>
        <w:rPr>
          <w:lang w:eastAsia="fr-FR"/>
        </w:rPr>
        <w:t xml:space="preserve"> years of age,</w:t>
      </w:r>
      <w:r w:rsidRPr="00A95C6D">
        <w:rPr>
          <w:lang w:eastAsia="fr-FR"/>
        </w:rPr>
        <w:t xml:space="preserve"> but this is not reflected by the procedural rules. The requirement of mandatory representation serves the purpose of protecting children from harm to a certain extent.</w:t>
      </w:r>
    </w:p>
    <w:p w14:paraId="077BABDE" w14:textId="77777777" w:rsidR="00740339" w:rsidRPr="00A95C6D" w:rsidRDefault="00740339" w:rsidP="00740339">
      <w:pPr>
        <w:spacing w:before="0" w:after="0"/>
        <w:ind w:left="851"/>
        <w:jc w:val="both"/>
        <w:rPr>
          <w:lang w:eastAsia="fr-FR"/>
        </w:rPr>
      </w:pPr>
    </w:p>
    <w:p w14:paraId="2E7D1FD1" w14:textId="77777777" w:rsidR="00740339" w:rsidRPr="00A95C6D" w:rsidRDefault="00740339" w:rsidP="00740339">
      <w:pPr>
        <w:spacing w:before="0" w:after="0"/>
        <w:ind w:left="851"/>
        <w:jc w:val="both"/>
        <w:rPr>
          <w:lang w:eastAsia="fr-FR"/>
        </w:rPr>
      </w:pPr>
      <w:r w:rsidRPr="00A95C6D">
        <w:rPr>
          <w:lang w:eastAsia="fr-FR"/>
        </w:rPr>
        <w:t>There is no obligation for a court</w:t>
      </w:r>
      <w:r>
        <w:rPr>
          <w:lang w:eastAsia="fr-FR"/>
        </w:rPr>
        <w:t>,</w:t>
      </w:r>
      <w:r w:rsidRPr="00A95C6D">
        <w:rPr>
          <w:lang w:eastAsia="fr-FR"/>
        </w:rPr>
        <w:t xml:space="preserve"> or any other person</w:t>
      </w:r>
      <w:r>
        <w:rPr>
          <w:lang w:eastAsia="fr-FR"/>
        </w:rPr>
        <w:t>,</w:t>
      </w:r>
      <w:r w:rsidRPr="00A95C6D">
        <w:rPr>
          <w:lang w:eastAsia="fr-FR"/>
        </w:rPr>
        <w:t xml:space="preserve"> to provide a child participant with information. It is up to the parents or a guardian to inform a child about the proceedings</w:t>
      </w:r>
      <w:r>
        <w:rPr>
          <w:lang w:eastAsia="fr-FR"/>
        </w:rPr>
        <w:t xml:space="preserve"> and</w:t>
      </w:r>
      <w:r w:rsidRPr="00A95C6D">
        <w:rPr>
          <w:lang w:eastAsia="fr-FR"/>
        </w:rPr>
        <w:t xml:space="preserve"> </w:t>
      </w:r>
      <w:r>
        <w:rPr>
          <w:lang w:eastAsia="fr-FR"/>
        </w:rPr>
        <w:t>judgement,</w:t>
      </w:r>
      <w:r w:rsidRPr="00A95C6D">
        <w:rPr>
          <w:lang w:eastAsia="fr-FR"/>
        </w:rPr>
        <w:t xml:space="preserve"> but the obligation to do this is not expressly regulated. </w:t>
      </w:r>
    </w:p>
    <w:p w14:paraId="113A694C" w14:textId="77777777" w:rsidR="00740339" w:rsidRPr="00A95C6D" w:rsidRDefault="00740339" w:rsidP="00740339">
      <w:pPr>
        <w:spacing w:before="0" w:after="0"/>
        <w:ind w:left="851"/>
        <w:jc w:val="both"/>
        <w:rPr>
          <w:lang w:eastAsia="fr-FR"/>
        </w:rPr>
      </w:pPr>
    </w:p>
    <w:p w14:paraId="08E65052" w14:textId="77777777" w:rsidR="00740339" w:rsidRPr="00A95C6D" w:rsidRDefault="00740339" w:rsidP="00740339">
      <w:pPr>
        <w:spacing w:before="0" w:after="0"/>
        <w:ind w:left="851"/>
        <w:jc w:val="both"/>
        <w:rPr>
          <w:lang w:eastAsia="fr-FR"/>
        </w:rPr>
      </w:pPr>
      <w:r w:rsidRPr="00A95C6D">
        <w:rPr>
          <w:lang w:eastAsia="fr-FR"/>
        </w:rPr>
        <w:t xml:space="preserve">There are no services for children involved in proceedings. If the child does not receive enough clear information from </w:t>
      </w:r>
      <w:r>
        <w:rPr>
          <w:lang w:eastAsia="fr-FR"/>
        </w:rPr>
        <w:t>his/her</w:t>
      </w:r>
      <w:r w:rsidRPr="00A95C6D">
        <w:rPr>
          <w:lang w:eastAsia="fr-FR"/>
        </w:rPr>
        <w:t xml:space="preserve"> legal representatives or guardian, he</w:t>
      </w:r>
      <w:r>
        <w:rPr>
          <w:lang w:eastAsia="fr-FR"/>
        </w:rPr>
        <w:t>/</w:t>
      </w:r>
      <w:r w:rsidRPr="00A95C6D">
        <w:rPr>
          <w:lang w:eastAsia="fr-FR"/>
        </w:rPr>
        <w:t>she does not know who to address. The only public institution that runs child-friendly services is the Public Defender of Rights. Thus</w:t>
      </w:r>
      <w:r>
        <w:rPr>
          <w:lang w:eastAsia="fr-FR"/>
        </w:rPr>
        <w:t>,</w:t>
      </w:r>
      <w:r w:rsidRPr="00A95C6D">
        <w:rPr>
          <w:lang w:eastAsia="fr-FR"/>
        </w:rPr>
        <w:t xml:space="preserve"> children address requests to this office even in cases in which it would be more appropriate to turn to the court</w:t>
      </w:r>
      <w:r>
        <w:rPr>
          <w:lang w:eastAsia="fr-FR"/>
        </w:rPr>
        <w:t>s</w:t>
      </w:r>
      <w:r w:rsidRPr="00A95C6D">
        <w:rPr>
          <w:lang w:eastAsia="fr-FR"/>
        </w:rPr>
        <w:t xml:space="preserve"> or the SLPA. </w:t>
      </w:r>
    </w:p>
    <w:p w14:paraId="06A406C0" w14:textId="77777777" w:rsidR="00740339" w:rsidRPr="00A95C6D" w:rsidRDefault="00740339" w:rsidP="00740339">
      <w:pPr>
        <w:spacing w:before="0" w:after="0"/>
        <w:ind w:left="851"/>
        <w:jc w:val="both"/>
        <w:rPr>
          <w:lang w:eastAsia="fr-FR"/>
        </w:rPr>
      </w:pPr>
    </w:p>
    <w:p w14:paraId="5DA3A6A0" w14:textId="77777777" w:rsidR="00740339" w:rsidRDefault="00740339" w:rsidP="00740339">
      <w:pPr>
        <w:spacing w:before="0" w:after="0"/>
        <w:ind w:left="851"/>
        <w:jc w:val="both"/>
        <w:rPr>
          <w:lang w:eastAsia="fr-FR"/>
        </w:rPr>
      </w:pPr>
      <w:r>
        <w:rPr>
          <w:lang w:eastAsia="fr-FR"/>
        </w:rPr>
        <w:t>Currently, t</w:t>
      </w:r>
      <w:r w:rsidRPr="00A95C6D">
        <w:rPr>
          <w:lang w:eastAsia="fr-FR"/>
        </w:rPr>
        <w:t xml:space="preserve">he protection of </w:t>
      </w:r>
      <w:r>
        <w:rPr>
          <w:lang w:eastAsia="fr-FR"/>
        </w:rPr>
        <w:t xml:space="preserve">a </w:t>
      </w:r>
      <w:r w:rsidRPr="00A95C6D">
        <w:rPr>
          <w:lang w:eastAsia="fr-FR"/>
        </w:rPr>
        <w:t>child participant</w:t>
      </w:r>
      <w:r>
        <w:rPr>
          <w:lang w:eastAsia="fr-FR"/>
        </w:rPr>
        <w:t>'s</w:t>
      </w:r>
      <w:r w:rsidRPr="00A95C6D">
        <w:rPr>
          <w:lang w:eastAsia="fr-FR"/>
        </w:rPr>
        <w:t xml:space="preserve"> privacy is insufficient. The proceedings are public </w:t>
      </w:r>
      <w:r>
        <w:rPr>
          <w:lang w:eastAsia="fr-FR"/>
        </w:rPr>
        <w:t xml:space="preserve">– </w:t>
      </w:r>
      <w:r w:rsidRPr="00A95C6D">
        <w:rPr>
          <w:lang w:eastAsia="fr-FR"/>
        </w:rPr>
        <w:t>even though sensitive data concerning children may be discussed.</w:t>
      </w:r>
      <w:r w:rsidRPr="00D66961">
        <w:t xml:space="preserve"> </w:t>
      </w:r>
      <w:r>
        <w:rPr>
          <w:lang w:eastAsia="fr-FR"/>
        </w:rPr>
        <w:t xml:space="preserve">In fact, </w:t>
      </w:r>
      <w:r w:rsidRPr="00D66961">
        <w:rPr>
          <w:lang w:eastAsia="fr-FR"/>
        </w:rPr>
        <w:t>the public can be excluded</w:t>
      </w:r>
      <w:r>
        <w:rPr>
          <w:lang w:eastAsia="fr-FR"/>
        </w:rPr>
        <w:t xml:space="preserve"> from the hearings, but </w:t>
      </w:r>
      <w:r w:rsidRPr="00D66961">
        <w:rPr>
          <w:lang w:eastAsia="fr-FR"/>
        </w:rPr>
        <w:t xml:space="preserve">only on certain legal grounds and </w:t>
      </w:r>
      <w:r>
        <w:rPr>
          <w:lang w:eastAsia="fr-FR"/>
        </w:rPr>
        <w:t xml:space="preserve">certainly </w:t>
      </w:r>
      <w:r w:rsidRPr="00D66961">
        <w:rPr>
          <w:lang w:eastAsia="fr-FR"/>
        </w:rPr>
        <w:t xml:space="preserve">not every time a child appears in </w:t>
      </w:r>
      <w:r>
        <w:rPr>
          <w:lang w:eastAsia="fr-FR"/>
        </w:rPr>
        <w:t>court.</w:t>
      </w:r>
    </w:p>
    <w:p w14:paraId="6A3C2EC6" w14:textId="77777777" w:rsidR="00740339" w:rsidRPr="00A95C6D" w:rsidRDefault="00740339" w:rsidP="00740339">
      <w:pPr>
        <w:spacing w:before="0" w:after="0"/>
        <w:ind w:left="851"/>
        <w:jc w:val="both"/>
        <w:rPr>
          <w:lang w:eastAsia="fr-FR"/>
        </w:rPr>
      </w:pPr>
    </w:p>
    <w:p w14:paraId="21DB5C4A" w14:textId="509F01B8" w:rsidR="00740339" w:rsidRPr="00A95C6D" w:rsidRDefault="00740339" w:rsidP="00740339">
      <w:pPr>
        <w:spacing w:before="0" w:after="0"/>
        <w:ind w:left="851"/>
        <w:jc w:val="both"/>
        <w:rPr>
          <w:lang w:eastAsia="fr-FR"/>
        </w:rPr>
      </w:pPr>
      <w:r w:rsidRPr="00A95C6D">
        <w:rPr>
          <w:lang w:eastAsia="fr-FR"/>
        </w:rPr>
        <w:t xml:space="preserve">If a child has a measure imposed on </w:t>
      </w:r>
      <w:r>
        <w:rPr>
          <w:lang w:eastAsia="fr-FR"/>
        </w:rPr>
        <w:t>him/her</w:t>
      </w:r>
      <w:r w:rsidRPr="00A95C6D">
        <w:rPr>
          <w:lang w:eastAsia="fr-FR"/>
        </w:rPr>
        <w:t xml:space="preserve"> by the SLPA, a guardian may be appointed from </w:t>
      </w:r>
      <w:r>
        <w:rPr>
          <w:lang w:eastAsia="fr-FR"/>
        </w:rPr>
        <w:t xml:space="preserve">among </w:t>
      </w:r>
      <w:r w:rsidRPr="00A95C6D">
        <w:rPr>
          <w:lang w:eastAsia="fr-FR"/>
        </w:rPr>
        <w:t>the employees of the same SLPA office</w:t>
      </w:r>
      <w:r>
        <w:rPr>
          <w:lang w:eastAsia="fr-FR"/>
        </w:rPr>
        <w:t>, and according to the research carried out, and the stakeholders interviewed, this means that the</w:t>
      </w:r>
      <w:r w:rsidRPr="00A95C6D">
        <w:rPr>
          <w:lang w:eastAsia="fr-FR"/>
        </w:rPr>
        <w:t xml:space="preserve"> system of SLPA guardianship </w:t>
      </w:r>
      <w:r>
        <w:rPr>
          <w:lang w:eastAsia="fr-FR"/>
        </w:rPr>
        <w:t>is not independent</w:t>
      </w:r>
      <w:r w:rsidRPr="00A95C6D">
        <w:rPr>
          <w:lang w:eastAsia="fr-FR"/>
        </w:rPr>
        <w:t xml:space="preserve"> and </w:t>
      </w:r>
      <w:r>
        <w:rPr>
          <w:lang w:eastAsia="fr-FR"/>
        </w:rPr>
        <w:t xml:space="preserve">not </w:t>
      </w:r>
      <w:r w:rsidRPr="00A95C6D">
        <w:rPr>
          <w:lang w:eastAsia="fr-FR"/>
        </w:rPr>
        <w:t xml:space="preserve">child-centred. It is interesting to note that </w:t>
      </w:r>
      <w:r>
        <w:rPr>
          <w:lang w:eastAsia="fr-FR"/>
        </w:rPr>
        <w:t xml:space="preserve">the </w:t>
      </w:r>
      <w:r w:rsidRPr="00A95C6D">
        <w:rPr>
          <w:lang w:eastAsia="fr-FR"/>
        </w:rPr>
        <w:t xml:space="preserve">SLPA guardians hardly ever appear in administrative judicial proceedings. </w:t>
      </w:r>
      <w:r>
        <w:rPr>
          <w:lang w:eastAsia="fr-FR"/>
        </w:rPr>
        <w:t>Thus, it can be assumed that</w:t>
      </w:r>
      <w:r w:rsidRPr="00A95C6D">
        <w:rPr>
          <w:lang w:eastAsia="fr-FR"/>
        </w:rPr>
        <w:t xml:space="preserve"> children represented by SLPA guardians </w:t>
      </w:r>
      <w:r>
        <w:rPr>
          <w:lang w:eastAsia="fr-FR"/>
        </w:rPr>
        <w:t>might not be aware of the judicial review mechanism and, therefore, do not apply for</w:t>
      </w:r>
      <w:r w:rsidRPr="00A95C6D">
        <w:rPr>
          <w:lang w:eastAsia="fr-FR"/>
        </w:rPr>
        <w:t xml:space="preserve"> judicial review</w:t>
      </w:r>
      <w:r>
        <w:rPr>
          <w:lang w:eastAsia="fr-FR"/>
        </w:rPr>
        <w:t>s</w:t>
      </w:r>
      <w:r w:rsidRPr="00A95C6D">
        <w:rPr>
          <w:lang w:eastAsia="fr-FR"/>
        </w:rPr>
        <w:t xml:space="preserve"> of administrative decisions.</w:t>
      </w:r>
    </w:p>
    <w:p w14:paraId="77704E1C" w14:textId="77777777" w:rsidR="00740339" w:rsidRPr="00A95C6D" w:rsidRDefault="00740339" w:rsidP="00740339">
      <w:pPr>
        <w:widowControl w:val="0"/>
        <w:spacing w:before="0" w:after="0" w:line="240" w:lineRule="auto"/>
        <w:jc w:val="both"/>
        <w:rPr>
          <w:rFonts w:eastAsia="Times New Roman"/>
          <w:b/>
          <w:bCs/>
          <w:i/>
        </w:rPr>
      </w:pPr>
    </w:p>
    <w:bookmarkEnd w:id="22"/>
    <w:p w14:paraId="017DFE1C" w14:textId="679EA196" w:rsidR="00740339" w:rsidRDefault="00740339" w:rsidP="00404FE4"/>
    <w:p w14:paraId="37ECB0FC" w14:textId="77777777" w:rsidR="00740339" w:rsidRPr="00AF32C2" w:rsidRDefault="00740339" w:rsidP="00740339">
      <w:pPr>
        <w:pStyle w:val="AnnexHeading"/>
      </w:pPr>
      <w:r w:rsidRPr="00AF32C2">
        <w:lastRenderedPageBreak/>
        <w:t>List of legislation</w:t>
      </w:r>
    </w:p>
    <w:p w14:paraId="0E4E8B5E" w14:textId="77777777" w:rsidR="00740339" w:rsidRPr="00F03E79" w:rsidRDefault="00740339" w:rsidP="00740339">
      <w:pPr>
        <w:pStyle w:val="AnnexH2"/>
      </w:pPr>
      <w:r>
        <w:t>List of legislation</w:t>
      </w:r>
    </w:p>
    <w:p w14:paraId="38E803F5" w14:textId="77777777" w:rsidR="00404FE4" w:rsidRDefault="00404FE4" w:rsidP="00404FE4"/>
    <w:p w14:paraId="2DBD8E8E" w14:textId="77777777" w:rsidR="00740339" w:rsidRPr="00D265AE" w:rsidRDefault="00740339" w:rsidP="00740339">
      <w:pPr>
        <w:pStyle w:val="BTBullet1"/>
        <w:spacing w:line="276" w:lineRule="auto"/>
        <w:jc w:val="both"/>
      </w:pPr>
      <w:r w:rsidRPr="00D265AE">
        <w:t xml:space="preserve"> Act No. 3/1918 Coll. on the Supreme Administrative Court and on Dealing with Competency Disputes (</w:t>
      </w:r>
      <w:r w:rsidRPr="004D5B6A">
        <w:rPr>
          <w:i/>
        </w:rPr>
        <w:t>zákon o nejvyšším správním soudě a o řešení kompetenčních konfliktů</w:t>
      </w:r>
      <w:r w:rsidRPr="00D265AE">
        <w:t>)</w:t>
      </w:r>
    </w:p>
    <w:p w14:paraId="5C12BA6C" w14:textId="77777777" w:rsidR="00740339" w:rsidRPr="00D265AE" w:rsidRDefault="00740339" w:rsidP="00740339">
      <w:pPr>
        <w:pStyle w:val="BTBullet1"/>
        <w:spacing w:line="276" w:lineRule="auto"/>
        <w:jc w:val="both"/>
      </w:pPr>
      <w:r w:rsidRPr="00D265AE">
        <w:t xml:space="preserve"> Act No. 65/1952 Coll. on the Prosecutor`s Office (</w:t>
      </w:r>
      <w:r w:rsidRPr="004D5B6A">
        <w:rPr>
          <w:i/>
        </w:rPr>
        <w:t>zákon o prokuratuře</w:t>
      </w:r>
      <w:r w:rsidRPr="00D265AE">
        <w:t>)</w:t>
      </w:r>
    </w:p>
    <w:p w14:paraId="55869D18" w14:textId="77777777" w:rsidR="00740339" w:rsidRPr="00D265AE" w:rsidRDefault="00740339" w:rsidP="00740339">
      <w:pPr>
        <w:pStyle w:val="BTBullet1"/>
        <w:spacing w:line="276" w:lineRule="auto"/>
        <w:jc w:val="both"/>
      </w:pPr>
      <w:r w:rsidRPr="00D265AE">
        <w:t xml:space="preserve"> Act No. 94/1963 Coll. the Family Code </w:t>
      </w:r>
      <w:r w:rsidRPr="004D5B6A">
        <w:rPr>
          <w:i/>
        </w:rPr>
        <w:t>(zákon o rodině</w:t>
      </w:r>
      <w:r w:rsidRPr="00D265AE">
        <w:t xml:space="preserve">)  </w:t>
      </w:r>
    </w:p>
    <w:p w14:paraId="28459616" w14:textId="77777777" w:rsidR="00740339" w:rsidRPr="00D265AE" w:rsidRDefault="00740339" w:rsidP="00740339">
      <w:pPr>
        <w:pStyle w:val="BTBullet1"/>
        <w:spacing w:line="276" w:lineRule="auto"/>
        <w:jc w:val="both"/>
      </w:pPr>
      <w:r>
        <w:t xml:space="preserve"> </w:t>
      </w:r>
      <w:r w:rsidRPr="00D265AE">
        <w:t>Act No. 99/1963 Coll. the Civil Procedure Code (</w:t>
      </w:r>
      <w:r w:rsidRPr="004D5B6A">
        <w:rPr>
          <w:i/>
        </w:rPr>
        <w:t>občanský soudní řád</w:t>
      </w:r>
      <w:r w:rsidRPr="00D265AE">
        <w:t>)</w:t>
      </w:r>
    </w:p>
    <w:p w14:paraId="109B80D8" w14:textId="77777777" w:rsidR="00740339" w:rsidRPr="00D265AE" w:rsidRDefault="00740339" w:rsidP="00740339">
      <w:pPr>
        <w:pStyle w:val="BTBullet1"/>
        <w:spacing w:line="276" w:lineRule="auto"/>
        <w:jc w:val="both"/>
      </w:pPr>
      <w:r>
        <w:t xml:space="preserve"> </w:t>
      </w:r>
      <w:r w:rsidRPr="00D265AE">
        <w:t>Act No. 40/1964 Coll. the Civil Code (</w:t>
      </w:r>
      <w:r w:rsidRPr="004D5B6A">
        <w:rPr>
          <w:i/>
        </w:rPr>
        <w:t>občanský zákoník</w:t>
      </w:r>
      <w:r w:rsidRPr="00D265AE">
        <w:t>)</w:t>
      </w:r>
    </w:p>
    <w:p w14:paraId="38AA9072" w14:textId="77777777" w:rsidR="00740339" w:rsidRDefault="00740339" w:rsidP="00740339">
      <w:pPr>
        <w:pStyle w:val="BTBullet1"/>
        <w:spacing w:line="276" w:lineRule="auto"/>
        <w:jc w:val="both"/>
      </w:pPr>
      <w:r>
        <w:t xml:space="preserve"> </w:t>
      </w:r>
      <w:r w:rsidRPr="00D265AE">
        <w:t>Act No. 200/1990 Coll. on Minor Offences (</w:t>
      </w:r>
      <w:r w:rsidRPr="004D5B6A">
        <w:rPr>
          <w:i/>
        </w:rPr>
        <w:t>zákon o přestupcích</w:t>
      </w:r>
      <w:r w:rsidRPr="00D265AE">
        <w:t>)</w:t>
      </w:r>
    </w:p>
    <w:p w14:paraId="0274452D" w14:textId="77777777" w:rsidR="00740339" w:rsidRPr="00D265AE" w:rsidRDefault="00740339" w:rsidP="00740339">
      <w:pPr>
        <w:pStyle w:val="BTBullet1"/>
        <w:spacing w:line="276" w:lineRule="auto"/>
        <w:jc w:val="both"/>
      </w:pPr>
      <w:r>
        <w:t xml:space="preserve"> Act No. 549/1991 Coll. on Court Fees.</w:t>
      </w:r>
    </w:p>
    <w:p w14:paraId="418E8812" w14:textId="77777777" w:rsidR="00740339" w:rsidRPr="00D265AE" w:rsidRDefault="00740339" w:rsidP="00740339">
      <w:pPr>
        <w:pStyle w:val="BTBullet1"/>
        <w:spacing w:line="276" w:lineRule="auto"/>
        <w:jc w:val="both"/>
      </w:pPr>
      <w:r>
        <w:t xml:space="preserve"> </w:t>
      </w:r>
      <w:r w:rsidRPr="00D265AE">
        <w:t>Act No. 1/1993 Coll. the Constitution of the Czech Republic (</w:t>
      </w:r>
      <w:r w:rsidRPr="004D5B6A">
        <w:rPr>
          <w:i/>
        </w:rPr>
        <w:t>Ústava České republiky</w:t>
      </w:r>
      <w:r w:rsidRPr="00D265AE">
        <w:t>)</w:t>
      </w:r>
    </w:p>
    <w:p w14:paraId="1406E147" w14:textId="77777777" w:rsidR="00740339" w:rsidRPr="00D265AE" w:rsidRDefault="00740339" w:rsidP="00740339">
      <w:pPr>
        <w:pStyle w:val="BTBullet1"/>
        <w:spacing w:line="276" w:lineRule="auto"/>
        <w:jc w:val="both"/>
      </w:pPr>
      <w:r w:rsidRPr="00D265AE">
        <w:t xml:space="preserve"> Act No. 2/1993 Coll. on Proclamation the Charter of Fundamental Rights and Freedoms as a Part of Constitutional Order of the Czech Republic (</w:t>
      </w:r>
      <w:r w:rsidRPr="004D5B6A">
        <w:rPr>
          <w:i/>
        </w:rPr>
        <w:t>zákon o vyhlášení Listiny základních práv a svobod jako součásti ústavního pořádku České republiky</w:t>
      </w:r>
    </w:p>
    <w:p w14:paraId="66FD16E4" w14:textId="77777777" w:rsidR="00740339" w:rsidRPr="00D265AE" w:rsidRDefault="00740339" w:rsidP="00740339">
      <w:pPr>
        <w:pStyle w:val="BTBullet1"/>
        <w:spacing w:line="276" w:lineRule="auto"/>
        <w:jc w:val="both"/>
      </w:pPr>
      <w:r w:rsidRPr="00D265AE">
        <w:t xml:space="preserve"> Act No. 85/1996 Coll. on Advocacy (</w:t>
      </w:r>
      <w:r w:rsidRPr="004D5B6A">
        <w:rPr>
          <w:i/>
        </w:rPr>
        <w:t>zákon o advokacii</w:t>
      </w:r>
      <w:r w:rsidRPr="00D265AE">
        <w:t>)</w:t>
      </w:r>
    </w:p>
    <w:p w14:paraId="16640837" w14:textId="77777777" w:rsidR="00740339" w:rsidRPr="00D265AE" w:rsidRDefault="00740339" w:rsidP="00740339">
      <w:pPr>
        <w:pStyle w:val="BTBullet1"/>
        <w:spacing w:line="276" w:lineRule="auto"/>
        <w:jc w:val="both"/>
      </w:pPr>
      <w:r w:rsidRPr="00D265AE">
        <w:t xml:space="preserve"> Act No. 325/1999 Coll. on Asylum (</w:t>
      </w:r>
      <w:r w:rsidRPr="004D5B6A">
        <w:rPr>
          <w:i/>
        </w:rPr>
        <w:t>zákon o azylu</w:t>
      </w:r>
      <w:r w:rsidRPr="00D265AE">
        <w:t>)</w:t>
      </w:r>
    </w:p>
    <w:p w14:paraId="169BE23A" w14:textId="77777777" w:rsidR="00740339" w:rsidRPr="00D265AE" w:rsidRDefault="00740339" w:rsidP="00740339">
      <w:pPr>
        <w:pStyle w:val="BTBullet1"/>
        <w:spacing w:line="276" w:lineRule="auto"/>
        <w:jc w:val="both"/>
      </w:pPr>
      <w:r w:rsidRPr="00D265AE">
        <w:t xml:space="preserve"> Act No. 326/1999 Coll. on Residence of Foreigners in the Czech territory (</w:t>
      </w:r>
      <w:r w:rsidRPr="004D5B6A">
        <w:rPr>
          <w:i/>
        </w:rPr>
        <w:t>zákon o pobytu cizinců na území České republiky</w:t>
      </w:r>
      <w:r w:rsidRPr="00D265AE">
        <w:t>)</w:t>
      </w:r>
    </w:p>
    <w:p w14:paraId="7542800B" w14:textId="77777777" w:rsidR="00740339" w:rsidRPr="00D265AE" w:rsidRDefault="00740339" w:rsidP="00740339">
      <w:pPr>
        <w:pStyle w:val="BTBullet1"/>
        <w:spacing w:line="276" w:lineRule="auto"/>
        <w:jc w:val="both"/>
      </w:pPr>
      <w:r w:rsidRPr="00D265AE">
        <w:t xml:space="preserve"> Act No. 349/1999 Coll. on the Public Defender of Rights (</w:t>
      </w:r>
      <w:r w:rsidRPr="004D5B6A">
        <w:rPr>
          <w:i/>
        </w:rPr>
        <w:t>zákon o veřejném ochránci práv</w:t>
      </w:r>
      <w:r w:rsidRPr="00D265AE">
        <w:t xml:space="preserve">) </w:t>
      </w:r>
    </w:p>
    <w:p w14:paraId="13370FF3" w14:textId="77777777" w:rsidR="00740339" w:rsidRPr="00D265AE" w:rsidRDefault="00740339" w:rsidP="00740339">
      <w:pPr>
        <w:pStyle w:val="BTBullet1"/>
        <w:spacing w:line="276" w:lineRule="auto"/>
        <w:jc w:val="both"/>
      </w:pPr>
      <w:r w:rsidRPr="00D265AE">
        <w:t xml:space="preserve"> Act No. 359/1999 Coll. on Social and Legal Protection of the Child (</w:t>
      </w:r>
      <w:r w:rsidRPr="004D5B6A">
        <w:rPr>
          <w:i/>
        </w:rPr>
        <w:t>zákon o sociálně - právní ochraně dětí</w:t>
      </w:r>
      <w:r w:rsidRPr="00D265AE">
        <w:t>)</w:t>
      </w:r>
    </w:p>
    <w:p w14:paraId="426B8AC2" w14:textId="77777777" w:rsidR="00740339" w:rsidRPr="00D265AE" w:rsidRDefault="00740339" w:rsidP="00740339">
      <w:pPr>
        <w:pStyle w:val="BTBullet1"/>
        <w:spacing w:line="276" w:lineRule="auto"/>
        <w:jc w:val="both"/>
      </w:pPr>
      <w:r w:rsidRPr="00D265AE">
        <w:t xml:space="preserve"> Act No. 101/2000 Coll. on Personal Data Protection (</w:t>
      </w:r>
      <w:r w:rsidRPr="004D5B6A">
        <w:rPr>
          <w:i/>
        </w:rPr>
        <w:t>zákon o ochraně osobních údajů</w:t>
      </w:r>
      <w:r w:rsidRPr="00D265AE">
        <w:t>)</w:t>
      </w:r>
    </w:p>
    <w:p w14:paraId="32B71822" w14:textId="77777777" w:rsidR="00740339" w:rsidRPr="00D265AE" w:rsidRDefault="00740339" w:rsidP="00740339">
      <w:pPr>
        <w:pStyle w:val="BTBullet1"/>
        <w:spacing w:line="276" w:lineRule="auto"/>
        <w:jc w:val="both"/>
      </w:pPr>
      <w:r w:rsidRPr="00D265AE">
        <w:t xml:space="preserve"> Act No. 258/2000 Coll. on the Protection of Public Health (</w:t>
      </w:r>
      <w:r w:rsidRPr="004D5B6A">
        <w:rPr>
          <w:i/>
        </w:rPr>
        <w:t>zákon o ochraně veřejného zdrav</w:t>
      </w:r>
      <w:r w:rsidRPr="00D265AE">
        <w:t>í)</w:t>
      </w:r>
    </w:p>
    <w:p w14:paraId="35259A28" w14:textId="77777777" w:rsidR="00740339" w:rsidRPr="00D265AE" w:rsidRDefault="00740339" w:rsidP="00740339">
      <w:pPr>
        <w:pStyle w:val="BTBullet1"/>
        <w:spacing w:line="276" w:lineRule="auto"/>
        <w:jc w:val="both"/>
      </w:pPr>
      <w:r>
        <w:t xml:space="preserve"> </w:t>
      </w:r>
      <w:r w:rsidRPr="00D265AE">
        <w:t>Act No. 231/2001 Coll. on the Conduct of the Television and Radio Broadcast (</w:t>
      </w:r>
      <w:r w:rsidRPr="004D5B6A">
        <w:rPr>
          <w:i/>
        </w:rPr>
        <w:t>zákon o provozování rozhlasového a televizního vysílání)</w:t>
      </w:r>
    </w:p>
    <w:p w14:paraId="7E97C725" w14:textId="77777777" w:rsidR="00740339" w:rsidRPr="00D265AE" w:rsidRDefault="00740339" w:rsidP="00740339">
      <w:pPr>
        <w:pStyle w:val="BTBullet1"/>
        <w:spacing w:line="276" w:lineRule="auto"/>
        <w:jc w:val="both"/>
      </w:pPr>
      <w:r w:rsidRPr="00D265AE">
        <w:t xml:space="preserve"> Act No. 109/2002 Coll. on Execution of Institutional or Preventive Care in Educational Facilities (</w:t>
      </w:r>
      <w:r w:rsidRPr="004D5B6A">
        <w:rPr>
          <w:i/>
        </w:rPr>
        <w:t>o výkonu ústavní výchovy nebo ochranné výchovy ve školských zařízeních a o preventivně výchovné péči ve školských zařízeních</w:t>
      </w:r>
      <w:r w:rsidRPr="00D265AE">
        <w:t>)</w:t>
      </w:r>
    </w:p>
    <w:p w14:paraId="1FBFD5BF" w14:textId="77777777" w:rsidR="00740339" w:rsidRPr="00D265AE" w:rsidRDefault="00740339" w:rsidP="00740339">
      <w:pPr>
        <w:pStyle w:val="BTBullet1"/>
        <w:spacing w:line="276" w:lineRule="auto"/>
        <w:jc w:val="both"/>
      </w:pPr>
      <w:r>
        <w:t xml:space="preserve"> </w:t>
      </w:r>
      <w:r w:rsidRPr="00D265AE">
        <w:t>Act No. 6/2002 Coll. on Courts and Judges (</w:t>
      </w:r>
      <w:r w:rsidRPr="004D5B6A">
        <w:rPr>
          <w:i/>
        </w:rPr>
        <w:t>zákon o soudech a soudcích</w:t>
      </w:r>
    </w:p>
    <w:p w14:paraId="1D77CB3E" w14:textId="77777777" w:rsidR="00740339" w:rsidRPr="00D265AE" w:rsidRDefault="00740339" w:rsidP="00740339">
      <w:pPr>
        <w:pStyle w:val="BTBullet1"/>
        <w:spacing w:line="276" w:lineRule="auto"/>
        <w:jc w:val="both"/>
      </w:pPr>
      <w:r w:rsidRPr="00D265AE">
        <w:t xml:space="preserve"> Act No. 150/2002 Coll. the Code of Administrative Judicial Procedure (</w:t>
      </w:r>
      <w:r w:rsidRPr="004D5B6A">
        <w:rPr>
          <w:i/>
        </w:rPr>
        <w:t>soudní řád správní</w:t>
      </w:r>
      <w:r w:rsidRPr="00D265AE">
        <w:t>)</w:t>
      </w:r>
    </w:p>
    <w:p w14:paraId="17BCCE9C" w14:textId="77777777" w:rsidR="00740339" w:rsidRPr="00D265AE" w:rsidRDefault="00740339" w:rsidP="00740339">
      <w:pPr>
        <w:pStyle w:val="BTBullet1"/>
        <w:spacing w:line="276" w:lineRule="auto"/>
        <w:jc w:val="both"/>
      </w:pPr>
      <w:r w:rsidRPr="00D265AE">
        <w:t xml:space="preserve"> Act No. 151/2002 Coll. which amends some Acts in Relation to the Adoption of the Code of Administrative Judicial Procedure (</w:t>
      </w:r>
      <w:r w:rsidRPr="004D5B6A">
        <w:rPr>
          <w:i/>
        </w:rPr>
        <w:t>zákon, kterým se mění některé zákony v souvislosti s přijetím soudního řádu správního</w:t>
      </w:r>
      <w:r w:rsidRPr="00D265AE">
        <w:t>)</w:t>
      </w:r>
    </w:p>
    <w:p w14:paraId="414EFC48" w14:textId="77777777" w:rsidR="00740339" w:rsidRDefault="00740339" w:rsidP="00740339">
      <w:pPr>
        <w:pStyle w:val="BTBullet1"/>
        <w:spacing w:line="276" w:lineRule="auto"/>
        <w:jc w:val="both"/>
      </w:pPr>
      <w:r>
        <w:t xml:space="preserve"> </w:t>
      </w:r>
      <w:r w:rsidRPr="00D265AE">
        <w:t>Act No. 131/2002 Coll. on Deciding some Competence Disputes (</w:t>
      </w:r>
      <w:r w:rsidRPr="004D5B6A">
        <w:rPr>
          <w:i/>
        </w:rPr>
        <w:t>o rozhodování některých kompetenčních sporů</w:t>
      </w:r>
      <w:r>
        <w:rPr>
          <w:i/>
        </w:rPr>
        <w:t>)</w:t>
      </w:r>
    </w:p>
    <w:p w14:paraId="0E31262F" w14:textId="77777777" w:rsidR="00740339" w:rsidRPr="00D265AE" w:rsidRDefault="00740339" w:rsidP="00740339">
      <w:pPr>
        <w:pStyle w:val="BTBullet1"/>
        <w:spacing w:line="276" w:lineRule="auto"/>
        <w:jc w:val="both"/>
      </w:pPr>
      <w:r>
        <w:t xml:space="preserve"> Act No. 218/2003 Coll. on the Responsibility of Juveniles for Offences and on the Juvenile Justice (</w:t>
      </w:r>
      <w:r w:rsidRPr="004D5B6A">
        <w:rPr>
          <w:i/>
        </w:rPr>
        <w:t>o odpovědnosti mládeže za protiprávní činy a o soudnictví ve věcech mládeže a o změně některých zákonů (zákon o soudnictví ve věcech mládeže)</w:t>
      </w:r>
    </w:p>
    <w:p w14:paraId="0E928C41" w14:textId="77777777" w:rsidR="00740339" w:rsidRPr="00D265AE" w:rsidRDefault="00740339" w:rsidP="00740339">
      <w:pPr>
        <w:pStyle w:val="BTBullet1"/>
        <w:spacing w:line="276" w:lineRule="auto"/>
        <w:jc w:val="both"/>
      </w:pPr>
      <w:r w:rsidRPr="00D265AE">
        <w:t xml:space="preserve"> Act No. 500/2004 Coll. the Administrative Code (</w:t>
      </w:r>
      <w:r w:rsidRPr="004D5B6A">
        <w:rPr>
          <w:i/>
        </w:rPr>
        <w:t>správní řád</w:t>
      </w:r>
      <w:r w:rsidRPr="00D265AE">
        <w:t>)</w:t>
      </w:r>
    </w:p>
    <w:p w14:paraId="271B4F6A" w14:textId="77777777" w:rsidR="00740339" w:rsidRPr="00D265AE" w:rsidRDefault="00740339" w:rsidP="00740339">
      <w:pPr>
        <w:pStyle w:val="BTBullet1"/>
        <w:spacing w:line="276" w:lineRule="auto"/>
        <w:jc w:val="both"/>
      </w:pPr>
      <w:r>
        <w:t xml:space="preserve"> </w:t>
      </w:r>
      <w:r w:rsidRPr="00D265AE">
        <w:t>Act No. 412/2005 Coll. on the Protection of Classified Information and Security Eligibility (</w:t>
      </w:r>
      <w:r w:rsidRPr="004D5B6A">
        <w:rPr>
          <w:i/>
        </w:rPr>
        <w:t>o ochraně utajovaných informací a o bezpečnosní způsobilosti</w:t>
      </w:r>
      <w:r w:rsidRPr="00D265AE">
        <w:t>)</w:t>
      </w:r>
    </w:p>
    <w:p w14:paraId="5DC25904" w14:textId="77777777" w:rsidR="00740339" w:rsidRPr="00D265AE" w:rsidRDefault="00740339" w:rsidP="00740339">
      <w:pPr>
        <w:pStyle w:val="BTBullet1"/>
        <w:spacing w:line="276" w:lineRule="auto"/>
        <w:jc w:val="both"/>
      </w:pPr>
      <w:r>
        <w:t xml:space="preserve"> </w:t>
      </w:r>
      <w:r w:rsidRPr="00D265AE">
        <w:t>Act No. 108/2006 Coll. on Social Services (</w:t>
      </w:r>
      <w:r w:rsidRPr="004D5B6A">
        <w:rPr>
          <w:i/>
        </w:rPr>
        <w:t>o sociálních službách</w:t>
      </w:r>
      <w:r w:rsidRPr="00D265AE">
        <w:t>)</w:t>
      </w:r>
    </w:p>
    <w:p w14:paraId="03DDE18C" w14:textId="77777777" w:rsidR="00740339" w:rsidRPr="00D265AE" w:rsidRDefault="00740339" w:rsidP="00740339">
      <w:pPr>
        <w:pStyle w:val="BTBullet1"/>
        <w:spacing w:line="276" w:lineRule="auto"/>
        <w:jc w:val="both"/>
      </w:pPr>
      <w:r>
        <w:t xml:space="preserve"> </w:t>
      </w:r>
      <w:r w:rsidRPr="00D265AE">
        <w:t>Act No. 273/2008 Coll. on the Police (</w:t>
      </w:r>
      <w:r w:rsidRPr="004D5B6A">
        <w:rPr>
          <w:i/>
        </w:rPr>
        <w:t>zákon o policii</w:t>
      </w:r>
      <w:r w:rsidRPr="00D265AE">
        <w:t>)</w:t>
      </w:r>
    </w:p>
    <w:p w14:paraId="72226B55" w14:textId="77777777" w:rsidR="00740339" w:rsidRPr="00D265AE" w:rsidRDefault="00740339" w:rsidP="00740339">
      <w:pPr>
        <w:pStyle w:val="BTBullet1"/>
        <w:spacing w:line="276" w:lineRule="auto"/>
        <w:jc w:val="both"/>
      </w:pPr>
      <w:r w:rsidRPr="00D265AE">
        <w:t xml:space="preserve"> Act No. 40/2009 Coll</w:t>
      </w:r>
      <w:r>
        <w:t>.</w:t>
      </w:r>
      <w:r w:rsidRPr="00D265AE">
        <w:t xml:space="preserve"> the Criminal Code (</w:t>
      </w:r>
      <w:r w:rsidRPr="004D5B6A">
        <w:rPr>
          <w:i/>
        </w:rPr>
        <w:t>trestní zákon</w:t>
      </w:r>
      <w:r w:rsidRPr="00D265AE">
        <w:t>)</w:t>
      </w:r>
    </w:p>
    <w:p w14:paraId="2D7C93EA" w14:textId="77777777" w:rsidR="00740339" w:rsidRPr="00D265AE" w:rsidRDefault="00740339" w:rsidP="00740339">
      <w:pPr>
        <w:pStyle w:val="BTBullet1"/>
        <w:spacing w:line="276" w:lineRule="auto"/>
        <w:jc w:val="both"/>
      </w:pPr>
      <w:r w:rsidRPr="00D265AE">
        <w:lastRenderedPageBreak/>
        <w:t xml:space="preserve"> Act No. 198/2009 Coll. on Equal Treatment and Legal Means of Protection against Discrimination (</w:t>
      </w:r>
      <w:r w:rsidRPr="004D5B6A">
        <w:rPr>
          <w:i/>
        </w:rPr>
        <w:t>zákon o rovném zacházení a právních prostředcích boje proti diskriminaci</w:t>
      </w:r>
      <w:r w:rsidRPr="00D265AE">
        <w:t>)</w:t>
      </w:r>
    </w:p>
    <w:p w14:paraId="1F43518D" w14:textId="77777777" w:rsidR="00740339" w:rsidRPr="00D265AE" w:rsidRDefault="00740339" w:rsidP="00740339">
      <w:pPr>
        <w:pStyle w:val="BTBullet1"/>
        <w:spacing w:line="276" w:lineRule="auto"/>
        <w:jc w:val="both"/>
      </w:pPr>
      <w:r w:rsidRPr="00D265AE">
        <w:t xml:space="preserve"> Act No. 303/2011 Coll. amending the Code of Judicial Administrative Proceeding (</w:t>
      </w:r>
      <w:r w:rsidRPr="004D5B6A">
        <w:rPr>
          <w:i/>
        </w:rPr>
        <w:t>zákon, kterým se mění soudní řád správní</w:t>
      </w:r>
      <w:r w:rsidRPr="00D265AE">
        <w:t>)</w:t>
      </w:r>
    </w:p>
    <w:p w14:paraId="749C4405" w14:textId="77777777" w:rsidR="00740339" w:rsidRPr="00D265AE" w:rsidRDefault="00740339" w:rsidP="00740339">
      <w:pPr>
        <w:pStyle w:val="BTBullet1"/>
        <w:spacing w:line="276" w:lineRule="auto"/>
        <w:jc w:val="both"/>
      </w:pPr>
      <w:r>
        <w:t xml:space="preserve"> </w:t>
      </w:r>
      <w:r w:rsidRPr="00D265AE">
        <w:t>Decree of the Ministry of Labour and Social Affairs no. 473/2012 Coll. (</w:t>
      </w:r>
      <w:r w:rsidRPr="004D5B6A">
        <w:rPr>
          <w:i/>
        </w:rPr>
        <w:t>vyhláška o provedení některých ustanovení zákona o sociálně-právní ochraně dětí</w:t>
      </w:r>
      <w:r w:rsidRPr="00D265AE">
        <w:t>)</w:t>
      </w:r>
    </w:p>
    <w:p w14:paraId="105F293C" w14:textId="77777777" w:rsidR="00740339" w:rsidRPr="00404FE4" w:rsidRDefault="00740339" w:rsidP="00404FE4"/>
    <w:sectPr w:rsidR="00740339" w:rsidRPr="00404FE4" w:rsidSect="00E0486E">
      <w:footerReference w:type="default" r:id="rId112"/>
      <w:pgSz w:w="11907" w:h="16840" w:code="9"/>
      <w:pgMar w:top="1848" w:right="1418" w:bottom="1021" w:left="1418"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19CA77" w14:textId="77777777" w:rsidR="00343F4C" w:rsidRDefault="00343F4C" w:rsidP="001E33FA">
      <w:pPr>
        <w:spacing w:after="0" w:line="240" w:lineRule="auto"/>
      </w:pPr>
      <w:r>
        <w:separator/>
      </w:r>
    </w:p>
  </w:endnote>
  <w:endnote w:type="continuationSeparator" w:id="0">
    <w:p w14:paraId="4B90B136" w14:textId="77777777" w:rsidR="00343F4C" w:rsidRDefault="00343F4C" w:rsidP="001E3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88BE3" w14:textId="1C492C83" w:rsidR="00343F4C" w:rsidRPr="00943B80" w:rsidRDefault="00343F4C" w:rsidP="007C747E">
    <w:pPr>
      <w:pStyle w:val="Footer"/>
      <w:rPr>
        <w:sz w:val="16"/>
        <w:szCs w:val="16"/>
      </w:rPr>
    </w:pPr>
    <w:r w:rsidRPr="00943B80">
      <w:rPr>
        <w:sz w:val="16"/>
        <w:szCs w:val="16"/>
      </w:rPr>
      <w:t xml:space="preserve">This National Report has been prepared by </w:t>
    </w:r>
    <w:r w:rsidRPr="00AF5C41">
      <w:rPr>
        <w:sz w:val="16"/>
        <w:szCs w:val="16"/>
      </w:rPr>
      <w:t>Michaela Kopalova</w:t>
    </w:r>
    <w:r>
      <w:rPr>
        <w:sz w:val="16"/>
        <w:szCs w:val="16"/>
      </w:rPr>
      <w:t xml:space="preserve"> </w:t>
    </w:r>
    <w:r w:rsidRPr="00943B80">
      <w:rPr>
        <w:sz w:val="16"/>
        <w:szCs w:val="16"/>
      </w:rPr>
      <w:t xml:space="preserve">for Milieu Ltd in partnership with ICF under Contract No JUST/2011/CHIL/PR/0147/A4 with the European Commission, DG Justice. </w:t>
    </w:r>
  </w:p>
  <w:p w14:paraId="542B3571" w14:textId="77777777" w:rsidR="00343F4C" w:rsidRPr="00943B80" w:rsidRDefault="00343F4C" w:rsidP="007C747E">
    <w:pPr>
      <w:pStyle w:val="Footer"/>
      <w:rPr>
        <w:sz w:val="16"/>
        <w:szCs w:val="16"/>
      </w:rPr>
    </w:pPr>
  </w:p>
  <w:p w14:paraId="18AE0FD0" w14:textId="77777777" w:rsidR="00343F4C" w:rsidRPr="00943B80" w:rsidRDefault="00343F4C" w:rsidP="007C747E">
    <w:pPr>
      <w:pStyle w:val="Footer"/>
      <w:rPr>
        <w:sz w:val="16"/>
        <w:szCs w:val="16"/>
      </w:rPr>
    </w:pPr>
    <w:r w:rsidRPr="00943B80">
      <w:rPr>
        <w:sz w:val="16"/>
        <w:szCs w:val="16"/>
      </w:rPr>
      <w:t>The information and views set out in this publication are those of the author(s) and do not necessarily reflect the official opinion of the European Union. Neither the European Union institutions and bodies nor any person acting on their behalf may be held responsible for the use which may be made of the information contained therein.</w:t>
    </w:r>
  </w:p>
  <w:p w14:paraId="68A15748" w14:textId="77777777" w:rsidR="00343F4C" w:rsidRPr="00943B80" w:rsidRDefault="00343F4C" w:rsidP="007C747E">
    <w:pPr>
      <w:pStyle w:val="Footer"/>
      <w:rPr>
        <w:sz w:val="16"/>
        <w:szCs w:val="16"/>
      </w:rPr>
    </w:pPr>
  </w:p>
  <w:p w14:paraId="109E5241" w14:textId="77777777" w:rsidR="00343F4C" w:rsidRPr="00943B80" w:rsidRDefault="00343F4C" w:rsidP="007C747E">
    <w:pPr>
      <w:pStyle w:val="Footer"/>
      <w:rPr>
        <w:sz w:val="16"/>
        <w:szCs w:val="16"/>
      </w:rPr>
    </w:pPr>
    <w:r w:rsidRPr="00943B80">
      <w:rPr>
        <w:sz w:val="16"/>
        <w:szCs w:val="16"/>
      </w:rPr>
      <w:t>Temporary copyright clause pending verification with regard to third party citations:</w:t>
    </w:r>
  </w:p>
  <w:p w14:paraId="6BD1B194" w14:textId="77777777" w:rsidR="00343F4C" w:rsidRDefault="00343F4C" w:rsidP="0082367B">
    <w:pPr>
      <w:rPr>
        <w:rFonts w:cs="Arial"/>
        <w:sz w:val="16"/>
        <w:szCs w:val="16"/>
      </w:rPr>
    </w:pPr>
    <w:r w:rsidRPr="00943B80">
      <w:rPr>
        <w:sz w:val="16"/>
        <w:szCs w:val="16"/>
      </w:rPr>
      <w:t>© European Union, 2014.  Reproduction is authorised provided the source is acknowledged.</w:t>
    </w:r>
    <w:r>
      <w:rPr>
        <w:sz w:val="16"/>
        <w:szCs w:val="16"/>
      </w:rPr>
      <w:t xml:space="preserve"> </w:t>
    </w:r>
    <w:r w:rsidRPr="008A3945">
      <w:rPr>
        <w:rFonts w:cs="Arial"/>
        <w:sz w:val="16"/>
        <w:szCs w:val="16"/>
      </w:rPr>
      <w:t>The reproduction of the third-party textual or artistic material included is prohibited.</w:t>
    </w:r>
  </w:p>
  <w:p w14:paraId="24C64D13" w14:textId="3D4A70AF" w:rsidR="00343F4C" w:rsidRDefault="00343F4C" w:rsidP="007C747E">
    <w:pPr>
      <w:pStyle w:val="Footer"/>
      <w:rPr>
        <w:sz w:val="16"/>
        <w:szCs w:val="16"/>
      </w:rPr>
    </w:pPr>
  </w:p>
  <w:p w14:paraId="096CA876" w14:textId="77777777" w:rsidR="00343F4C" w:rsidRDefault="00343F4C" w:rsidP="007C747E">
    <w:pPr>
      <w:pStyle w:val="Footer"/>
      <w:rPr>
        <w:sz w:val="16"/>
        <w:szCs w:val="16"/>
      </w:rPr>
    </w:pPr>
  </w:p>
  <w:p w14:paraId="28876493" w14:textId="77777777" w:rsidR="00343F4C" w:rsidRDefault="00343F4C" w:rsidP="007C747E">
    <w:pPr>
      <w:pStyle w:val="Footer"/>
      <w:rPr>
        <w:sz w:val="16"/>
        <w:szCs w:val="16"/>
      </w:rPr>
    </w:pPr>
  </w:p>
  <w:p w14:paraId="6D2A2D99" w14:textId="77777777" w:rsidR="00343F4C" w:rsidRDefault="00343F4C" w:rsidP="007C747E">
    <w:pPr>
      <w:pStyle w:val="Footer"/>
      <w:rPr>
        <w:sz w:val="16"/>
        <w:szCs w:val="16"/>
      </w:rPr>
    </w:pPr>
  </w:p>
  <w:p w14:paraId="06242A64" w14:textId="77777777" w:rsidR="00343F4C" w:rsidRPr="00943B80" w:rsidRDefault="00343F4C" w:rsidP="007C747E">
    <w:pPr>
      <w:pStyle w:val="Footer"/>
      <w:rPr>
        <w:sz w:val="16"/>
        <w:szCs w:val="16"/>
      </w:rPr>
    </w:pPr>
  </w:p>
  <w:p w14:paraId="637600BF" w14:textId="77777777" w:rsidR="00343F4C" w:rsidRDefault="00343F4C" w:rsidP="00771703">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D86A5B" w14:textId="77777777" w:rsidR="00343F4C" w:rsidRDefault="0042510E">
    <w:pPr>
      <w:pStyle w:val="Footer"/>
    </w:pPr>
    <w:r>
      <w:fldChar w:fldCharType="begin"/>
    </w:r>
    <w:r>
      <w:instrText xml:space="preserve"> DOCVARIABLE  FooterVersion  \* MERGEFORMAT </w:instrText>
    </w:r>
    <w:r>
      <w:fldChar w:fldCharType="separate"/>
    </w:r>
    <w:r w:rsidR="00343F4C">
      <w:t xml:space="preserve"> </w:t>
    </w:r>
    <w:r>
      <w:fldChar w:fldCharType="end"/>
    </w:r>
    <w:r w:rsidR="00343F4C">
      <w:tab/>
    </w:r>
    <w:r w:rsidR="00343F4C">
      <w:fldChar w:fldCharType="begin"/>
    </w:r>
    <w:r w:rsidR="00343F4C">
      <w:instrText xml:space="preserve"> PAGE   \* MERGEFORMAT </w:instrText>
    </w:r>
    <w:r w:rsidR="00343F4C">
      <w:fldChar w:fldCharType="separate"/>
    </w:r>
    <w:r>
      <w:rPr>
        <w:noProof/>
      </w:rPr>
      <w:t>2</w:t>
    </w:r>
    <w:r w:rsidR="00343F4C">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8B545" w14:textId="77777777" w:rsidR="00343F4C" w:rsidRDefault="0042510E" w:rsidP="002B152D">
    <w:pPr>
      <w:pStyle w:val="FooterLand"/>
    </w:pPr>
    <w:r>
      <w:fldChar w:fldCharType="begin"/>
    </w:r>
    <w:r>
      <w:instrText xml:space="preserve"> DOCVARIABLE  FooterVersion  \* MERGEFORMAT </w:instrText>
    </w:r>
    <w:r>
      <w:fldChar w:fldCharType="separate"/>
    </w:r>
    <w:r w:rsidR="00343F4C">
      <w:t xml:space="preserve"> </w:t>
    </w:r>
    <w:r>
      <w:fldChar w:fldCharType="end"/>
    </w:r>
    <w:r w:rsidR="00343F4C">
      <w:tab/>
    </w:r>
    <w:r w:rsidR="00343F4C">
      <w:fldChar w:fldCharType="begin"/>
    </w:r>
    <w:r w:rsidR="00343F4C">
      <w:instrText xml:space="preserve"> PAGE   \* MERGEFORMAT </w:instrText>
    </w:r>
    <w:r w:rsidR="00343F4C">
      <w:fldChar w:fldCharType="separate"/>
    </w:r>
    <w:r>
      <w:rPr>
        <w:noProof/>
      </w:rPr>
      <w:t>3</w:t>
    </w:r>
    <w:r w:rsidR="00343F4C">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906F3B" w14:textId="77777777" w:rsidR="00343F4C" w:rsidRDefault="0042510E">
    <w:pPr>
      <w:pStyle w:val="Footer"/>
    </w:pPr>
    <w:r>
      <w:fldChar w:fldCharType="begin"/>
    </w:r>
    <w:r>
      <w:instrText xml:space="preserve"> DOCVARIABLE  FooterVersion  \* MERGEFORMAT </w:instrText>
    </w:r>
    <w:r>
      <w:fldChar w:fldCharType="separate"/>
    </w:r>
    <w:r w:rsidR="00343F4C">
      <w:t xml:space="preserve"> </w:t>
    </w:r>
    <w:r>
      <w:fldChar w:fldCharType="end"/>
    </w:r>
    <w:r w:rsidR="00343F4C">
      <w:tab/>
    </w:r>
    <w:r w:rsidR="00343F4C">
      <w:fldChar w:fldCharType="begin"/>
    </w:r>
    <w:r w:rsidR="00343F4C">
      <w:instrText xml:space="preserve"> PAGE   \* MERGEFORMAT </w:instrText>
    </w:r>
    <w:r w:rsidR="00343F4C">
      <w:fldChar w:fldCharType="separate"/>
    </w:r>
    <w:r>
      <w:rPr>
        <w:noProof/>
      </w:rPr>
      <w:t>49</w:t>
    </w:r>
    <w:r w:rsidR="00343F4C">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74F4C2" w14:textId="77777777" w:rsidR="00343F4C" w:rsidRDefault="00343F4C" w:rsidP="001E33FA">
      <w:pPr>
        <w:spacing w:after="0" w:line="240" w:lineRule="auto"/>
      </w:pPr>
      <w:r>
        <w:separator/>
      </w:r>
    </w:p>
  </w:footnote>
  <w:footnote w:type="continuationSeparator" w:id="0">
    <w:p w14:paraId="51BA697F" w14:textId="77777777" w:rsidR="00343F4C" w:rsidRDefault="00343F4C" w:rsidP="001E33FA">
      <w:pPr>
        <w:spacing w:after="0" w:line="240" w:lineRule="auto"/>
      </w:pPr>
      <w:r>
        <w:continuationSeparator/>
      </w:r>
    </w:p>
  </w:footnote>
  <w:footnote w:id="1">
    <w:p w14:paraId="7FF6F6F9" w14:textId="77777777" w:rsidR="00343F4C" w:rsidRPr="008E5113" w:rsidRDefault="00343F4C" w:rsidP="008E5113">
      <w:pPr>
        <w:pStyle w:val="FootnoteText"/>
        <w:spacing w:after="0"/>
        <w:rPr>
          <w:szCs w:val="18"/>
        </w:rPr>
      </w:pPr>
      <w:r w:rsidRPr="008E5113">
        <w:rPr>
          <w:rStyle w:val="FootnoteReference"/>
          <w:szCs w:val="18"/>
        </w:rPr>
        <w:footnoteRef/>
      </w:r>
      <w:r w:rsidRPr="008E5113">
        <w:rPr>
          <w:szCs w:val="18"/>
        </w:rPr>
        <w:t xml:space="preserve"> </w:t>
      </w:r>
      <w:r w:rsidRPr="008E5113">
        <w:rPr>
          <w:iCs/>
          <w:szCs w:val="18"/>
        </w:rPr>
        <w:t xml:space="preserve">This table provides an indicative summary of competent courts and relevant proceedings. However, please check </w:t>
      </w:r>
      <w:hyperlink w:anchor="Section1" w:history="1">
        <w:r w:rsidRPr="008E5113">
          <w:rPr>
            <w:rStyle w:val="Hyperlink"/>
            <w:iCs/>
            <w:szCs w:val="18"/>
          </w:rPr>
          <w:t>Section 1</w:t>
        </w:r>
      </w:hyperlink>
      <w:r w:rsidRPr="008E5113">
        <w:rPr>
          <w:iCs/>
          <w:szCs w:val="18"/>
        </w:rPr>
        <w:t xml:space="preserve"> for a complete overview of the competent courts or sections/divisions within the competent courts.</w:t>
      </w:r>
    </w:p>
  </w:footnote>
  <w:footnote w:id="2">
    <w:p w14:paraId="406DAC7D" w14:textId="77777777" w:rsidR="00343F4C" w:rsidRPr="008E5113" w:rsidRDefault="00343F4C" w:rsidP="008E5113">
      <w:pPr>
        <w:pStyle w:val="FootnoteText"/>
        <w:spacing w:after="0"/>
        <w:rPr>
          <w:szCs w:val="18"/>
          <w:lang w:val="en-US"/>
        </w:rPr>
      </w:pPr>
      <w:r w:rsidRPr="008E5113">
        <w:rPr>
          <w:rStyle w:val="FootnoteReference"/>
          <w:szCs w:val="18"/>
        </w:rPr>
        <w:footnoteRef/>
      </w:r>
      <w:r w:rsidRPr="008E5113">
        <w:rPr>
          <w:szCs w:val="18"/>
        </w:rPr>
        <w:t xml:space="preserve"> This study on Children’s involvement in judicial proceedings is composed by three contextual overviews i.e. contextual overview for criminal justice, contextual overview for civil justice, contextual overview for administrative justice. </w:t>
      </w:r>
      <w:r w:rsidRPr="008E5113">
        <w:rPr>
          <w:szCs w:val="18"/>
          <w:lang w:val="en-US"/>
        </w:rPr>
        <w:t xml:space="preserve">The rules applying to judicial proceedings in the sectors of family and employment are described in the </w:t>
      </w:r>
      <w:r w:rsidRPr="008E5113">
        <w:rPr>
          <w:szCs w:val="18"/>
        </w:rPr>
        <w:t>contextual overview for civil justice</w:t>
      </w:r>
      <w:r w:rsidRPr="008E5113">
        <w:rPr>
          <w:szCs w:val="18"/>
          <w:lang w:val="en-US"/>
        </w:rPr>
        <w:t>.</w:t>
      </w:r>
    </w:p>
  </w:footnote>
  <w:footnote w:id="3">
    <w:p w14:paraId="4A7EFEF7" w14:textId="77777777" w:rsidR="00343F4C" w:rsidRPr="00764765" w:rsidRDefault="00343F4C" w:rsidP="008E5113">
      <w:pPr>
        <w:pStyle w:val="FootnoteText"/>
        <w:spacing w:after="0"/>
        <w:rPr>
          <w:sz w:val="16"/>
          <w:szCs w:val="16"/>
        </w:rPr>
      </w:pPr>
      <w:r w:rsidRPr="008E5113">
        <w:rPr>
          <w:rStyle w:val="FootnoteReference"/>
          <w:szCs w:val="18"/>
        </w:rPr>
        <w:footnoteRef/>
      </w:r>
      <w:r w:rsidRPr="008E5113">
        <w:rPr>
          <w:szCs w:val="18"/>
        </w:rPr>
        <w:t>(MACR) Minimum Age of Criminal Responsibility – see Table 3.1 of the EU Summary of contextual overviews on children's involvement in criminal judicial proceedings  on MACR in EU28 as at 1</w:t>
      </w:r>
      <w:r w:rsidRPr="008E5113">
        <w:rPr>
          <w:szCs w:val="18"/>
          <w:lang w:val="en-US"/>
        </w:rPr>
        <w:t xml:space="preserve"> June </w:t>
      </w:r>
      <w:r w:rsidRPr="008E5113">
        <w:rPr>
          <w:szCs w:val="18"/>
        </w:rPr>
        <w:t>2012.</w:t>
      </w:r>
      <w:r w:rsidRPr="00764765">
        <w:rPr>
          <w:sz w:val="16"/>
          <w:szCs w:val="16"/>
        </w:rPr>
        <w:t xml:space="preserve"> </w:t>
      </w:r>
    </w:p>
  </w:footnote>
  <w:footnote w:id="4">
    <w:p w14:paraId="16EC4489"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The Supreme Administrative Court was established by </w:t>
      </w:r>
      <w:hyperlink r:id="rId1" w:history="1">
        <w:r w:rsidRPr="00E4716A">
          <w:rPr>
            <w:rStyle w:val="Hyperlink"/>
            <w:rFonts w:cs="Arial"/>
            <w:szCs w:val="18"/>
          </w:rPr>
          <w:t>Act No. 3/1918 Coll</w:t>
        </w:r>
      </w:hyperlink>
      <w:r w:rsidRPr="00E4716A">
        <w:rPr>
          <w:szCs w:val="18"/>
        </w:rPr>
        <w:t>. on the Supreme Administrative Court and on Dealing with Competency Disputes. It was based in Prague.</w:t>
      </w:r>
    </w:p>
  </w:footnote>
  <w:footnote w:id="5">
    <w:p w14:paraId="010DEFA0"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By </w:t>
      </w:r>
      <w:hyperlink r:id="rId2" w:history="1">
        <w:r w:rsidRPr="00E4716A">
          <w:rPr>
            <w:rStyle w:val="Hyperlink"/>
            <w:rFonts w:cs="Arial"/>
            <w:szCs w:val="18"/>
          </w:rPr>
          <w:t>Act No. 65/1952 Coll.</w:t>
        </w:r>
      </w:hyperlink>
      <w:r w:rsidRPr="00E4716A">
        <w:rPr>
          <w:szCs w:val="18"/>
        </w:rPr>
        <w:t xml:space="preserve"> on the Prosecutor`s Office.</w:t>
      </w:r>
    </w:p>
  </w:footnote>
  <w:footnote w:id="6">
    <w:p w14:paraId="0EAE74EA"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w:t>
      </w:r>
      <w:hyperlink r:id="rId3" w:anchor="local-content" w:history="1">
        <w:r w:rsidRPr="00E4716A">
          <w:rPr>
            <w:rStyle w:val="Hyperlink"/>
            <w:rFonts w:cs="Arial"/>
            <w:szCs w:val="18"/>
          </w:rPr>
          <w:t>Act No. 40/1964 Coll.</w:t>
        </w:r>
      </w:hyperlink>
      <w:r w:rsidRPr="00E4716A">
        <w:rPr>
          <w:szCs w:val="18"/>
        </w:rPr>
        <w:t xml:space="preserve"> of the Civil Procedure Code. </w:t>
      </w:r>
    </w:p>
  </w:footnote>
  <w:footnote w:id="7">
    <w:p w14:paraId="55C7F9CB"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Article 91 of the </w:t>
      </w:r>
      <w:hyperlink r:id="rId4" w:anchor="local-content" w:history="1">
        <w:r w:rsidRPr="00E4716A">
          <w:rPr>
            <w:rStyle w:val="Hyperlink"/>
            <w:rFonts w:cs="Arial"/>
            <w:szCs w:val="18"/>
          </w:rPr>
          <w:t>Constitution</w:t>
        </w:r>
      </w:hyperlink>
      <w:r w:rsidRPr="00E4716A">
        <w:rPr>
          <w:szCs w:val="18"/>
        </w:rPr>
        <w:t xml:space="preserve"> provided for the Supreme Administrative Court in 1992 and Article 87(3) allowed for delegation of certain jurisdiction from the Constitutional Court to the Supreme Administrative Court.</w:t>
      </w:r>
    </w:p>
  </w:footnote>
  <w:footnote w:id="8">
    <w:p w14:paraId="73C6BC58"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Article 36 of the </w:t>
      </w:r>
      <w:hyperlink r:id="rId5" w:anchor="local-content" w:history="1">
        <w:r w:rsidRPr="00E4716A">
          <w:rPr>
            <w:rStyle w:val="Hyperlink"/>
            <w:rFonts w:cs="Arial"/>
            <w:szCs w:val="18"/>
          </w:rPr>
          <w:t>Charter of Fundamental Rights and Freedoms</w:t>
        </w:r>
      </w:hyperlink>
      <w:r w:rsidRPr="00E4716A">
        <w:rPr>
          <w:szCs w:val="18"/>
        </w:rPr>
        <w:t xml:space="preserve"> states that ‘</w:t>
      </w:r>
      <w:r w:rsidRPr="00E4716A">
        <w:rPr>
          <w:i/>
          <w:szCs w:val="18"/>
        </w:rPr>
        <w:t>Whoever claims that he/she was deprived of his/her right by an administrative body decision can refer to a court which will review legality of such decision, if the act does not state otherwise. Judicial review may include review of a decision on fundamental rights and freedoms’.</w:t>
      </w:r>
    </w:p>
  </w:footnote>
  <w:footnote w:id="9">
    <w:p w14:paraId="2A346B2A"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The Constitutional Court finding </w:t>
      </w:r>
      <w:hyperlink r:id="rId6" w:history="1">
        <w:r w:rsidRPr="00E4716A">
          <w:rPr>
            <w:rStyle w:val="Hyperlink"/>
            <w:rFonts w:cs="Arial"/>
            <w:szCs w:val="18"/>
          </w:rPr>
          <w:t>No. 276/2001 Coll.</w:t>
        </w:r>
      </w:hyperlink>
      <w:r w:rsidRPr="00E4716A">
        <w:rPr>
          <w:szCs w:val="18"/>
        </w:rPr>
        <w:t xml:space="preserve"> </w:t>
      </w:r>
    </w:p>
  </w:footnote>
  <w:footnote w:id="10">
    <w:p w14:paraId="37FFF304"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Sections 11(1) and (2) of the </w:t>
      </w:r>
      <w:hyperlink r:id="rId7" w:anchor="local-content" w:history="1">
        <w:r w:rsidRPr="00E4716A">
          <w:rPr>
            <w:rStyle w:val="Hyperlink"/>
            <w:rFonts w:cs="Arial"/>
            <w:szCs w:val="18"/>
          </w:rPr>
          <w:t>CAJP</w:t>
        </w:r>
      </w:hyperlink>
      <w:r w:rsidRPr="00E4716A">
        <w:rPr>
          <w:szCs w:val="18"/>
        </w:rPr>
        <w:t>.</w:t>
      </w:r>
    </w:p>
  </w:footnote>
  <w:footnote w:id="11">
    <w:p w14:paraId="711AA23D"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w:t>
      </w:r>
      <w:hyperlink r:id="rId8" w:anchor="local-content" w:history="1">
        <w:r w:rsidRPr="00E4716A">
          <w:rPr>
            <w:rStyle w:val="Hyperlink"/>
            <w:rFonts w:cs="Arial"/>
            <w:szCs w:val="18"/>
          </w:rPr>
          <w:t>Act No. 500/2004 Coll.</w:t>
        </w:r>
      </w:hyperlink>
      <w:r w:rsidRPr="00E4716A">
        <w:rPr>
          <w:szCs w:val="18"/>
        </w:rPr>
        <w:t xml:space="preserve"> of the Administrative Code. The administrative courts apply this act when annulling and rendering void an administrative act in some competence disputes. Hrubý, A., </w:t>
      </w:r>
      <w:hyperlink r:id="rId9" w:history="1">
        <w:r w:rsidRPr="00E4716A">
          <w:rPr>
            <w:rStyle w:val="Hyperlink"/>
            <w:rFonts w:cs="Arial"/>
            <w:i/>
            <w:szCs w:val="18"/>
          </w:rPr>
          <w:t>Správní soudictví a jeho komparace se zeměmi EU</w:t>
        </w:r>
      </w:hyperlink>
      <w:r w:rsidRPr="00E4716A">
        <w:rPr>
          <w:szCs w:val="18"/>
        </w:rPr>
        <w:t xml:space="preserve">, Diploma thesis written in the Faculty of Law, Masaryk University (Brno, 2012) 24. </w:t>
      </w:r>
    </w:p>
  </w:footnote>
  <w:footnote w:id="12">
    <w:p w14:paraId="25CEEA6F"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w:t>
      </w:r>
      <w:hyperlink r:id="rId10" w:anchor="local-content" w:history="1">
        <w:r w:rsidRPr="00E4716A">
          <w:rPr>
            <w:rStyle w:val="Hyperlink"/>
            <w:rFonts w:cs="Arial"/>
            <w:szCs w:val="18"/>
          </w:rPr>
          <w:t>Act No. 99/1963 Coll.</w:t>
        </w:r>
      </w:hyperlink>
      <w:r w:rsidRPr="00E4716A">
        <w:rPr>
          <w:szCs w:val="18"/>
        </w:rPr>
        <w:t xml:space="preserve"> of the Civil Procedure Code – further referred to as the Civil Procedure Code. </w:t>
      </w:r>
    </w:p>
  </w:footnote>
  <w:footnote w:id="13">
    <w:p w14:paraId="0E0469F0" w14:textId="77777777" w:rsidR="00343F4C" w:rsidRPr="00764765" w:rsidRDefault="00343F4C" w:rsidP="00E4716A">
      <w:pPr>
        <w:pStyle w:val="FootnoteText"/>
        <w:spacing w:after="0"/>
        <w:jc w:val="both"/>
        <w:rPr>
          <w:sz w:val="16"/>
          <w:szCs w:val="16"/>
        </w:rPr>
      </w:pPr>
      <w:r w:rsidRPr="00E4716A">
        <w:rPr>
          <w:rStyle w:val="FootnoteReference"/>
          <w:rFonts w:cs="Arial"/>
          <w:szCs w:val="18"/>
        </w:rPr>
        <w:footnoteRef/>
      </w:r>
      <w:r w:rsidRPr="00E4716A">
        <w:rPr>
          <w:szCs w:val="18"/>
        </w:rPr>
        <w:t xml:space="preserve"> </w:t>
      </w:r>
      <w:hyperlink r:id="rId11" w:anchor="local-content" w:history="1">
        <w:r w:rsidRPr="00E4716A">
          <w:rPr>
            <w:rStyle w:val="Hyperlink"/>
            <w:rFonts w:cs="Arial"/>
            <w:szCs w:val="18"/>
          </w:rPr>
          <w:t>Act No. 6/2002 Coll.</w:t>
        </w:r>
      </w:hyperlink>
      <w:r w:rsidRPr="00E4716A">
        <w:rPr>
          <w:szCs w:val="18"/>
        </w:rPr>
        <w:t xml:space="preserve"> on Courts and Judges – the Courts and Judges Act.</w:t>
      </w:r>
      <w:r w:rsidRPr="00764765">
        <w:rPr>
          <w:sz w:val="16"/>
          <w:szCs w:val="16"/>
        </w:rPr>
        <w:t xml:space="preserve"> </w:t>
      </w:r>
    </w:p>
  </w:footnote>
  <w:footnote w:id="14">
    <w:p w14:paraId="5A60C5D9"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According to this </w:t>
      </w:r>
      <w:hyperlink r:id="rId12" w:anchor="parCnt" w:history="1">
        <w:r w:rsidRPr="00E4716A">
          <w:rPr>
            <w:rStyle w:val="Hyperlink"/>
            <w:rFonts w:cs="Arial"/>
            <w:szCs w:val="18"/>
          </w:rPr>
          <w:t>section</w:t>
        </w:r>
      </w:hyperlink>
      <w:r w:rsidRPr="00E4716A">
        <w:rPr>
          <w:szCs w:val="18"/>
        </w:rPr>
        <w:t xml:space="preserve"> the following actions are exempted from judicial review: (a) actions which are not decisions; (b) preliminary measures; (c) actions which regulate conduct of the process before the public administration authority; actions which depend completely on assessing the state of health of persons or technical conditions of articles and which, at the same time, do not constitute an obstacle to exercising a profession or business activity; actions which deny or deprive someone from qualification if this</w:t>
      </w:r>
      <w:r w:rsidRPr="00E4716A">
        <w:rPr>
          <w:szCs w:val="18"/>
          <w:lang w:val="cs-CZ"/>
        </w:rPr>
        <w:t xml:space="preserve"> </w:t>
      </w:r>
      <w:r w:rsidRPr="00E4716A">
        <w:rPr>
          <w:szCs w:val="18"/>
        </w:rPr>
        <w:t xml:space="preserve">action does not constitute an obstacle to performing a profession or business activity; actions which are exempted from the judicial review by special law. See Section 70 of the </w:t>
      </w:r>
      <w:hyperlink r:id="rId13" w:anchor="local-content" w:history="1">
        <w:r w:rsidRPr="00E4716A">
          <w:rPr>
            <w:rStyle w:val="Hyperlink"/>
            <w:rFonts w:cs="Arial"/>
            <w:szCs w:val="18"/>
          </w:rPr>
          <w:t>CAJP</w:t>
        </w:r>
      </w:hyperlink>
      <w:r w:rsidRPr="00E4716A">
        <w:rPr>
          <w:szCs w:val="18"/>
        </w:rPr>
        <w:t xml:space="preserve">. </w:t>
      </w:r>
    </w:p>
  </w:footnote>
  <w:footnote w:id="15">
    <w:p w14:paraId="4D92EF5F"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Sections 79-81 of the </w:t>
      </w:r>
      <w:hyperlink r:id="rId14" w:anchor="local-content" w:history="1">
        <w:r w:rsidRPr="00E4716A">
          <w:rPr>
            <w:rStyle w:val="Hyperlink"/>
            <w:rFonts w:cs="Arial"/>
            <w:szCs w:val="18"/>
          </w:rPr>
          <w:t>CAJP</w:t>
        </w:r>
      </w:hyperlink>
      <w:r w:rsidRPr="00E4716A">
        <w:rPr>
          <w:szCs w:val="18"/>
        </w:rPr>
        <w:t xml:space="preserve">. </w:t>
      </w:r>
    </w:p>
  </w:footnote>
  <w:footnote w:id="16">
    <w:p w14:paraId="18F5EBAD"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Sections 82-87 of the </w:t>
      </w:r>
      <w:hyperlink r:id="rId15" w:anchor="local-content" w:history="1">
        <w:r w:rsidRPr="00E4716A">
          <w:rPr>
            <w:rStyle w:val="Hyperlink"/>
            <w:rFonts w:cs="Arial"/>
            <w:szCs w:val="18"/>
          </w:rPr>
          <w:t>CAJP</w:t>
        </w:r>
      </w:hyperlink>
      <w:r w:rsidRPr="00E4716A">
        <w:rPr>
          <w:szCs w:val="18"/>
        </w:rPr>
        <w:t>.</w:t>
      </w:r>
    </w:p>
  </w:footnote>
  <w:footnote w:id="17">
    <w:p w14:paraId="2D5F0F5C"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Sections 88-93 of the </w:t>
      </w:r>
      <w:hyperlink r:id="rId16" w:anchor="local-content" w:history="1">
        <w:r w:rsidRPr="00E4716A">
          <w:rPr>
            <w:rStyle w:val="Hyperlink"/>
            <w:rFonts w:cs="Arial"/>
            <w:szCs w:val="18"/>
          </w:rPr>
          <w:t>CAJP</w:t>
        </w:r>
      </w:hyperlink>
      <w:r w:rsidRPr="00E4716A">
        <w:rPr>
          <w:szCs w:val="18"/>
        </w:rPr>
        <w:t xml:space="preserve">.  </w:t>
      </w:r>
    </w:p>
  </w:footnote>
  <w:footnote w:id="18">
    <w:p w14:paraId="32DD0926"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Sections 94-97 of the </w:t>
      </w:r>
      <w:hyperlink r:id="rId17" w:anchor="local-content" w:history="1">
        <w:r w:rsidRPr="00E4716A">
          <w:rPr>
            <w:rStyle w:val="Hyperlink"/>
            <w:rFonts w:cs="Arial"/>
            <w:szCs w:val="18"/>
          </w:rPr>
          <w:t>CAJP</w:t>
        </w:r>
      </w:hyperlink>
      <w:r w:rsidRPr="00E4716A">
        <w:rPr>
          <w:szCs w:val="18"/>
        </w:rPr>
        <w:t xml:space="preserve">. </w:t>
      </w:r>
    </w:p>
  </w:footnote>
  <w:footnote w:id="19">
    <w:p w14:paraId="64B4D0A4"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Sections 97-100 of the </w:t>
      </w:r>
      <w:hyperlink r:id="rId18" w:anchor="local-content" w:history="1">
        <w:r w:rsidRPr="00E4716A">
          <w:rPr>
            <w:rStyle w:val="Hyperlink"/>
            <w:rFonts w:cs="Arial"/>
            <w:szCs w:val="18"/>
          </w:rPr>
          <w:t>CAJP</w:t>
        </w:r>
      </w:hyperlink>
      <w:r w:rsidRPr="00E4716A">
        <w:rPr>
          <w:szCs w:val="18"/>
        </w:rPr>
        <w:t xml:space="preserve">. </w:t>
      </w:r>
    </w:p>
  </w:footnote>
  <w:footnote w:id="20">
    <w:p w14:paraId="07B51B9E"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Sections 78(1) and (4) of the </w:t>
      </w:r>
      <w:hyperlink r:id="rId19" w:anchor="local-content" w:history="1">
        <w:r w:rsidRPr="00E4716A">
          <w:rPr>
            <w:rStyle w:val="Hyperlink"/>
            <w:rFonts w:cs="Arial"/>
            <w:szCs w:val="18"/>
          </w:rPr>
          <w:t>CAJP</w:t>
        </w:r>
      </w:hyperlink>
      <w:r w:rsidRPr="00E4716A">
        <w:rPr>
          <w:szCs w:val="18"/>
        </w:rPr>
        <w:t xml:space="preserve">. There is one exception: in a case of judicial review of an administrative offence the court can reduce the sanction if it is not necessary to annul it due to a previously incorrect finding of fact relating to the circumstances of the case – Section 78(2) of the </w:t>
      </w:r>
      <w:hyperlink r:id="rId20" w:anchor="local-content" w:history="1">
        <w:r w:rsidRPr="00E4716A">
          <w:rPr>
            <w:rStyle w:val="Hyperlink"/>
            <w:rFonts w:cs="Arial"/>
            <w:szCs w:val="18"/>
          </w:rPr>
          <w:t>CAJP</w:t>
        </w:r>
      </w:hyperlink>
      <w:r w:rsidRPr="00E4716A">
        <w:rPr>
          <w:szCs w:val="18"/>
        </w:rPr>
        <w:t xml:space="preserve">. </w:t>
      </w:r>
    </w:p>
  </w:footnote>
  <w:footnote w:id="21">
    <w:p w14:paraId="49F12F6D"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Section 82(2) of the </w:t>
      </w:r>
      <w:hyperlink r:id="rId21" w:anchor="local-content" w:history="1">
        <w:r w:rsidRPr="00E4716A">
          <w:rPr>
            <w:rStyle w:val="Hyperlink"/>
            <w:rFonts w:cs="Arial"/>
            <w:szCs w:val="18"/>
          </w:rPr>
          <w:t>CAJP</w:t>
        </w:r>
      </w:hyperlink>
      <w:r w:rsidRPr="00E4716A">
        <w:rPr>
          <w:szCs w:val="18"/>
        </w:rPr>
        <w:t xml:space="preserve">. </w:t>
      </w:r>
    </w:p>
  </w:footnote>
  <w:footnote w:id="22">
    <w:p w14:paraId="44B536D3"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Section 87(2) of the </w:t>
      </w:r>
      <w:hyperlink r:id="rId22" w:anchor="local-content" w:history="1">
        <w:r w:rsidRPr="00E4716A">
          <w:rPr>
            <w:rStyle w:val="Hyperlink"/>
            <w:rFonts w:cs="Arial"/>
            <w:szCs w:val="18"/>
          </w:rPr>
          <w:t>CAJP</w:t>
        </w:r>
      </w:hyperlink>
      <w:r w:rsidRPr="00E4716A">
        <w:rPr>
          <w:szCs w:val="18"/>
        </w:rPr>
        <w:t xml:space="preserve">. </w:t>
      </w:r>
    </w:p>
  </w:footnote>
  <w:footnote w:id="23">
    <w:p w14:paraId="77050867"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Section 100(2) of the </w:t>
      </w:r>
      <w:hyperlink r:id="rId23" w:anchor="local-content" w:history="1">
        <w:r w:rsidRPr="00E4716A">
          <w:rPr>
            <w:rStyle w:val="Hyperlink"/>
            <w:rFonts w:cs="Arial"/>
            <w:szCs w:val="18"/>
          </w:rPr>
          <w:t>CAJP</w:t>
        </w:r>
      </w:hyperlink>
      <w:r w:rsidRPr="00E4716A">
        <w:rPr>
          <w:szCs w:val="18"/>
        </w:rPr>
        <w:t xml:space="preserve">. </w:t>
      </w:r>
    </w:p>
  </w:footnote>
  <w:footnote w:id="24">
    <w:p w14:paraId="172049C3"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Section 100(2) of the </w:t>
      </w:r>
      <w:hyperlink r:id="rId24" w:anchor="local-content" w:history="1">
        <w:r w:rsidRPr="00E4716A">
          <w:rPr>
            <w:rStyle w:val="Hyperlink"/>
            <w:rFonts w:cs="Arial"/>
            <w:szCs w:val="18"/>
          </w:rPr>
          <w:t>CAJP</w:t>
        </w:r>
      </w:hyperlink>
      <w:r w:rsidRPr="00E4716A">
        <w:rPr>
          <w:szCs w:val="18"/>
        </w:rPr>
        <w:t xml:space="preserve">. </w:t>
      </w:r>
    </w:p>
  </w:footnote>
  <w:footnote w:id="25">
    <w:p w14:paraId="4CBA7882"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Sections 90(5) and 101d of the </w:t>
      </w:r>
      <w:hyperlink r:id="rId25" w:anchor="local-content" w:history="1">
        <w:r w:rsidRPr="00E4716A">
          <w:rPr>
            <w:rStyle w:val="Hyperlink"/>
            <w:rFonts w:cs="Arial"/>
            <w:szCs w:val="18"/>
          </w:rPr>
          <w:t>CAJP</w:t>
        </w:r>
      </w:hyperlink>
      <w:r w:rsidRPr="00E4716A">
        <w:rPr>
          <w:szCs w:val="18"/>
        </w:rPr>
        <w:t xml:space="preserve">. </w:t>
      </w:r>
    </w:p>
  </w:footnote>
  <w:footnote w:id="26">
    <w:p w14:paraId="28ADF5AF"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Information collected through consultation with an assistant of a Supreme Administrative Court judge.</w:t>
      </w:r>
    </w:p>
  </w:footnote>
  <w:footnote w:id="27">
    <w:p w14:paraId="34B707FA"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Ibid. </w:t>
      </w:r>
    </w:p>
  </w:footnote>
  <w:footnote w:id="28">
    <w:p w14:paraId="6CB9CDA5"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There have been several cases pending, or decided, concerning admissions of children to kindergartens or a specific dietary regime in kindergartens. Both matters have recently been the subject of proceedings. e.g. decision </w:t>
      </w:r>
      <w:hyperlink r:id="rId26" w:history="1">
        <w:r w:rsidRPr="00E4716A">
          <w:rPr>
            <w:rStyle w:val="Hyperlink"/>
            <w:rFonts w:cs="Arial"/>
            <w:szCs w:val="18"/>
          </w:rPr>
          <w:t>1 As 35/2012 – 40</w:t>
        </w:r>
      </w:hyperlink>
      <w:r w:rsidRPr="00E4716A">
        <w:rPr>
          <w:szCs w:val="18"/>
        </w:rPr>
        <w:t xml:space="preserve">. </w:t>
      </w:r>
    </w:p>
  </w:footnote>
  <w:footnote w:id="29">
    <w:p w14:paraId="2F132C40" w14:textId="77777777" w:rsidR="00343F4C" w:rsidRPr="00764765" w:rsidRDefault="00343F4C" w:rsidP="00E4716A">
      <w:pPr>
        <w:pStyle w:val="FootnoteText"/>
        <w:spacing w:after="0"/>
        <w:jc w:val="both"/>
        <w:rPr>
          <w:sz w:val="16"/>
          <w:szCs w:val="16"/>
        </w:rPr>
      </w:pPr>
      <w:r w:rsidRPr="00E4716A">
        <w:rPr>
          <w:rStyle w:val="FootnoteReference"/>
          <w:rFonts w:cs="Arial"/>
          <w:szCs w:val="18"/>
        </w:rPr>
        <w:footnoteRef/>
      </w:r>
      <w:r w:rsidRPr="00E4716A">
        <w:rPr>
          <w:szCs w:val="18"/>
        </w:rPr>
        <w:t xml:space="preserve"> According to </w:t>
      </w:r>
      <w:hyperlink r:id="rId27" w:anchor="local-content" w:history="1">
        <w:r w:rsidRPr="00E4716A">
          <w:rPr>
            <w:rStyle w:val="Hyperlink"/>
            <w:rFonts w:cs="Arial"/>
            <w:szCs w:val="18"/>
          </w:rPr>
          <w:t>Act No. 200/1990 Coll.</w:t>
        </w:r>
      </w:hyperlink>
      <w:r w:rsidRPr="00E4716A">
        <w:rPr>
          <w:szCs w:val="18"/>
        </w:rPr>
        <w:t xml:space="preserve"> on Minor Offences.</w:t>
      </w:r>
      <w:r w:rsidRPr="00764765">
        <w:rPr>
          <w:sz w:val="16"/>
          <w:szCs w:val="16"/>
        </w:rPr>
        <w:t xml:space="preserve"> </w:t>
      </w:r>
    </w:p>
  </w:footnote>
  <w:footnote w:id="30">
    <w:p w14:paraId="0D957017" w14:textId="77777777" w:rsidR="00343F4C" w:rsidRPr="00E4716A" w:rsidRDefault="00343F4C" w:rsidP="008E5113">
      <w:pPr>
        <w:pStyle w:val="FootnoteText"/>
        <w:jc w:val="both"/>
        <w:rPr>
          <w:szCs w:val="18"/>
        </w:rPr>
      </w:pPr>
      <w:r w:rsidRPr="00E4716A">
        <w:rPr>
          <w:rStyle w:val="FootnoteReference"/>
          <w:rFonts w:cs="Arial"/>
          <w:szCs w:val="18"/>
        </w:rPr>
        <w:footnoteRef/>
      </w:r>
      <w:r w:rsidRPr="00E4716A">
        <w:rPr>
          <w:szCs w:val="18"/>
        </w:rPr>
        <w:t xml:space="preserve"> In compliance with Section 43 of the </w:t>
      </w:r>
      <w:hyperlink r:id="rId28" w:anchor="local-content" w:history="1">
        <w:r w:rsidRPr="00E4716A">
          <w:rPr>
            <w:rStyle w:val="Hyperlink"/>
            <w:rFonts w:cs="Arial"/>
            <w:szCs w:val="18"/>
          </w:rPr>
          <w:t>Act No. 94/1963 Coll.</w:t>
        </w:r>
      </w:hyperlink>
      <w:r w:rsidRPr="00E4716A">
        <w:rPr>
          <w:szCs w:val="18"/>
        </w:rPr>
        <w:t xml:space="preserve"> of the Family Code and Section 13 of the </w:t>
      </w:r>
      <w:hyperlink r:id="rId29" w:anchor="local-content" w:history="1">
        <w:r w:rsidRPr="00E4716A">
          <w:rPr>
            <w:rStyle w:val="Hyperlink"/>
            <w:rFonts w:cs="Arial"/>
            <w:szCs w:val="18"/>
          </w:rPr>
          <w:t>Act No. 359/1999 Coll.</w:t>
        </w:r>
      </w:hyperlink>
      <w:r w:rsidRPr="00E4716A">
        <w:rPr>
          <w:szCs w:val="18"/>
        </w:rPr>
        <w:t xml:space="preserve"> on the Social and Legal Protection of Children – further referred to as the Social and Legal Protection Act. </w:t>
      </w:r>
    </w:p>
  </w:footnote>
  <w:footnote w:id="31">
    <w:p w14:paraId="38F9D7DB" w14:textId="77777777" w:rsidR="00343F4C" w:rsidRPr="00E4716A" w:rsidRDefault="00343F4C" w:rsidP="00E4716A">
      <w:pPr>
        <w:pStyle w:val="FootnoteText"/>
        <w:spacing w:after="0"/>
        <w:jc w:val="both"/>
        <w:rPr>
          <w:szCs w:val="18"/>
          <w:lang w:val="cs-CZ"/>
        </w:rPr>
      </w:pPr>
      <w:r w:rsidRPr="00E4716A">
        <w:rPr>
          <w:rStyle w:val="FootnoteReference"/>
          <w:rFonts w:cs="Arial"/>
          <w:szCs w:val="18"/>
        </w:rPr>
        <w:footnoteRef/>
      </w:r>
      <w:r w:rsidRPr="00E4716A">
        <w:rPr>
          <w:szCs w:val="18"/>
        </w:rPr>
        <w:t xml:space="preserve"> </w:t>
      </w:r>
      <w:r w:rsidRPr="00E4716A">
        <w:rPr>
          <w:szCs w:val="18"/>
          <w:lang w:val="cs-CZ"/>
        </w:rPr>
        <w:t xml:space="preserve">Section 35(1) of </w:t>
      </w:r>
      <w:hyperlink r:id="rId30" w:anchor="local-content" w:history="1">
        <w:r w:rsidRPr="00E4716A">
          <w:rPr>
            <w:rStyle w:val="Hyperlink"/>
            <w:rFonts w:cs="Arial"/>
            <w:szCs w:val="18"/>
            <w:lang w:val="cs-CZ"/>
          </w:rPr>
          <w:t>Act No. 372/2011 Coll.</w:t>
        </w:r>
      </w:hyperlink>
      <w:r w:rsidRPr="00E4716A">
        <w:rPr>
          <w:szCs w:val="18"/>
          <w:lang w:val="cs-CZ"/>
        </w:rPr>
        <w:t xml:space="preserve"> on Health Services and Conditions for their Provision ( </w:t>
      </w:r>
      <w:r w:rsidRPr="00E4716A">
        <w:rPr>
          <w:i/>
          <w:szCs w:val="18"/>
          <w:lang w:val="cs-CZ"/>
        </w:rPr>
        <w:t>zákon o zdravotních službách)</w:t>
      </w:r>
      <w:r w:rsidRPr="00E4716A">
        <w:rPr>
          <w:szCs w:val="18"/>
          <w:lang w:val="cs-CZ"/>
        </w:rPr>
        <w:t>, further referred to as the Health Services Act.</w:t>
      </w:r>
    </w:p>
  </w:footnote>
  <w:footnote w:id="32">
    <w:p w14:paraId="63DABA8F" w14:textId="77777777" w:rsidR="00343F4C" w:rsidRPr="00E4716A" w:rsidRDefault="00343F4C" w:rsidP="00E4716A">
      <w:pPr>
        <w:pStyle w:val="FootnoteText"/>
        <w:spacing w:after="0"/>
        <w:jc w:val="both"/>
        <w:rPr>
          <w:szCs w:val="18"/>
          <w:lang w:val="cs-CZ"/>
        </w:rPr>
      </w:pPr>
      <w:r w:rsidRPr="00E4716A">
        <w:rPr>
          <w:rStyle w:val="FootnoteReference"/>
          <w:rFonts w:cs="Arial"/>
          <w:szCs w:val="18"/>
        </w:rPr>
        <w:footnoteRef/>
      </w:r>
      <w:r w:rsidRPr="00E4716A">
        <w:rPr>
          <w:szCs w:val="18"/>
        </w:rPr>
        <w:t xml:space="preserve"> </w:t>
      </w:r>
      <w:r w:rsidRPr="00E4716A">
        <w:rPr>
          <w:szCs w:val="18"/>
          <w:lang w:val="cs-CZ"/>
        </w:rPr>
        <w:t xml:space="preserve">Ibid. </w:t>
      </w:r>
    </w:p>
  </w:footnote>
  <w:footnote w:id="33">
    <w:p w14:paraId="5933DD29" w14:textId="77777777" w:rsidR="00343F4C" w:rsidRPr="00E4716A" w:rsidRDefault="00343F4C" w:rsidP="00E4716A">
      <w:pPr>
        <w:pStyle w:val="FootnoteText"/>
        <w:spacing w:after="0"/>
        <w:jc w:val="both"/>
        <w:rPr>
          <w:szCs w:val="18"/>
          <w:lang w:val="cs-CZ"/>
        </w:rPr>
      </w:pPr>
      <w:r w:rsidRPr="00E4716A">
        <w:rPr>
          <w:rStyle w:val="FootnoteReference"/>
          <w:rFonts w:cs="Arial"/>
          <w:szCs w:val="18"/>
        </w:rPr>
        <w:footnoteRef/>
      </w:r>
      <w:r w:rsidRPr="00E4716A">
        <w:rPr>
          <w:szCs w:val="18"/>
        </w:rPr>
        <w:t xml:space="preserve"> </w:t>
      </w:r>
      <w:r w:rsidRPr="00E4716A">
        <w:rPr>
          <w:szCs w:val="18"/>
          <w:lang w:val="cs-CZ"/>
        </w:rPr>
        <w:t xml:space="preserve">Section 191a(1) of the </w:t>
      </w:r>
      <w:hyperlink r:id="rId31" w:anchor="local-content" w:history="1">
        <w:r w:rsidRPr="00E4716A">
          <w:rPr>
            <w:rStyle w:val="Hyperlink"/>
            <w:rFonts w:cs="Arial"/>
            <w:szCs w:val="18"/>
            <w:lang w:val="cs-CZ"/>
          </w:rPr>
          <w:t>Civil Procedure Code</w:t>
        </w:r>
      </w:hyperlink>
      <w:r w:rsidRPr="00E4716A">
        <w:rPr>
          <w:szCs w:val="18"/>
          <w:lang w:val="cs-CZ"/>
        </w:rPr>
        <w:t>.</w:t>
      </w:r>
    </w:p>
  </w:footnote>
  <w:footnote w:id="34">
    <w:p w14:paraId="35B8463C" w14:textId="77777777" w:rsidR="00343F4C" w:rsidRPr="00E4716A" w:rsidRDefault="00343F4C" w:rsidP="00E4716A">
      <w:pPr>
        <w:pStyle w:val="FootnoteText"/>
        <w:spacing w:after="0"/>
        <w:jc w:val="both"/>
        <w:rPr>
          <w:szCs w:val="18"/>
          <w:lang w:val="cs-CZ"/>
        </w:rPr>
      </w:pPr>
      <w:r w:rsidRPr="00E4716A">
        <w:rPr>
          <w:rStyle w:val="FootnoteReference"/>
          <w:rFonts w:cs="Arial"/>
          <w:szCs w:val="18"/>
        </w:rPr>
        <w:footnoteRef/>
      </w:r>
      <w:r w:rsidRPr="00E4716A">
        <w:rPr>
          <w:szCs w:val="18"/>
        </w:rPr>
        <w:t xml:space="preserve"> </w:t>
      </w:r>
      <w:r w:rsidRPr="00E4716A">
        <w:rPr>
          <w:szCs w:val="18"/>
          <w:lang w:val="cs-CZ"/>
        </w:rPr>
        <w:t xml:space="preserve">Section 191b(5) of the </w:t>
      </w:r>
      <w:hyperlink r:id="rId32" w:anchor="local-content" w:history="1">
        <w:r w:rsidRPr="00E4716A">
          <w:rPr>
            <w:rStyle w:val="Hyperlink"/>
            <w:rFonts w:cs="Arial"/>
            <w:szCs w:val="18"/>
            <w:lang w:val="cs-CZ"/>
          </w:rPr>
          <w:t>Civil Procedure Code</w:t>
        </w:r>
      </w:hyperlink>
      <w:r w:rsidRPr="00E4716A">
        <w:rPr>
          <w:szCs w:val="18"/>
          <w:lang w:val="cs-CZ"/>
        </w:rPr>
        <w:t xml:space="preserve">. </w:t>
      </w:r>
    </w:p>
  </w:footnote>
  <w:footnote w:id="35">
    <w:p w14:paraId="796B4B8D" w14:textId="77777777" w:rsidR="00343F4C" w:rsidRPr="00E4716A" w:rsidRDefault="00343F4C" w:rsidP="00E4716A">
      <w:pPr>
        <w:pStyle w:val="FootnoteText"/>
        <w:spacing w:after="0"/>
        <w:jc w:val="both"/>
        <w:rPr>
          <w:szCs w:val="18"/>
          <w:lang w:val="cs-CZ"/>
        </w:rPr>
      </w:pPr>
      <w:r w:rsidRPr="00E4716A">
        <w:rPr>
          <w:rStyle w:val="FootnoteReference"/>
          <w:rFonts w:cs="Arial"/>
          <w:szCs w:val="18"/>
        </w:rPr>
        <w:footnoteRef/>
      </w:r>
      <w:r w:rsidRPr="00E4716A">
        <w:rPr>
          <w:szCs w:val="18"/>
        </w:rPr>
        <w:t xml:space="preserve"> </w:t>
      </w:r>
      <w:r w:rsidRPr="00E4716A">
        <w:rPr>
          <w:szCs w:val="18"/>
          <w:lang w:val="cs-CZ"/>
        </w:rPr>
        <w:t xml:space="preserve">Section 191b(5) of the </w:t>
      </w:r>
      <w:hyperlink r:id="rId33" w:anchor="local-content" w:history="1">
        <w:r w:rsidRPr="00E4716A">
          <w:rPr>
            <w:rStyle w:val="Hyperlink"/>
            <w:rFonts w:cs="Arial"/>
            <w:szCs w:val="18"/>
            <w:lang w:val="cs-CZ"/>
          </w:rPr>
          <w:t>Civil Procedure Code</w:t>
        </w:r>
      </w:hyperlink>
      <w:r w:rsidRPr="00E4716A">
        <w:rPr>
          <w:szCs w:val="18"/>
          <w:lang w:val="cs-CZ"/>
        </w:rPr>
        <w:t xml:space="preserve">. </w:t>
      </w:r>
    </w:p>
  </w:footnote>
  <w:footnote w:id="36">
    <w:p w14:paraId="243E65AC" w14:textId="77777777" w:rsidR="00343F4C" w:rsidRPr="00E4716A" w:rsidRDefault="00343F4C" w:rsidP="00E4716A">
      <w:pPr>
        <w:pStyle w:val="FootnoteText"/>
        <w:spacing w:after="0"/>
        <w:jc w:val="both"/>
        <w:rPr>
          <w:szCs w:val="18"/>
          <w:lang w:val="cs-CZ"/>
        </w:rPr>
      </w:pPr>
      <w:r w:rsidRPr="00E4716A">
        <w:rPr>
          <w:rStyle w:val="FootnoteReference"/>
          <w:rFonts w:cs="Arial"/>
          <w:szCs w:val="18"/>
        </w:rPr>
        <w:footnoteRef/>
      </w:r>
      <w:r w:rsidRPr="00E4716A">
        <w:rPr>
          <w:szCs w:val="18"/>
        </w:rPr>
        <w:t xml:space="preserve"> </w:t>
      </w:r>
      <w:r w:rsidRPr="00E4716A">
        <w:rPr>
          <w:szCs w:val="18"/>
          <w:lang w:val="cs-CZ"/>
        </w:rPr>
        <w:t xml:space="preserve">Supreme Administrative Court judgement </w:t>
      </w:r>
      <w:hyperlink r:id="rId34" w:history="1">
        <w:r w:rsidRPr="00E4716A">
          <w:rPr>
            <w:rStyle w:val="Hyperlink"/>
            <w:rFonts w:cs="Arial"/>
            <w:szCs w:val="18"/>
            <w:lang w:val="cs-CZ"/>
          </w:rPr>
          <w:t>4 As 11/2011 - 97</w:t>
        </w:r>
      </w:hyperlink>
      <w:r w:rsidRPr="00E4716A">
        <w:rPr>
          <w:szCs w:val="18"/>
          <w:lang w:val="cs-CZ"/>
        </w:rPr>
        <w:t>.</w:t>
      </w:r>
    </w:p>
  </w:footnote>
  <w:footnote w:id="37">
    <w:p w14:paraId="08CF3E4C"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Article 32(4) of the </w:t>
      </w:r>
      <w:hyperlink r:id="rId35" w:anchor="local-content" w:history="1">
        <w:r w:rsidRPr="00E4716A">
          <w:rPr>
            <w:rStyle w:val="Hyperlink"/>
            <w:rFonts w:cs="Arial"/>
            <w:szCs w:val="18"/>
          </w:rPr>
          <w:t>Charter of Fundamental Rights and Freedoms</w:t>
        </w:r>
      </w:hyperlink>
      <w:r w:rsidRPr="00E4716A">
        <w:rPr>
          <w:szCs w:val="18"/>
        </w:rPr>
        <w:t xml:space="preserve">: “[…]Parents' rights may be restricted and minor children may only be separated from their parents under a court decision”. </w:t>
      </w:r>
    </w:p>
  </w:footnote>
  <w:footnote w:id="38">
    <w:p w14:paraId="11958FAD" w14:textId="77777777" w:rsidR="00343F4C" w:rsidRPr="00764765" w:rsidRDefault="00343F4C" w:rsidP="00E4716A">
      <w:pPr>
        <w:pStyle w:val="FootnoteText"/>
        <w:spacing w:after="0"/>
        <w:jc w:val="both"/>
        <w:rPr>
          <w:sz w:val="16"/>
          <w:szCs w:val="16"/>
        </w:rPr>
      </w:pPr>
      <w:r w:rsidRPr="00E4716A">
        <w:rPr>
          <w:rStyle w:val="FootnoteReference"/>
          <w:rFonts w:cs="Arial"/>
          <w:szCs w:val="18"/>
        </w:rPr>
        <w:footnoteRef/>
      </w:r>
      <w:r w:rsidRPr="00E4716A">
        <w:rPr>
          <w:szCs w:val="18"/>
        </w:rPr>
        <w:t xml:space="preserve"> Section 81(2) of the </w:t>
      </w:r>
      <w:hyperlink r:id="rId36" w:anchor="local-content" w:history="1">
        <w:r w:rsidRPr="00E4716A">
          <w:rPr>
            <w:rStyle w:val="Hyperlink"/>
            <w:rFonts w:cs="Arial"/>
            <w:szCs w:val="18"/>
          </w:rPr>
          <w:t>Act No. 325/1999 Coll.</w:t>
        </w:r>
      </w:hyperlink>
      <w:r w:rsidRPr="00E4716A">
        <w:rPr>
          <w:szCs w:val="18"/>
        </w:rPr>
        <w:t xml:space="preserve"> on Asylum – the Asylum Act.</w:t>
      </w:r>
      <w:r w:rsidRPr="00764765">
        <w:rPr>
          <w:sz w:val="16"/>
          <w:szCs w:val="16"/>
        </w:rPr>
        <w:t xml:space="preserve"> </w:t>
      </w:r>
    </w:p>
  </w:footnote>
  <w:footnote w:id="39">
    <w:p w14:paraId="31B59DD1" w14:textId="77777777" w:rsidR="00343F4C" w:rsidRPr="00764765" w:rsidRDefault="00343F4C" w:rsidP="008E5113">
      <w:pPr>
        <w:pStyle w:val="FootnoteText"/>
        <w:jc w:val="both"/>
        <w:rPr>
          <w:sz w:val="16"/>
          <w:szCs w:val="16"/>
          <w:lang w:val="cs-CZ"/>
        </w:rPr>
      </w:pPr>
      <w:r w:rsidRPr="00764765">
        <w:rPr>
          <w:rStyle w:val="FootnoteReference"/>
          <w:rFonts w:cs="Arial"/>
          <w:sz w:val="16"/>
          <w:szCs w:val="16"/>
        </w:rPr>
        <w:footnoteRef/>
      </w:r>
      <w:r w:rsidRPr="00764765">
        <w:rPr>
          <w:sz w:val="16"/>
          <w:szCs w:val="16"/>
        </w:rPr>
        <w:t xml:space="preserve"> </w:t>
      </w:r>
      <w:r w:rsidRPr="00764765">
        <w:rPr>
          <w:sz w:val="16"/>
          <w:szCs w:val="16"/>
          <w:lang w:val="cs-CZ"/>
        </w:rPr>
        <w:t xml:space="preserve">Section 35(1)c) of the </w:t>
      </w:r>
      <w:hyperlink r:id="rId37" w:anchor="local-content" w:history="1">
        <w:r w:rsidRPr="00764765">
          <w:rPr>
            <w:rStyle w:val="Hyperlink"/>
            <w:rFonts w:cs="Arial"/>
            <w:sz w:val="16"/>
            <w:szCs w:val="16"/>
            <w:lang w:val="cs-CZ"/>
          </w:rPr>
          <w:t>Civil Procedure Code</w:t>
        </w:r>
      </w:hyperlink>
      <w:r w:rsidRPr="00764765">
        <w:rPr>
          <w:sz w:val="16"/>
          <w:szCs w:val="16"/>
          <w:lang w:val="cs-CZ"/>
        </w:rPr>
        <w:t>.</w:t>
      </w:r>
    </w:p>
  </w:footnote>
  <w:footnote w:id="40">
    <w:p w14:paraId="1F7416B9" w14:textId="77777777" w:rsidR="00343F4C" w:rsidRPr="00E4716A" w:rsidRDefault="00343F4C" w:rsidP="00E4716A">
      <w:pPr>
        <w:pStyle w:val="FootnoteText"/>
        <w:spacing w:after="0"/>
        <w:jc w:val="both"/>
        <w:rPr>
          <w:szCs w:val="18"/>
          <w:lang w:val="cs-CZ"/>
        </w:rPr>
      </w:pPr>
      <w:r w:rsidRPr="00E4716A">
        <w:rPr>
          <w:rStyle w:val="FootnoteReference"/>
          <w:rFonts w:cs="Arial"/>
          <w:szCs w:val="18"/>
        </w:rPr>
        <w:footnoteRef/>
      </w:r>
      <w:r w:rsidRPr="00E4716A">
        <w:rPr>
          <w:szCs w:val="18"/>
        </w:rPr>
        <w:t xml:space="preserve"> </w:t>
      </w:r>
      <w:r w:rsidRPr="00E4716A">
        <w:rPr>
          <w:szCs w:val="18"/>
          <w:lang w:val="cs-CZ"/>
        </w:rPr>
        <w:t xml:space="preserve">Section 35(2) of the </w:t>
      </w:r>
      <w:hyperlink r:id="rId38" w:anchor="local-content" w:history="1">
        <w:r w:rsidRPr="00E4716A">
          <w:rPr>
            <w:rStyle w:val="Hyperlink"/>
            <w:rFonts w:cs="Arial"/>
            <w:szCs w:val="18"/>
            <w:lang w:val="cs-CZ"/>
          </w:rPr>
          <w:t>Civil Procedure Code</w:t>
        </w:r>
      </w:hyperlink>
      <w:r w:rsidRPr="00E4716A">
        <w:rPr>
          <w:szCs w:val="18"/>
          <w:lang w:val="cs-CZ"/>
        </w:rPr>
        <w:t xml:space="preserve">. </w:t>
      </w:r>
    </w:p>
  </w:footnote>
  <w:footnote w:id="41">
    <w:p w14:paraId="439868BC" w14:textId="77777777" w:rsidR="00343F4C" w:rsidRPr="00E4716A" w:rsidRDefault="00343F4C" w:rsidP="00E4716A">
      <w:pPr>
        <w:pStyle w:val="FootnoteText"/>
        <w:spacing w:after="0"/>
        <w:jc w:val="both"/>
        <w:rPr>
          <w:szCs w:val="18"/>
          <w:lang w:val="cs-CZ"/>
        </w:rPr>
      </w:pPr>
      <w:r w:rsidRPr="00E4716A">
        <w:rPr>
          <w:rStyle w:val="FootnoteReference"/>
          <w:rFonts w:cs="Arial"/>
          <w:szCs w:val="18"/>
        </w:rPr>
        <w:footnoteRef/>
      </w:r>
      <w:r w:rsidRPr="00E4716A">
        <w:rPr>
          <w:szCs w:val="18"/>
        </w:rPr>
        <w:t xml:space="preserve"> </w:t>
      </w:r>
      <w:r w:rsidRPr="00E4716A">
        <w:rPr>
          <w:szCs w:val="18"/>
          <w:lang w:val="cs-CZ"/>
        </w:rPr>
        <w:t xml:space="preserve">Section 42 of the </w:t>
      </w:r>
      <w:hyperlink r:id="rId39" w:anchor="local-content" w:history="1">
        <w:r w:rsidRPr="00E4716A">
          <w:rPr>
            <w:rStyle w:val="Hyperlink"/>
            <w:rFonts w:cs="Arial"/>
            <w:szCs w:val="18"/>
          </w:rPr>
          <w:t>Social and Legal Protection Act</w:t>
        </w:r>
      </w:hyperlink>
      <w:r w:rsidRPr="00E4716A">
        <w:rPr>
          <w:szCs w:val="18"/>
          <w:lang w:val="cs-CZ"/>
        </w:rPr>
        <w:t xml:space="preserve">. </w:t>
      </w:r>
    </w:p>
  </w:footnote>
  <w:footnote w:id="42">
    <w:p w14:paraId="48F6D09C" w14:textId="77777777" w:rsidR="00343F4C" w:rsidRPr="00E4716A" w:rsidRDefault="00343F4C" w:rsidP="00E4716A">
      <w:pPr>
        <w:pStyle w:val="FootnoteText"/>
        <w:spacing w:after="0"/>
        <w:jc w:val="both"/>
        <w:rPr>
          <w:szCs w:val="18"/>
          <w:lang w:val="cs-CZ"/>
        </w:rPr>
      </w:pPr>
      <w:r w:rsidRPr="00E4716A">
        <w:rPr>
          <w:rStyle w:val="FootnoteReference"/>
          <w:rFonts w:cs="Arial"/>
          <w:szCs w:val="18"/>
        </w:rPr>
        <w:footnoteRef/>
      </w:r>
      <w:r w:rsidRPr="00E4716A">
        <w:rPr>
          <w:szCs w:val="18"/>
        </w:rPr>
        <w:t xml:space="preserve"> </w:t>
      </w:r>
      <w:r w:rsidRPr="00E4716A">
        <w:rPr>
          <w:szCs w:val="18"/>
          <w:lang w:val="cs-CZ"/>
        </w:rPr>
        <w:t xml:space="preserve">Section 16(3)c) and 17(1)b) of the </w:t>
      </w:r>
      <w:hyperlink r:id="rId40" w:anchor="local-content" w:history="1">
        <w:r w:rsidRPr="00E4716A">
          <w:rPr>
            <w:rStyle w:val="Hyperlink"/>
            <w:rFonts w:cs="Arial"/>
            <w:szCs w:val="18"/>
            <w:lang w:val="cs-CZ"/>
          </w:rPr>
          <w:t>Act No. 109/2002 Coll.</w:t>
        </w:r>
      </w:hyperlink>
      <w:r w:rsidRPr="00E4716A">
        <w:rPr>
          <w:szCs w:val="18"/>
          <w:lang w:val="cs-CZ"/>
        </w:rPr>
        <w:t xml:space="preserve"> on Execution of Institutional or Preventive Care in Educational Facilities (</w:t>
      </w:r>
      <w:r w:rsidRPr="00E4716A">
        <w:rPr>
          <w:i/>
          <w:szCs w:val="18"/>
          <w:lang w:val="cs-CZ"/>
        </w:rPr>
        <w:t>o výkonu ústavní výchovy nebo ochranné výchovy ve školských zařízeních a o preventivně výchovné péči ve školských zařízeních</w:t>
      </w:r>
      <w:r w:rsidRPr="00E4716A">
        <w:rPr>
          <w:szCs w:val="18"/>
          <w:lang w:val="cs-CZ"/>
        </w:rPr>
        <w:t>).</w:t>
      </w:r>
    </w:p>
  </w:footnote>
  <w:footnote w:id="43">
    <w:p w14:paraId="3FADC21F"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Information collected through consultation with a Public Defender of Rights employee.</w:t>
      </w:r>
    </w:p>
  </w:footnote>
  <w:footnote w:id="44">
    <w:p w14:paraId="07FCE3C0" w14:textId="77777777" w:rsidR="00343F4C" w:rsidRPr="00E4716A" w:rsidRDefault="00343F4C" w:rsidP="00E4716A">
      <w:pPr>
        <w:pStyle w:val="FootnoteText"/>
        <w:spacing w:after="0"/>
        <w:jc w:val="both"/>
        <w:rPr>
          <w:szCs w:val="18"/>
          <w:lang w:val="cs-CZ"/>
        </w:rPr>
      </w:pPr>
      <w:r w:rsidRPr="00E4716A">
        <w:rPr>
          <w:rStyle w:val="FootnoteReference"/>
          <w:rFonts w:cs="Arial"/>
          <w:szCs w:val="18"/>
        </w:rPr>
        <w:footnoteRef/>
      </w:r>
      <w:r w:rsidRPr="00E4716A">
        <w:rPr>
          <w:szCs w:val="18"/>
        </w:rPr>
        <w:t xml:space="preserve"> </w:t>
      </w:r>
      <w:hyperlink r:id="rId41" w:anchor="local-content" w:history="1">
        <w:r w:rsidRPr="00E4716A">
          <w:rPr>
            <w:rStyle w:val="Hyperlink"/>
            <w:rFonts w:cs="Arial"/>
            <w:szCs w:val="18"/>
            <w:lang w:val="cs-CZ"/>
          </w:rPr>
          <w:t>Act No. 89/2012 Coll.</w:t>
        </w:r>
      </w:hyperlink>
      <w:r w:rsidRPr="00E4716A">
        <w:rPr>
          <w:szCs w:val="18"/>
        </w:rPr>
        <w:t xml:space="preserve"> </w:t>
      </w:r>
      <w:r w:rsidRPr="00E4716A">
        <w:rPr>
          <w:szCs w:val="18"/>
          <w:lang w:val="cs-CZ"/>
        </w:rPr>
        <w:t>on the Civil Code – further referred to as the New Civil Code.</w:t>
      </w:r>
    </w:p>
  </w:footnote>
  <w:footnote w:id="45">
    <w:p w14:paraId="0BB9F0FB" w14:textId="77777777" w:rsidR="00343F4C" w:rsidRPr="00E4716A" w:rsidRDefault="00343F4C" w:rsidP="00E4716A">
      <w:pPr>
        <w:pStyle w:val="FootnoteText"/>
        <w:spacing w:after="0"/>
        <w:jc w:val="both"/>
        <w:rPr>
          <w:szCs w:val="18"/>
          <w:lang w:val="cs-CZ"/>
        </w:rPr>
      </w:pPr>
      <w:r w:rsidRPr="00E4716A">
        <w:rPr>
          <w:rStyle w:val="FootnoteReference"/>
          <w:rFonts w:cs="Arial"/>
          <w:szCs w:val="18"/>
        </w:rPr>
        <w:footnoteRef/>
      </w:r>
      <w:r w:rsidRPr="00E4716A">
        <w:rPr>
          <w:szCs w:val="18"/>
        </w:rPr>
        <w:t xml:space="preserve"> </w:t>
      </w:r>
      <w:r w:rsidRPr="00E4716A">
        <w:rPr>
          <w:szCs w:val="18"/>
          <w:lang w:val="cs-CZ"/>
        </w:rPr>
        <w:t xml:space="preserve">Section 31 of the </w:t>
      </w:r>
      <w:hyperlink r:id="rId42" w:anchor="local-content" w:history="1">
        <w:r w:rsidRPr="00E4716A">
          <w:rPr>
            <w:rStyle w:val="Hyperlink"/>
            <w:rFonts w:cs="Arial"/>
            <w:szCs w:val="18"/>
            <w:lang w:val="cs-CZ"/>
          </w:rPr>
          <w:t>New Civil Code</w:t>
        </w:r>
      </w:hyperlink>
      <w:r w:rsidRPr="00E4716A">
        <w:rPr>
          <w:szCs w:val="18"/>
          <w:lang w:val="cs-CZ"/>
        </w:rPr>
        <w:t xml:space="preserve">. </w:t>
      </w:r>
    </w:p>
  </w:footnote>
  <w:footnote w:id="46">
    <w:p w14:paraId="775E7172" w14:textId="77777777" w:rsidR="00343F4C" w:rsidRPr="00E4716A" w:rsidRDefault="00343F4C" w:rsidP="00E4716A">
      <w:pPr>
        <w:pStyle w:val="FootnoteText"/>
        <w:spacing w:after="0"/>
        <w:jc w:val="both"/>
        <w:rPr>
          <w:szCs w:val="18"/>
          <w:lang w:val="cs-CZ"/>
        </w:rPr>
      </w:pPr>
      <w:r w:rsidRPr="00E4716A">
        <w:rPr>
          <w:rStyle w:val="FootnoteReference"/>
          <w:rFonts w:cs="Arial"/>
          <w:szCs w:val="18"/>
        </w:rPr>
        <w:footnoteRef/>
      </w:r>
      <w:r w:rsidRPr="00E4716A">
        <w:rPr>
          <w:szCs w:val="18"/>
        </w:rPr>
        <w:t xml:space="preserve"> </w:t>
      </w:r>
      <w:r w:rsidRPr="00E4716A">
        <w:rPr>
          <w:szCs w:val="18"/>
          <w:lang w:val="cs-CZ"/>
        </w:rPr>
        <w:t xml:space="preserve">Section 37(1) of the </w:t>
      </w:r>
      <w:hyperlink r:id="rId43" w:anchor="local-content" w:history="1">
        <w:r w:rsidRPr="00E4716A">
          <w:rPr>
            <w:rStyle w:val="Hyperlink"/>
            <w:rFonts w:cs="Arial"/>
            <w:szCs w:val="18"/>
            <w:lang w:val="cs-CZ"/>
          </w:rPr>
          <w:t>New Civil Code</w:t>
        </w:r>
      </w:hyperlink>
      <w:r w:rsidRPr="00E4716A">
        <w:rPr>
          <w:szCs w:val="18"/>
          <w:lang w:val="cs-CZ"/>
        </w:rPr>
        <w:t xml:space="preserve">. </w:t>
      </w:r>
    </w:p>
  </w:footnote>
  <w:footnote w:id="47">
    <w:p w14:paraId="7D331F51" w14:textId="77777777" w:rsidR="00343F4C" w:rsidRPr="00764765" w:rsidRDefault="00343F4C" w:rsidP="00E4716A">
      <w:pPr>
        <w:pStyle w:val="FootnoteText"/>
        <w:spacing w:after="0"/>
        <w:jc w:val="both"/>
        <w:rPr>
          <w:sz w:val="16"/>
          <w:szCs w:val="16"/>
          <w:lang w:val="cs-CZ"/>
        </w:rPr>
      </w:pPr>
      <w:r w:rsidRPr="00E4716A">
        <w:rPr>
          <w:rStyle w:val="FootnoteReference"/>
          <w:rFonts w:cs="Arial"/>
          <w:szCs w:val="18"/>
        </w:rPr>
        <w:footnoteRef/>
      </w:r>
      <w:r w:rsidRPr="00E4716A">
        <w:rPr>
          <w:szCs w:val="18"/>
        </w:rPr>
        <w:t xml:space="preserve"> </w:t>
      </w:r>
      <w:hyperlink r:id="rId44" w:anchor="local-content" w:history="1">
        <w:r w:rsidRPr="00E4716A">
          <w:rPr>
            <w:rStyle w:val="Hyperlink"/>
            <w:rFonts w:cs="Arial"/>
            <w:szCs w:val="18"/>
          </w:rPr>
          <w:t>Act No. 292/2013 Coll.</w:t>
        </w:r>
      </w:hyperlink>
      <w:r w:rsidRPr="00E4716A">
        <w:rPr>
          <w:szCs w:val="18"/>
        </w:rPr>
        <w:t xml:space="preserve"> on Special Judicial Proceedings (</w:t>
      </w:r>
      <w:r w:rsidRPr="00E4716A">
        <w:rPr>
          <w:i/>
          <w:szCs w:val="18"/>
        </w:rPr>
        <w:t>zákon o zvláštních řízeních soudních</w:t>
      </w:r>
      <w:r w:rsidRPr="00764765">
        <w:rPr>
          <w:i/>
          <w:sz w:val="16"/>
          <w:szCs w:val="16"/>
        </w:rPr>
        <w:t>)</w:t>
      </w:r>
      <w:r w:rsidRPr="00764765">
        <w:rPr>
          <w:sz w:val="16"/>
          <w:szCs w:val="16"/>
        </w:rPr>
        <w:t xml:space="preserve">. </w:t>
      </w:r>
    </w:p>
  </w:footnote>
  <w:footnote w:id="48">
    <w:p w14:paraId="2D455ED6" w14:textId="77777777" w:rsidR="00343F4C" w:rsidRPr="00E4716A" w:rsidRDefault="00343F4C" w:rsidP="00E4716A">
      <w:pPr>
        <w:pStyle w:val="FootnoteText"/>
        <w:spacing w:after="0"/>
        <w:jc w:val="both"/>
        <w:rPr>
          <w:szCs w:val="18"/>
          <w:lang w:val="cs-CZ"/>
        </w:rPr>
      </w:pPr>
      <w:r w:rsidRPr="00E4716A">
        <w:rPr>
          <w:rStyle w:val="FootnoteReference"/>
          <w:rFonts w:cs="Arial"/>
          <w:szCs w:val="18"/>
        </w:rPr>
        <w:footnoteRef/>
      </w:r>
      <w:r w:rsidRPr="00E4716A">
        <w:rPr>
          <w:szCs w:val="18"/>
        </w:rPr>
        <w:t xml:space="preserve"> Section 469(2) of </w:t>
      </w:r>
      <w:hyperlink r:id="rId45" w:anchor="local-content" w:history="1">
        <w:r w:rsidRPr="00E4716A">
          <w:rPr>
            <w:rStyle w:val="Hyperlink"/>
            <w:rFonts w:cs="Arial"/>
            <w:szCs w:val="18"/>
          </w:rPr>
          <w:t>Act No. 292/2013 Coll.</w:t>
        </w:r>
      </w:hyperlink>
      <w:r w:rsidRPr="00E4716A">
        <w:rPr>
          <w:szCs w:val="18"/>
        </w:rPr>
        <w:t xml:space="preserve"> on Special Judicial Proceedings. </w:t>
      </w:r>
    </w:p>
  </w:footnote>
  <w:footnote w:id="49">
    <w:p w14:paraId="59540DAF" w14:textId="77777777" w:rsidR="00343F4C" w:rsidRPr="00E4716A" w:rsidRDefault="00343F4C" w:rsidP="00E4716A">
      <w:pPr>
        <w:pStyle w:val="FootnoteText"/>
        <w:spacing w:after="0"/>
        <w:jc w:val="both"/>
        <w:rPr>
          <w:b/>
          <w:szCs w:val="18"/>
        </w:rPr>
      </w:pPr>
      <w:r w:rsidRPr="00E4716A">
        <w:rPr>
          <w:rStyle w:val="FootnoteReference"/>
          <w:rFonts w:cs="Arial"/>
          <w:szCs w:val="18"/>
        </w:rPr>
        <w:footnoteRef/>
      </w:r>
      <w:r w:rsidRPr="00E4716A">
        <w:rPr>
          <w:szCs w:val="18"/>
        </w:rPr>
        <w:t xml:space="preserve"> Civil law, labour law, family law and commercial law matters which were decided by a public administration authority can be reviewed by civil courts according to the part VI of </w:t>
      </w:r>
      <w:hyperlink r:id="rId46" w:anchor="local-content" w:history="1">
        <w:r w:rsidRPr="00E4716A">
          <w:rPr>
            <w:rStyle w:val="Hyperlink"/>
            <w:rFonts w:cs="Arial"/>
            <w:szCs w:val="18"/>
          </w:rPr>
          <w:t>Civil Procedure Code</w:t>
        </w:r>
      </w:hyperlink>
      <w:r w:rsidRPr="00E4716A">
        <w:rPr>
          <w:szCs w:val="18"/>
        </w:rPr>
        <w:t xml:space="preserve">. </w:t>
      </w:r>
    </w:p>
  </w:footnote>
  <w:footnote w:id="50">
    <w:p w14:paraId="089DD988"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Article 10 of the </w:t>
      </w:r>
      <w:hyperlink r:id="rId47" w:anchor="local-content" w:history="1">
        <w:r w:rsidRPr="00E4716A">
          <w:rPr>
            <w:rStyle w:val="Hyperlink"/>
            <w:rFonts w:cs="Arial"/>
            <w:szCs w:val="18"/>
          </w:rPr>
          <w:t>Act No. 303/2011 Coll.</w:t>
        </w:r>
      </w:hyperlink>
      <w:r w:rsidRPr="00E4716A">
        <w:rPr>
          <w:szCs w:val="18"/>
        </w:rPr>
        <w:t xml:space="preserve"> amending the Code of Administrative Judicial Proceedure. </w:t>
      </w:r>
    </w:p>
  </w:footnote>
  <w:footnote w:id="51">
    <w:p w14:paraId="2AAED98D"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w:t>
      </w:r>
      <w:hyperlink r:id="rId48" w:history="1">
        <w:r w:rsidRPr="00E4716A">
          <w:rPr>
            <w:rStyle w:val="Hyperlink"/>
            <w:rFonts w:cs="Arial"/>
            <w:szCs w:val="18"/>
          </w:rPr>
          <w:t>ACA Europe</w:t>
        </w:r>
      </w:hyperlink>
      <w:r w:rsidRPr="00E4716A">
        <w:rPr>
          <w:szCs w:val="18"/>
        </w:rPr>
        <w:t>.</w:t>
      </w:r>
    </w:p>
  </w:footnote>
  <w:footnote w:id="52">
    <w:p w14:paraId="10DCB0F8" w14:textId="77777777" w:rsidR="00343F4C" w:rsidRPr="00E4716A" w:rsidRDefault="00343F4C" w:rsidP="00E4716A">
      <w:pPr>
        <w:pStyle w:val="FootnoteText"/>
        <w:spacing w:after="0"/>
        <w:jc w:val="both"/>
        <w:rPr>
          <w:szCs w:val="18"/>
          <w:lang w:val="cs-CZ"/>
        </w:rPr>
      </w:pPr>
      <w:r w:rsidRPr="00E4716A">
        <w:rPr>
          <w:rStyle w:val="FootnoteReference"/>
          <w:rFonts w:cs="Arial"/>
          <w:szCs w:val="18"/>
        </w:rPr>
        <w:footnoteRef/>
      </w:r>
      <w:r w:rsidRPr="00E4716A">
        <w:rPr>
          <w:szCs w:val="18"/>
        </w:rPr>
        <w:t xml:space="preserve"> </w:t>
      </w:r>
      <w:r w:rsidRPr="00E4716A">
        <w:rPr>
          <w:szCs w:val="18"/>
          <w:lang w:val="cs-CZ"/>
        </w:rPr>
        <w:t xml:space="preserve">According to Annex 2 to the </w:t>
      </w:r>
      <w:hyperlink r:id="rId49" w:anchor="local-content" w:history="1">
        <w:r w:rsidRPr="00E4716A">
          <w:rPr>
            <w:rStyle w:val="Hyperlink"/>
            <w:rFonts w:cs="Arial"/>
            <w:szCs w:val="18"/>
            <w:lang w:val="cs-CZ"/>
          </w:rPr>
          <w:t>Act No. 6/2002 Coll.</w:t>
        </w:r>
      </w:hyperlink>
      <w:r w:rsidRPr="00E4716A">
        <w:rPr>
          <w:szCs w:val="18"/>
          <w:lang w:val="cs-CZ"/>
        </w:rPr>
        <w:t xml:space="preserve"> on Courts and Judges – referred to as the Courts and Judges Act There are eight Regional Courts in the Czech Republic.</w:t>
      </w:r>
    </w:p>
  </w:footnote>
  <w:footnote w:id="53">
    <w:p w14:paraId="7D7DDD27" w14:textId="77777777" w:rsidR="00343F4C" w:rsidRPr="00E4716A" w:rsidRDefault="00343F4C" w:rsidP="00E4716A">
      <w:pPr>
        <w:pStyle w:val="FootnoteText"/>
        <w:spacing w:after="0"/>
        <w:jc w:val="both"/>
        <w:rPr>
          <w:szCs w:val="18"/>
          <w:lang w:val="cs-CZ"/>
        </w:rPr>
      </w:pPr>
      <w:r w:rsidRPr="00E4716A">
        <w:rPr>
          <w:rStyle w:val="FootnoteReference"/>
          <w:rFonts w:cs="Arial"/>
          <w:szCs w:val="18"/>
        </w:rPr>
        <w:footnoteRef/>
      </w:r>
      <w:r w:rsidRPr="00E4716A">
        <w:rPr>
          <w:szCs w:val="18"/>
        </w:rPr>
        <w:t xml:space="preserve"> </w:t>
      </w:r>
      <w:r w:rsidRPr="00E4716A">
        <w:rPr>
          <w:szCs w:val="18"/>
          <w:lang w:val="cs-CZ"/>
        </w:rPr>
        <w:t xml:space="preserve">According to Annex 1 to the </w:t>
      </w:r>
      <w:hyperlink r:id="rId50" w:anchor="local-content" w:history="1">
        <w:r w:rsidRPr="00E4716A">
          <w:rPr>
            <w:rStyle w:val="Hyperlink"/>
            <w:rFonts w:cs="Arial"/>
            <w:szCs w:val="18"/>
            <w:lang w:val="cs-CZ"/>
          </w:rPr>
          <w:t>Courts and Judges Act</w:t>
        </w:r>
      </w:hyperlink>
      <w:r w:rsidRPr="00E4716A">
        <w:rPr>
          <w:szCs w:val="18"/>
          <w:lang w:val="cs-CZ"/>
        </w:rPr>
        <w:t xml:space="preserve"> there are two high courts in the Czech Republic – in Prague and Olomouc. Pursuant to Section 25 of this act, high courts may deal with children in civil judicial proceedings as courts of appeal in matters concerning defamation claims, copyright claims, unfair dismissal claims, social security claims and commercial law claims. High courts never deal with child care, parental responsibility, custody, or guardianship. </w:t>
      </w:r>
    </w:p>
  </w:footnote>
  <w:footnote w:id="54">
    <w:p w14:paraId="609A10CF" w14:textId="77777777" w:rsidR="00343F4C" w:rsidRPr="00764765" w:rsidRDefault="00343F4C" w:rsidP="00E4716A">
      <w:pPr>
        <w:pStyle w:val="FootnoteText"/>
        <w:spacing w:after="0"/>
        <w:jc w:val="both"/>
        <w:rPr>
          <w:sz w:val="16"/>
          <w:szCs w:val="16"/>
        </w:rPr>
      </w:pPr>
      <w:r w:rsidRPr="00E4716A">
        <w:rPr>
          <w:szCs w:val="18"/>
          <w:vertAlign w:val="superscript"/>
        </w:rPr>
        <w:footnoteRef/>
      </w:r>
      <w:r w:rsidRPr="00E4716A">
        <w:rPr>
          <w:szCs w:val="18"/>
        </w:rPr>
        <w:t xml:space="preserve"> Section 4(1) of the </w:t>
      </w:r>
      <w:hyperlink r:id="rId51" w:anchor="local-content" w:history="1">
        <w:r w:rsidRPr="00E4716A">
          <w:rPr>
            <w:rStyle w:val="Hyperlink"/>
            <w:rFonts w:cs="Arial"/>
            <w:szCs w:val="18"/>
          </w:rPr>
          <w:t>Social and Legal Protection Act</w:t>
        </w:r>
      </w:hyperlink>
      <w:r w:rsidRPr="00E4716A">
        <w:rPr>
          <w:szCs w:val="18"/>
        </w:rPr>
        <w:t>.</w:t>
      </w:r>
    </w:p>
  </w:footnote>
  <w:footnote w:id="55">
    <w:p w14:paraId="1183C7EB"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Section 1(1) of the </w:t>
      </w:r>
      <w:hyperlink r:id="rId52" w:anchor="local-content" w:history="1">
        <w:r w:rsidRPr="00E4716A">
          <w:rPr>
            <w:rStyle w:val="Hyperlink"/>
            <w:rFonts w:cs="Arial"/>
            <w:szCs w:val="18"/>
          </w:rPr>
          <w:t>Social and Legal Protection Act</w:t>
        </w:r>
      </w:hyperlink>
      <w:r w:rsidRPr="00E4716A">
        <w:rPr>
          <w:szCs w:val="18"/>
        </w:rPr>
        <w:t>.</w:t>
      </w:r>
    </w:p>
  </w:footnote>
  <w:footnote w:id="56">
    <w:p w14:paraId="0799395F"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Sections 83(1) and (2) of </w:t>
      </w:r>
      <w:hyperlink r:id="rId53" w:anchor="local-content" w:history="1">
        <w:r w:rsidRPr="00E4716A">
          <w:rPr>
            <w:rStyle w:val="Hyperlink"/>
            <w:rFonts w:cs="Arial"/>
            <w:szCs w:val="18"/>
          </w:rPr>
          <w:t>Act No. 94/1963 Coll.</w:t>
        </w:r>
      </w:hyperlink>
      <w:r w:rsidRPr="00E4716A">
        <w:rPr>
          <w:szCs w:val="18"/>
        </w:rPr>
        <w:t xml:space="preserve"> of the Family Code (</w:t>
      </w:r>
      <w:r w:rsidRPr="00E4716A">
        <w:rPr>
          <w:i/>
          <w:szCs w:val="18"/>
        </w:rPr>
        <w:t>zákon o rodině</w:t>
      </w:r>
      <w:r w:rsidRPr="00E4716A">
        <w:rPr>
          <w:szCs w:val="18"/>
        </w:rPr>
        <w:t xml:space="preserve">), referred to as the Family Code. </w:t>
      </w:r>
    </w:p>
  </w:footnote>
  <w:footnote w:id="57">
    <w:p w14:paraId="1C3AB16E"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Kopuletá, G.: </w:t>
      </w:r>
      <w:hyperlink r:id="rId54" w:history="1">
        <w:r w:rsidRPr="00E4716A">
          <w:rPr>
            <w:rStyle w:val="Hyperlink"/>
            <w:rFonts w:cs="Arial"/>
            <w:szCs w:val="18"/>
          </w:rPr>
          <w:t>Position and Protection of Unaccompanied Minors in the Czech Republic</w:t>
        </w:r>
      </w:hyperlink>
      <w:r w:rsidRPr="00E4716A">
        <w:rPr>
          <w:szCs w:val="18"/>
        </w:rPr>
        <w:t xml:space="preserve">, an analysis written by the non-governmental organisation OPU in 2009. </w:t>
      </w:r>
    </w:p>
  </w:footnote>
  <w:footnote w:id="58">
    <w:p w14:paraId="12B57A1E"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Information collected through consultation with a Head of Social and Legal Protection Authority of a Brno municipal office. </w:t>
      </w:r>
    </w:p>
  </w:footnote>
  <w:footnote w:id="59">
    <w:p w14:paraId="571A8A5E" w14:textId="77777777" w:rsidR="00343F4C" w:rsidRPr="00764765" w:rsidRDefault="00343F4C" w:rsidP="00E4716A">
      <w:pPr>
        <w:pStyle w:val="FootnoteText"/>
        <w:spacing w:after="0"/>
        <w:jc w:val="both"/>
        <w:rPr>
          <w:sz w:val="16"/>
          <w:szCs w:val="16"/>
        </w:rPr>
      </w:pPr>
      <w:r w:rsidRPr="00E4716A">
        <w:rPr>
          <w:rStyle w:val="FootnoteReference"/>
          <w:rFonts w:cs="Arial"/>
          <w:szCs w:val="18"/>
        </w:rPr>
        <w:footnoteRef/>
      </w:r>
      <w:r w:rsidRPr="00E4716A">
        <w:rPr>
          <w:szCs w:val="18"/>
        </w:rPr>
        <w:t xml:space="preserve"> Information collected through a consultation with judges.</w:t>
      </w:r>
      <w:r w:rsidRPr="00764765">
        <w:rPr>
          <w:sz w:val="16"/>
          <w:szCs w:val="16"/>
        </w:rPr>
        <w:t xml:space="preserve"> </w:t>
      </w:r>
    </w:p>
  </w:footnote>
  <w:footnote w:id="60">
    <w:p w14:paraId="303B1E34"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Article 3(1) of the </w:t>
      </w:r>
      <w:hyperlink r:id="rId55" w:anchor="local-content" w:history="1">
        <w:r w:rsidRPr="00E4716A">
          <w:rPr>
            <w:rStyle w:val="Hyperlink"/>
            <w:rFonts w:cs="Arial"/>
            <w:szCs w:val="18"/>
          </w:rPr>
          <w:t>Act No. 2/1993 Coll.</w:t>
        </w:r>
      </w:hyperlink>
      <w:r w:rsidRPr="00E4716A">
        <w:rPr>
          <w:szCs w:val="18"/>
        </w:rPr>
        <w:t xml:space="preserve"> of the Charter of Fundamental Rights and Freedoms. </w:t>
      </w:r>
    </w:p>
  </w:footnote>
  <w:footnote w:id="61">
    <w:p w14:paraId="67027380"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Section 4 of the </w:t>
      </w:r>
      <w:hyperlink r:id="rId56" w:anchor="local-content" w:history="1">
        <w:r w:rsidRPr="00E4716A">
          <w:rPr>
            <w:rStyle w:val="Hyperlink"/>
            <w:rFonts w:cs="Arial"/>
            <w:szCs w:val="18"/>
          </w:rPr>
          <w:t>Courts and Judges Act</w:t>
        </w:r>
      </w:hyperlink>
      <w:r w:rsidRPr="00E4716A">
        <w:rPr>
          <w:szCs w:val="18"/>
        </w:rPr>
        <w:t xml:space="preserve">. </w:t>
      </w:r>
    </w:p>
  </w:footnote>
  <w:footnote w:id="62">
    <w:p w14:paraId="6415E1B2"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w:t>
      </w:r>
      <w:hyperlink r:id="rId57" w:anchor="local-content" w:history="1">
        <w:r w:rsidRPr="00E4716A">
          <w:rPr>
            <w:rStyle w:val="Hyperlink"/>
            <w:rFonts w:cs="Arial"/>
            <w:szCs w:val="18"/>
          </w:rPr>
          <w:t>Act No. 198/2009 Coll.</w:t>
        </w:r>
      </w:hyperlink>
      <w:r w:rsidRPr="00E4716A">
        <w:rPr>
          <w:szCs w:val="18"/>
        </w:rPr>
        <w:t xml:space="preserve"> on Equal Treatment and Legal Means of Protection against Discrimination – the Antidiscrimination Act. </w:t>
      </w:r>
    </w:p>
  </w:footnote>
  <w:footnote w:id="63">
    <w:p w14:paraId="36804E98" w14:textId="77777777" w:rsidR="00343F4C" w:rsidRPr="0024284C" w:rsidRDefault="00343F4C" w:rsidP="00E4716A">
      <w:pPr>
        <w:pStyle w:val="FootnoteText"/>
        <w:spacing w:after="0"/>
        <w:jc w:val="both"/>
        <w:rPr>
          <w:szCs w:val="18"/>
        </w:rPr>
      </w:pPr>
      <w:r w:rsidRPr="0024284C">
        <w:rPr>
          <w:rStyle w:val="FootnoteReference"/>
          <w:rFonts w:cs="Arial"/>
          <w:szCs w:val="18"/>
        </w:rPr>
        <w:footnoteRef/>
      </w:r>
      <w:r w:rsidRPr="0024284C">
        <w:rPr>
          <w:szCs w:val="18"/>
        </w:rPr>
        <w:t xml:space="preserve"> Information collected through consultation with a Ministry of Justice official.</w:t>
      </w:r>
    </w:p>
  </w:footnote>
  <w:footnote w:id="64">
    <w:p w14:paraId="7353EA64" w14:textId="77777777" w:rsidR="00343F4C" w:rsidRPr="0024284C" w:rsidRDefault="00343F4C" w:rsidP="00E4716A">
      <w:pPr>
        <w:pStyle w:val="FootnoteText"/>
        <w:spacing w:after="0"/>
        <w:jc w:val="both"/>
        <w:rPr>
          <w:szCs w:val="18"/>
          <w:lang w:val="cs-CZ"/>
        </w:rPr>
      </w:pPr>
      <w:r w:rsidRPr="0024284C">
        <w:rPr>
          <w:rStyle w:val="FootnoteReference"/>
          <w:rFonts w:cs="Arial"/>
          <w:szCs w:val="18"/>
        </w:rPr>
        <w:footnoteRef/>
      </w:r>
      <w:r w:rsidRPr="0024284C">
        <w:rPr>
          <w:szCs w:val="18"/>
        </w:rPr>
        <w:t xml:space="preserve"> </w:t>
      </w:r>
      <w:r w:rsidRPr="0024284C">
        <w:rPr>
          <w:szCs w:val="18"/>
          <w:lang w:val="cs-CZ"/>
        </w:rPr>
        <w:t xml:space="preserve">Section 1(3) of the </w:t>
      </w:r>
      <w:hyperlink r:id="rId58" w:anchor="local-content" w:history="1">
        <w:r w:rsidRPr="0024284C">
          <w:rPr>
            <w:rStyle w:val="Hyperlink"/>
            <w:rFonts w:cs="Arial"/>
            <w:szCs w:val="18"/>
            <w:lang w:val="en-US"/>
          </w:rPr>
          <w:t>Public Defender of Rights Act</w:t>
        </w:r>
      </w:hyperlink>
      <w:r w:rsidRPr="0024284C">
        <w:rPr>
          <w:szCs w:val="18"/>
          <w:lang w:val="cs-CZ"/>
        </w:rPr>
        <w:t xml:space="preserve">. </w:t>
      </w:r>
    </w:p>
  </w:footnote>
  <w:footnote w:id="65">
    <w:p w14:paraId="755401F9" w14:textId="77777777" w:rsidR="00343F4C" w:rsidRPr="0024284C" w:rsidRDefault="00343F4C" w:rsidP="008E5113">
      <w:pPr>
        <w:pStyle w:val="FootnoteText"/>
        <w:jc w:val="both"/>
        <w:rPr>
          <w:szCs w:val="18"/>
          <w:lang w:val="cs-CZ"/>
        </w:rPr>
      </w:pPr>
      <w:r w:rsidRPr="0024284C">
        <w:rPr>
          <w:rStyle w:val="FootnoteReference"/>
          <w:rFonts w:cs="Arial"/>
          <w:szCs w:val="18"/>
        </w:rPr>
        <w:footnoteRef/>
      </w:r>
      <w:r w:rsidRPr="0024284C">
        <w:rPr>
          <w:szCs w:val="18"/>
        </w:rPr>
        <w:t xml:space="preserve"> </w:t>
      </w:r>
      <w:r w:rsidRPr="0024284C">
        <w:rPr>
          <w:szCs w:val="18"/>
          <w:lang w:val="cs-CZ"/>
        </w:rPr>
        <w:t xml:space="preserve">Section 66(3) of the </w:t>
      </w:r>
      <w:hyperlink r:id="rId59" w:anchor="parCnt" w:history="1">
        <w:r w:rsidRPr="0024284C">
          <w:rPr>
            <w:rStyle w:val="Hyperlink"/>
            <w:rFonts w:cs="Arial"/>
            <w:szCs w:val="18"/>
            <w:lang w:val="cs-CZ"/>
          </w:rPr>
          <w:t>CAJP</w:t>
        </w:r>
      </w:hyperlink>
      <w:r w:rsidRPr="0024284C">
        <w:rPr>
          <w:szCs w:val="18"/>
          <w:lang w:val="cs-CZ"/>
        </w:rPr>
        <w:t xml:space="preserve">. </w:t>
      </w:r>
    </w:p>
  </w:footnote>
  <w:footnote w:id="66">
    <w:p w14:paraId="32DCB335" w14:textId="77777777" w:rsidR="00343F4C" w:rsidRPr="0024284C" w:rsidRDefault="00343F4C" w:rsidP="008E5113">
      <w:pPr>
        <w:pStyle w:val="FootnoteText"/>
        <w:jc w:val="both"/>
        <w:rPr>
          <w:szCs w:val="18"/>
          <w:lang w:val="cs-CZ"/>
        </w:rPr>
      </w:pPr>
      <w:r w:rsidRPr="0024284C">
        <w:rPr>
          <w:rStyle w:val="FootnoteReference"/>
          <w:rFonts w:cs="Arial"/>
          <w:szCs w:val="18"/>
        </w:rPr>
        <w:footnoteRef/>
      </w:r>
      <w:r w:rsidRPr="0024284C">
        <w:rPr>
          <w:szCs w:val="18"/>
        </w:rPr>
        <w:t xml:space="preserve"> </w:t>
      </w:r>
      <w:r w:rsidRPr="0024284C">
        <w:rPr>
          <w:szCs w:val="18"/>
          <w:lang w:val="cs-CZ"/>
        </w:rPr>
        <w:t xml:space="preserve">Section 22 of the </w:t>
      </w:r>
      <w:hyperlink r:id="rId60" w:anchor="local-content" w:history="1">
        <w:r w:rsidRPr="0024284C">
          <w:rPr>
            <w:rStyle w:val="Hyperlink"/>
            <w:rFonts w:cs="Arial"/>
            <w:szCs w:val="18"/>
            <w:lang w:val="en-US"/>
          </w:rPr>
          <w:t>Public Defender of Rights Act</w:t>
        </w:r>
      </w:hyperlink>
      <w:r w:rsidRPr="0024284C">
        <w:rPr>
          <w:szCs w:val="18"/>
          <w:lang w:val="cs-CZ"/>
        </w:rPr>
        <w:t>.</w:t>
      </w:r>
    </w:p>
  </w:footnote>
  <w:footnote w:id="67">
    <w:p w14:paraId="51899C63" w14:textId="77777777" w:rsidR="00343F4C" w:rsidRPr="0024284C" w:rsidRDefault="00343F4C" w:rsidP="00343F4C">
      <w:pPr>
        <w:pStyle w:val="FootnoteText"/>
        <w:jc w:val="both"/>
        <w:rPr>
          <w:szCs w:val="18"/>
        </w:rPr>
      </w:pPr>
      <w:r w:rsidRPr="0024284C">
        <w:rPr>
          <w:szCs w:val="18"/>
          <w:vertAlign w:val="superscript"/>
        </w:rPr>
        <w:footnoteRef/>
      </w:r>
      <w:r w:rsidRPr="0024284C">
        <w:rPr>
          <w:szCs w:val="18"/>
        </w:rPr>
        <w:t xml:space="preserve"> Section 10(3) (e) of the </w:t>
      </w:r>
      <w:hyperlink r:id="rId61" w:anchor="local-content" w:history="1">
        <w:r w:rsidRPr="0024284C">
          <w:rPr>
            <w:rStyle w:val="Hyperlink"/>
            <w:rFonts w:cs="Arial"/>
            <w:szCs w:val="18"/>
          </w:rPr>
          <w:t>Social and Legal Protection Act</w:t>
        </w:r>
      </w:hyperlink>
      <w:r w:rsidRPr="0024284C">
        <w:rPr>
          <w:szCs w:val="18"/>
        </w:rPr>
        <w:t>.</w:t>
      </w:r>
    </w:p>
  </w:footnote>
  <w:footnote w:id="68">
    <w:p w14:paraId="27415FDA" w14:textId="77777777" w:rsidR="00343F4C" w:rsidRPr="0024284C" w:rsidRDefault="00343F4C" w:rsidP="00343F4C">
      <w:pPr>
        <w:pStyle w:val="FootnoteText"/>
        <w:jc w:val="both"/>
        <w:rPr>
          <w:szCs w:val="18"/>
        </w:rPr>
      </w:pPr>
      <w:r w:rsidRPr="0024284C">
        <w:rPr>
          <w:rStyle w:val="FootnoteReference"/>
          <w:rFonts w:cs="Arial"/>
          <w:szCs w:val="18"/>
        </w:rPr>
        <w:footnoteRef/>
      </w:r>
      <w:r w:rsidRPr="0024284C">
        <w:rPr>
          <w:szCs w:val="18"/>
        </w:rPr>
        <w:t xml:space="preserve"> Information collected through consultation with SLPA social worker.</w:t>
      </w:r>
    </w:p>
  </w:footnote>
  <w:footnote w:id="69">
    <w:p w14:paraId="1206F887" w14:textId="77777777" w:rsidR="00343F4C" w:rsidRPr="0024284C" w:rsidRDefault="00343F4C" w:rsidP="00343F4C">
      <w:pPr>
        <w:pStyle w:val="FootnoteText"/>
        <w:jc w:val="both"/>
        <w:rPr>
          <w:szCs w:val="18"/>
        </w:rPr>
      </w:pPr>
      <w:r w:rsidRPr="0024284C">
        <w:rPr>
          <w:rStyle w:val="FootnoteReference"/>
          <w:rFonts w:cs="Arial"/>
          <w:szCs w:val="18"/>
        </w:rPr>
        <w:footnoteRef/>
      </w:r>
      <w:r w:rsidRPr="0024284C">
        <w:rPr>
          <w:szCs w:val="18"/>
        </w:rPr>
        <w:t xml:space="preserve"> Ibid.</w:t>
      </w:r>
    </w:p>
  </w:footnote>
  <w:footnote w:id="70">
    <w:p w14:paraId="30790DB7" w14:textId="77777777" w:rsidR="00343F4C" w:rsidRPr="0024284C" w:rsidRDefault="00343F4C" w:rsidP="00343F4C">
      <w:pPr>
        <w:pStyle w:val="FootnoteText"/>
        <w:jc w:val="both"/>
        <w:rPr>
          <w:szCs w:val="18"/>
        </w:rPr>
      </w:pPr>
      <w:r w:rsidRPr="0024284C">
        <w:rPr>
          <w:rStyle w:val="FootnoteReference"/>
          <w:rFonts w:cs="Arial"/>
          <w:szCs w:val="18"/>
        </w:rPr>
        <w:footnoteRef/>
      </w:r>
      <w:r w:rsidRPr="0024284C">
        <w:rPr>
          <w:szCs w:val="18"/>
        </w:rPr>
        <w:t xml:space="preserve"> The SLPA, which was interviewed, has held 16-17 case conferences since they were established on 1 January 2013. This information was collected through interviews with the Head of the SLPA of a Brno municipal office.</w:t>
      </w:r>
    </w:p>
  </w:footnote>
  <w:footnote w:id="71">
    <w:p w14:paraId="2F0FE193" w14:textId="77777777" w:rsidR="00343F4C" w:rsidRPr="0024284C" w:rsidRDefault="00343F4C" w:rsidP="00343F4C">
      <w:pPr>
        <w:pStyle w:val="FootnoteText"/>
        <w:jc w:val="both"/>
        <w:rPr>
          <w:szCs w:val="18"/>
        </w:rPr>
      </w:pPr>
      <w:r w:rsidRPr="0024284C">
        <w:rPr>
          <w:rStyle w:val="FootnoteReference"/>
          <w:rFonts w:cs="Arial"/>
          <w:szCs w:val="18"/>
        </w:rPr>
        <w:footnoteRef/>
      </w:r>
      <w:r w:rsidRPr="0024284C">
        <w:rPr>
          <w:szCs w:val="18"/>
        </w:rPr>
        <w:t xml:space="preserve"> This information was collected through interviews with Head of the SLPA of a Brno municipal office.</w:t>
      </w:r>
    </w:p>
  </w:footnote>
  <w:footnote w:id="72">
    <w:p w14:paraId="1FF285FB" w14:textId="77777777" w:rsidR="00343F4C" w:rsidRPr="0024284C" w:rsidRDefault="00343F4C" w:rsidP="008E5113">
      <w:pPr>
        <w:pStyle w:val="FootnoteText"/>
        <w:jc w:val="both"/>
        <w:rPr>
          <w:szCs w:val="18"/>
        </w:rPr>
      </w:pPr>
      <w:r w:rsidRPr="0024284C">
        <w:rPr>
          <w:rStyle w:val="FootnoteReference"/>
          <w:rFonts w:cs="Arial"/>
          <w:szCs w:val="18"/>
        </w:rPr>
        <w:footnoteRef/>
      </w:r>
      <w:r w:rsidRPr="0024284C">
        <w:rPr>
          <w:szCs w:val="18"/>
        </w:rPr>
        <w:t xml:space="preserve"> Information collected through consultation with a trainer at the Judicial Academy.</w:t>
      </w:r>
    </w:p>
  </w:footnote>
  <w:footnote w:id="73">
    <w:p w14:paraId="360A9FF0" w14:textId="77777777" w:rsidR="00343F4C" w:rsidRPr="0024284C" w:rsidRDefault="00343F4C" w:rsidP="008E5113">
      <w:pPr>
        <w:pStyle w:val="FootnoteText"/>
        <w:jc w:val="both"/>
        <w:rPr>
          <w:szCs w:val="18"/>
        </w:rPr>
      </w:pPr>
      <w:r w:rsidRPr="0024284C">
        <w:rPr>
          <w:rStyle w:val="FootnoteReference"/>
          <w:rFonts w:cs="Arial"/>
          <w:szCs w:val="18"/>
        </w:rPr>
        <w:footnoteRef/>
      </w:r>
      <w:r w:rsidRPr="0024284C">
        <w:rPr>
          <w:szCs w:val="18"/>
        </w:rPr>
        <w:t xml:space="preserve"> </w:t>
      </w:r>
      <w:hyperlink r:id="rId62" w:anchor="local-content" w:history="1">
        <w:r w:rsidRPr="0024284C">
          <w:rPr>
            <w:rStyle w:val="Hyperlink"/>
            <w:rFonts w:cs="Arial"/>
            <w:szCs w:val="18"/>
          </w:rPr>
          <w:t>Act No. 108/2006 Coll.</w:t>
        </w:r>
      </w:hyperlink>
      <w:r w:rsidRPr="0024284C">
        <w:rPr>
          <w:szCs w:val="18"/>
        </w:rPr>
        <w:t xml:space="preserve"> on Social Services. </w:t>
      </w:r>
    </w:p>
  </w:footnote>
  <w:footnote w:id="74">
    <w:p w14:paraId="50A6850A" w14:textId="77777777" w:rsidR="00343F4C" w:rsidRPr="0024284C" w:rsidRDefault="00343F4C" w:rsidP="008E5113">
      <w:pPr>
        <w:pStyle w:val="FootnoteText"/>
        <w:jc w:val="both"/>
        <w:rPr>
          <w:szCs w:val="18"/>
        </w:rPr>
      </w:pPr>
      <w:r w:rsidRPr="0024284C">
        <w:rPr>
          <w:rStyle w:val="FootnoteReference"/>
          <w:rFonts w:cs="Arial"/>
          <w:szCs w:val="18"/>
        </w:rPr>
        <w:footnoteRef/>
      </w:r>
      <w:r w:rsidRPr="0024284C">
        <w:rPr>
          <w:szCs w:val="18"/>
        </w:rPr>
        <w:t xml:space="preserve"> Section 111(1) of the </w:t>
      </w:r>
      <w:hyperlink r:id="rId63" w:anchor="local-content" w:history="1">
        <w:r w:rsidRPr="0024284C">
          <w:rPr>
            <w:rStyle w:val="Hyperlink"/>
            <w:rFonts w:cs="Arial"/>
            <w:szCs w:val="18"/>
          </w:rPr>
          <w:t>Act No. 108/2006 Coll.</w:t>
        </w:r>
      </w:hyperlink>
      <w:r w:rsidRPr="0024284C">
        <w:rPr>
          <w:szCs w:val="18"/>
        </w:rPr>
        <w:t xml:space="preserve"> on Social Services – the Social Services Act. </w:t>
      </w:r>
    </w:p>
  </w:footnote>
  <w:footnote w:id="75">
    <w:p w14:paraId="1F4ABC15" w14:textId="77777777" w:rsidR="00343F4C" w:rsidRPr="00764765" w:rsidRDefault="00343F4C" w:rsidP="008E5113">
      <w:pPr>
        <w:pStyle w:val="FootnoteText"/>
        <w:jc w:val="both"/>
        <w:rPr>
          <w:sz w:val="16"/>
          <w:szCs w:val="16"/>
        </w:rPr>
      </w:pPr>
      <w:r w:rsidRPr="0024284C">
        <w:rPr>
          <w:rStyle w:val="FootnoteReference"/>
          <w:rFonts w:cs="Arial"/>
          <w:szCs w:val="18"/>
        </w:rPr>
        <w:footnoteRef/>
      </w:r>
      <w:r w:rsidRPr="0024284C">
        <w:rPr>
          <w:szCs w:val="18"/>
        </w:rPr>
        <w:t xml:space="preserve"> Information collected through consultation with SLPA social worker.</w:t>
      </w:r>
    </w:p>
  </w:footnote>
  <w:footnote w:id="76">
    <w:p w14:paraId="111E373E" w14:textId="77777777" w:rsidR="00343F4C" w:rsidRPr="0024284C" w:rsidRDefault="00343F4C" w:rsidP="0024284C">
      <w:pPr>
        <w:pStyle w:val="FootnoteText"/>
        <w:spacing w:after="0"/>
        <w:jc w:val="both"/>
        <w:rPr>
          <w:szCs w:val="18"/>
        </w:rPr>
      </w:pPr>
      <w:r w:rsidRPr="0024284C">
        <w:rPr>
          <w:rStyle w:val="FootnoteReference"/>
          <w:rFonts w:cs="Arial"/>
          <w:szCs w:val="18"/>
        </w:rPr>
        <w:footnoteRef/>
      </w:r>
      <w:r w:rsidRPr="0024284C">
        <w:rPr>
          <w:szCs w:val="18"/>
        </w:rPr>
        <w:t xml:space="preserve"> Information obtained through consultation with stakeholders. </w:t>
      </w:r>
    </w:p>
  </w:footnote>
  <w:footnote w:id="77">
    <w:p w14:paraId="4F39EF2F" w14:textId="77777777" w:rsidR="00343F4C" w:rsidRPr="0024284C" w:rsidRDefault="00343F4C" w:rsidP="0024284C">
      <w:pPr>
        <w:pStyle w:val="FootnoteText"/>
        <w:spacing w:after="0"/>
        <w:jc w:val="both"/>
        <w:rPr>
          <w:szCs w:val="18"/>
        </w:rPr>
      </w:pPr>
      <w:r w:rsidRPr="0024284C">
        <w:rPr>
          <w:rStyle w:val="FootnoteReference"/>
          <w:rFonts w:cs="Arial"/>
          <w:szCs w:val="18"/>
        </w:rPr>
        <w:footnoteRef/>
      </w:r>
      <w:r w:rsidRPr="0024284C">
        <w:rPr>
          <w:szCs w:val="18"/>
        </w:rPr>
        <w:t xml:space="preserve"> </w:t>
      </w:r>
      <w:hyperlink r:id="rId64" w:anchor="local-content" w:history="1">
        <w:r w:rsidRPr="0024284C">
          <w:rPr>
            <w:rStyle w:val="Hyperlink"/>
            <w:rFonts w:cs="Arial"/>
            <w:szCs w:val="18"/>
          </w:rPr>
          <w:t>Decree of the Ministry of Labour and Social Affairs no. 473/2012 Coll</w:t>
        </w:r>
      </w:hyperlink>
      <w:r w:rsidRPr="0024284C">
        <w:rPr>
          <w:szCs w:val="18"/>
        </w:rPr>
        <w:t>.</w:t>
      </w:r>
    </w:p>
  </w:footnote>
  <w:footnote w:id="78">
    <w:p w14:paraId="7C99B79C" w14:textId="77777777" w:rsidR="00343F4C" w:rsidRPr="0024284C" w:rsidRDefault="00343F4C" w:rsidP="0024284C">
      <w:pPr>
        <w:pStyle w:val="FootnoteText"/>
        <w:spacing w:after="0"/>
        <w:jc w:val="both"/>
        <w:rPr>
          <w:szCs w:val="18"/>
        </w:rPr>
      </w:pPr>
      <w:r w:rsidRPr="0024284C">
        <w:rPr>
          <w:rStyle w:val="FootnoteReference"/>
          <w:rFonts w:cs="Arial"/>
          <w:szCs w:val="18"/>
        </w:rPr>
        <w:footnoteRef/>
      </w:r>
      <w:r w:rsidRPr="0024284C">
        <w:rPr>
          <w:szCs w:val="18"/>
        </w:rPr>
        <w:t xml:space="preserve"> Information obtained through consultation with stakeholders.</w:t>
      </w:r>
    </w:p>
  </w:footnote>
  <w:footnote w:id="79">
    <w:p w14:paraId="3025DE33" w14:textId="77777777" w:rsidR="00343F4C" w:rsidRPr="0024284C" w:rsidRDefault="00343F4C" w:rsidP="0024284C">
      <w:pPr>
        <w:pStyle w:val="FootnoteText"/>
        <w:spacing w:after="0"/>
        <w:jc w:val="both"/>
        <w:rPr>
          <w:szCs w:val="18"/>
          <w:lang w:val="cs-CZ"/>
        </w:rPr>
      </w:pPr>
      <w:r w:rsidRPr="0024284C">
        <w:rPr>
          <w:rStyle w:val="FootnoteReference"/>
          <w:rFonts w:cs="Arial"/>
          <w:szCs w:val="18"/>
        </w:rPr>
        <w:footnoteRef/>
      </w:r>
      <w:r w:rsidRPr="0024284C">
        <w:rPr>
          <w:szCs w:val="18"/>
        </w:rPr>
        <w:t xml:space="preserve"> </w:t>
      </w:r>
      <w:r w:rsidRPr="0024284C">
        <w:rPr>
          <w:szCs w:val="18"/>
          <w:lang w:val="cs-CZ"/>
        </w:rPr>
        <w:t xml:space="preserve">Section 176 et al. of the </w:t>
      </w:r>
      <w:hyperlink r:id="rId65" w:anchor="local-content" w:history="1">
        <w:r w:rsidRPr="0024284C">
          <w:rPr>
            <w:rStyle w:val="Hyperlink"/>
            <w:rFonts w:cs="Arial"/>
            <w:szCs w:val="18"/>
            <w:lang w:val="cs-CZ"/>
          </w:rPr>
          <w:t>Civil Procedure Code</w:t>
        </w:r>
      </w:hyperlink>
      <w:r w:rsidRPr="0024284C">
        <w:rPr>
          <w:szCs w:val="18"/>
          <w:lang w:val="cs-CZ"/>
        </w:rPr>
        <w:t>.</w:t>
      </w:r>
    </w:p>
  </w:footnote>
  <w:footnote w:id="80">
    <w:p w14:paraId="37CA0E30" w14:textId="77777777" w:rsidR="00343F4C" w:rsidRPr="00764765" w:rsidRDefault="00343F4C" w:rsidP="0024284C">
      <w:pPr>
        <w:pStyle w:val="FootnoteText"/>
        <w:spacing w:after="0"/>
        <w:jc w:val="both"/>
        <w:rPr>
          <w:sz w:val="16"/>
          <w:szCs w:val="16"/>
          <w:lang w:val="cs-CZ"/>
        </w:rPr>
      </w:pPr>
      <w:r w:rsidRPr="0024284C">
        <w:rPr>
          <w:rStyle w:val="FootnoteReference"/>
          <w:rFonts w:cs="Arial"/>
          <w:szCs w:val="18"/>
        </w:rPr>
        <w:footnoteRef/>
      </w:r>
      <w:r w:rsidRPr="0024284C">
        <w:rPr>
          <w:szCs w:val="18"/>
        </w:rPr>
        <w:t xml:space="preserve"> Information obtained through consultation with a Ministry of Justice official.</w:t>
      </w:r>
      <w:r w:rsidRPr="00764765">
        <w:rPr>
          <w:sz w:val="16"/>
          <w:szCs w:val="16"/>
        </w:rPr>
        <w:t xml:space="preserve"> </w:t>
      </w:r>
    </w:p>
  </w:footnote>
  <w:footnote w:id="81">
    <w:p w14:paraId="40DB903B"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Section 33(2) of the </w:t>
      </w:r>
      <w:hyperlink r:id="rId66" w:anchor="local-content" w:history="1">
        <w:r w:rsidRPr="00E4716A">
          <w:rPr>
            <w:rStyle w:val="Hyperlink"/>
            <w:rFonts w:cs="Arial"/>
            <w:szCs w:val="18"/>
          </w:rPr>
          <w:t>CAJP</w:t>
        </w:r>
      </w:hyperlink>
      <w:r w:rsidRPr="00E4716A">
        <w:rPr>
          <w:szCs w:val="18"/>
        </w:rPr>
        <w:t xml:space="preserve">. </w:t>
      </w:r>
    </w:p>
  </w:footnote>
  <w:footnote w:id="82">
    <w:p w14:paraId="4238F19D"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Section 7 of the </w:t>
      </w:r>
      <w:hyperlink r:id="rId67" w:anchor="local-content" w:history="1">
        <w:r w:rsidRPr="00E4716A">
          <w:rPr>
            <w:rStyle w:val="Hyperlink"/>
            <w:rFonts w:cs="Arial"/>
            <w:szCs w:val="18"/>
          </w:rPr>
          <w:t>Act No. 40/1964 Coll.</w:t>
        </w:r>
      </w:hyperlink>
      <w:r w:rsidRPr="00E4716A">
        <w:rPr>
          <w:szCs w:val="18"/>
        </w:rPr>
        <w:t xml:space="preserve"> of the Civil Code. </w:t>
      </w:r>
    </w:p>
  </w:footnote>
  <w:footnote w:id="83">
    <w:p w14:paraId="1D99E722" w14:textId="77777777" w:rsidR="00343F4C" w:rsidRPr="00E4716A" w:rsidRDefault="00343F4C" w:rsidP="00E4716A">
      <w:pPr>
        <w:pStyle w:val="FootnoteText"/>
        <w:spacing w:after="0"/>
        <w:jc w:val="both"/>
        <w:rPr>
          <w:szCs w:val="18"/>
        </w:rPr>
      </w:pPr>
      <w:r w:rsidRPr="00E4716A">
        <w:rPr>
          <w:rStyle w:val="FootnoteReference"/>
          <w:rFonts w:cs="Arial"/>
          <w:szCs w:val="18"/>
        </w:rPr>
        <w:footnoteRef/>
      </w:r>
      <w:r w:rsidRPr="00E4716A">
        <w:rPr>
          <w:szCs w:val="18"/>
        </w:rPr>
        <w:t xml:space="preserve"> Section 33(3) of the </w:t>
      </w:r>
      <w:hyperlink r:id="rId68" w:anchor="local-content" w:history="1">
        <w:r w:rsidRPr="00E4716A">
          <w:rPr>
            <w:rStyle w:val="Hyperlink"/>
            <w:rFonts w:cs="Arial"/>
            <w:szCs w:val="18"/>
          </w:rPr>
          <w:t>CAJP</w:t>
        </w:r>
      </w:hyperlink>
      <w:r w:rsidRPr="00E4716A">
        <w:rPr>
          <w:szCs w:val="18"/>
        </w:rPr>
        <w:t>.</w:t>
      </w:r>
    </w:p>
  </w:footnote>
  <w:footnote w:id="84">
    <w:p w14:paraId="3444C7B0" w14:textId="77777777" w:rsidR="00343F4C" w:rsidRPr="00E4716A" w:rsidRDefault="00343F4C" w:rsidP="00E4716A">
      <w:pPr>
        <w:pStyle w:val="FootnoteText"/>
        <w:spacing w:after="0"/>
        <w:jc w:val="both"/>
        <w:rPr>
          <w:szCs w:val="18"/>
          <w:lang w:val="cs-CZ"/>
        </w:rPr>
      </w:pPr>
      <w:r w:rsidRPr="00E4716A">
        <w:rPr>
          <w:rStyle w:val="FootnoteReference"/>
          <w:rFonts w:cs="Arial"/>
          <w:szCs w:val="18"/>
        </w:rPr>
        <w:footnoteRef/>
      </w:r>
      <w:r w:rsidRPr="00E4716A">
        <w:rPr>
          <w:szCs w:val="18"/>
        </w:rPr>
        <w:t xml:space="preserve"> </w:t>
      </w:r>
      <w:r w:rsidRPr="00E4716A">
        <w:rPr>
          <w:szCs w:val="18"/>
          <w:lang w:val="cs-CZ"/>
        </w:rPr>
        <w:t xml:space="preserve">Hrušáková </w:t>
      </w:r>
      <w:r w:rsidRPr="00E4716A">
        <w:rPr>
          <w:i/>
          <w:szCs w:val="18"/>
          <w:lang w:val="cs-CZ"/>
        </w:rPr>
        <w:t>et al.</w:t>
      </w:r>
      <w:r w:rsidRPr="00E4716A">
        <w:rPr>
          <w:szCs w:val="18"/>
          <w:lang w:val="cs-CZ"/>
        </w:rPr>
        <w:t xml:space="preserve">: </w:t>
      </w:r>
      <w:r w:rsidRPr="00E4716A">
        <w:rPr>
          <w:i/>
          <w:szCs w:val="18"/>
          <w:lang w:val="cs-CZ"/>
        </w:rPr>
        <w:t>Zákon o rodině</w:t>
      </w:r>
      <w:r w:rsidRPr="00E4716A">
        <w:rPr>
          <w:szCs w:val="18"/>
          <w:lang w:val="cs-CZ"/>
        </w:rPr>
        <w:t xml:space="preserve"> (3</w:t>
      </w:r>
      <w:r w:rsidRPr="00E4716A">
        <w:rPr>
          <w:szCs w:val="18"/>
          <w:vertAlign w:val="superscript"/>
          <w:lang w:val="cs-CZ"/>
        </w:rPr>
        <w:t>rd</w:t>
      </w:r>
      <w:r w:rsidRPr="00E4716A">
        <w:rPr>
          <w:szCs w:val="18"/>
          <w:lang w:val="cs-CZ"/>
        </w:rPr>
        <w:t xml:space="preserve"> edn, C.H.Beck, 2005) 39.</w:t>
      </w:r>
    </w:p>
  </w:footnote>
  <w:footnote w:id="85">
    <w:p w14:paraId="4DAD7797" w14:textId="77777777" w:rsidR="00343F4C" w:rsidRPr="00E4716A" w:rsidRDefault="00343F4C" w:rsidP="00E4716A">
      <w:pPr>
        <w:pStyle w:val="FootnoteText"/>
        <w:spacing w:after="0"/>
        <w:jc w:val="both"/>
        <w:rPr>
          <w:szCs w:val="18"/>
          <w:lang w:val="cs-CZ"/>
        </w:rPr>
      </w:pPr>
      <w:r w:rsidRPr="00E4716A">
        <w:rPr>
          <w:rStyle w:val="FootnoteReference"/>
          <w:rFonts w:cs="Arial"/>
          <w:szCs w:val="18"/>
        </w:rPr>
        <w:footnoteRef/>
      </w:r>
      <w:r w:rsidRPr="00E4716A">
        <w:rPr>
          <w:szCs w:val="18"/>
        </w:rPr>
        <w:t xml:space="preserve"> </w:t>
      </w:r>
      <w:r w:rsidRPr="00E4716A">
        <w:rPr>
          <w:szCs w:val="18"/>
          <w:lang w:val="cs-CZ"/>
        </w:rPr>
        <w:t>Ibid.</w:t>
      </w:r>
    </w:p>
  </w:footnote>
  <w:footnote w:id="86">
    <w:p w14:paraId="12D1AEBB" w14:textId="77777777" w:rsidR="00343F4C" w:rsidRPr="00E4716A" w:rsidRDefault="00343F4C" w:rsidP="00E4716A">
      <w:pPr>
        <w:pStyle w:val="FootnoteText"/>
        <w:spacing w:after="0"/>
        <w:jc w:val="both"/>
        <w:rPr>
          <w:szCs w:val="18"/>
          <w:lang w:val="cs-CZ"/>
        </w:rPr>
      </w:pPr>
      <w:r w:rsidRPr="00E4716A">
        <w:rPr>
          <w:rStyle w:val="FootnoteReference"/>
          <w:rFonts w:cs="Arial"/>
          <w:szCs w:val="18"/>
        </w:rPr>
        <w:footnoteRef/>
      </w:r>
      <w:r w:rsidRPr="00E4716A">
        <w:rPr>
          <w:szCs w:val="18"/>
        </w:rPr>
        <w:t xml:space="preserve"> </w:t>
      </w:r>
      <w:r w:rsidRPr="00E4716A">
        <w:rPr>
          <w:szCs w:val="18"/>
          <w:lang w:val="cs-CZ"/>
        </w:rPr>
        <w:t xml:space="preserve">Section 92 of the </w:t>
      </w:r>
      <w:hyperlink r:id="rId69" w:anchor="local-content" w:history="1">
        <w:r w:rsidRPr="00E4716A">
          <w:rPr>
            <w:rStyle w:val="Hyperlink"/>
            <w:rFonts w:cs="Arial"/>
            <w:szCs w:val="18"/>
            <w:lang w:val="cs-CZ"/>
          </w:rPr>
          <w:t>Act No. 325/1999 Coll.</w:t>
        </w:r>
      </w:hyperlink>
      <w:r w:rsidRPr="00E4716A">
        <w:rPr>
          <w:szCs w:val="18"/>
          <w:lang w:val="cs-CZ"/>
        </w:rPr>
        <w:t xml:space="preserve"> on Asylum – further referred to as </w:t>
      </w:r>
      <w:r w:rsidRPr="00E4716A">
        <w:rPr>
          <w:szCs w:val="18"/>
          <w:lang w:val="en-US"/>
        </w:rPr>
        <w:t>the Asylum Act.</w:t>
      </w:r>
    </w:p>
  </w:footnote>
  <w:footnote w:id="87">
    <w:p w14:paraId="1128EB5E" w14:textId="77777777" w:rsidR="00343F4C" w:rsidRPr="0024284C" w:rsidRDefault="00343F4C" w:rsidP="00E4716A">
      <w:pPr>
        <w:pStyle w:val="FootnoteText"/>
        <w:spacing w:after="0"/>
        <w:jc w:val="both"/>
        <w:rPr>
          <w:szCs w:val="18"/>
        </w:rPr>
      </w:pPr>
      <w:r w:rsidRPr="0024284C">
        <w:rPr>
          <w:rStyle w:val="FootnoteReference"/>
          <w:rFonts w:cs="Arial"/>
          <w:szCs w:val="18"/>
        </w:rPr>
        <w:footnoteRef/>
      </w:r>
      <w:r w:rsidRPr="0024284C">
        <w:rPr>
          <w:szCs w:val="18"/>
        </w:rPr>
        <w:t xml:space="preserve"> Section 178 of the </w:t>
      </w:r>
      <w:hyperlink r:id="rId70" w:anchor="local-content" w:history="1">
        <w:r w:rsidRPr="0024284C">
          <w:rPr>
            <w:rStyle w:val="Hyperlink"/>
            <w:rFonts w:cs="Arial"/>
            <w:szCs w:val="18"/>
          </w:rPr>
          <w:t>Act No. 326/1999 Coll.</w:t>
        </w:r>
      </w:hyperlink>
      <w:r w:rsidRPr="0024284C">
        <w:rPr>
          <w:szCs w:val="18"/>
        </w:rPr>
        <w:t xml:space="preserve"> on Residence of Foreigners in the Czech territory (</w:t>
      </w:r>
      <w:r w:rsidRPr="0024284C">
        <w:rPr>
          <w:i/>
          <w:szCs w:val="18"/>
        </w:rPr>
        <w:t>zákon o pobytu cizinců na území České republiky</w:t>
      </w:r>
      <w:r w:rsidRPr="0024284C">
        <w:rPr>
          <w:szCs w:val="18"/>
        </w:rPr>
        <w:t>).</w:t>
      </w:r>
    </w:p>
  </w:footnote>
  <w:footnote w:id="88">
    <w:p w14:paraId="69DA27CC" w14:textId="77777777" w:rsidR="00343F4C" w:rsidRPr="0024284C" w:rsidRDefault="00343F4C" w:rsidP="00E4716A">
      <w:pPr>
        <w:pStyle w:val="FootnoteText"/>
        <w:spacing w:after="0"/>
        <w:jc w:val="both"/>
        <w:rPr>
          <w:szCs w:val="18"/>
        </w:rPr>
      </w:pPr>
      <w:r w:rsidRPr="0024284C">
        <w:rPr>
          <w:rStyle w:val="FootnoteReference"/>
          <w:rFonts w:cs="Arial"/>
          <w:szCs w:val="18"/>
        </w:rPr>
        <w:footnoteRef/>
      </w:r>
      <w:r w:rsidRPr="0024284C">
        <w:rPr>
          <w:szCs w:val="18"/>
        </w:rPr>
        <w:t xml:space="preserve"> Section 46(4) of the </w:t>
      </w:r>
      <w:hyperlink r:id="rId71" w:anchor="local-content" w:history="1">
        <w:r w:rsidRPr="0024284C">
          <w:rPr>
            <w:rStyle w:val="Hyperlink"/>
            <w:rFonts w:cs="Arial"/>
            <w:szCs w:val="18"/>
          </w:rPr>
          <w:t>Act No. 258/2000 Coll.</w:t>
        </w:r>
      </w:hyperlink>
      <w:r w:rsidRPr="0024284C">
        <w:rPr>
          <w:szCs w:val="18"/>
        </w:rPr>
        <w:t xml:space="preserve"> on the Protection of Public Health (</w:t>
      </w:r>
      <w:r w:rsidRPr="0024284C">
        <w:rPr>
          <w:i/>
          <w:szCs w:val="18"/>
        </w:rPr>
        <w:t>zákon o ochraně veřejného zdraví</w:t>
      </w:r>
      <w:r w:rsidRPr="0024284C">
        <w:rPr>
          <w:szCs w:val="18"/>
        </w:rPr>
        <w:t>).</w:t>
      </w:r>
    </w:p>
  </w:footnote>
  <w:footnote w:id="89">
    <w:p w14:paraId="7135B537" w14:textId="77777777" w:rsidR="00343F4C" w:rsidRPr="0024284C" w:rsidRDefault="00343F4C" w:rsidP="00E4716A">
      <w:pPr>
        <w:pStyle w:val="FootnoteText"/>
        <w:spacing w:after="0"/>
        <w:jc w:val="both"/>
        <w:rPr>
          <w:szCs w:val="18"/>
        </w:rPr>
      </w:pPr>
      <w:r w:rsidRPr="0024284C">
        <w:rPr>
          <w:rStyle w:val="FootnoteReference"/>
          <w:rFonts w:cs="Arial"/>
          <w:szCs w:val="18"/>
        </w:rPr>
        <w:footnoteRef/>
      </w:r>
      <w:r w:rsidRPr="0024284C">
        <w:rPr>
          <w:szCs w:val="18"/>
        </w:rPr>
        <w:t xml:space="preserve"> Section 5 of the </w:t>
      </w:r>
      <w:hyperlink r:id="rId72" w:anchor="local-content" w:history="1">
        <w:r w:rsidRPr="0024284C">
          <w:rPr>
            <w:rStyle w:val="Hyperlink"/>
            <w:rFonts w:cs="Arial"/>
            <w:szCs w:val="18"/>
          </w:rPr>
          <w:t>Act No. 200/1990 Coll.</w:t>
        </w:r>
      </w:hyperlink>
      <w:r w:rsidRPr="0024284C">
        <w:rPr>
          <w:szCs w:val="18"/>
        </w:rPr>
        <w:t xml:space="preserve"> on Minor Offences (</w:t>
      </w:r>
      <w:r w:rsidRPr="0024284C">
        <w:rPr>
          <w:i/>
          <w:szCs w:val="18"/>
        </w:rPr>
        <w:t>zákon o přestupcích</w:t>
      </w:r>
      <w:r w:rsidRPr="0024284C">
        <w:rPr>
          <w:szCs w:val="18"/>
        </w:rPr>
        <w:t>).</w:t>
      </w:r>
    </w:p>
  </w:footnote>
  <w:footnote w:id="90">
    <w:p w14:paraId="347605B4" w14:textId="77777777" w:rsidR="00343F4C" w:rsidRPr="0024284C" w:rsidRDefault="00343F4C" w:rsidP="00E4716A">
      <w:pPr>
        <w:pStyle w:val="FootnoteText"/>
        <w:spacing w:after="0"/>
        <w:jc w:val="both"/>
        <w:rPr>
          <w:szCs w:val="18"/>
        </w:rPr>
      </w:pPr>
      <w:r w:rsidRPr="0024284C">
        <w:rPr>
          <w:rStyle w:val="FootnoteReference"/>
          <w:rFonts w:cs="Arial"/>
          <w:szCs w:val="18"/>
        </w:rPr>
        <w:footnoteRef/>
      </w:r>
      <w:r w:rsidRPr="0024284C">
        <w:rPr>
          <w:szCs w:val="18"/>
        </w:rPr>
        <w:t xml:space="preserve"> Information collected through consultation with judges. </w:t>
      </w:r>
    </w:p>
  </w:footnote>
  <w:footnote w:id="91">
    <w:p w14:paraId="2EC594A5" w14:textId="77777777" w:rsidR="00343F4C" w:rsidRPr="0024284C" w:rsidRDefault="00343F4C" w:rsidP="00E4716A">
      <w:pPr>
        <w:pStyle w:val="FootnoteText"/>
        <w:spacing w:after="0"/>
        <w:jc w:val="both"/>
        <w:rPr>
          <w:szCs w:val="18"/>
        </w:rPr>
      </w:pPr>
      <w:r w:rsidRPr="0024284C">
        <w:rPr>
          <w:rStyle w:val="FootnoteReference"/>
          <w:rFonts w:cs="Arial"/>
          <w:szCs w:val="18"/>
        </w:rPr>
        <w:footnoteRef/>
      </w:r>
      <w:r w:rsidRPr="0024284C">
        <w:rPr>
          <w:szCs w:val="18"/>
        </w:rPr>
        <w:t xml:space="preserve"> Brothánková J., Žižková M., </w:t>
      </w:r>
      <w:r w:rsidRPr="0024284C">
        <w:rPr>
          <w:i/>
          <w:szCs w:val="18"/>
        </w:rPr>
        <w:t>Správní řád správní</w:t>
      </w:r>
      <w:r w:rsidRPr="0024284C">
        <w:rPr>
          <w:szCs w:val="18"/>
        </w:rPr>
        <w:t xml:space="preserve"> (1</w:t>
      </w:r>
      <w:r w:rsidRPr="0024284C">
        <w:rPr>
          <w:szCs w:val="18"/>
          <w:vertAlign w:val="superscript"/>
        </w:rPr>
        <w:t>st</w:t>
      </w:r>
      <w:r w:rsidRPr="0024284C">
        <w:rPr>
          <w:szCs w:val="18"/>
        </w:rPr>
        <w:t xml:space="preserve"> edn, Linde Praha, 2003) 59.</w:t>
      </w:r>
    </w:p>
  </w:footnote>
  <w:footnote w:id="92">
    <w:p w14:paraId="6CE45801" w14:textId="77777777" w:rsidR="00343F4C" w:rsidRPr="0024284C" w:rsidRDefault="00343F4C" w:rsidP="00E4716A">
      <w:pPr>
        <w:pStyle w:val="FootnoteText"/>
        <w:spacing w:after="0"/>
        <w:jc w:val="both"/>
        <w:rPr>
          <w:szCs w:val="18"/>
        </w:rPr>
      </w:pPr>
      <w:r w:rsidRPr="0024284C">
        <w:rPr>
          <w:rStyle w:val="FootnoteReference"/>
          <w:rFonts w:cs="Arial"/>
          <w:szCs w:val="18"/>
        </w:rPr>
        <w:footnoteRef/>
      </w:r>
      <w:r w:rsidRPr="0024284C">
        <w:rPr>
          <w:szCs w:val="18"/>
        </w:rPr>
        <w:t xml:space="preserve"> Information collected through consultation with a judge.</w:t>
      </w:r>
    </w:p>
  </w:footnote>
  <w:footnote w:id="93">
    <w:p w14:paraId="0F1104F2" w14:textId="77777777" w:rsidR="00343F4C" w:rsidRPr="0024284C" w:rsidRDefault="00343F4C" w:rsidP="00E4716A">
      <w:pPr>
        <w:pStyle w:val="FootnoteText"/>
        <w:spacing w:after="0"/>
        <w:jc w:val="both"/>
        <w:rPr>
          <w:szCs w:val="18"/>
        </w:rPr>
      </w:pPr>
      <w:r w:rsidRPr="0024284C">
        <w:rPr>
          <w:rStyle w:val="FootnoteReference"/>
          <w:rFonts w:cs="Arial"/>
          <w:szCs w:val="18"/>
        </w:rPr>
        <w:footnoteRef/>
      </w:r>
      <w:r w:rsidRPr="0024284C">
        <w:rPr>
          <w:szCs w:val="18"/>
        </w:rPr>
        <w:t xml:space="preserve"> Information collected through consultation with SLPA social workers. </w:t>
      </w:r>
    </w:p>
  </w:footnote>
  <w:footnote w:id="94">
    <w:p w14:paraId="1AF75EA8" w14:textId="77777777" w:rsidR="00343F4C" w:rsidRPr="0024284C" w:rsidRDefault="00343F4C" w:rsidP="00E4716A">
      <w:pPr>
        <w:pStyle w:val="FootnoteText"/>
        <w:spacing w:after="0"/>
        <w:jc w:val="both"/>
        <w:rPr>
          <w:szCs w:val="18"/>
        </w:rPr>
      </w:pPr>
      <w:r w:rsidRPr="0024284C">
        <w:rPr>
          <w:rStyle w:val="FootnoteReference"/>
          <w:rFonts w:cs="Arial"/>
          <w:szCs w:val="18"/>
        </w:rPr>
        <w:footnoteRef/>
      </w:r>
      <w:r w:rsidRPr="0024284C">
        <w:rPr>
          <w:szCs w:val="18"/>
        </w:rPr>
        <w:t xml:space="preserve"> Information collected through consultation with a judge.</w:t>
      </w:r>
    </w:p>
  </w:footnote>
  <w:footnote w:id="95">
    <w:p w14:paraId="1EF702FD" w14:textId="77777777" w:rsidR="00343F4C" w:rsidRPr="0024284C" w:rsidRDefault="00343F4C" w:rsidP="00E4716A">
      <w:pPr>
        <w:pStyle w:val="FootnoteText"/>
        <w:spacing w:after="0"/>
        <w:jc w:val="both"/>
        <w:rPr>
          <w:szCs w:val="18"/>
        </w:rPr>
      </w:pPr>
      <w:r w:rsidRPr="0024284C">
        <w:rPr>
          <w:rStyle w:val="FootnoteReference"/>
          <w:rFonts w:cs="Arial"/>
          <w:szCs w:val="18"/>
        </w:rPr>
        <w:footnoteRef/>
      </w:r>
      <w:r w:rsidRPr="0024284C">
        <w:rPr>
          <w:szCs w:val="18"/>
        </w:rPr>
        <w:t xml:space="preserve"> Information collected through consultation with SLPA social worker. </w:t>
      </w:r>
    </w:p>
  </w:footnote>
  <w:footnote w:id="96">
    <w:p w14:paraId="053A60FB" w14:textId="77777777" w:rsidR="00343F4C" w:rsidRPr="0024284C" w:rsidRDefault="00343F4C" w:rsidP="00E4716A">
      <w:pPr>
        <w:pStyle w:val="FootnoteText"/>
        <w:spacing w:after="0"/>
        <w:jc w:val="both"/>
        <w:rPr>
          <w:szCs w:val="18"/>
        </w:rPr>
      </w:pPr>
      <w:r w:rsidRPr="0024284C">
        <w:rPr>
          <w:rStyle w:val="FootnoteReference"/>
          <w:rFonts w:cs="Arial"/>
          <w:szCs w:val="18"/>
        </w:rPr>
        <w:footnoteRef/>
      </w:r>
      <w:r w:rsidRPr="0024284C">
        <w:rPr>
          <w:szCs w:val="18"/>
        </w:rPr>
        <w:t xml:space="preserve"> Section 34 of the </w:t>
      </w:r>
      <w:hyperlink r:id="rId73" w:anchor="local-content" w:history="1">
        <w:r w:rsidRPr="0024284C">
          <w:rPr>
            <w:rStyle w:val="Hyperlink"/>
            <w:rFonts w:cs="Arial"/>
            <w:szCs w:val="18"/>
          </w:rPr>
          <w:t>CAJP</w:t>
        </w:r>
      </w:hyperlink>
      <w:r w:rsidRPr="0024284C">
        <w:rPr>
          <w:szCs w:val="18"/>
        </w:rPr>
        <w:t>.</w:t>
      </w:r>
    </w:p>
  </w:footnote>
  <w:footnote w:id="97">
    <w:p w14:paraId="2BA73216" w14:textId="77777777" w:rsidR="00343F4C" w:rsidRPr="00E4716A" w:rsidRDefault="00343F4C" w:rsidP="00E4716A">
      <w:pPr>
        <w:pStyle w:val="FootnoteText"/>
        <w:spacing w:after="0"/>
        <w:jc w:val="both"/>
        <w:rPr>
          <w:szCs w:val="18"/>
        </w:rPr>
      </w:pPr>
      <w:r w:rsidRPr="0024284C">
        <w:rPr>
          <w:rStyle w:val="FootnoteReference"/>
          <w:rFonts w:cs="Arial"/>
          <w:szCs w:val="18"/>
        </w:rPr>
        <w:footnoteRef/>
      </w:r>
      <w:r w:rsidRPr="0024284C">
        <w:rPr>
          <w:szCs w:val="18"/>
        </w:rPr>
        <w:t xml:space="preserve"> Section 34(2) of the</w:t>
      </w:r>
      <w:hyperlink r:id="rId74" w:anchor="local-content" w:history="1">
        <w:r w:rsidRPr="0024284C">
          <w:rPr>
            <w:rStyle w:val="Hyperlink"/>
            <w:rFonts w:cs="Arial"/>
            <w:szCs w:val="18"/>
          </w:rPr>
          <w:t xml:space="preserve"> CAJP</w:t>
        </w:r>
      </w:hyperlink>
      <w:r w:rsidRPr="0024284C">
        <w:rPr>
          <w:szCs w:val="18"/>
        </w:rPr>
        <w:t>.</w:t>
      </w:r>
      <w:r w:rsidRPr="00E4716A">
        <w:rPr>
          <w:szCs w:val="18"/>
        </w:rPr>
        <w:t xml:space="preserve"> </w:t>
      </w:r>
    </w:p>
  </w:footnote>
  <w:footnote w:id="98">
    <w:p w14:paraId="4839329C" w14:textId="77777777" w:rsidR="00343F4C" w:rsidRPr="00764765" w:rsidRDefault="00343F4C" w:rsidP="00E4716A">
      <w:pPr>
        <w:pStyle w:val="FootnoteText"/>
        <w:spacing w:after="0"/>
        <w:jc w:val="both"/>
        <w:rPr>
          <w:sz w:val="16"/>
          <w:szCs w:val="16"/>
        </w:rPr>
      </w:pPr>
      <w:r w:rsidRPr="00E4716A">
        <w:rPr>
          <w:rStyle w:val="FootnoteReference"/>
          <w:rFonts w:cs="Arial"/>
          <w:szCs w:val="18"/>
        </w:rPr>
        <w:footnoteRef/>
      </w:r>
      <w:r w:rsidRPr="00E4716A">
        <w:rPr>
          <w:szCs w:val="18"/>
        </w:rPr>
        <w:t xml:space="preserve"> Section 34(3) of the </w:t>
      </w:r>
      <w:hyperlink r:id="rId75" w:anchor="local-content" w:history="1">
        <w:r w:rsidRPr="00E4716A">
          <w:rPr>
            <w:rStyle w:val="Hyperlink"/>
            <w:rFonts w:cs="Arial"/>
            <w:szCs w:val="18"/>
          </w:rPr>
          <w:t>CAJP</w:t>
        </w:r>
      </w:hyperlink>
      <w:r w:rsidRPr="00E4716A">
        <w:rPr>
          <w:szCs w:val="18"/>
        </w:rPr>
        <w:t>.</w:t>
      </w:r>
      <w:r w:rsidRPr="00764765">
        <w:rPr>
          <w:sz w:val="16"/>
          <w:szCs w:val="16"/>
        </w:rPr>
        <w:t xml:space="preserve"> </w:t>
      </w:r>
    </w:p>
  </w:footnote>
  <w:footnote w:id="99">
    <w:p w14:paraId="5557627D" w14:textId="77777777" w:rsidR="00343F4C" w:rsidRPr="00676A17" w:rsidRDefault="00343F4C" w:rsidP="00676A17">
      <w:pPr>
        <w:pStyle w:val="FootnoteText"/>
        <w:tabs>
          <w:tab w:val="left" w:pos="3686"/>
        </w:tabs>
        <w:spacing w:after="0"/>
        <w:jc w:val="both"/>
        <w:rPr>
          <w:szCs w:val="18"/>
        </w:rPr>
      </w:pPr>
      <w:r w:rsidRPr="00676A17">
        <w:rPr>
          <w:rStyle w:val="FootnoteReference"/>
          <w:rFonts w:cs="Arial"/>
          <w:szCs w:val="18"/>
        </w:rPr>
        <w:footnoteRef/>
      </w:r>
      <w:r w:rsidRPr="00676A17">
        <w:rPr>
          <w:szCs w:val="18"/>
        </w:rPr>
        <w:t xml:space="preserve"> The obligation to testify is regulated by section 126 of the </w:t>
      </w:r>
      <w:hyperlink r:id="rId76" w:anchor="local-content" w:history="1">
        <w:r w:rsidRPr="00676A17">
          <w:rPr>
            <w:rStyle w:val="Hyperlink"/>
            <w:rFonts w:cs="Arial"/>
            <w:szCs w:val="18"/>
          </w:rPr>
          <w:t>Civil Procedure Code.</w:t>
        </w:r>
      </w:hyperlink>
      <w:r w:rsidRPr="00676A17">
        <w:rPr>
          <w:szCs w:val="18"/>
        </w:rPr>
        <w:t xml:space="preserve"> </w:t>
      </w:r>
    </w:p>
  </w:footnote>
  <w:footnote w:id="100">
    <w:p w14:paraId="146A2AC2" w14:textId="77777777" w:rsidR="00343F4C" w:rsidRPr="00676A17" w:rsidRDefault="00343F4C" w:rsidP="00676A17">
      <w:pPr>
        <w:pStyle w:val="FootnoteText"/>
        <w:tabs>
          <w:tab w:val="left" w:pos="3686"/>
        </w:tabs>
        <w:spacing w:after="0"/>
        <w:jc w:val="both"/>
        <w:rPr>
          <w:szCs w:val="18"/>
        </w:rPr>
      </w:pPr>
      <w:r w:rsidRPr="00676A17">
        <w:rPr>
          <w:rStyle w:val="FootnoteReference"/>
          <w:rFonts w:cs="Arial"/>
          <w:szCs w:val="18"/>
        </w:rPr>
        <w:footnoteRef/>
      </w:r>
      <w:r w:rsidRPr="00676A17">
        <w:rPr>
          <w:szCs w:val="18"/>
        </w:rPr>
        <w:t xml:space="preserve"> A person close to the child, according to section 116 </w:t>
      </w:r>
      <w:hyperlink r:id="rId77" w:anchor="local-content" w:history="1">
        <w:r w:rsidRPr="00676A17">
          <w:rPr>
            <w:rStyle w:val="Hyperlink"/>
            <w:rFonts w:eastAsia="Times New Roman" w:cs="Arial"/>
            <w:bCs/>
            <w:szCs w:val="18"/>
          </w:rPr>
          <w:t>Civil Code</w:t>
        </w:r>
      </w:hyperlink>
      <w:r w:rsidRPr="00676A17">
        <w:rPr>
          <w:szCs w:val="18"/>
        </w:rPr>
        <w:t>, is a direct relative, sibling, spouse or registered partner; other persons in the family or in a similar relationship are deemed to be persons close to the child if harm suffered by one of them, would reasonably be perceived by the other as harm done to him/herself.</w:t>
      </w:r>
    </w:p>
  </w:footnote>
  <w:footnote w:id="101">
    <w:p w14:paraId="47F703AE"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Information obtained through consultation with stakeholders. </w:t>
      </w:r>
    </w:p>
  </w:footnote>
  <w:footnote w:id="102">
    <w:p w14:paraId="6A5514AF"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Information obtained through consultation with judges.</w:t>
      </w:r>
    </w:p>
  </w:footnote>
  <w:footnote w:id="103">
    <w:p w14:paraId="5D075BAF"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According to Section 51 of the </w:t>
      </w:r>
      <w:hyperlink r:id="rId78" w:anchor="local-content" w:history="1">
        <w:r w:rsidRPr="00676A17">
          <w:rPr>
            <w:rStyle w:val="Hyperlink"/>
            <w:rFonts w:cs="Arial"/>
            <w:szCs w:val="18"/>
          </w:rPr>
          <w:t>CAJP</w:t>
        </w:r>
      </w:hyperlink>
      <w:r w:rsidRPr="00676A17">
        <w:rPr>
          <w:szCs w:val="18"/>
        </w:rPr>
        <w:t xml:space="preserve"> a court can decide without a hearing if the parties consent to it. According to information obtained through an interview with a judge, these cases constitute approximately half of all cases. </w:t>
      </w:r>
    </w:p>
  </w:footnote>
  <w:footnote w:id="104">
    <w:p w14:paraId="7E5527CE" w14:textId="77777777" w:rsidR="00343F4C" w:rsidRPr="00676A17" w:rsidRDefault="00343F4C" w:rsidP="00676A17">
      <w:pPr>
        <w:pStyle w:val="FootnoteText"/>
        <w:spacing w:after="0"/>
        <w:jc w:val="both"/>
        <w:rPr>
          <w:szCs w:val="18"/>
          <w:lang w:val="cs-CZ"/>
        </w:rPr>
      </w:pPr>
      <w:r w:rsidRPr="00676A17">
        <w:rPr>
          <w:rStyle w:val="FootnoteReference"/>
          <w:rFonts w:cs="Arial"/>
          <w:szCs w:val="18"/>
        </w:rPr>
        <w:footnoteRef/>
      </w:r>
      <w:r w:rsidRPr="00676A17">
        <w:rPr>
          <w:szCs w:val="18"/>
        </w:rPr>
        <w:t xml:space="preserve"> </w:t>
      </w:r>
      <w:r w:rsidRPr="00676A17">
        <w:rPr>
          <w:szCs w:val="18"/>
          <w:lang w:val="cs-CZ"/>
        </w:rPr>
        <w:t xml:space="preserve">Section 35(1) of of the </w:t>
      </w:r>
      <w:hyperlink r:id="rId79" w:anchor="local-content" w:history="1">
        <w:r w:rsidRPr="00676A17">
          <w:rPr>
            <w:rStyle w:val="Hyperlink"/>
            <w:rFonts w:cs="Arial"/>
            <w:szCs w:val="18"/>
            <w:lang w:val="cs-CZ"/>
          </w:rPr>
          <w:t>Health Services Act</w:t>
        </w:r>
      </w:hyperlink>
      <w:r w:rsidRPr="00676A17">
        <w:rPr>
          <w:szCs w:val="18"/>
          <w:lang w:val="cs-CZ"/>
        </w:rPr>
        <w:t>.</w:t>
      </w:r>
    </w:p>
  </w:footnote>
  <w:footnote w:id="105">
    <w:p w14:paraId="23E504DF" w14:textId="77777777" w:rsidR="00343F4C" w:rsidRPr="00764765" w:rsidRDefault="00343F4C" w:rsidP="00676A17">
      <w:pPr>
        <w:pStyle w:val="FootnoteText"/>
        <w:spacing w:after="0"/>
        <w:jc w:val="both"/>
        <w:rPr>
          <w:sz w:val="16"/>
          <w:szCs w:val="16"/>
          <w:lang w:val="cs-CZ"/>
        </w:rPr>
      </w:pPr>
      <w:r w:rsidRPr="00676A17">
        <w:rPr>
          <w:rStyle w:val="FootnoteReference"/>
          <w:rFonts w:cs="Arial"/>
          <w:szCs w:val="18"/>
        </w:rPr>
        <w:footnoteRef/>
      </w:r>
      <w:r w:rsidRPr="00676A17">
        <w:rPr>
          <w:szCs w:val="18"/>
        </w:rPr>
        <w:t xml:space="preserve"> </w:t>
      </w:r>
      <w:r w:rsidRPr="00676A17">
        <w:rPr>
          <w:szCs w:val="18"/>
          <w:lang w:val="cs-CZ"/>
        </w:rPr>
        <w:t>Ibid.</w:t>
      </w:r>
      <w:r w:rsidRPr="00764765">
        <w:rPr>
          <w:sz w:val="16"/>
          <w:szCs w:val="16"/>
          <w:lang w:val="cs-CZ"/>
        </w:rPr>
        <w:t xml:space="preserve"> </w:t>
      </w:r>
    </w:p>
  </w:footnote>
  <w:footnote w:id="106">
    <w:p w14:paraId="23F89C61" w14:textId="77777777" w:rsidR="00343F4C" w:rsidRPr="00676A17" w:rsidRDefault="00343F4C" w:rsidP="00676A17">
      <w:pPr>
        <w:pStyle w:val="FootnoteText"/>
        <w:spacing w:after="0"/>
        <w:jc w:val="both"/>
        <w:rPr>
          <w:szCs w:val="18"/>
          <w:lang w:val="cs-CZ"/>
        </w:rPr>
      </w:pPr>
      <w:r w:rsidRPr="00676A17">
        <w:rPr>
          <w:rStyle w:val="FootnoteReference"/>
          <w:rFonts w:cs="Arial"/>
          <w:szCs w:val="18"/>
        </w:rPr>
        <w:footnoteRef/>
      </w:r>
      <w:r w:rsidRPr="00676A17">
        <w:rPr>
          <w:szCs w:val="18"/>
        </w:rPr>
        <w:t xml:space="preserve"> </w:t>
      </w:r>
      <w:r w:rsidRPr="00676A17">
        <w:rPr>
          <w:szCs w:val="18"/>
          <w:lang w:val="cs-CZ"/>
        </w:rPr>
        <w:t xml:space="preserve">Section 35(1) of the </w:t>
      </w:r>
      <w:hyperlink r:id="rId80" w:anchor="local-content" w:history="1">
        <w:r w:rsidRPr="00676A17">
          <w:rPr>
            <w:rStyle w:val="Hyperlink"/>
            <w:rFonts w:cs="Arial"/>
            <w:szCs w:val="18"/>
            <w:lang w:val="cs-CZ"/>
          </w:rPr>
          <w:t>Health Services Act</w:t>
        </w:r>
      </w:hyperlink>
      <w:r w:rsidRPr="00676A17">
        <w:rPr>
          <w:szCs w:val="18"/>
          <w:lang w:val="cs-CZ"/>
        </w:rPr>
        <w:t>.</w:t>
      </w:r>
    </w:p>
  </w:footnote>
  <w:footnote w:id="107">
    <w:p w14:paraId="13940604" w14:textId="77777777" w:rsidR="00343F4C" w:rsidRPr="00676A17" w:rsidRDefault="00343F4C" w:rsidP="00676A17">
      <w:pPr>
        <w:pStyle w:val="FootnoteText"/>
        <w:spacing w:after="0"/>
        <w:jc w:val="both"/>
        <w:rPr>
          <w:szCs w:val="18"/>
          <w:lang w:val="cs-CZ"/>
        </w:rPr>
      </w:pPr>
      <w:r w:rsidRPr="00676A17">
        <w:rPr>
          <w:rStyle w:val="FootnoteReference"/>
          <w:rFonts w:cs="Arial"/>
          <w:szCs w:val="18"/>
        </w:rPr>
        <w:footnoteRef/>
      </w:r>
      <w:r w:rsidRPr="00676A17">
        <w:rPr>
          <w:szCs w:val="18"/>
        </w:rPr>
        <w:t xml:space="preserve"> </w:t>
      </w:r>
      <w:r w:rsidRPr="00676A17">
        <w:rPr>
          <w:szCs w:val="18"/>
          <w:lang w:val="en-US"/>
        </w:rPr>
        <w:t xml:space="preserve">Section </w:t>
      </w:r>
      <w:r w:rsidRPr="00676A17">
        <w:rPr>
          <w:szCs w:val="18"/>
          <w:lang w:val="cs-CZ"/>
        </w:rPr>
        <w:t xml:space="preserve">35(1) of the </w:t>
      </w:r>
      <w:hyperlink r:id="rId81" w:anchor="local-content" w:history="1">
        <w:r w:rsidRPr="00676A17">
          <w:rPr>
            <w:rStyle w:val="Hyperlink"/>
            <w:rFonts w:cs="Arial"/>
            <w:szCs w:val="18"/>
            <w:lang w:val="cs-CZ"/>
          </w:rPr>
          <w:t>Health Services Act</w:t>
        </w:r>
      </w:hyperlink>
      <w:r w:rsidRPr="00676A17">
        <w:rPr>
          <w:szCs w:val="18"/>
          <w:lang w:val="cs-CZ"/>
        </w:rPr>
        <w:t xml:space="preserve">. </w:t>
      </w:r>
    </w:p>
  </w:footnote>
  <w:footnote w:id="108">
    <w:p w14:paraId="30B77396" w14:textId="77777777" w:rsidR="00343F4C" w:rsidRPr="00676A17" w:rsidRDefault="00343F4C" w:rsidP="00676A17">
      <w:pPr>
        <w:pStyle w:val="FootnoteText"/>
        <w:spacing w:after="0"/>
        <w:jc w:val="both"/>
        <w:rPr>
          <w:szCs w:val="18"/>
          <w:lang w:val="cs-CZ"/>
        </w:rPr>
      </w:pPr>
      <w:r w:rsidRPr="00676A17">
        <w:rPr>
          <w:rStyle w:val="FootnoteReference"/>
          <w:rFonts w:cs="Arial"/>
          <w:szCs w:val="18"/>
        </w:rPr>
        <w:footnoteRef/>
      </w:r>
      <w:r w:rsidRPr="00676A17">
        <w:rPr>
          <w:szCs w:val="18"/>
        </w:rPr>
        <w:t xml:space="preserve"> </w:t>
      </w:r>
      <w:r w:rsidRPr="00676A17">
        <w:rPr>
          <w:szCs w:val="18"/>
          <w:lang w:val="en-US"/>
        </w:rPr>
        <w:t xml:space="preserve">Section </w:t>
      </w:r>
      <w:r w:rsidRPr="00676A17">
        <w:rPr>
          <w:szCs w:val="18"/>
          <w:lang w:val="cs-CZ"/>
        </w:rPr>
        <w:t xml:space="preserve">35(1) of the </w:t>
      </w:r>
      <w:hyperlink r:id="rId82" w:anchor="local-content" w:history="1">
        <w:r w:rsidRPr="00676A17">
          <w:rPr>
            <w:rStyle w:val="Hyperlink"/>
            <w:rFonts w:cs="Arial"/>
            <w:szCs w:val="18"/>
            <w:lang w:val="cs-CZ"/>
          </w:rPr>
          <w:t>Health Services Act</w:t>
        </w:r>
      </w:hyperlink>
      <w:r w:rsidRPr="00676A17">
        <w:rPr>
          <w:szCs w:val="18"/>
          <w:lang w:val="cs-CZ"/>
        </w:rPr>
        <w:t>.</w:t>
      </w:r>
    </w:p>
  </w:footnote>
  <w:footnote w:id="109">
    <w:p w14:paraId="08DA1ACF" w14:textId="77777777" w:rsidR="00343F4C" w:rsidRPr="00676A17" w:rsidRDefault="00343F4C" w:rsidP="00676A17">
      <w:pPr>
        <w:pStyle w:val="FootnoteText"/>
        <w:spacing w:after="0"/>
        <w:jc w:val="both"/>
        <w:rPr>
          <w:szCs w:val="18"/>
          <w:lang w:val="cs-CZ"/>
        </w:rPr>
      </w:pPr>
      <w:r w:rsidRPr="00676A17">
        <w:rPr>
          <w:rStyle w:val="FootnoteReference"/>
          <w:rFonts w:cs="Arial"/>
          <w:szCs w:val="18"/>
        </w:rPr>
        <w:footnoteRef/>
      </w:r>
      <w:r w:rsidRPr="00676A17">
        <w:rPr>
          <w:szCs w:val="18"/>
        </w:rPr>
        <w:t xml:space="preserve"> </w:t>
      </w:r>
      <w:r w:rsidRPr="00676A17">
        <w:rPr>
          <w:szCs w:val="18"/>
          <w:lang w:val="cs-CZ"/>
        </w:rPr>
        <w:t xml:space="preserve">Section 29 of the </w:t>
      </w:r>
      <w:hyperlink r:id="rId83" w:anchor="local-content" w:history="1">
        <w:r w:rsidRPr="00676A17">
          <w:rPr>
            <w:rStyle w:val="Hyperlink"/>
            <w:rFonts w:cs="Arial"/>
            <w:szCs w:val="18"/>
            <w:lang w:val="cs-CZ"/>
          </w:rPr>
          <w:t>Minor Offences Act</w:t>
        </w:r>
      </w:hyperlink>
      <w:r w:rsidRPr="00676A17">
        <w:rPr>
          <w:szCs w:val="18"/>
          <w:lang w:val="cs-CZ"/>
        </w:rPr>
        <w:t xml:space="preserve">. </w:t>
      </w:r>
    </w:p>
  </w:footnote>
  <w:footnote w:id="110">
    <w:p w14:paraId="32433E75" w14:textId="77777777" w:rsidR="00343F4C" w:rsidRPr="00676A17" w:rsidRDefault="00343F4C" w:rsidP="00676A17">
      <w:pPr>
        <w:pStyle w:val="FootnoteText"/>
        <w:spacing w:after="0"/>
        <w:jc w:val="both"/>
        <w:rPr>
          <w:szCs w:val="18"/>
          <w:lang w:val="cs-CZ"/>
        </w:rPr>
      </w:pPr>
      <w:r w:rsidRPr="00676A17">
        <w:rPr>
          <w:rStyle w:val="FootnoteReference"/>
          <w:rFonts w:cs="Arial"/>
          <w:szCs w:val="18"/>
        </w:rPr>
        <w:footnoteRef/>
      </w:r>
      <w:r w:rsidRPr="00676A17">
        <w:rPr>
          <w:szCs w:val="18"/>
        </w:rPr>
        <w:t xml:space="preserve"> </w:t>
      </w:r>
      <w:r w:rsidRPr="00676A17">
        <w:rPr>
          <w:szCs w:val="18"/>
          <w:lang w:val="cs-CZ"/>
        </w:rPr>
        <w:t xml:space="preserve">Sections 78 and 79 of the </w:t>
      </w:r>
      <w:hyperlink r:id="rId84" w:anchor="local-content" w:history="1">
        <w:r w:rsidRPr="00676A17">
          <w:rPr>
            <w:rStyle w:val="Hyperlink"/>
            <w:rFonts w:cs="Arial"/>
            <w:szCs w:val="18"/>
            <w:lang w:val="cs-CZ"/>
          </w:rPr>
          <w:t>Family Code</w:t>
        </w:r>
      </w:hyperlink>
      <w:r w:rsidRPr="00676A17">
        <w:rPr>
          <w:szCs w:val="18"/>
          <w:lang w:val="cs-CZ"/>
        </w:rPr>
        <w:t>.</w:t>
      </w:r>
    </w:p>
  </w:footnote>
  <w:footnote w:id="111">
    <w:p w14:paraId="58BFDE60"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Section 35(1)c) of the </w:t>
      </w:r>
      <w:hyperlink r:id="rId85" w:anchor="local-content" w:history="1">
        <w:r w:rsidRPr="00676A17">
          <w:rPr>
            <w:rStyle w:val="Hyperlink"/>
            <w:rFonts w:cs="Arial"/>
            <w:szCs w:val="18"/>
          </w:rPr>
          <w:t>Civil Procedure Code</w:t>
        </w:r>
      </w:hyperlink>
      <w:r w:rsidRPr="00676A17">
        <w:rPr>
          <w:szCs w:val="18"/>
        </w:rPr>
        <w:t xml:space="preserve">. </w:t>
      </w:r>
    </w:p>
  </w:footnote>
  <w:footnote w:id="112">
    <w:p w14:paraId="53C2FAD7" w14:textId="77777777" w:rsidR="00343F4C" w:rsidRPr="00764765" w:rsidRDefault="00343F4C" w:rsidP="00676A17">
      <w:pPr>
        <w:pStyle w:val="FootnoteText"/>
        <w:spacing w:after="0"/>
        <w:jc w:val="both"/>
        <w:rPr>
          <w:sz w:val="16"/>
          <w:szCs w:val="16"/>
          <w:lang w:val="cs-CZ"/>
        </w:rPr>
      </w:pPr>
      <w:r w:rsidRPr="00676A17">
        <w:rPr>
          <w:rStyle w:val="FootnoteReference"/>
          <w:rFonts w:cs="Arial"/>
          <w:szCs w:val="18"/>
        </w:rPr>
        <w:footnoteRef/>
      </w:r>
      <w:r w:rsidRPr="00676A17">
        <w:rPr>
          <w:szCs w:val="18"/>
        </w:rPr>
        <w:t xml:space="preserve"> </w:t>
      </w:r>
      <w:r w:rsidRPr="00676A17">
        <w:rPr>
          <w:szCs w:val="18"/>
          <w:lang w:val="cs-CZ"/>
        </w:rPr>
        <w:t xml:space="preserve">Section 35(3) </w:t>
      </w:r>
      <w:r w:rsidRPr="00676A17">
        <w:rPr>
          <w:szCs w:val="18"/>
        </w:rPr>
        <w:t xml:space="preserve">of the </w:t>
      </w:r>
      <w:hyperlink r:id="rId86" w:anchor="local-content" w:history="1">
        <w:r w:rsidRPr="00676A17">
          <w:rPr>
            <w:rStyle w:val="Hyperlink"/>
            <w:rFonts w:cs="Arial"/>
            <w:szCs w:val="18"/>
          </w:rPr>
          <w:t>Civil Procedure Code</w:t>
        </w:r>
      </w:hyperlink>
      <w:r w:rsidRPr="00676A17">
        <w:rPr>
          <w:szCs w:val="18"/>
        </w:rPr>
        <w:t>.</w:t>
      </w:r>
      <w:r w:rsidRPr="00764765">
        <w:rPr>
          <w:sz w:val="16"/>
          <w:szCs w:val="16"/>
        </w:rPr>
        <w:t xml:space="preserve"> </w:t>
      </w:r>
    </w:p>
  </w:footnote>
  <w:footnote w:id="113">
    <w:p w14:paraId="7A1DEE82" w14:textId="77777777" w:rsidR="00343F4C" w:rsidRPr="00676A17" w:rsidRDefault="00343F4C" w:rsidP="00676A17">
      <w:pPr>
        <w:pStyle w:val="FootnoteText"/>
        <w:spacing w:after="0"/>
        <w:jc w:val="both"/>
        <w:rPr>
          <w:szCs w:val="18"/>
          <w:lang w:val="cs-CZ"/>
        </w:rPr>
      </w:pPr>
      <w:r w:rsidRPr="00676A17">
        <w:rPr>
          <w:rStyle w:val="FootnoteReference"/>
          <w:rFonts w:cs="Arial"/>
          <w:szCs w:val="18"/>
        </w:rPr>
        <w:footnoteRef/>
      </w:r>
      <w:r w:rsidRPr="00676A17">
        <w:rPr>
          <w:szCs w:val="18"/>
        </w:rPr>
        <w:t xml:space="preserve"> </w:t>
      </w:r>
      <w:r w:rsidRPr="00676A17">
        <w:rPr>
          <w:szCs w:val="18"/>
          <w:lang w:val="cs-CZ"/>
        </w:rPr>
        <w:t xml:space="preserve">Section 91(2) of the </w:t>
      </w:r>
      <w:hyperlink r:id="rId87" w:anchor="seznam" w:history="1">
        <w:r w:rsidRPr="00676A17">
          <w:rPr>
            <w:rStyle w:val="Hyperlink"/>
            <w:rFonts w:cs="Arial"/>
            <w:szCs w:val="18"/>
            <w:lang w:val="cs-CZ"/>
          </w:rPr>
          <w:t>Act No. 218/2003 Coll</w:t>
        </w:r>
      </w:hyperlink>
      <w:r w:rsidRPr="00676A17">
        <w:rPr>
          <w:szCs w:val="18"/>
          <w:lang w:val="cs-CZ"/>
        </w:rPr>
        <w:t>. on Juvenile Liability for Unlawful Acts and on Juvenile Justice and on the Amendment of Several Laws (</w:t>
      </w:r>
      <w:r w:rsidRPr="00676A17">
        <w:rPr>
          <w:i/>
          <w:szCs w:val="18"/>
          <w:lang w:val="cs-CZ"/>
        </w:rPr>
        <w:t>zákon o soudnictví ve věcech mládeže</w:t>
      </w:r>
      <w:r w:rsidRPr="00676A17">
        <w:rPr>
          <w:szCs w:val="18"/>
          <w:lang w:val="cs-CZ"/>
        </w:rPr>
        <w:t xml:space="preserve">) (hereafter – </w:t>
      </w:r>
      <w:r w:rsidRPr="00676A17">
        <w:rPr>
          <w:szCs w:val="18"/>
          <w:lang w:val="en-US"/>
        </w:rPr>
        <w:t xml:space="preserve">the </w:t>
      </w:r>
      <w:r w:rsidRPr="00676A17">
        <w:rPr>
          <w:szCs w:val="18"/>
          <w:lang w:val="cs-CZ"/>
        </w:rPr>
        <w:t xml:space="preserve">Juvenile Justice Act). </w:t>
      </w:r>
    </w:p>
  </w:footnote>
  <w:footnote w:id="114">
    <w:p w14:paraId="6953DA59"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Information collected through consultation with judges.</w:t>
      </w:r>
    </w:p>
  </w:footnote>
  <w:footnote w:id="115">
    <w:p w14:paraId="50EC828A"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Section 36(1) of the </w:t>
      </w:r>
      <w:hyperlink r:id="rId88" w:anchor="local-content" w:history="1">
        <w:r w:rsidRPr="00676A17">
          <w:rPr>
            <w:rStyle w:val="Hyperlink"/>
            <w:rFonts w:cs="Arial"/>
            <w:szCs w:val="18"/>
          </w:rPr>
          <w:t>CAJP</w:t>
        </w:r>
      </w:hyperlink>
      <w:r w:rsidRPr="00676A17">
        <w:rPr>
          <w:szCs w:val="18"/>
        </w:rPr>
        <w:t>.</w:t>
      </w:r>
    </w:p>
  </w:footnote>
  <w:footnote w:id="116">
    <w:p w14:paraId="1C58CBCA"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Section 32(3) of the </w:t>
      </w:r>
      <w:hyperlink r:id="rId89" w:anchor="local-content" w:history="1">
        <w:r w:rsidRPr="00676A17">
          <w:rPr>
            <w:rStyle w:val="Hyperlink"/>
            <w:rFonts w:cs="Arial"/>
            <w:szCs w:val="18"/>
          </w:rPr>
          <w:t>Civil Procedure Code</w:t>
        </w:r>
      </w:hyperlink>
      <w:r w:rsidRPr="00676A17">
        <w:rPr>
          <w:szCs w:val="18"/>
        </w:rPr>
        <w:t xml:space="preserve">. </w:t>
      </w:r>
    </w:p>
  </w:footnote>
  <w:footnote w:id="117">
    <w:p w14:paraId="158ECE31" w14:textId="77777777" w:rsidR="00343F4C" w:rsidRPr="00764765" w:rsidRDefault="00343F4C" w:rsidP="00676A17">
      <w:pPr>
        <w:pStyle w:val="FootnoteText"/>
        <w:spacing w:after="0"/>
        <w:jc w:val="both"/>
        <w:rPr>
          <w:sz w:val="16"/>
          <w:szCs w:val="16"/>
        </w:rPr>
      </w:pPr>
      <w:r w:rsidRPr="00676A17">
        <w:rPr>
          <w:rStyle w:val="FootnoteReference"/>
          <w:rFonts w:cs="Arial"/>
          <w:szCs w:val="18"/>
        </w:rPr>
        <w:footnoteRef/>
      </w:r>
      <w:r w:rsidRPr="00676A17">
        <w:rPr>
          <w:szCs w:val="18"/>
        </w:rPr>
        <w:t xml:space="preserve"> Information collected through consultation with judges.</w:t>
      </w:r>
    </w:p>
  </w:footnote>
  <w:footnote w:id="118">
    <w:p w14:paraId="2288DE0F" w14:textId="77777777" w:rsidR="00343F4C" w:rsidRPr="00676A17" w:rsidRDefault="00343F4C" w:rsidP="00676A17">
      <w:pPr>
        <w:pStyle w:val="FootnoteText"/>
        <w:spacing w:after="0"/>
        <w:jc w:val="both"/>
        <w:rPr>
          <w:szCs w:val="18"/>
          <w:lang w:val="cs-CZ"/>
        </w:rPr>
      </w:pPr>
      <w:r w:rsidRPr="00676A17">
        <w:rPr>
          <w:rStyle w:val="FootnoteReference"/>
          <w:rFonts w:cs="Arial"/>
          <w:szCs w:val="18"/>
        </w:rPr>
        <w:footnoteRef/>
      </w:r>
      <w:r w:rsidRPr="00676A17">
        <w:rPr>
          <w:szCs w:val="18"/>
        </w:rPr>
        <w:t xml:space="preserve"> </w:t>
      </w:r>
      <w:r w:rsidRPr="00676A17">
        <w:rPr>
          <w:szCs w:val="18"/>
          <w:lang w:val="cs-CZ"/>
        </w:rPr>
        <w:t xml:space="preserve">Section 157(1) of the </w:t>
      </w:r>
      <w:hyperlink r:id="rId90" w:anchor="parCnt" w:history="1">
        <w:r w:rsidRPr="00676A17">
          <w:rPr>
            <w:rStyle w:val="Hyperlink"/>
            <w:rFonts w:cs="Arial"/>
            <w:szCs w:val="18"/>
            <w:lang w:val="cs-CZ"/>
          </w:rPr>
          <w:t>Civil Procedure Code</w:t>
        </w:r>
      </w:hyperlink>
      <w:r w:rsidRPr="00676A17">
        <w:rPr>
          <w:szCs w:val="18"/>
          <w:lang w:val="cs-CZ"/>
        </w:rPr>
        <w:t>.</w:t>
      </w:r>
    </w:p>
  </w:footnote>
  <w:footnote w:id="119">
    <w:p w14:paraId="77BB9806" w14:textId="77777777" w:rsidR="00343F4C" w:rsidRPr="00676A17" w:rsidRDefault="00343F4C" w:rsidP="00676A17">
      <w:pPr>
        <w:pStyle w:val="FootnoteText"/>
        <w:spacing w:after="0"/>
        <w:jc w:val="both"/>
        <w:rPr>
          <w:szCs w:val="18"/>
          <w:lang w:val="cs-CZ"/>
        </w:rPr>
      </w:pPr>
      <w:r w:rsidRPr="00676A17">
        <w:rPr>
          <w:rStyle w:val="FootnoteReference"/>
          <w:rFonts w:cs="Arial"/>
          <w:szCs w:val="18"/>
        </w:rPr>
        <w:footnoteRef/>
      </w:r>
      <w:r w:rsidRPr="00676A17">
        <w:rPr>
          <w:szCs w:val="18"/>
        </w:rPr>
        <w:t xml:space="preserve"> </w:t>
      </w:r>
      <w:r w:rsidRPr="00676A17">
        <w:rPr>
          <w:szCs w:val="18"/>
          <w:lang w:val="cs-CZ"/>
        </w:rPr>
        <w:t xml:space="preserve">Section 31(3) of the </w:t>
      </w:r>
      <w:hyperlink r:id="rId91" w:anchor="local-content" w:history="1">
        <w:r w:rsidRPr="00676A17">
          <w:rPr>
            <w:rStyle w:val="Hyperlink"/>
            <w:rFonts w:cs="Arial"/>
            <w:szCs w:val="18"/>
            <w:lang w:val="cs-CZ"/>
          </w:rPr>
          <w:t>Family Code</w:t>
        </w:r>
      </w:hyperlink>
      <w:r w:rsidRPr="00676A17">
        <w:rPr>
          <w:szCs w:val="18"/>
          <w:lang w:val="cs-CZ"/>
        </w:rPr>
        <w:t xml:space="preserve">. </w:t>
      </w:r>
    </w:p>
  </w:footnote>
  <w:footnote w:id="120">
    <w:p w14:paraId="72C40F52"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Section 8(3) </w:t>
      </w:r>
      <w:r w:rsidRPr="00676A17">
        <w:rPr>
          <w:szCs w:val="18"/>
          <w:lang w:val="cs-CZ"/>
        </w:rPr>
        <w:t xml:space="preserve">of the </w:t>
      </w:r>
      <w:hyperlink r:id="rId92" w:anchor="local-content" w:history="1">
        <w:r w:rsidRPr="00676A17">
          <w:rPr>
            <w:rStyle w:val="Hyperlink"/>
            <w:rFonts w:cs="Arial"/>
            <w:szCs w:val="18"/>
            <w:lang w:val="cs-CZ"/>
          </w:rPr>
          <w:t>Social and Legal Protection Act</w:t>
        </w:r>
      </w:hyperlink>
      <w:r w:rsidRPr="00676A17">
        <w:rPr>
          <w:szCs w:val="18"/>
          <w:lang w:val="cs-CZ"/>
        </w:rPr>
        <w:t>.</w:t>
      </w:r>
      <w:r w:rsidRPr="00676A17">
        <w:rPr>
          <w:szCs w:val="18"/>
        </w:rPr>
        <w:t xml:space="preserve"> </w:t>
      </w:r>
    </w:p>
  </w:footnote>
  <w:footnote w:id="121">
    <w:p w14:paraId="668CA16A"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Information collected through consultation with a Ministry of Justice official for the Study to collect data on children’s involvement in civil judicial proceedings. </w:t>
      </w:r>
    </w:p>
  </w:footnote>
  <w:footnote w:id="122">
    <w:p w14:paraId="3C195D9D" w14:textId="77777777" w:rsidR="00343F4C" w:rsidRPr="00676A17" w:rsidRDefault="00343F4C" w:rsidP="00676A17">
      <w:pPr>
        <w:pStyle w:val="FootnoteText"/>
        <w:spacing w:after="0"/>
        <w:jc w:val="both"/>
        <w:rPr>
          <w:szCs w:val="18"/>
          <w:lang w:val="cs-CZ"/>
        </w:rPr>
      </w:pPr>
      <w:r w:rsidRPr="00676A17">
        <w:rPr>
          <w:rStyle w:val="FootnoteReference"/>
          <w:rFonts w:cs="Arial"/>
          <w:szCs w:val="18"/>
        </w:rPr>
        <w:footnoteRef/>
      </w:r>
      <w:r w:rsidRPr="00676A17">
        <w:rPr>
          <w:szCs w:val="18"/>
        </w:rPr>
        <w:t xml:space="preserve"> </w:t>
      </w:r>
      <w:r w:rsidRPr="00676A17">
        <w:rPr>
          <w:szCs w:val="18"/>
          <w:lang w:val="cs-CZ"/>
        </w:rPr>
        <w:t xml:space="preserve">Section 8(1) of the </w:t>
      </w:r>
      <w:hyperlink r:id="rId93" w:history="1">
        <w:r w:rsidRPr="00676A17">
          <w:rPr>
            <w:rStyle w:val="Hyperlink"/>
            <w:rFonts w:cs="Arial"/>
            <w:szCs w:val="18"/>
          </w:rPr>
          <w:t>Social and Legal Protection of Children Act</w:t>
        </w:r>
      </w:hyperlink>
      <w:r w:rsidRPr="00676A17">
        <w:rPr>
          <w:szCs w:val="18"/>
        </w:rPr>
        <w:t>.</w:t>
      </w:r>
    </w:p>
  </w:footnote>
  <w:footnote w:id="123">
    <w:p w14:paraId="34291E69" w14:textId="77777777" w:rsidR="00343F4C" w:rsidRPr="00764765" w:rsidRDefault="00343F4C" w:rsidP="00676A17">
      <w:pPr>
        <w:pStyle w:val="FootnoteText"/>
        <w:spacing w:after="0"/>
        <w:jc w:val="both"/>
        <w:rPr>
          <w:sz w:val="16"/>
          <w:szCs w:val="16"/>
          <w:lang w:val="cs-CZ"/>
        </w:rPr>
      </w:pPr>
      <w:r w:rsidRPr="00676A17">
        <w:rPr>
          <w:rStyle w:val="FootnoteReference"/>
          <w:rFonts w:cs="Arial"/>
          <w:szCs w:val="18"/>
        </w:rPr>
        <w:footnoteRef/>
      </w:r>
      <w:r w:rsidRPr="00676A17">
        <w:rPr>
          <w:szCs w:val="18"/>
        </w:rPr>
        <w:t xml:space="preserve"> </w:t>
      </w:r>
      <w:r w:rsidRPr="00676A17">
        <w:rPr>
          <w:szCs w:val="18"/>
          <w:lang w:val="cs-CZ"/>
        </w:rPr>
        <w:t>Information collected through consultation with a judge.</w:t>
      </w:r>
      <w:r w:rsidRPr="00764765">
        <w:rPr>
          <w:sz w:val="16"/>
          <w:szCs w:val="16"/>
          <w:lang w:val="cs-CZ"/>
        </w:rPr>
        <w:t xml:space="preserve"> </w:t>
      </w:r>
    </w:p>
  </w:footnote>
  <w:footnote w:id="124">
    <w:p w14:paraId="28807BD6" w14:textId="77777777" w:rsidR="00343F4C" w:rsidRPr="00676A17" w:rsidRDefault="00343F4C" w:rsidP="00676A17">
      <w:pPr>
        <w:pStyle w:val="FootnoteText"/>
        <w:spacing w:after="0"/>
        <w:jc w:val="both"/>
        <w:rPr>
          <w:szCs w:val="18"/>
          <w:lang w:val="cs-CZ"/>
        </w:rPr>
      </w:pPr>
      <w:r w:rsidRPr="00676A17">
        <w:rPr>
          <w:rStyle w:val="FootnoteReference"/>
          <w:rFonts w:cs="Arial"/>
          <w:szCs w:val="18"/>
        </w:rPr>
        <w:footnoteRef/>
      </w:r>
      <w:r w:rsidRPr="00676A17">
        <w:rPr>
          <w:szCs w:val="18"/>
        </w:rPr>
        <w:t xml:space="preserve"> Section 191c(1) of the </w:t>
      </w:r>
      <w:hyperlink r:id="rId94" w:anchor="local-content" w:history="1">
        <w:r w:rsidRPr="00676A17">
          <w:rPr>
            <w:rStyle w:val="Hyperlink"/>
            <w:rFonts w:cs="Arial"/>
            <w:szCs w:val="18"/>
          </w:rPr>
          <w:t>Civil Procedure Code</w:t>
        </w:r>
      </w:hyperlink>
      <w:r w:rsidRPr="00676A17">
        <w:rPr>
          <w:szCs w:val="18"/>
        </w:rPr>
        <w:t>.</w:t>
      </w:r>
    </w:p>
  </w:footnote>
  <w:footnote w:id="125">
    <w:p w14:paraId="641B847A"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Article 10 of the </w:t>
      </w:r>
      <w:hyperlink r:id="rId95" w:anchor="local-content" w:history="1">
        <w:r w:rsidRPr="00676A17">
          <w:rPr>
            <w:rStyle w:val="Hyperlink"/>
            <w:rFonts w:cs="Arial"/>
            <w:szCs w:val="18"/>
          </w:rPr>
          <w:t>Charter of Fundamental Rights and Freedoms</w:t>
        </w:r>
      </w:hyperlink>
      <w:r w:rsidRPr="00676A17">
        <w:rPr>
          <w:rFonts w:eastAsia="Times New Roman"/>
          <w:bCs/>
          <w:szCs w:val="18"/>
        </w:rPr>
        <w:t>.</w:t>
      </w:r>
    </w:p>
  </w:footnote>
  <w:footnote w:id="126">
    <w:p w14:paraId="0EB61DF5"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Article 13 of the </w:t>
      </w:r>
      <w:hyperlink r:id="rId96" w:anchor="local-content" w:history="1">
        <w:r w:rsidRPr="00676A17">
          <w:rPr>
            <w:rStyle w:val="Hyperlink"/>
            <w:rFonts w:cs="Arial"/>
            <w:szCs w:val="18"/>
          </w:rPr>
          <w:t>Charter of Fundamental Rights and Freedoms</w:t>
        </w:r>
      </w:hyperlink>
      <w:r w:rsidRPr="00676A17">
        <w:rPr>
          <w:rFonts w:eastAsia="Times New Roman"/>
          <w:bCs/>
          <w:szCs w:val="18"/>
        </w:rPr>
        <w:t>.</w:t>
      </w:r>
    </w:p>
  </w:footnote>
  <w:footnote w:id="127">
    <w:p w14:paraId="7BA7E71D"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Article 11 of the </w:t>
      </w:r>
      <w:hyperlink r:id="rId97" w:anchor="local-content" w:history="1">
        <w:r w:rsidRPr="00676A17">
          <w:rPr>
            <w:rStyle w:val="Hyperlink"/>
            <w:rFonts w:cs="Arial"/>
            <w:szCs w:val="18"/>
            <w:lang w:val="en-US"/>
          </w:rPr>
          <w:t>Civil Code</w:t>
        </w:r>
      </w:hyperlink>
      <w:r w:rsidRPr="00676A17">
        <w:rPr>
          <w:szCs w:val="18"/>
          <w:lang w:val="en-US"/>
        </w:rPr>
        <w:t>.</w:t>
      </w:r>
    </w:p>
  </w:footnote>
  <w:footnote w:id="128">
    <w:p w14:paraId="735A3CB1"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Information obtained through consultation with a judge. </w:t>
      </w:r>
    </w:p>
  </w:footnote>
  <w:footnote w:id="129">
    <w:p w14:paraId="67D74790"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Information collected through consultation with a judge. </w:t>
      </w:r>
    </w:p>
  </w:footnote>
  <w:footnote w:id="130">
    <w:p w14:paraId="48E1437E"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S</w:t>
      </w:r>
      <w:r w:rsidRPr="00676A17">
        <w:rPr>
          <w:szCs w:val="18"/>
          <w:lang w:val="cs-CZ"/>
        </w:rPr>
        <w:t>ection</w:t>
      </w:r>
      <w:r w:rsidRPr="00676A17">
        <w:rPr>
          <w:szCs w:val="18"/>
        </w:rPr>
        <w:t xml:space="preserve"> 116(1) </w:t>
      </w:r>
      <w:r w:rsidRPr="00676A17">
        <w:rPr>
          <w:szCs w:val="18"/>
          <w:lang w:val="cs-CZ"/>
        </w:rPr>
        <w:t xml:space="preserve">of the </w:t>
      </w:r>
      <w:hyperlink r:id="rId98" w:anchor="local-content" w:history="1">
        <w:r w:rsidRPr="00676A17">
          <w:rPr>
            <w:rStyle w:val="Hyperlink"/>
            <w:rFonts w:cs="Arial"/>
            <w:szCs w:val="18"/>
          </w:rPr>
          <w:t>Civil Procedure Code</w:t>
        </w:r>
      </w:hyperlink>
      <w:r w:rsidRPr="00676A17">
        <w:rPr>
          <w:szCs w:val="18"/>
        </w:rPr>
        <w:t xml:space="preserve"> and s</w:t>
      </w:r>
      <w:r w:rsidRPr="00676A17">
        <w:rPr>
          <w:szCs w:val="18"/>
          <w:lang w:val="cs-CZ"/>
        </w:rPr>
        <w:t>ection</w:t>
      </w:r>
      <w:r w:rsidRPr="00676A17">
        <w:rPr>
          <w:szCs w:val="18"/>
        </w:rPr>
        <w:t xml:space="preserve"> 96(2) of the </w:t>
      </w:r>
      <w:hyperlink r:id="rId99" w:anchor="local-content" w:history="1">
        <w:r w:rsidRPr="00676A17">
          <w:rPr>
            <w:rStyle w:val="Hyperlink"/>
            <w:rFonts w:cs="Arial"/>
            <w:szCs w:val="18"/>
            <w:lang w:val="cs-CZ"/>
          </w:rPr>
          <w:t>Act No. 1/1993 Coll.</w:t>
        </w:r>
      </w:hyperlink>
      <w:r w:rsidRPr="00676A17">
        <w:rPr>
          <w:szCs w:val="18"/>
          <w:lang w:val="cs-CZ"/>
        </w:rPr>
        <w:t xml:space="preserve"> on the Constitution of the Czech Republic </w:t>
      </w:r>
      <w:r w:rsidRPr="00676A17">
        <w:rPr>
          <w:szCs w:val="18"/>
        </w:rPr>
        <w:t>and s</w:t>
      </w:r>
      <w:r w:rsidRPr="00676A17">
        <w:rPr>
          <w:szCs w:val="18"/>
          <w:lang w:val="cs-CZ"/>
        </w:rPr>
        <w:t>ection</w:t>
      </w:r>
      <w:r w:rsidRPr="00676A17">
        <w:rPr>
          <w:szCs w:val="18"/>
        </w:rPr>
        <w:t xml:space="preserve"> 6(1) of the </w:t>
      </w:r>
      <w:hyperlink r:id="rId100" w:anchor="local-content" w:history="1">
        <w:r w:rsidRPr="00676A17">
          <w:rPr>
            <w:rStyle w:val="Hyperlink"/>
            <w:rFonts w:cs="Arial"/>
            <w:szCs w:val="18"/>
          </w:rPr>
          <w:t>Courts and Judges Act</w:t>
        </w:r>
      </w:hyperlink>
      <w:r w:rsidRPr="00676A17">
        <w:rPr>
          <w:szCs w:val="18"/>
          <w:lang w:val="cs-CZ"/>
        </w:rPr>
        <w:t xml:space="preserve">. </w:t>
      </w:r>
    </w:p>
  </w:footnote>
  <w:footnote w:id="131">
    <w:p w14:paraId="04E70CFF" w14:textId="77777777" w:rsidR="00343F4C" w:rsidRPr="00676A17" w:rsidRDefault="00343F4C" w:rsidP="00676A17">
      <w:pPr>
        <w:pStyle w:val="FootnoteText"/>
        <w:spacing w:after="0"/>
        <w:jc w:val="both"/>
        <w:rPr>
          <w:szCs w:val="18"/>
          <w:lang w:val="cs-CZ"/>
        </w:rPr>
      </w:pPr>
      <w:r w:rsidRPr="00676A17">
        <w:rPr>
          <w:rStyle w:val="FootnoteReference"/>
          <w:rFonts w:cs="Arial"/>
          <w:szCs w:val="18"/>
        </w:rPr>
        <w:footnoteRef/>
      </w:r>
      <w:r w:rsidRPr="00676A17">
        <w:rPr>
          <w:szCs w:val="18"/>
        </w:rPr>
        <w:t xml:space="preserve"> </w:t>
      </w:r>
      <w:r w:rsidRPr="00676A17">
        <w:rPr>
          <w:szCs w:val="18"/>
          <w:lang w:val="cs-CZ"/>
        </w:rPr>
        <w:t xml:space="preserve">Section 116(2) of the </w:t>
      </w:r>
      <w:hyperlink r:id="rId101" w:anchor="local-content" w:history="1">
        <w:r w:rsidRPr="00676A17">
          <w:rPr>
            <w:rStyle w:val="Hyperlink"/>
            <w:rFonts w:cs="Arial"/>
            <w:szCs w:val="18"/>
          </w:rPr>
          <w:t>Civil Procedure Code</w:t>
        </w:r>
      </w:hyperlink>
      <w:r w:rsidRPr="00676A17">
        <w:rPr>
          <w:szCs w:val="18"/>
        </w:rPr>
        <w:t>.</w:t>
      </w:r>
    </w:p>
  </w:footnote>
  <w:footnote w:id="132">
    <w:p w14:paraId="2EEA4C68"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Classified information is information the disclosure or misuse of which may cause harm to the interests of the Czech Republic – s</w:t>
      </w:r>
      <w:r w:rsidRPr="00676A17">
        <w:rPr>
          <w:szCs w:val="18"/>
          <w:lang w:val="cs-CZ"/>
        </w:rPr>
        <w:t xml:space="preserve">ection </w:t>
      </w:r>
      <w:r w:rsidRPr="00676A17">
        <w:rPr>
          <w:szCs w:val="18"/>
        </w:rPr>
        <w:t xml:space="preserve">2(a) of the </w:t>
      </w:r>
      <w:hyperlink r:id="rId102" w:anchor="local-content" w:history="1">
        <w:r w:rsidRPr="00676A17">
          <w:rPr>
            <w:rStyle w:val="Hyperlink"/>
            <w:rFonts w:cs="Arial"/>
            <w:szCs w:val="18"/>
          </w:rPr>
          <w:t>Act No. 412/2005 Coll.</w:t>
        </w:r>
      </w:hyperlink>
      <w:r w:rsidRPr="00676A17">
        <w:rPr>
          <w:szCs w:val="18"/>
          <w:lang w:val="cs-CZ"/>
        </w:rPr>
        <w:t xml:space="preserve"> on the Protection of Classified Information and Security Eligibility.</w:t>
      </w:r>
    </w:p>
  </w:footnote>
  <w:footnote w:id="133">
    <w:p w14:paraId="6D820D57"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w:t>
      </w:r>
      <w:r w:rsidRPr="00676A17">
        <w:rPr>
          <w:szCs w:val="18"/>
          <w:lang w:val="cs-CZ"/>
        </w:rPr>
        <w:t xml:space="preserve">Section 49(2) of the </w:t>
      </w:r>
      <w:hyperlink r:id="rId103" w:anchor="local-content" w:history="1">
        <w:r w:rsidRPr="00676A17">
          <w:rPr>
            <w:rStyle w:val="Hyperlink"/>
            <w:rFonts w:cs="Arial"/>
            <w:szCs w:val="18"/>
            <w:lang w:val="cs-CZ"/>
          </w:rPr>
          <w:t>CAJP</w:t>
        </w:r>
      </w:hyperlink>
      <w:r w:rsidRPr="00676A17">
        <w:rPr>
          <w:szCs w:val="18"/>
          <w:lang w:val="cs-CZ"/>
        </w:rPr>
        <w:t>.</w:t>
      </w:r>
    </w:p>
  </w:footnote>
  <w:footnote w:id="134">
    <w:p w14:paraId="3146C176" w14:textId="77777777" w:rsidR="00343F4C" w:rsidRPr="00764765" w:rsidRDefault="00343F4C" w:rsidP="00676A17">
      <w:pPr>
        <w:pStyle w:val="FootnoteText"/>
        <w:spacing w:after="0"/>
        <w:jc w:val="both"/>
        <w:rPr>
          <w:sz w:val="16"/>
          <w:szCs w:val="16"/>
        </w:rPr>
      </w:pPr>
      <w:r w:rsidRPr="00676A17">
        <w:rPr>
          <w:rStyle w:val="FootnoteReference"/>
          <w:rFonts w:cs="Arial"/>
          <w:szCs w:val="18"/>
        </w:rPr>
        <w:footnoteRef/>
      </w:r>
      <w:r w:rsidRPr="00676A17">
        <w:rPr>
          <w:szCs w:val="18"/>
        </w:rPr>
        <w:t xml:space="preserve"> </w:t>
      </w:r>
      <w:r w:rsidRPr="00676A17">
        <w:rPr>
          <w:szCs w:val="18"/>
          <w:lang w:val="cs-CZ"/>
        </w:rPr>
        <w:t xml:space="preserve">Section 116(3) of the </w:t>
      </w:r>
      <w:hyperlink r:id="rId104" w:anchor="local-content" w:history="1">
        <w:r w:rsidRPr="00676A17">
          <w:rPr>
            <w:rStyle w:val="Hyperlink"/>
            <w:rFonts w:cs="Arial"/>
            <w:szCs w:val="18"/>
          </w:rPr>
          <w:t>Civil Procedure Code</w:t>
        </w:r>
      </w:hyperlink>
      <w:r w:rsidRPr="00676A17">
        <w:rPr>
          <w:szCs w:val="18"/>
        </w:rPr>
        <w:t>.</w:t>
      </w:r>
    </w:p>
  </w:footnote>
  <w:footnote w:id="135">
    <w:p w14:paraId="02789347"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w:t>
      </w:r>
      <w:r w:rsidRPr="00676A17">
        <w:rPr>
          <w:szCs w:val="18"/>
          <w:lang w:val="cs-CZ"/>
        </w:rPr>
        <w:t xml:space="preserve">Section 49(2) of the </w:t>
      </w:r>
      <w:hyperlink r:id="rId105" w:anchor="local-content" w:history="1">
        <w:r w:rsidRPr="00676A17">
          <w:rPr>
            <w:rStyle w:val="Hyperlink"/>
            <w:rFonts w:cs="Arial"/>
            <w:szCs w:val="18"/>
            <w:lang w:val="cs-CZ"/>
          </w:rPr>
          <w:t>CAJP</w:t>
        </w:r>
      </w:hyperlink>
      <w:r w:rsidRPr="00676A17">
        <w:rPr>
          <w:szCs w:val="18"/>
          <w:lang w:val="cs-CZ"/>
        </w:rPr>
        <w:t>.</w:t>
      </w:r>
    </w:p>
  </w:footnote>
  <w:footnote w:id="136">
    <w:p w14:paraId="66B6C23D"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Section 49(9) of the </w:t>
      </w:r>
      <w:r w:rsidRPr="00676A17">
        <w:rPr>
          <w:szCs w:val="18"/>
          <w:lang w:val="en-US"/>
        </w:rPr>
        <w:t xml:space="preserve">the </w:t>
      </w:r>
      <w:hyperlink r:id="rId106" w:anchor="local-content" w:history="1">
        <w:r w:rsidRPr="00676A17">
          <w:rPr>
            <w:rStyle w:val="Hyperlink"/>
            <w:rFonts w:cs="Arial"/>
            <w:szCs w:val="18"/>
            <w:lang w:val="cs-CZ"/>
          </w:rPr>
          <w:t>CAJP</w:t>
        </w:r>
      </w:hyperlink>
      <w:r w:rsidRPr="00676A17">
        <w:rPr>
          <w:szCs w:val="18"/>
        </w:rPr>
        <w:t xml:space="preserve"> and section 96(2) of the </w:t>
      </w:r>
      <w:hyperlink r:id="rId107" w:anchor="local-content" w:history="1">
        <w:r w:rsidRPr="00676A17">
          <w:rPr>
            <w:rStyle w:val="Hyperlink"/>
            <w:rFonts w:cs="Arial"/>
            <w:szCs w:val="18"/>
          </w:rPr>
          <w:t>Constitution</w:t>
        </w:r>
      </w:hyperlink>
      <w:r w:rsidRPr="00676A17">
        <w:rPr>
          <w:szCs w:val="18"/>
        </w:rPr>
        <w:t xml:space="preserve"> and section 6(2) of the </w:t>
      </w:r>
      <w:hyperlink r:id="rId108" w:anchor="seznam" w:history="1">
        <w:r w:rsidRPr="00676A17">
          <w:rPr>
            <w:rStyle w:val="Hyperlink"/>
            <w:rFonts w:cs="Arial"/>
            <w:szCs w:val="18"/>
          </w:rPr>
          <w:t>Courts and Judges Act</w:t>
        </w:r>
      </w:hyperlink>
      <w:r w:rsidRPr="00676A17">
        <w:rPr>
          <w:szCs w:val="18"/>
        </w:rPr>
        <w:t xml:space="preserve">. </w:t>
      </w:r>
      <w:r w:rsidRPr="00676A17" w:rsidDel="00793792">
        <w:rPr>
          <w:szCs w:val="18"/>
        </w:rPr>
        <w:t xml:space="preserve"> </w:t>
      </w:r>
    </w:p>
  </w:footnote>
  <w:footnote w:id="137">
    <w:p w14:paraId="0C4687E4"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Article 10 of the </w:t>
      </w:r>
      <w:hyperlink r:id="rId109" w:anchor="local-content" w:history="1">
        <w:r w:rsidRPr="00676A17">
          <w:rPr>
            <w:rStyle w:val="Hyperlink"/>
            <w:rFonts w:cs="Arial"/>
            <w:szCs w:val="18"/>
          </w:rPr>
          <w:t>Charter of Fundamental Rights and Freedoms</w:t>
        </w:r>
      </w:hyperlink>
      <w:r w:rsidRPr="00676A17">
        <w:rPr>
          <w:rFonts w:eastAsia="Times New Roman"/>
          <w:bCs/>
          <w:szCs w:val="18"/>
        </w:rPr>
        <w:t>.</w:t>
      </w:r>
    </w:p>
  </w:footnote>
  <w:footnote w:id="138">
    <w:p w14:paraId="08D7E543" w14:textId="77777777" w:rsidR="00343F4C" w:rsidRPr="00676A17" w:rsidRDefault="00343F4C" w:rsidP="00676A17">
      <w:pPr>
        <w:pStyle w:val="FootnoteText"/>
        <w:spacing w:after="0"/>
        <w:jc w:val="both"/>
        <w:rPr>
          <w:szCs w:val="18"/>
          <w:lang w:val="cs-CZ"/>
        </w:rPr>
      </w:pPr>
      <w:r w:rsidRPr="00676A17">
        <w:rPr>
          <w:rStyle w:val="FootnoteReference"/>
          <w:rFonts w:cs="Arial"/>
          <w:szCs w:val="18"/>
        </w:rPr>
        <w:footnoteRef/>
      </w:r>
      <w:r w:rsidRPr="00676A17">
        <w:rPr>
          <w:szCs w:val="18"/>
        </w:rPr>
        <w:t xml:space="preserve"> </w:t>
      </w:r>
      <w:hyperlink r:id="rId110" w:anchor="local-content" w:history="1">
        <w:r w:rsidRPr="00676A17">
          <w:rPr>
            <w:rStyle w:val="Hyperlink"/>
            <w:rFonts w:cs="Arial"/>
            <w:szCs w:val="18"/>
            <w:lang w:val="cs-CZ"/>
          </w:rPr>
          <w:t>Act No. 101/2000 Coll</w:t>
        </w:r>
      </w:hyperlink>
      <w:r w:rsidRPr="00676A17">
        <w:rPr>
          <w:szCs w:val="18"/>
          <w:lang w:val="cs-CZ"/>
        </w:rPr>
        <w:t>., on the Protection of Personal Data (</w:t>
      </w:r>
      <w:r w:rsidRPr="00676A17">
        <w:rPr>
          <w:i/>
          <w:szCs w:val="18"/>
          <w:lang w:val="cs-CZ"/>
        </w:rPr>
        <w:t>zákon o ochraně osobních údajů</w:t>
      </w:r>
      <w:r w:rsidRPr="00676A17">
        <w:rPr>
          <w:szCs w:val="18"/>
          <w:lang w:val="cs-CZ"/>
        </w:rPr>
        <w:t>) (hereafter – the Personal Data Protection Act).</w:t>
      </w:r>
    </w:p>
  </w:footnote>
  <w:footnote w:id="139">
    <w:p w14:paraId="5D82EDFD"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Article 3 of the </w:t>
      </w:r>
      <w:hyperlink r:id="rId111" w:history="1">
        <w:r w:rsidRPr="00676A17">
          <w:rPr>
            <w:rStyle w:val="Hyperlink"/>
            <w:rFonts w:eastAsia="Times New Roman" w:cs="Arial"/>
            <w:bCs/>
            <w:szCs w:val="18"/>
          </w:rPr>
          <w:t>Personal Data Protection Act</w:t>
        </w:r>
      </w:hyperlink>
      <w:r w:rsidRPr="00676A17">
        <w:rPr>
          <w:rFonts w:eastAsia="Times New Roman"/>
          <w:bCs/>
          <w:szCs w:val="18"/>
        </w:rPr>
        <w:t>.</w:t>
      </w:r>
    </w:p>
  </w:footnote>
  <w:footnote w:id="140">
    <w:p w14:paraId="02F0FB06"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w:t>
      </w:r>
      <w:r w:rsidRPr="00676A17">
        <w:rPr>
          <w:szCs w:val="18"/>
          <w:lang w:val="en-US"/>
        </w:rPr>
        <w:t xml:space="preserve">Section 2(2) of the </w:t>
      </w:r>
      <w:r w:rsidRPr="00676A17">
        <w:rPr>
          <w:szCs w:val="18"/>
        </w:rPr>
        <w:t xml:space="preserve">of the </w:t>
      </w:r>
      <w:hyperlink r:id="rId112" w:history="1">
        <w:r w:rsidRPr="00676A17">
          <w:rPr>
            <w:rStyle w:val="Hyperlink"/>
            <w:rFonts w:eastAsia="Times New Roman" w:cs="Arial"/>
            <w:bCs/>
            <w:szCs w:val="18"/>
          </w:rPr>
          <w:t>Personal Data Protection Act</w:t>
        </w:r>
      </w:hyperlink>
      <w:r w:rsidRPr="00676A17">
        <w:rPr>
          <w:szCs w:val="18"/>
          <w:lang w:val="cs-CZ"/>
        </w:rPr>
        <w:t>.</w:t>
      </w:r>
    </w:p>
  </w:footnote>
  <w:footnote w:id="141">
    <w:p w14:paraId="71DACF2C"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Section 81(1) of the </w:t>
      </w:r>
      <w:hyperlink r:id="rId113" w:anchor="seznam" w:history="1">
        <w:r w:rsidRPr="00676A17">
          <w:rPr>
            <w:rStyle w:val="Hyperlink"/>
            <w:rFonts w:cs="Arial"/>
            <w:szCs w:val="18"/>
          </w:rPr>
          <w:t>Courts and Judges Act</w:t>
        </w:r>
      </w:hyperlink>
      <w:r w:rsidRPr="00676A17" w:rsidDel="00793792">
        <w:rPr>
          <w:szCs w:val="18"/>
        </w:rPr>
        <w:t xml:space="preserve"> </w:t>
      </w:r>
      <w:r w:rsidRPr="00676A17">
        <w:rPr>
          <w:szCs w:val="18"/>
        </w:rPr>
        <w:t xml:space="preserve">and section 5(1) of the </w:t>
      </w:r>
      <w:hyperlink r:id="rId114" w:anchor="local-content" w:history="1">
        <w:r w:rsidRPr="00676A17">
          <w:rPr>
            <w:rStyle w:val="Hyperlink"/>
            <w:rFonts w:cs="Arial"/>
            <w:szCs w:val="18"/>
          </w:rPr>
          <w:t>Decree of the Ministry of Justice on the Rules of Procedure for the District and County Courts</w:t>
        </w:r>
      </w:hyperlink>
      <w:r w:rsidRPr="00676A17">
        <w:rPr>
          <w:szCs w:val="18"/>
        </w:rPr>
        <w:t>, Decree no. 37/1992 Coll.</w:t>
      </w:r>
    </w:p>
  </w:footnote>
  <w:footnote w:id="142">
    <w:p w14:paraId="724ABB74"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Section 81(1) of the </w:t>
      </w:r>
      <w:hyperlink r:id="rId115" w:anchor="seznam" w:history="1">
        <w:r w:rsidRPr="00676A17">
          <w:rPr>
            <w:rStyle w:val="Hyperlink"/>
            <w:rFonts w:cs="Arial"/>
            <w:szCs w:val="18"/>
          </w:rPr>
          <w:t>Courts and Judges Act</w:t>
        </w:r>
      </w:hyperlink>
      <w:r w:rsidRPr="00676A17" w:rsidDel="00793792">
        <w:rPr>
          <w:szCs w:val="18"/>
        </w:rPr>
        <w:t xml:space="preserve"> </w:t>
      </w:r>
      <w:r w:rsidRPr="00676A17">
        <w:rPr>
          <w:szCs w:val="18"/>
        </w:rPr>
        <w:t xml:space="preserve">and section 5(1) of the </w:t>
      </w:r>
      <w:hyperlink r:id="rId116" w:anchor="local-content" w:history="1">
        <w:r w:rsidRPr="00676A17">
          <w:rPr>
            <w:rStyle w:val="Hyperlink"/>
            <w:rFonts w:cs="Arial"/>
            <w:szCs w:val="18"/>
          </w:rPr>
          <w:t>Decree of the Ministry of Justice on the Rules of Procedure for the District and County Courts</w:t>
        </w:r>
      </w:hyperlink>
      <w:r w:rsidRPr="00676A17">
        <w:rPr>
          <w:szCs w:val="18"/>
        </w:rPr>
        <w:t>, Decree no. 37/1992 Coll.</w:t>
      </w:r>
    </w:p>
  </w:footnote>
  <w:footnote w:id="143">
    <w:p w14:paraId="38063446"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Section 81(2) of the </w:t>
      </w:r>
      <w:hyperlink r:id="rId117" w:anchor="seznam" w:history="1">
        <w:r w:rsidRPr="00676A17">
          <w:rPr>
            <w:rStyle w:val="Hyperlink"/>
            <w:rFonts w:cs="Arial"/>
            <w:szCs w:val="18"/>
          </w:rPr>
          <w:t>Courts and Judges Act</w:t>
        </w:r>
      </w:hyperlink>
      <w:r w:rsidRPr="00676A17" w:rsidDel="00793792">
        <w:rPr>
          <w:szCs w:val="18"/>
        </w:rPr>
        <w:t xml:space="preserve"> </w:t>
      </w:r>
      <w:r w:rsidRPr="00676A17">
        <w:rPr>
          <w:szCs w:val="18"/>
        </w:rPr>
        <w:t xml:space="preserve">and section 5(2) of the </w:t>
      </w:r>
      <w:hyperlink r:id="rId118" w:anchor="local-content" w:history="1">
        <w:r w:rsidRPr="00676A17">
          <w:rPr>
            <w:rStyle w:val="Hyperlink"/>
            <w:rFonts w:cs="Arial"/>
            <w:szCs w:val="18"/>
          </w:rPr>
          <w:t>Decree of the Ministry of Justice on the Rules of Procedure for the District and County Courts</w:t>
        </w:r>
      </w:hyperlink>
      <w:r w:rsidRPr="00676A17">
        <w:rPr>
          <w:szCs w:val="18"/>
        </w:rPr>
        <w:t>.</w:t>
      </w:r>
    </w:p>
  </w:footnote>
  <w:footnote w:id="144">
    <w:p w14:paraId="611020E4"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Section 57(1) of the </w:t>
      </w:r>
      <w:hyperlink r:id="rId119" w:anchor="local-content" w:history="1">
        <w:r w:rsidRPr="00676A17">
          <w:rPr>
            <w:rStyle w:val="Hyperlink"/>
            <w:rFonts w:cs="Arial"/>
            <w:szCs w:val="18"/>
          </w:rPr>
          <w:t>Social and Legal Protection of Children Act</w:t>
        </w:r>
      </w:hyperlink>
      <w:r w:rsidRPr="00676A17">
        <w:rPr>
          <w:szCs w:val="18"/>
        </w:rPr>
        <w:t>.</w:t>
      </w:r>
    </w:p>
  </w:footnote>
  <w:footnote w:id="145">
    <w:p w14:paraId="42CAC543"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S</w:t>
      </w:r>
      <w:r w:rsidRPr="00676A17">
        <w:rPr>
          <w:szCs w:val="18"/>
          <w:lang w:val="cs-CZ"/>
        </w:rPr>
        <w:t>ection</w:t>
      </w:r>
      <w:r w:rsidRPr="00676A17">
        <w:rPr>
          <w:szCs w:val="18"/>
        </w:rPr>
        <w:t xml:space="preserve"> 57(1) </w:t>
      </w:r>
      <w:r w:rsidRPr="00676A17">
        <w:rPr>
          <w:szCs w:val="18"/>
          <w:lang w:val="cs-CZ"/>
        </w:rPr>
        <w:t xml:space="preserve">of the </w:t>
      </w:r>
      <w:hyperlink r:id="rId120" w:anchor="local-content" w:history="1">
        <w:r w:rsidRPr="00676A17">
          <w:rPr>
            <w:rStyle w:val="Hyperlink"/>
            <w:rFonts w:cs="Arial"/>
            <w:szCs w:val="18"/>
          </w:rPr>
          <w:t>Social and Legal Protection of Children Act</w:t>
        </w:r>
      </w:hyperlink>
      <w:r w:rsidRPr="00676A17">
        <w:rPr>
          <w:szCs w:val="18"/>
        </w:rPr>
        <w:t>.</w:t>
      </w:r>
    </w:p>
  </w:footnote>
  <w:footnote w:id="146">
    <w:p w14:paraId="77FE6D88"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S</w:t>
      </w:r>
      <w:r w:rsidRPr="00676A17">
        <w:rPr>
          <w:szCs w:val="18"/>
          <w:lang w:val="cs-CZ"/>
        </w:rPr>
        <w:t>ection</w:t>
      </w:r>
      <w:r w:rsidRPr="00676A17">
        <w:rPr>
          <w:szCs w:val="18"/>
        </w:rPr>
        <w:t xml:space="preserve"> 44a </w:t>
      </w:r>
      <w:r w:rsidRPr="00676A17">
        <w:rPr>
          <w:szCs w:val="18"/>
          <w:lang w:val="cs-CZ"/>
        </w:rPr>
        <w:t xml:space="preserve">of the </w:t>
      </w:r>
      <w:hyperlink r:id="rId121" w:anchor="local-content" w:history="1">
        <w:r w:rsidRPr="00676A17">
          <w:rPr>
            <w:rStyle w:val="Hyperlink"/>
            <w:rFonts w:cs="Arial"/>
            <w:szCs w:val="18"/>
          </w:rPr>
          <w:t>Personal Data Protection Act</w:t>
        </w:r>
      </w:hyperlink>
      <w:r w:rsidRPr="00676A17">
        <w:rPr>
          <w:szCs w:val="18"/>
          <w:lang w:val="cs-CZ"/>
        </w:rPr>
        <w:t xml:space="preserve">. </w:t>
      </w:r>
    </w:p>
  </w:footnote>
  <w:footnote w:id="147">
    <w:p w14:paraId="76BD0492" w14:textId="77777777" w:rsidR="00343F4C" w:rsidRPr="00764765" w:rsidRDefault="00343F4C" w:rsidP="00676A17">
      <w:pPr>
        <w:pStyle w:val="FootnoteText"/>
        <w:spacing w:after="0"/>
        <w:jc w:val="both"/>
        <w:rPr>
          <w:sz w:val="16"/>
          <w:szCs w:val="16"/>
        </w:rPr>
      </w:pPr>
      <w:r w:rsidRPr="00676A17">
        <w:rPr>
          <w:rStyle w:val="FootnoteReference"/>
          <w:rFonts w:cs="Arial"/>
          <w:szCs w:val="18"/>
        </w:rPr>
        <w:footnoteRef/>
      </w:r>
      <w:r w:rsidRPr="00676A17">
        <w:rPr>
          <w:szCs w:val="18"/>
        </w:rPr>
        <w:t xml:space="preserve"> S</w:t>
      </w:r>
      <w:r w:rsidRPr="00676A17">
        <w:rPr>
          <w:szCs w:val="18"/>
          <w:lang w:val="cs-CZ"/>
        </w:rPr>
        <w:t>ection</w:t>
      </w:r>
      <w:r w:rsidRPr="00676A17">
        <w:rPr>
          <w:szCs w:val="18"/>
        </w:rPr>
        <w:t xml:space="preserve"> 180 </w:t>
      </w:r>
      <w:r w:rsidRPr="00676A17">
        <w:rPr>
          <w:szCs w:val="18"/>
          <w:lang w:val="cs-CZ"/>
        </w:rPr>
        <w:t xml:space="preserve">of the </w:t>
      </w:r>
      <w:hyperlink r:id="rId122" w:anchor="local-content" w:history="1">
        <w:r w:rsidRPr="00676A17">
          <w:rPr>
            <w:rStyle w:val="Hyperlink"/>
            <w:rFonts w:cs="Arial"/>
            <w:szCs w:val="18"/>
          </w:rPr>
          <w:t>Act No. 40/2009 Coll.</w:t>
        </w:r>
      </w:hyperlink>
      <w:r w:rsidRPr="00676A17">
        <w:rPr>
          <w:szCs w:val="18"/>
          <w:lang w:val="cs-CZ"/>
        </w:rPr>
        <w:t xml:space="preserve"> on the Criminal Code.</w:t>
      </w:r>
    </w:p>
  </w:footnote>
  <w:footnote w:id="148">
    <w:p w14:paraId="4C655325"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The </w:t>
      </w:r>
      <w:hyperlink r:id="rId123" w:anchor="local-content" w:history="1">
        <w:r w:rsidRPr="00676A17">
          <w:rPr>
            <w:rStyle w:val="Hyperlink"/>
            <w:rFonts w:cs="Arial"/>
            <w:szCs w:val="18"/>
          </w:rPr>
          <w:t>Act No. 231/2001 Coll.</w:t>
        </w:r>
      </w:hyperlink>
      <w:r w:rsidRPr="00676A17">
        <w:rPr>
          <w:szCs w:val="18"/>
        </w:rPr>
        <w:t xml:space="preserve"> on the Conduct of the Television and Radio Broadcast (</w:t>
      </w:r>
      <w:r w:rsidRPr="00676A17">
        <w:rPr>
          <w:i/>
          <w:szCs w:val="18"/>
        </w:rPr>
        <w:t>o provozování rozhlasového a televizního vysílání</w:t>
      </w:r>
      <w:r w:rsidRPr="00676A17">
        <w:rPr>
          <w:szCs w:val="18"/>
        </w:rPr>
        <w:t>).</w:t>
      </w:r>
    </w:p>
  </w:footnote>
  <w:footnote w:id="149">
    <w:p w14:paraId="663380E4"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Information collected through consultation with a manager of the Council for the Television and Radio Broadcast. </w:t>
      </w:r>
    </w:p>
  </w:footnote>
  <w:footnote w:id="150">
    <w:p w14:paraId="60E48B7C"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w:t>
      </w:r>
      <w:r w:rsidRPr="00676A17">
        <w:rPr>
          <w:szCs w:val="18"/>
          <w:lang w:val="en-US"/>
        </w:rPr>
        <w:t xml:space="preserve">Section 11 and following of the </w:t>
      </w:r>
      <w:hyperlink r:id="rId124" w:anchor="local-content" w:history="1">
        <w:r w:rsidRPr="00676A17">
          <w:rPr>
            <w:rStyle w:val="Hyperlink"/>
            <w:rFonts w:cs="Arial"/>
            <w:szCs w:val="18"/>
            <w:lang w:val="en-US"/>
          </w:rPr>
          <w:t>Civil Code</w:t>
        </w:r>
      </w:hyperlink>
      <w:r w:rsidRPr="00676A17">
        <w:rPr>
          <w:szCs w:val="18"/>
          <w:lang w:val="en-US"/>
        </w:rPr>
        <w:t xml:space="preserve">. </w:t>
      </w:r>
    </w:p>
  </w:footnote>
  <w:footnote w:id="151">
    <w:p w14:paraId="3AC7FA06"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The </w:t>
      </w:r>
      <w:hyperlink r:id="rId125" w:anchor="local-content" w:history="1">
        <w:r w:rsidRPr="00676A17">
          <w:rPr>
            <w:rStyle w:val="Hyperlink"/>
            <w:rFonts w:cs="Arial"/>
            <w:szCs w:val="18"/>
          </w:rPr>
          <w:t>Act No. 231/2001 Coll.</w:t>
        </w:r>
      </w:hyperlink>
      <w:r w:rsidRPr="00676A17">
        <w:rPr>
          <w:szCs w:val="18"/>
        </w:rPr>
        <w:t xml:space="preserve"> on the Conduct of the Television and Radio Broadcast.</w:t>
      </w:r>
    </w:p>
  </w:footnote>
  <w:footnote w:id="152">
    <w:p w14:paraId="24CF9A30"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Information collected through consultation with a manager of the Council for Television and Radio Broadcast. </w:t>
      </w:r>
    </w:p>
  </w:footnote>
  <w:footnote w:id="153">
    <w:p w14:paraId="4B5AED64"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w:t>
      </w:r>
      <w:r w:rsidRPr="00676A17">
        <w:rPr>
          <w:szCs w:val="18"/>
          <w:lang w:val="en-US"/>
        </w:rPr>
        <w:t xml:space="preserve">Section 44(1) of the </w:t>
      </w:r>
      <w:hyperlink r:id="rId126" w:anchor="local-content" w:history="1">
        <w:r w:rsidRPr="00676A17">
          <w:rPr>
            <w:rStyle w:val="Hyperlink"/>
            <w:rFonts w:cs="Arial"/>
            <w:szCs w:val="18"/>
            <w:lang w:val="en-US"/>
          </w:rPr>
          <w:t>Civil Procedure Code</w:t>
        </w:r>
      </w:hyperlink>
      <w:r w:rsidRPr="00676A17">
        <w:rPr>
          <w:szCs w:val="18"/>
          <w:lang w:val="en-US"/>
        </w:rPr>
        <w:t xml:space="preserve">. </w:t>
      </w:r>
    </w:p>
  </w:footnote>
  <w:footnote w:id="154">
    <w:p w14:paraId="7A51F9E1"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w:t>
      </w:r>
      <w:r w:rsidRPr="00676A17">
        <w:rPr>
          <w:szCs w:val="18"/>
          <w:lang w:val="en-US"/>
        </w:rPr>
        <w:t xml:space="preserve">Section 44(2) of the </w:t>
      </w:r>
      <w:hyperlink r:id="rId127" w:anchor="local-content" w:history="1">
        <w:r w:rsidRPr="00676A17">
          <w:rPr>
            <w:rStyle w:val="Hyperlink"/>
            <w:rFonts w:cs="Arial"/>
            <w:szCs w:val="18"/>
            <w:lang w:val="en-US"/>
          </w:rPr>
          <w:t>Civil Procedure Code</w:t>
        </w:r>
      </w:hyperlink>
      <w:r w:rsidRPr="00676A17">
        <w:rPr>
          <w:szCs w:val="18"/>
          <w:lang w:val="en-US"/>
        </w:rPr>
        <w:t xml:space="preserve">. </w:t>
      </w:r>
    </w:p>
  </w:footnote>
  <w:footnote w:id="155">
    <w:p w14:paraId="35EC23CD" w14:textId="77777777" w:rsidR="00343F4C" w:rsidRPr="00764765" w:rsidRDefault="00343F4C" w:rsidP="00676A17">
      <w:pPr>
        <w:pStyle w:val="FootnoteText"/>
        <w:spacing w:after="0"/>
        <w:jc w:val="both"/>
        <w:rPr>
          <w:sz w:val="16"/>
          <w:szCs w:val="16"/>
        </w:rPr>
      </w:pPr>
      <w:r w:rsidRPr="00676A17">
        <w:rPr>
          <w:rStyle w:val="FootnoteReference"/>
          <w:rFonts w:cs="Arial"/>
          <w:szCs w:val="18"/>
        </w:rPr>
        <w:footnoteRef/>
      </w:r>
      <w:r w:rsidRPr="00676A17">
        <w:rPr>
          <w:szCs w:val="18"/>
        </w:rPr>
        <w:t xml:space="preserve"> </w:t>
      </w:r>
      <w:r w:rsidRPr="00676A17">
        <w:rPr>
          <w:szCs w:val="18"/>
          <w:lang w:val="en-US"/>
        </w:rPr>
        <w:t xml:space="preserve">Section 44(2) of the </w:t>
      </w:r>
      <w:hyperlink r:id="rId128" w:anchor="local-content" w:history="1">
        <w:r w:rsidRPr="00676A17">
          <w:rPr>
            <w:rStyle w:val="Hyperlink"/>
            <w:rFonts w:cs="Arial"/>
            <w:szCs w:val="18"/>
            <w:lang w:val="en-US"/>
          </w:rPr>
          <w:t>Civil Procedure Code</w:t>
        </w:r>
      </w:hyperlink>
      <w:r w:rsidRPr="00676A17">
        <w:rPr>
          <w:szCs w:val="18"/>
          <w:lang w:val="en-US"/>
        </w:rPr>
        <w:t>.</w:t>
      </w:r>
    </w:p>
  </w:footnote>
  <w:footnote w:id="156">
    <w:p w14:paraId="3F263B13" w14:textId="77777777" w:rsidR="00343F4C" w:rsidRPr="0024284C" w:rsidRDefault="00343F4C" w:rsidP="00E4716A">
      <w:pPr>
        <w:pStyle w:val="FootnoteText"/>
        <w:jc w:val="both"/>
        <w:rPr>
          <w:szCs w:val="18"/>
          <w:lang w:val="cs-CZ"/>
        </w:rPr>
      </w:pPr>
      <w:r w:rsidRPr="0024284C">
        <w:rPr>
          <w:rStyle w:val="FootnoteReference"/>
          <w:rFonts w:cs="Arial"/>
          <w:szCs w:val="18"/>
        </w:rPr>
        <w:footnoteRef/>
      </w:r>
      <w:r w:rsidRPr="0024284C">
        <w:rPr>
          <w:szCs w:val="18"/>
        </w:rPr>
        <w:t xml:space="preserve"> </w:t>
      </w:r>
      <w:r w:rsidRPr="0024284C">
        <w:rPr>
          <w:szCs w:val="18"/>
          <w:lang w:val="cs-CZ"/>
        </w:rPr>
        <w:t xml:space="preserve">Section 100(1) of the </w:t>
      </w:r>
      <w:hyperlink r:id="rId129" w:anchor="local-content" w:history="1">
        <w:r w:rsidRPr="0024284C">
          <w:rPr>
            <w:rStyle w:val="Hyperlink"/>
            <w:rFonts w:cs="Arial"/>
            <w:szCs w:val="18"/>
            <w:lang w:val="cs-CZ"/>
          </w:rPr>
          <w:t>Civil Procedure Code</w:t>
        </w:r>
      </w:hyperlink>
      <w:r w:rsidRPr="0024284C">
        <w:rPr>
          <w:szCs w:val="18"/>
          <w:lang w:val="cs-CZ"/>
        </w:rPr>
        <w:t xml:space="preserve">. </w:t>
      </w:r>
    </w:p>
  </w:footnote>
  <w:footnote w:id="157">
    <w:p w14:paraId="38B52C4F" w14:textId="77777777" w:rsidR="00343F4C" w:rsidRPr="0024284C" w:rsidRDefault="00343F4C" w:rsidP="00E4716A">
      <w:pPr>
        <w:pStyle w:val="FootnoteText"/>
        <w:jc w:val="both"/>
        <w:rPr>
          <w:szCs w:val="18"/>
          <w:lang w:val="cs-CZ"/>
        </w:rPr>
      </w:pPr>
      <w:r w:rsidRPr="0024284C">
        <w:rPr>
          <w:rStyle w:val="FootnoteReference"/>
          <w:rFonts w:cs="Arial"/>
          <w:szCs w:val="18"/>
        </w:rPr>
        <w:footnoteRef/>
      </w:r>
      <w:r w:rsidRPr="0024284C">
        <w:rPr>
          <w:szCs w:val="18"/>
        </w:rPr>
        <w:t xml:space="preserve"> </w:t>
      </w:r>
      <w:r w:rsidRPr="0024284C">
        <w:rPr>
          <w:szCs w:val="18"/>
          <w:lang w:val="cs-CZ"/>
        </w:rPr>
        <w:t xml:space="preserve">Section100(2) of </w:t>
      </w:r>
      <w:hyperlink r:id="rId130" w:anchor="local-content" w:history="1">
        <w:r w:rsidRPr="0024284C">
          <w:rPr>
            <w:rStyle w:val="Hyperlink"/>
            <w:rFonts w:cs="Arial"/>
            <w:szCs w:val="18"/>
            <w:lang w:val="cs-CZ"/>
          </w:rPr>
          <w:t>Civil Procedure Code</w:t>
        </w:r>
      </w:hyperlink>
    </w:p>
  </w:footnote>
  <w:footnote w:id="158">
    <w:p w14:paraId="19719577" w14:textId="77777777" w:rsidR="00343F4C" w:rsidRPr="0024284C" w:rsidRDefault="00343F4C" w:rsidP="00E4716A">
      <w:pPr>
        <w:pStyle w:val="FootnoteText"/>
        <w:jc w:val="both"/>
        <w:rPr>
          <w:szCs w:val="18"/>
          <w:lang w:val="cs-CZ"/>
        </w:rPr>
      </w:pPr>
      <w:r w:rsidRPr="0024284C">
        <w:rPr>
          <w:rStyle w:val="FootnoteReference"/>
          <w:rFonts w:cs="Arial"/>
          <w:szCs w:val="18"/>
        </w:rPr>
        <w:footnoteRef/>
      </w:r>
      <w:r w:rsidRPr="0024284C">
        <w:rPr>
          <w:szCs w:val="18"/>
        </w:rPr>
        <w:t xml:space="preserve"> </w:t>
      </w:r>
      <w:r w:rsidRPr="0024284C">
        <w:rPr>
          <w:szCs w:val="18"/>
          <w:lang w:val="cs-CZ"/>
        </w:rPr>
        <w:t xml:space="preserve">Section 37(1) of the </w:t>
      </w:r>
      <w:hyperlink r:id="rId131" w:anchor="local-content" w:history="1">
        <w:r w:rsidRPr="0024284C">
          <w:rPr>
            <w:rStyle w:val="Hyperlink"/>
            <w:rFonts w:cs="Arial"/>
            <w:szCs w:val="18"/>
            <w:lang w:val="cs-CZ"/>
          </w:rPr>
          <w:t>Family Code</w:t>
        </w:r>
      </w:hyperlink>
      <w:r w:rsidRPr="0024284C">
        <w:rPr>
          <w:szCs w:val="18"/>
          <w:lang w:val="cs-CZ"/>
        </w:rPr>
        <w:t xml:space="preserve">. </w:t>
      </w:r>
    </w:p>
  </w:footnote>
  <w:footnote w:id="159">
    <w:p w14:paraId="357FA3A3" w14:textId="77777777" w:rsidR="00343F4C" w:rsidRPr="0024284C" w:rsidRDefault="00343F4C" w:rsidP="00E4716A">
      <w:pPr>
        <w:pStyle w:val="FootnoteText"/>
        <w:jc w:val="both"/>
        <w:rPr>
          <w:szCs w:val="18"/>
          <w:lang w:val="cs-CZ"/>
        </w:rPr>
      </w:pPr>
      <w:r w:rsidRPr="0024284C">
        <w:rPr>
          <w:rStyle w:val="FootnoteReference"/>
          <w:rFonts w:cs="Arial"/>
          <w:szCs w:val="18"/>
        </w:rPr>
        <w:footnoteRef/>
      </w:r>
      <w:r w:rsidRPr="0024284C">
        <w:rPr>
          <w:szCs w:val="18"/>
        </w:rPr>
        <w:t xml:space="preserve"> </w:t>
      </w:r>
      <w:r w:rsidRPr="0024284C">
        <w:rPr>
          <w:szCs w:val="18"/>
          <w:lang w:val="cs-CZ"/>
        </w:rPr>
        <w:t xml:space="preserve">Section 116(2) of </w:t>
      </w:r>
      <w:hyperlink r:id="rId132" w:anchor="local-content" w:history="1">
        <w:r w:rsidRPr="0024284C">
          <w:rPr>
            <w:rStyle w:val="Hyperlink"/>
            <w:rFonts w:cs="Arial"/>
            <w:szCs w:val="18"/>
            <w:lang w:val="cs-CZ"/>
          </w:rPr>
          <w:t>Civil Procedure Code</w:t>
        </w:r>
      </w:hyperlink>
      <w:r w:rsidRPr="0024284C">
        <w:rPr>
          <w:szCs w:val="18"/>
          <w:lang w:val="cs-CZ"/>
        </w:rPr>
        <w:t>.</w:t>
      </w:r>
    </w:p>
  </w:footnote>
  <w:footnote w:id="160">
    <w:p w14:paraId="7CB580E6" w14:textId="77777777" w:rsidR="00343F4C" w:rsidRPr="0024284C" w:rsidRDefault="00343F4C" w:rsidP="00E4716A">
      <w:pPr>
        <w:pStyle w:val="FootnoteText"/>
        <w:jc w:val="both"/>
        <w:rPr>
          <w:szCs w:val="18"/>
          <w:lang w:val="cs-CZ"/>
        </w:rPr>
      </w:pPr>
      <w:r w:rsidRPr="0024284C">
        <w:rPr>
          <w:rStyle w:val="FootnoteReference"/>
          <w:rFonts w:cs="Arial"/>
          <w:szCs w:val="18"/>
        </w:rPr>
        <w:footnoteRef/>
      </w:r>
      <w:r w:rsidRPr="0024284C">
        <w:rPr>
          <w:szCs w:val="18"/>
        </w:rPr>
        <w:t xml:space="preserve"> </w:t>
      </w:r>
      <w:r w:rsidRPr="0024284C">
        <w:rPr>
          <w:szCs w:val="18"/>
          <w:lang w:val="cs-CZ"/>
        </w:rPr>
        <w:t xml:space="preserve">Section 100(4) of </w:t>
      </w:r>
      <w:hyperlink r:id="rId133" w:anchor="local-content" w:history="1">
        <w:r w:rsidRPr="0024284C">
          <w:rPr>
            <w:rStyle w:val="Hyperlink"/>
            <w:rFonts w:cs="Arial"/>
            <w:szCs w:val="18"/>
            <w:lang w:val="cs-CZ"/>
          </w:rPr>
          <w:t>Civil Procedure Code</w:t>
        </w:r>
      </w:hyperlink>
      <w:r w:rsidRPr="0024284C">
        <w:rPr>
          <w:szCs w:val="18"/>
          <w:lang w:val="cs-CZ"/>
        </w:rPr>
        <w:t>.</w:t>
      </w:r>
    </w:p>
  </w:footnote>
  <w:footnote w:id="161">
    <w:p w14:paraId="5A1EEBD8" w14:textId="77777777" w:rsidR="00343F4C" w:rsidRPr="00764765" w:rsidRDefault="00343F4C" w:rsidP="00E4716A">
      <w:pPr>
        <w:pStyle w:val="FootnoteText"/>
        <w:jc w:val="both"/>
        <w:rPr>
          <w:sz w:val="16"/>
          <w:szCs w:val="16"/>
          <w:lang w:val="cs-CZ"/>
        </w:rPr>
      </w:pPr>
      <w:r w:rsidRPr="0024284C">
        <w:rPr>
          <w:rStyle w:val="FootnoteReference"/>
          <w:rFonts w:cs="Arial"/>
          <w:szCs w:val="18"/>
        </w:rPr>
        <w:footnoteRef/>
      </w:r>
      <w:r w:rsidRPr="0024284C">
        <w:rPr>
          <w:szCs w:val="18"/>
        </w:rPr>
        <w:t xml:space="preserve"> </w:t>
      </w:r>
      <w:r w:rsidRPr="0024284C">
        <w:rPr>
          <w:szCs w:val="18"/>
          <w:lang w:val="cs-CZ"/>
        </w:rPr>
        <w:t xml:space="preserve">Section 100(4) of </w:t>
      </w:r>
      <w:hyperlink r:id="rId134" w:anchor="local-content" w:history="1">
        <w:r w:rsidRPr="0024284C">
          <w:rPr>
            <w:rStyle w:val="Hyperlink"/>
            <w:rFonts w:cs="Arial"/>
            <w:szCs w:val="18"/>
            <w:lang w:val="cs-CZ"/>
          </w:rPr>
          <w:t>Civil Procedure Code</w:t>
        </w:r>
      </w:hyperlink>
      <w:r w:rsidRPr="0024284C">
        <w:rPr>
          <w:szCs w:val="18"/>
          <w:lang w:val="cs-CZ"/>
        </w:rPr>
        <w:t>.</w:t>
      </w:r>
      <w:r w:rsidRPr="00764765">
        <w:rPr>
          <w:sz w:val="16"/>
          <w:szCs w:val="16"/>
          <w:lang w:val="cs-CZ"/>
        </w:rPr>
        <w:t xml:space="preserve"> </w:t>
      </w:r>
    </w:p>
  </w:footnote>
  <w:footnote w:id="162">
    <w:p w14:paraId="6F4A93B5" w14:textId="77777777" w:rsidR="00343F4C" w:rsidRPr="00676A17" w:rsidRDefault="00343F4C" w:rsidP="00676A17">
      <w:pPr>
        <w:pStyle w:val="FootnoteText"/>
        <w:spacing w:after="0"/>
        <w:jc w:val="both"/>
        <w:rPr>
          <w:szCs w:val="18"/>
          <w:lang w:val="cs-CZ"/>
        </w:rPr>
      </w:pPr>
      <w:r w:rsidRPr="00676A17">
        <w:rPr>
          <w:rStyle w:val="FootnoteReference"/>
          <w:rFonts w:cs="Arial"/>
          <w:szCs w:val="18"/>
        </w:rPr>
        <w:footnoteRef/>
      </w:r>
      <w:r w:rsidRPr="00676A17">
        <w:rPr>
          <w:szCs w:val="18"/>
        </w:rPr>
        <w:t xml:space="preserve"> </w:t>
      </w:r>
      <w:r w:rsidRPr="00676A17">
        <w:rPr>
          <w:szCs w:val="18"/>
          <w:lang w:val="cs-CZ"/>
        </w:rPr>
        <w:t xml:space="preserve">Section 64 of the </w:t>
      </w:r>
      <w:hyperlink r:id="rId135" w:anchor="local-content" w:history="1">
        <w:r w:rsidRPr="00676A17">
          <w:rPr>
            <w:rStyle w:val="Hyperlink"/>
            <w:rFonts w:cs="Arial"/>
            <w:szCs w:val="18"/>
            <w:lang w:val="cs-CZ"/>
          </w:rPr>
          <w:t>CAJP</w:t>
        </w:r>
      </w:hyperlink>
      <w:r w:rsidRPr="00676A17">
        <w:rPr>
          <w:szCs w:val="18"/>
          <w:lang w:val="cs-CZ"/>
        </w:rPr>
        <w:t xml:space="preserve">. </w:t>
      </w:r>
    </w:p>
  </w:footnote>
  <w:footnote w:id="163">
    <w:p w14:paraId="1B118995" w14:textId="77777777" w:rsidR="00343F4C" w:rsidRPr="00676A17" w:rsidRDefault="00343F4C" w:rsidP="00676A17">
      <w:pPr>
        <w:pStyle w:val="FootnoteText"/>
        <w:spacing w:after="0"/>
        <w:jc w:val="both"/>
        <w:rPr>
          <w:szCs w:val="18"/>
          <w:lang w:val="cs-CZ"/>
        </w:rPr>
      </w:pPr>
      <w:r w:rsidRPr="00676A17">
        <w:rPr>
          <w:rStyle w:val="FootnoteReference"/>
          <w:rFonts w:cs="Arial"/>
          <w:szCs w:val="18"/>
        </w:rPr>
        <w:footnoteRef/>
      </w:r>
      <w:r w:rsidRPr="00676A17">
        <w:rPr>
          <w:szCs w:val="18"/>
        </w:rPr>
        <w:t xml:space="preserve"> </w:t>
      </w:r>
      <w:r w:rsidRPr="00676A17">
        <w:rPr>
          <w:szCs w:val="18"/>
          <w:lang w:val="cs-CZ"/>
        </w:rPr>
        <w:t xml:space="preserve">Information obtained through an interview with stakeholders. </w:t>
      </w:r>
    </w:p>
  </w:footnote>
  <w:footnote w:id="164">
    <w:p w14:paraId="0AD7D24E" w14:textId="77777777" w:rsidR="00343F4C" w:rsidRPr="00676A17" w:rsidRDefault="00343F4C" w:rsidP="00676A17">
      <w:pPr>
        <w:pStyle w:val="FootnoteText"/>
        <w:spacing w:after="0"/>
        <w:jc w:val="both"/>
        <w:rPr>
          <w:szCs w:val="18"/>
          <w:lang w:val="cs-CZ"/>
        </w:rPr>
      </w:pPr>
      <w:r w:rsidRPr="00676A17">
        <w:rPr>
          <w:rStyle w:val="FootnoteReference"/>
          <w:rFonts w:cs="Arial"/>
          <w:szCs w:val="18"/>
        </w:rPr>
        <w:footnoteRef/>
      </w:r>
      <w:r w:rsidRPr="00676A17">
        <w:rPr>
          <w:szCs w:val="18"/>
        </w:rPr>
        <w:t xml:space="preserve"> </w:t>
      </w:r>
      <w:r w:rsidRPr="00676A17">
        <w:rPr>
          <w:szCs w:val="18"/>
          <w:lang w:val="cs-CZ"/>
        </w:rPr>
        <w:t xml:space="preserve">Section 6 of the </w:t>
      </w:r>
      <w:hyperlink r:id="rId136" w:anchor="local-content" w:history="1">
        <w:r w:rsidRPr="00676A17">
          <w:rPr>
            <w:rStyle w:val="Hyperlink"/>
            <w:rFonts w:cs="Arial"/>
            <w:szCs w:val="18"/>
            <w:lang w:val="cs-CZ"/>
          </w:rPr>
          <w:t>Civil Procedure Code</w:t>
        </w:r>
      </w:hyperlink>
      <w:r w:rsidRPr="00676A17">
        <w:rPr>
          <w:szCs w:val="18"/>
          <w:lang w:val="cs-CZ"/>
        </w:rPr>
        <w:t>.</w:t>
      </w:r>
    </w:p>
  </w:footnote>
  <w:footnote w:id="165">
    <w:p w14:paraId="14AB9E28" w14:textId="77777777" w:rsidR="00343F4C" w:rsidRPr="00676A17" w:rsidRDefault="00343F4C" w:rsidP="00676A17">
      <w:pPr>
        <w:pStyle w:val="FootnoteText"/>
        <w:spacing w:after="0"/>
        <w:jc w:val="both"/>
        <w:rPr>
          <w:szCs w:val="18"/>
          <w:lang w:val="cs-CZ"/>
        </w:rPr>
      </w:pPr>
      <w:r w:rsidRPr="00676A17">
        <w:rPr>
          <w:rStyle w:val="FootnoteReference"/>
          <w:rFonts w:cs="Arial"/>
          <w:szCs w:val="18"/>
        </w:rPr>
        <w:footnoteRef/>
      </w:r>
      <w:r w:rsidRPr="00676A17">
        <w:rPr>
          <w:szCs w:val="18"/>
        </w:rPr>
        <w:t xml:space="preserve"> </w:t>
      </w:r>
      <w:r w:rsidRPr="00676A17">
        <w:rPr>
          <w:szCs w:val="18"/>
          <w:lang w:val="cs-CZ"/>
        </w:rPr>
        <w:t xml:space="preserve">Section 100(1) of the </w:t>
      </w:r>
      <w:hyperlink r:id="rId137" w:anchor="local-content" w:history="1">
        <w:r w:rsidRPr="00676A17">
          <w:rPr>
            <w:rStyle w:val="Hyperlink"/>
            <w:rFonts w:cs="Arial"/>
            <w:szCs w:val="18"/>
            <w:lang w:val="cs-CZ"/>
          </w:rPr>
          <w:t>Civil Procedure Code</w:t>
        </w:r>
      </w:hyperlink>
      <w:r w:rsidRPr="00676A17">
        <w:rPr>
          <w:szCs w:val="18"/>
          <w:lang w:val="cs-CZ"/>
        </w:rPr>
        <w:t>.</w:t>
      </w:r>
    </w:p>
  </w:footnote>
  <w:footnote w:id="166">
    <w:p w14:paraId="16DF1144" w14:textId="77777777" w:rsidR="00343F4C" w:rsidRPr="00676A17" w:rsidRDefault="00343F4C" w:rsidP="00676A17">
      <w:pPr>
        <w:pStyle w:val="FootnoteText"/>
        <w:spacing w:after="0"/>
        <w:jc w:val="both"/>
        <w:rPr>
          <w:szCs w:val="18"/>
          <w:lang w:val="cs-CZ"/>
        </w:rPr>
      </w:pPr>
      <w:r w:rsidRPr="00676A17">
        <w:rPr>
          <w:rStyle w:val="FootnoteReference"/>
          <w:rFonts w:cs="Arial"/>
          <w:szCs w:val="18"/>
        </w:rPr>
        <w:footnoteRef/>
      </w:r>
      <w:r w:rsidRPr="00676A17">
        <w:rPr>
          <w:szCs w:val="18"/>
        </w:rPr>
        <w:t xml:space="preserve"> </w:t>
      </w:r>
      <w:r w:rsidRPr="00676A17">
        <w:rPr>
          <w:szCs w:val="18"/>
          <w:lang w:val="cs-CZ"/>
        </w:rPr>
        <w:t xml:space="preserve">Section 114a of the </w:t>
      </w:r>
      <w:hyperlink r:id="rId138" w:anchor="local-content" w:history="1">
        <w:r w:rsidRPr="00676A17">
          <w:rPr>
            <w:rStyle w:val="Hyperlink"/>
            <w:rFonts w:cs="Arial"/>
            <w:szCs w:val="18"/>
            <w:lang w:val="cs-CZ"/>
          </w:rPr>
          <w:t>Civil Procedure Code</w:t>
        </w:r>
      </w:hyperlink>
      <w:r w:rsidRPr="00676A17">
        <w:rPr>
          <w:szCs w:val="18"/>
          <w:lang w:val="cs-CZ"/>
        </w:rPr>
        <w:t>.</w:t>
      </w:r>
    </w:p>
  </w:footnote>
  <w:footnote w:id="167">
    <w:p w14:paraId="06A6220B" w14:textId="77777777" w:rsidR="00343F4C" w:rsidRPr="00676A17" w:rsidRDefault="00343F4C" w:rsidP="00676A17">
      <w:pPr>
        <w:pStyle w:val="FootnoteText"/>
        <w:spacing w:after="0"/>
        <w:jc w:val="both"/>
        <w:rPr>
          <w:szCs w:val="18"/>
          <w:lang w:val="cs-CZ"/>
        </w:rPr>
      </w:pPr>
      <w:r w:rsidRPr="00676A17">
        <w:rPr>
          <w:rStyle w:val="FootnoteReference"/>
          <w:rFonts w:cs="Arial"/>
          <w:szCs w:val="18"/>
        </w:rPr>
        <w:footnoteRef/>
      </w:r>
      <w:r w:rsidRPr="00676A17">
        <w:rPr>
          <w:szCs w:val="18"/>
        </w:rPr>
        <w:t xml:space="preserve"> </w:t>
      </w:r>
      <w:r w:rsidRPr="00676A17">
        <w:rPr>
          <w:szCs w:val="18"/>
          <w:lang w:val="cs-CZ"/>
        </w:rPr>
        <w:t xml:space="preserve">Section 51(1) of the </w:t>
      </w:r>
      <w:hyperlink r:id="rId139" w:anchor="local-content" w:history="1">
        <w:r w:rsidRPr="00676A17">
          <w:rPr>
            <w:rStyle w:val="Hyperlink"/>
            <w:rFonts w:cs="Arial"/>
            <w:szCs w:val="18"/>
            <w:lang w:val="cs-CZ"/>
          </w:rPr>
          <w:t>CAJP</w:t>
        </w:r>
      </w:hyperlink>
      <w:r w:rsidRPr="00676A17">
        <w:rPr>
          <w:szCs w:val="18"/>
          <w:lang w:val="cs-CZ"/>
        </w:rPr>
        <w:t>.</w:t>
      </w:r>
    </w:p>
  </w:footnote>
  <w:footnote w:id="168">
    <w:p w14:paraId="2E74A649" w14:textId="77777777" w:rsidR="00343F4C" w:rsidRPr="00676A17" w:rsidRDefault="00343F4C" w:rsidP="00676A17">
      <w:pPr>
        <w:pStyle w:val="FootnoteText"/>
        <w:spacing w:after="0"/>
        <w:jc w:val="both"/>
        <w:rPr>
          <w:szCs w:val="18"/>
          <w:lang w:val="cs-CZ"/>
        </w:rPr>
      </w:pPr>
      <w:r w:rsidRPr="00676A17">
        <w:rPr>
          <w:rStyle w:val="FootnoteReference"/>
          <w:rFonts w:cs="Arial"/>
          <w:szCs w:val="18"/>
        </w:rPr>
        <w:footnoteRef/>
      </w:r>
      <w:r w:rsidRPr="00676A17">
        <w:rPr>
          <w:szCs w:val="18"/>
        </w:rPr>
        <w:t xml:space="preserve"> </w:t>
      </w:r>
      <w:r w:rsidRPr="00676A17">
        <w:rPr>
          <w:szCs w:val="18"/>
          <w:lang w:val="cs-CZ"/>
        </w:rPr>
        <w:t xml:space="preserve">Section 56(2) of the </w:t>
      </w:r>
      <w:hyperlink r:id="rId140" w:anchor="local-content" w:history="1">
        <w:r w:rsidRPr="00676A17">
          <w:rPr>
            <w:rStyle w:val="Hyperlink"/>
            <w:rFonts w:cs="Arial"/>
            <w:szCs w:val="18"/>
            <w:lang w:val="cs-CZ"/>
          </w:rPr>
          <w:t>CAJP</w:t>
        </w:r>
      </w:hyperlink>
      <w:r w:rsidRPr="00676A17">
        <w:rPr>
          <w:szCs w:val="18"/>
          <w:lang w:val="cs-CZ"/>
        </w:rPr>
        <w:t>.</w:t>
      </w:r>
    </w:p>
  </w:footnote>
  <w:footnote w:id="169">
    <w:p w14:paraId="4C1C1164"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Section 56(3) of the </w:t>
      </w:r>
      <w:hyperlink r:id="rId141" w:anchor="local-content" w:history="1">
        <w:r w:rsidRPr="00676A17">
          <w:rPr>
            <w:rStyle w:val="Hyperlink"/>
            <w:rFonts w:cs="Arial"/>
            <w:szCs w:val="18"/>
            <w:lang w:val="cs-CZ"/>
          </w:rPr>
          <w:t>CAJP</w:t>
        </w:r>
      </w:hyperlink>
      <w:r w:rsidRPr="00676A17">
        <w:rPr>
          <w:szCs w:val="18"/>
          <w:lang w:val="cs-CZ"/>
        </w:rPr>
        <w:t xml:space="preserve">. </w:t>
      </w:r>
    </w:p>
  </w:footnote>
  <w:footnote w:id="170">
    <w:p w14:paraId="6BD3FF1E"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Section 56(1) of the </w:t>
      </w:r>
      <w:hyperlink r:id="rId142" w:anchor="local-content" w:history="1">
        <w:r w:rsidRPr="00676A17">
          <w:rPr>
            <w:rStyle w:val="Hyperlink"/>
            <w:rFonts w:cs="Arial"/>
            <w:szCs w:val="18"/>
            <w:lang w:val="cs-CZ"/>
          </w:rPr>
          <w:t>CAJP</w:t>
        </w:r>
      </w:hyperlink>
      <w:r w:rsidRPr="00676A17">
        <w:rPr>
          <w:szCs w:val="18"/>
        </w:rPr>
        <w:t xml:space="preserve">. </w:t>
      </w:r>
    </w:p>
  </w:footnote>
  <w:footnote w:id="171">
    <w:p w14:paraId="3EEF2147"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Section 38 of the </w:t>
      </w:r>
      <w:hyperlink r:id="rId143" w:anchor="local-content" w:history="1">
        <w:r w:rsidRPr="00676A17">
          <w:rPr>
            <w:rStyle w:val="Hyperlink"/>
            <w:rFonts w:cs="Arial"/>
            <w:szCs w:val="18"/>
            <w:lang w:val="cs-CZ"/>
          </w:rPr>
          <w:t>CAJP</w:t>
        </w:r>
      </w:hyperlink>
      <w:r w:rsidRPr="00676A17">
        <w:rPr>
          <w:szCs w:val="18"/>
          <w:lang w:val="cs-CZ"/>
        </w:rPr>
        <w:t xml:space="preserve">. </w:t>
      </w:r>
    </w:p>
  </w:footnote>
  <w:footnote w:id="172">
    <w:p w14:paraId="76DC7289" w14:textId="77777777" w:rsidR="00343F4C" w:rsidRPr="00764765" w:rsidRDefault="00343F4C" w:rsidP="00676A17">
      <w:pPr>
        <w:pStyle w:val="FootnoteText"/>
        <w:spacing w:after="0"/>
        <w:jc w:val="both"/>
        <w:rPr>
          <w:sz w:val="16"/>
          <w:szCs w:val="16"/>
        </w:rPr>
      </w:pPr>
      <w:r w:rsidRPr="00676A17">
        <w:rPr>
          <w:rStyle w:val="FootnoteReference"/>
          <w:rFonts w:cs="Arial"/>
          <w:szCs w:val="18"/>
        </w:rPr>
        <w:footnoteRef/>
      </w:r>
      <w:r w:rsidRPr="00676A17">
        <w:rPr>
          <w:szCs w:val="18"/>
        </w:rPr>
        <w:t xml:space="preserve"> Information collected through consultation with a judge.</w:t>
      </w:r>
      <w:r w:rsidRPr="00764765">
        <w:rPr>
          <w:sz w:val="16"/>
          <w:szCs w:val="16"/>
        </w:rPr>
        <w:t xml:space="preserve"> </w:t>
      </w:r>
    </w:p>
  </w:footnote>
  <w:footnote w:id="173">
    <w:p w14:paraId="0222F87F" w14:textId="77777777" w:rsidR="00343F4C" w:rsidRPr="00676A17" w:rsidRDefault="00343F4C" w:rsidP="00676A17">
      <w:pPr>
        <w:pStyle w:val="FootnoteText"/>
        <w:spacing w:after="0"/>
        <w:jc w:val="both"/>
        <w:rPr>
          <w:color w:val="FF0000"/>
          <w:szCs w:val="18"/>
        </w:rPr>
      </w:pPr>
      <w:r w:rsidRPr="00676A17">
        <w:rPr>
          <w:rStyle w:val="FootnoteReference"/>
          <w:rFonts w:cs="Arial"/>
          <w:szCs w:val="18"/>
        </w:rPr>
        <w:footnoteRef/>
      </w:r>
      <w:r w:rsidRPr="00676A17">
        <w:rPr>
          <w:szCs w:val="18"/>
        </w:rPr>
        <w:t xml:space="preserve"> This is enabled by interpretation of Section 114a(2)f) of the </w:t>
      </w:r>
      <w:hyperlink r:id="rId144" w:anchor="local-content" w:history="1">
        <w:r w:rsidRPr="00676A17">
          <w:rPr>
            <w:rStyle w:val="Hyperlink"/>
            <w:rFonts w:cs="Arial"/>
            <w:szCs w:val="18"/>
          </w:rPr>
          <w:t>Civil Procedure Code</w:t>
        </w:r>
      </w:hyperlink>
      <w:r w:rsidRPr="00676A17">
        <w:rPr>
          <w:szCs w:val="18"/>
        </w:rPr>
        <w:t xml:space="preserve">. Information obtained through consultation with a Ministry of Justice official. </w:t>
      </w:r>
    </w:p>
  </w:footnote>
  <w:footnote w:id="174">
    <w:p w14:paraId="12A3C408" w14:textId="77777777" w:rsidR="00343F4C" w:rsidRPr="00676A17" w:rsidRDefault="00343F4C" w:rsidP="00676A17">
      <w:pPr>
        <w:pStyle w:val="FootnoteText"/>
        <w:spacing w:after="0"/>
        <w:jc w:val="both"/>
        <w:rPr>
          <w:szCs w:val="18"/>
          <w:lang w:val="en-US"/>
        </w:rPr>
      </w:pPr>
      <w:r w:rsidRPr="00676A17">
        <w:rPr>
          <w:rStyle w:val="FootnoteReference"/>
          <w:rFonts w:cs="Arial"/>
          <w:szCs w:val="18"/>
        </w:rPr>
        <w:footnoteRef/>
      </w:r>
      <w:r w:rsidRPr="00676A17">
        <w:rPr>
          <w:szCs w:val="18"/>
        </w:rPr>
        <w:t xml:space="preserve"> </w:t>
      </w:r>
      <w:r w:rsidRPr="00676A17">
        <w:rPr>
          <w:szCs w:val="18"/>
          <w:lang w:val="en-US"/>
        </w:rPr>
        <w:t xml:space="preserve">Section 122(2) of the </w:t>
      </w:r>
      <w:hyperlink r:id="rId145" w:anchor="local-content" w:history="1">
        <w:r w:rsidRPr="00676A17">
          <w:rPr>
            <w:rStyle w:val="Hyperlink"/>
            <w:rFonts w:cs="Arial"/>
            <w:szCs w:val="18"/>
            <w:lang w:val="en-US"/>
          </w:rPr>
          <w:t>Civil Procedure Code</w:t>
        </w:r>
      </w:hyperlink>
      <w:r w:rsidRPr="00676A17">
        <w:rPr>
          <w:szCs w:val="18"/>
          <w:lang w:val="en-US"/>
        </w:rPr>
        <w:t>.</w:t>
      </w:r>
    </w:p>
  </w:footnote>
  <w:footnote w:id="175">
    <w:p w14:paraId="2FA41A9C" w14:textId="77777777" w:rsidR="00343F4C" w:rsidRPr="00676A17" w:rsidRDefault="00343F4C" w:rsidP="00676A17">
      <w:pPr>
        <w:pStyle w:val="FootnoteText"/>
        <w:spacing w:after="0"/>
        <w:jc w:val="both"/>
        <w:rPr>
          <w:szCs w:val="18"/>
          <w:lang w:val="cs-CZ"/>
        </w:rPr>
      </w:pPr>
      <w:r w:rsidRPr="00676A17">
        <w:rPr>
          <w:rStyle w:val="FootnoteReference"/>
          <w:rFonts w:cs="Arial"/>
          <w:szCs w:val="18"/>
        </w:rPr>
        <w:footnoteRef/>
      </w:r>
      <w:r w:rsidRPr="00676A17">
        <w:rPr>
          <w:szCs w:val="18"/>
        </w:rPr>
        <w:t xml:space="preserve"> Information confirmed through consultation with a judge. </w:t>
      </w:r>
    </w:p>
  </w:footnote>
  <w:footnote w:id="176">
    <w:p w14:paraId="459DA9E3"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Information confirmed through consultation with stakeholders. </w:t>
      </w:r>
    </w:p>
  </w:footnote>
  <w:footnote w:id="177">
    <w:p w14:paraId="4C8B53CA" w14:textId="77777777" w:rsidR="00343F4C" w:rsidRPr="00764765" w:rsidRDefault="00343F4C" w:rsidP="00676A17">
      <w:pPr>
        <w:pStyle w:val="FootnoteText"/>
        <w:spacing w:after="0"/>
        <w:jc w:val="both"/>
        <w:rPr>
          <w:sz w:val="16"/>
          <w:szCs w:val="16"/>
        </w:rPr>
      </w:pPr>
      <w:r w:rsidRPr="00676A17">
        <w:rPr>
          <w:rStyle w:val="FootnoteReference"/>
          <w:rFonts w:cs="Arial"/>
          <w:szCs w:val="18"/>
        </w:rPr>
        <w:footnoteRef/>
      </w:r>
      <w:r w:rsidRPr="00676A17">
        <w:rPr>
          <w:szCs w:val="18"/>
        </w:rPr>
        <w:t xml:space="preserve"> Section 116(4) of the </w:t>
      </w:r>
      <w:hyperlink r:id="rId146" w:anchor="local-content" w:history="1">
        <w:r w:rsidRPr="00676A17">
          <w:rPr>
            <w:rStyle w:val="Hyperlink"/>
            <w:rFonts w:cs="Arial"/>
            <w:szCs w:val="18"/>
            <w:lang w:val="en-US"/>
          </w:rPr>
          <w:t>Civil Procedure Code</w:t>
        </w:r>
      </w:hyperlink>
      <w:r w:rsidRPr="00676A17">
        <w:rPr>
          <w:szCs w:val="18"/>
          <w:lang w:val="en-US"/>
        </w:rPr>
        <w:t>.</w:t>
      </w:r>
      <w:r w:rsidRPr="00764765">
        <w:rPr>
          <w:sz w:val="16"/>
          <w:szCs w:val="16"/>
          <w:lang w:val="en-US"/>
        </w:rPr>
        <w:t xml:space="preserve"> </w:t>
      </w:r>
    </w:p>
  </w:footnote>
  <w:footnote w:id="178">
    <w:p w14:paraId="181A3C8F" w14:textId="77777777" w:rsidR="00343F4C" w:rsidRPr="00764765" w:rsidRDefault="00343F4C" w:rsidP="00E4716A">
      <w:pPr>
        <w:pStyle w:val="FootnoteText"/>
        <w:jc w:val="both"/>
        <w:rPr>
          <w:sz w:val="16"/>
          <w:szCs w:val="16"/>
        </w:rPr>
      </w:pPr>
      <w:r w:rsidRPr="00764765">
        <w:rPr>
          <w:rStyle w:val="FootnoteReference"/>
          <w:rFonts w:cs="Arial"/>
          <w:sz w:val="16"/>
          <w:szCs w:val="16"/>
        </w:rPr>
        <w:footnoteRef/>
      </w:r>
      <w:r w:rsidRPr="00764765">
        <w:rPr>
          <w:sz w:val="16"/>
          <w:szCs w:val="16"/>
        </w:rPr>
        <w:t xml:space="preserve"> Section 100(4) of the </w:t>
      </w:r>
      <w:hyperlink r:id="rId147" w:anchor="local-content" w:history="1">
        <w:r w:rsidRPr="00764765">
          <w:rPr>
            <w:rStyle w:val="Hyperlink"/>
            <w:rFonts w:cs="Arial"/>
            <w:sz w:val="16"/>
            <w:szCs w:val="16"/>
            <w:lang w:val="cs-CZ"/>
          </w:rPr>
          <w:t>Civil Procedure Code</w:t>
        </w:r>
      </w:hyperlink>
      <w:r w:rsidRPr="00764765">
        <w:rPr>
          <w:sz w:val="16"/>
          <w:szCs w:val="16"/>
          <w:lang w:val="cs-CZ"/>
        </w:rPr>
        <w:t xml:space="preserve">. </w:t>
      </w:r>
    </w:p>
  </w:footnote>
  <w:footnote w:id="179">
    <w:p w14:paraId="4191FB10"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This was done by the regional court in Liberec in case </w:t>
      </w:r>
      <w:hyperlink r:id="rId148" w:history="1">
        <w:r w:rsidRPr="00676A17">
          <w:rPr>
            <w:rStyle w:val="Hyperlink"/>
            <w:rFonts w:cs="Arial"/>
            <w:szCs w:val="18"/>
          </w:rPr>
          <w:t>59 A 3/2011</w:t>
        </w:r>
      </w:hyperlink>
      <w:r w:rsidRPr="00676A17">
        <w:rPr>
          <w:szCs w:val="18"/>
        </w:rPr>
        <w:t xml:space="preserve"> at the Supreme Administrative Court (NSS </w:t>
      </w:r>
      <w:hyperlink r:id="rId149" w:history="1">
        <w:r w:rsidRPr="00676A17">
          <w:rPr>
            <w:rStyle w:val="Hyperlink"/>
            <w:rFonts w:cs="Arial"/>
            <w:szCs w:val="18"/>
          </w:rPr>
          <w:t>4 As 9/2012</w:t>
        </w:r>
      </w:hyperlink>
      <w:r w:rsidRPr="00676A17">
        <w:rPr>
          <w:szCs w:val="18"/>
        </w:rPr>
        <w:t xml:space="preserve">). </w:t>
      </w:r>
    </w:p>
  </w:footnote>
  <w:footnote w:id="180">
    <w:p w14:paraId="185968BC"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Information collected through consultation with judges.</w:t>
      </w:r>
    </w:p>
  </w:footnote>
  <w:footnote w:id="181">
    <w:p w14:paraId="3913B88F"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Section 100(4) of the </w:t>
      </w:r>
      <w:hyperlink r:id="rId150" w:anchor="local-content" w:history="1">
        <w:r w:rsidRPr="00676A17">
          <w:rPr>
            <w:rStyle w:val="Hyperlink"/>
            <w:rFonts w:cs="Arial"/>
            <w:szCs w:val="18"/>
          </w:rPr>
          <w:t>Civil Procedure Code</w:t>
        </w:r>
      </w:hyperlink>
      <w:r w:rsidRPr="00676A17">
        <w:rPr>
          <w:szCs w:val="18"/>
        </w:rPr>
        <w:t xml:space="preserve">. </w:t>
      </w:r>
    </w:p>
  </w:footnote>
  <w:footnote w:id="182">
    <w:p w14:paraId="449C0BA2" w14:textId="77777777" w:rsidR="00343F4C" w:rsidRPr="00676A17" w:rsidRDefault="00343F4C" w:rsidP="00676A17">
      <w:pPr>
        <w:pStyle w:val="FootnoteText"/>
        <w:spacing w:after="0"/>
        <w:jc w:val="both"/>
        <w:rPr>
          <w:szCs w:val="18"/>
          <w:lang w:val="cs-CZ"/>
        </w:rPr>
      </w:pPr>
      <w:r w:rsidRPr="00676A17">
        <w:rPr>
          <w:rStyle w:val="FootnoteReference"/>
          <w:rFonts w:cs="Arial"/>
          <w:szCs w:val="18"/>
        </w:rPr>
        <w:footnoteRef/>
      </w:r>
      <w:r w:rsidRPr="00676A17">
        <w:rPr>
          <w:szCs w:val="18"/>
        </w:rPr>
        <w:t xml:space="preserve"> </w:t>
      </w:r>
      <w:r w:rsidRPr="00676A17">
        <w:rPr>
          <w:szCs w:val="18"/>
          <w:lang w:val="cs-CZ"/>
        </w:rPr>
        <w:t xml:space="preserve">According to Section 1 of the </w:t>
      </w:r>
      <w:hyperlink r:id="rId151" w:anchor="parCnt" w:history="1">
        <w:r w:rsidRPr="00676A17">
          <w:rPr>
            <w:rStyle w:val="Hyperlink"/>
            <w:rFonts w:cs="Arial"/>
            <w:szCs w:val="18"/>
            <w:lang w:val="cs-CZ"/>
          </w:rPr>
          <w:t>Asylum Act</w:t>
        </w:r>
      </w:hyperlink>
      <w:r w:rsidRPr="00676A17">
        <w:rPr>
          <w:szCs w:val="18"/>
          <w:lang w:val="cs-CZ"/>
        </w:rPr>
        <w:t xml:space="preserve"> the term </w:t>
      </w:r>
      <w:r w:rsidRPr="00676A17">
        <w:rPr>
          <w:szCs w:val="18"/>
          <w:lang w:val="en-US"/>
        </w:rPr>
        <w:t>‘</w:t>
      </w:r>
      <w:r w:rsidRPr="00676A17">
        <w:rPr>
          <w:szCs w:val="18"/>
          <w:lang w:val="cs-CZ"/>
        </w:rPr>
        <w:t xml:space="preserve">internation protection‘ covers assylum and subsidiary protection. </w:t>
      </w:r>
    </w:p>
  </w:footnote>
  <w:footnote w:id="183">
    <w:p w14:paraId="31771CD8" w14:textId="77777777" w:rsidR="00343F4C" w:rsidRPr="00676A17" w:rsidRDefault="00343F4C" w:rsidP="00676A17">
      <w:pPr>
        <w:pStyle w:val="FootnoteText"/>
        <w:spacing w:after="0"/>
        <w:jc w:val="both"/>
        <w:rPr>
          <w:szCs w:val="18"/>
          <w:lang w:val="cs-CZ"/>
        </w:rPr>
      </w:pPr>
      <w:r w:rsidRPr="00676A17">
        <w:rPr>
          <w:rStyle w:val="FootnoteReference"/>
          <w:rFonts w:cs="Arial"/>
          <w:szCs w:val="18"/>
        </w:rPr>
        <w:footnoteRef/>
      </w:r>
      <w:r w:rsidRPr="00676A17">
        <w:rPr>
          <w:szCs w:val="18"/>
        </w:rPr>
        <w:t xml:space="preserve"> </w:t>
      </w:r>
      <w:r w:rsidRPr="00676A17">
        <w:rPr>
          <w:szCs w:val="18"/>
          <w:lang w:val="cs-CZ"/>
        </w:rPr>
        <w:t xml:space="preserve">Section 56(3) of the </w:t>
      </w:r>
      <w:hyperlink r:id="rId152" w:anchor="local-content" w:history="1">
        <w:r w:rsidRPr="00676A17">
          <w:rPr>
            <w:rStyle w:val="Hyperlink"/>
            <w:rFonts w:cs="Arial"/>
            <w:szCs w:val="18"/>
            <w:lang w:val="cs-CZ"/>
          </w:rPr>
          <w:t>CAJP</w:t>
        </w:r>
      </w:hyperlink>
      <w:r w:rsidRPr="00676A17">
        <w:rPr>
          <w:szCs w:val="18"/>
          <w:lang w:val="cs-CZ"/>
        </w:rPr>
        <w:t>.</w:t>
      </w:r>
    </w:p>
  </w:footnote>
  <w:footnote w:id="184">
    <w:p w14:paraId="419A5FE3" w14:textId="77777777" w:rsidR="00343F4C" w:rsidRPr="00676A17" w:rsidRDefault="00343F4C" w:rsidP="00676A17">
      <w:pPr>
        <w:pStyle w:val="FootnoteText"/>
        <w:spacing w:after="0"/>
        <w:jc w:val="both"/>
        <w:rPr>
          <w:szCs w:val="18"/>
        </w:rPr>
      </w:pPr>
      <w:r w:rsidRPr="00676A17">
        <w:rPr>
          <w:rStyle w:val="FootnoteReference"/>
          <w:rFonts w:cs="Arial"/>
          <w:szCs w:val="18"/>
        </w:rPr>
        <w:footnoteRef/>
      </w:r>
      <w:r w:rsidRPr="00676A17">
        <w:rPr>
          <w:szCs w:val="18"/>
        </w:rPr>
        <w:t xml:space="preserve"> Section 56(3) of the </w:t>
      </w:r>
      <w:hyperlink r:id="rId153" w:anchor="local-content" w:history="1">
        <w:r w:rsidRPr="00676A17">
          <w:rPr>
            <w:rStyle w:val="Hyperlink"/>
            <w:rFonts w:cs="Arial"/>
            <w:szCs w:val="18"/>
            <w:lang w:val="cs-CZ"/>
          </w:rPr>
          <w:t>CAJP</w:t>
        </w:r>
      </w:hyperlink>
      <w:r w:rsidRPr="00676A17">
        <w:rPr>
          <w:szCs w:val="18"/>
          <w:lang w:val="cs-CZ"/>
        </w:rPr>
        <w:t xml:space="preserve">. </w:t>
      </w:r>
    </w:p>
  </w:footnote>
  <w:footnote w:id="185">
    <w:p w14:paraId="5A5D6400" w14:textId="77777777" w:rsidR="00343F4C" w:rsidRPr="00764765" w:rsidRDefault="00343F4C" w:rsidP="00676A17">
      <w:pPr>
        <w:pStyle w:val="FootnoteText"/>
        <w:spacing w:after="0"/>
        <w:jc w:val="both"/>
        <w:rPr>
          <w:sz w:val="16"/>
          <w:szCs w:val="16"/>
          <w:lang w:val="cs-CZ"/>
        </w:rPr>
      </w:pPr>
      <w:r w:rsidRPr="00676A17">
        <w:rPr>
          <w:rStyle w:val="FootnoteReference"/>
          <w:rFonts w:cs="Arial"/>
          <w:szCs w:val="18"/>
        </w:rPr>
        <w:footnoteRef/>
      </w:r>
      <w:r w:rsidRPr="00676A17">
        <w:rPr>
          <w:szCs w:val="18"/>
        </w:rPr>
        <w:t xml:space="preserve"> </w:t>
      </w:r>
      <w:r w:rsidRPr="00676A17">
        <w:rPr>
          <w:szCs w:val="18"/>
          <w:lang w:val="cs-CZ"/>
        </w:rPr>
        <w:t xml:space="preserve">Sections 76 and 76a of the </w:t>
      </w:r>
      <w:hyperlink r:id="rId154" w:anchor="local-content" w:history="1">
        <w:r w:rsidRPr="00676A17">
          <w:rPr>
            <w:rStyle w:val="Hyperlink"/>
            <w:rFonts w:cs="Arial"/>
            <w:szCs w:val="18"/>
            <w:lang w:val="cs-CZ"/>
          </w:rPr>
          <w:t>Civil Procedure Code</w:t>
        </w:r>
      </w:hyperlink>
      <w:r w:rsidRPr="00676A17">
        <w:rPr>
          <w:szCs w:val="18"/>
          <w:lang w:val="cs-CZ"/>
        </w:rPr>
        <w:t>.</w:t>
      </w:r>
      <w:r w:rsidRPr="00764765">
        <w:rPr>
          <w:sz w:val="16"/>
          <w:szCs w:val="16"/>
          <w:lang w:val="cs-CZ"/>
        </w:rPr>
        <w:t xml:space="preserve"> </w:t>
      </w:r>
    </w:p>
  </w:footnote>
  <w:footnote w:id="186">
    <w:p w14:paraId="4BD23A5A" w14:textId="77777777" w:rsidR="00343F4C" w:rsidRPr="00676A17" w:rsidRDefault="00343F4C" w:rsidP="00676A17">
      <w:pPr>
        <w:pStyle w:val="FootnoteText"/>
        <w:spacing w:after="0"/>
        <w:jc w:val="both"/>
        <w:rPr>
          <w:szCs w:val="18"/>
          <w:lang w:val="cs-CZ"/>
        </w:rPr>
      </w:pPr>
      <w:r w:rsidRPr="00676A17">
        <w:rPr>
          <w:rStyle w:val="FootnoteReference"/>
          <w:rFonts w:cs="Arial"/>
          <w:szCs w:val="18"/>
        </w:rPr>
        <w:footnoteRef/>
      </w:r>
      <w:r w:rsidRPr="00676A17">
        <w:rPr>
          <w:szCs w:val="18"/>
        </w:rPr>
        <w:t xml:space="preserve"> </w:t>
      </w:r>
      <w:r w:rsidRPr="00676A17">
        <w:rPr>
          <w:szCs w:val="18"/>
          <w:lang w:val="cs-CZ"/>
        </w:rPr>
        <w:t xml:space="preserve">Section 76 of the </w:t>
      </w:r>
      <w:hyperlink r:id="rId155" w:anchor="local-content" w:history="1">
        <w:r w:rsidRPr="00676A17">
          <w:rPr>
            <w:rStyle w:val="Hyperlink"/>
            <w:rFonts w:cs="Arial"/>
            <w:szCs w:val="18"/>
            <w:lang w:val="cs-CZ"/>
          </w:rPr>
          <w:t>Civil Procedure Code</w:t>
        </w:r>
      </w:hyperlink>
      <w:r w:rsidRPr="00676A17">
        <w:rPr>
          <w:szCs w:val="18"/>
          <w:lang w:val="cs-CZ"/>
        </w:rPr>
        <w:t>.</w:t>
      </w:r>
    </w:p>
  </w:footnote>
  <w:footnote w:id="187">
    <w:p w14:paraId="5B156D2E" w14:textId="77777777" w:rsidR="00343F4C" w:rsidRPr="00676A17" w:rsidRDefault="00343F4C" w:rsidP="00676A17">
      <w:pPr>
        <w:pStyle w:val="FootnoteText"/>
        <w:spacing w:after="0"/>
        <w:jc w:val="both"/>
        <w:rPr>
          <w:szCs w:val="18"/>
          <w:lang w:val="cs-CZ"/>
        </w:rPr>
      </w:pPr>
      <w:r w:rsidRPr="00676A17">
        <w:rPr>
          <w:rStyle w:val="FootnoteReference"/>
          <w:rFonts w:cs="Arial"/>
          <w:szCs w:val="18"/>
        </w:rPr>
        <w:footnoteRef/>
      </w:r>
      <w:r w:rsidRPr="00676A17">
        <w:rPr>
          <w:szCs w:val="18"/>
        </w:rPr>
        <w:t xml:space="preserve"> </w:t>
      </w:r>
      <w:r w:rsidRPr="00676A17">
        <w:rPr>
          <w:szCs w:val="18"/>
          <w:lang w:val="cs-CZ"/>
        </w:rPr>
        <w:t xml:space="preserve">Section 76a of the </w:t>
      </w:r>
      <w:hyperlink r:id="rId156" w:anchor="local-content" w:history="1">
        <w:r w:rsidRPr="00676A17">
          <w:rPr>
            <w:rStyle w:val="Hyperlink"/>
            <w:rFonts w:cs="Arial"/>
            <w:szCs w:val="18"/>
            <w:lang w:val="cs-CZ"/>
          </w:rPr>
          <w:t>Civil Procedure Code</w:t>
        </w:r>
      </w:hyperlink>
      <w:r w:rsidRPr="00676A17">
        <w:rPr>
          <w:szCs w:val="18"/>
          <w:lang w:val="cs-CZ"/>
        </w:rPr>
        <w:t xml:space="preserve">. </w:t>
      </w:r>
    </w:p>
  </w:footnote>
  <w:footnote w:id="188">
    <w:p w14:paraId="600A596C" w14:textId="77777777" w:rsidR="00343F4C" w:rsidRPr="00676A17" w:rsidRDefault="00343F4C" w:rsidP="00676A17">
      <w:pPr>
        <w:pStyle w:val="FootnoteText"/>
        <w:spacing w:after="0"/>
        <w:jc w:val="both"/>
        <w:rPr>
          <w:szCs w:val="18"/>
          <w:lang w:val="cs-CZ"/>
        </w:rPr>
      </w:pPr>
      <w:r w:rsidRPr="00676A17">
        <w:rPr>
          <w:rStyle w:val="FootnoteReference"/>
          <w:rFonts w:cs="Arial"/>
          <w:szCs w:val="18"/>
        </w:rPr>
        <w:footnoteRef/>
      </w:r>
      <w:r w:rsidRPr="00676A17">
        <w:rPr>
          <w:szCs w:val="18"/>
        </w:rPr>
        <w:t xml:space="preserve"> </w:t>
      </w:r>
      <w:r w:rsidRPr="00676A17">
        <w:rPr>
          <w:szCs w:val="18"/>
          <w:lang w:val="cs-CZ"/>
        </w:rPr>
        <w:t xml:space="preserve">Section 76a(1) of the </w:t>
      </w:r>
      <w:hyperlink r:id="rId157" w:anchor="local-content" w:history="1">
        <w:r w:rsidRPr="00676A17">
          <w:rPr>
            <w:rStyle w:val="Hyperlink"/>
            <w:rFonts w:cs="Arial"/>
            <w:szCs w:val="18"/>
            <w:lang w:val="cs-CZ"/>
          </w:rPr>
          <w:t>Civil Procedure Code</w:t>
        </w:r>
      </w:hyperlink>
      <w:r w:rsidRPr="00676A17">
        <w:rPr>
          <w:szCs w:val="18"/>
          <w:lang w:val="cs-CZ"/>
        </w:rPr>
        <w:t>.</w:t>
      </w:r>
    </w:p>
  </w:footnote>
  <w:footnote w:id="189">
    <w:p w14:paraId="08156AAA" w14:textId="77777777" w:rsidR="00343F4C" w:rsidRPr="00676A17" w:rsidRDefault="00343F4C" w:rsidP="00676A17">
      <w:pPr>
        <w:pStyle w:val="FootnoteText"/>
        <w:spacing w:after="0"/>
        <w:jc w:val="both"/>
        <w:rPr>
          <w:szCs w:val="18"/>
          <w:lang w:val="cs-CZ"/>
        </w:rPr>
      </w:pPr>
      <w:r w:rsidRPr="00676A17">
        <w:rPr>
          <w:rStyle w:val="FootnoteReference"/>
          <w:rFonts w:cs="Arial"/>
          <w:szCs w:val="18"/>
        </w:rPr>
        <w:footnoteRef/>
      </w:r>
      <w:r w:rsidRPr="00676A17">
        <w:rPr>
          <w:szCs w:val="18"/>
        </w:rPr>
        <w:t xml:space="preserve"> Section </w:t>
      </w:r>
      <w:r w:rsidRPr="00676A17">
        <w:rPr>
          <w:szCs w:val="18"/>
          <w:lang w:val="cs-CZ"/>
        </w:rPr>
        <w:t xml:space="preserve">76a(2) of the </w:t>
      </w:r>
      <w:hyperlink r:id="rId158" w:anchor="local-content" w:history="1">
        <w:r w:rsidRPr="00676A17">
          <w:rPr>
            <w:rStyle w:val="Hyperlink"/>
            <w:rFonts w:cs="Arial"/>
            <w:szCs w:val="18"/>
            <w:lang w:val="cs-CZ"/>
          </w:rPr>
          <w:t>Civil Procedure Code</w:t>
        </w:r>
      </w:hyperlink>
      <w:r w:rsidRPr="00676A17">
        <w:rPr>
          <w:szCs w:val="18"/>
          <w:lang w:val="cs-CZ"/>
        </w:rPr>
        <w:t>.</w:t>
      </w:r>
    </w:p>
  </w:footnote>
  <w:footnote w:id="190">
    <w:p w14:paraId="38A9BAD9" w14:textId="77777777" w:rsidR="00343F4C" w:rsidRPr="00764765" w:rsidRDefault="00343F4C" w:rsidP="00676A17">
      <w:pPr>
        <w:pStyle w:val="FootnoteText"/>
        <w:spacing w:after="0"/>
        <w:jc w:val="both"/>
        <w:rPr>
          <w:sz w:val="16"/>
          <w:szCs w:val="16"/>
          <w:lang w:val="cs-CZ"/>
        </w:rPr>
      </w:pPr>
      <w:r w:rsidRPr="00676A17">
        <w:rPr>
          <w:rStyle w:val="FootnoteReference"/>
          <w:rFonts w:cs="Arial"/>
          <w:szCs w:val="18"/>
        </w:rPr>
        <w:footnoteRef/>
      </w:r>
      <w:r w:rsidRPr="00676A17">
        <w:rPr>
          <w:szCs w:val="18"/>
        </w:rPr>
        <w:t xml:space="preserve"> </w:t>
      </w:r>
      <w:r w:rsidRPr="00676A17">
        <w:rPr>
          <w:szCs w:val="18"/>
          <w:lang w:val="cs-CZ"/>
        </w:rPr>
        <w:t xml:space="preserve">Section 76a(3) of the </w:t>
      </w:r>
      <w:hyperlink r:id="rId159" w:anchor="local-content" w:history="1">
        <w:r w:rsidRPr="00676A17">
          <w:rPr>
            <w:rStyle w:val="Hyperlink"/>
            <w:rFonts w:cs="Arial"/>
            <w:szCs w:val="18"/>
            <w:lang w:val="cs-CZ"/>
          </w:rPr>
          <w:t>Civil Procedure Code</w:t>
        </w:r>
      </w:hyperlink>
      <w:r w:rsidRPr="00676A17">
        <w:rPr>
          <w:szCs w:val="18"/>
          <w:lang w:val="cs-CZ"/>
        </w:rPr>
        <w:t>.</w:t>
      </w:r>
    </w:p>
  </w:footnote>
  <w:footnote w:id="191">
    <w:p w14:paraId="6271EE6C" w14:textId="77777777" w:rsidR="00343F4C" w:rsidRPr="00297906" w:rsidRDefault="00343F4C" w:rsidP="00297906">
      <w:pPr>
        <w:pStyle w:val="FootnoteText"/>
        <w:spacing w:after="0"/>
        <w:jc w:val="both"/>
        <w:rPr>
          <w:szCs w:val="18"/>
        </w:rPr>
      </w:pPr>
      <w:r w:rsidRPr="00297906">
        <w:rPr>
          <w:rStyle w:val="FootnoteReference"/>
          <w:rFonts w:cs="Arial"/>
          <w:szCs w:val="18"/>
        </w:rPr>
        <w:footnoteRef/>
      </w:r>
      <w:r w:rsidRPr="00297906">
        <w:rPr>
          <w:szCs w:val="18"/>
        </w:rPr>
        <w:t xml:space="preserve"> Section 31(3) of the </w:t>
      </w:r>
      <w:hyperlink r:id="rId160" w:anchor="local-content" w:history="1">
        <w:r w:rsidRPr="00297906">
          <w:rPr>
            <w:rStyle w:val="Hyperlink"/>
            <w:rFonts w:cs="Arial"/>
            <w:szCs w:val="18"/>
            <w:lang w:val="cs-CZ"/>
          </w:rPr>
          <w:t>Family Code</w:t>
        </w:r>
      </w:hyperlink>
      <w:r w:rsidRPr="00297906">
        <w:rPr>
          <w:szCs w:val="18"/>
          <w:lang w:val="cs-CZ"/>
        </w:rPr>
        <w:t xml:space="preserve">. </w:t>
      </w:r>
    </w:p>
  </w:footnote>
  <w:footnote w:id="192">
    <w:p w14:paraId="47D48C09" w14:textId="77777777" w:rsidR="00343F4C" w:rsidRPr="00297906" w:rsidRDefault="00343F4C" w:rsidP="00297906">
      <w:pPr>
        <w:pStyle w:val="FootnoteText"/>
        <w:spacing w:after="0"/>
        <w:jc w:val="both"/>
        <w:rPr>
          <w:szCs w:val="18"/>
        </w:rPr>
      </w:pPr>
      <w:r w:rsidRPr="00297906">
        <w:rPr>
          <w:rStyle w:val="FootnoteReference"/>
          <w:rFonts w:cs="Arial"/>
          <w:szCs w:val="18"/>
        </w:rPr>
        <w:footnoteRef/>
      </w:r>
      <w:r w:rsidRPr="00297906">
        <w:rPr>
          <w:szCs w:val="18"/>
        </w:rPr>
        <w:t xml:space="preserve"> Section 31 of the </w:t>
      </w:r>
      <w:hyperlink r:id="rId161" w:anchor="local-content" w:history="1">
        <w:r w:rsidRPr="00297906">
          <w:rPr>
            <w:rStyle w:val="Hyperlink"/>
            <w:rFonts w:cs="Arial"/>
            <w:szCs w:val="18"/>
            <w:lang w:val="cs-CZ"/>
          </w:rPr>
          <w:t>Family Code</w:t>
        </w:r>
      </w:hyperlink>
      <w:r w:rsidRPr="00297906">
        <w:rPr>
          <w:szCs w:val="18"/>
          <w:lang w:val="cs-CZ"/>
        </w:rPr>
        <w:t xml:space="preserve">. </w:t>
      </w:r>
    </w:p>
  </w:footnote>
  <w:footnote w:id="193">
    <w:p w14:paraId="400D1733" w14:textId="77777777" w:rsidR="00343F4C" w:rsidRPr="00297906" w:rsidRDefault="00343F4C" w:rsidP="00297906">
      <w:pPr>
        <w:pStyle w:val="FootnoteText"/>
        <w:spacing w:after="0"/>
        <w:jc w:val="both"/>
        <w:rPr>
          <w:szCs w:val="18"/>
        </w:rPr>
      </w:pPr>
      <w:r w:rsidRPr="00297906">
        <w:rPr>
          <w:rStyle w:val="FootnoteReference"/>
          <w:rFonts w:cs="Arial"/>
          <w:szCs w:val="18"/>
        </w:rPr>
        <w:footnoteRef/>
      </w:r>
      <w:r w:rsidRPr="00297906">
        <w:rPr>
          <w:szCs w:val="18"/>
        </w:rPr>
        <w:t xml:space="preserve"> Section 8(3) of the </w:t>
      </w:r>
      <w:hyperlink r:id="rId162" w:anchor="local-content" w:history="1">
        <w:r w:rsidRPr="00297906">
          <w:rPr>
            <w:rStyle w:val="Hyperlink"/>
            <w:rFonts w:cs="Arial"/>
            <w:szCs w:val="18"/>
            <w:lang w:val="cs-CZ"/>
          </w:rPr>
          <w:t>Social and Legal Protection Act</w:t>
        </w:r>
      </w:hyperlink>
      <w:r w:rsidRPr="00297906">
        <w:rPr>
          <w:szCs w:val="18"/>
          <w:lang w:val="cs-CZ"/>
        </w:rPr>
        <w:t xml:space="preserve">. </w:t>
      </w:r>
    </w:p>
  </w:footnote>
  <w:footnote w:id="194">
    <w:p w14:paraId="513FE8E0" w14:textId="77777777" w:rsidR="00343F4C" w:rsidRPr="00297906" w:rsidRDefault="00343F4C" w:rsidP="00297906">
      <w:pPr>
        <w:pStyle w:val="FootnoteText"/>
        <w:spacing w:after="0"/>
        <w:jc w:val="both"/>
        <w:rPr>
          <w:szCs w:val="18"/>
        </w:rPr>
      </w:pPr>
      <w:r w:rsidRPr="00297906">
        <w:rPr>
          <w:rStyle w:val="FootnoteReference"/>
          <w:rFonts w:cs="Arial"/>
          <w:szCs w:val="18"/>
        </w:rPr>
        <w:footnoteRef/>
      </w:r>
      <w:r w:rsidRPr="00297906">
        <w:rPr>
          <w:szCs w:val="18"/>
        </w:rPr>
        <w:t xml:space="preserve"> Information collected through consultation with judges.</w:t>
      </w:r>
    </w:p>
  </w:footnote>
  <w:footnote w:id="195">
    <w:p w14:paraId="1BD5C20D" w14:textId="77777777" w:rsidR="00343F4C" w:rsidRPr="00297906" w:rsidRDefault="00343F4C" w:rsidP="00297906">
      <w:pPr>
        <w:pStyle w:val="FootnoteText"/>
        <w:spacing w:after="0"/>
        <w:jc w:val="both"/>
        <w:rPr>
          <w:szCs w:val="18"/>
        </w:rPr>
      </w:pPr>
      <w:r w:rsidRPr="00297906">
        <w:rPr>
          <w:rStyle w:val="FootnoteReference"/>
          <w:rFonts w:cs="Arial"/>
          <w:szCs w:val="18"/>
        </w:rPr>
        <w:footnoteRef/>
      </w:r>
      <w:r w:rsidRPr="00297906">
        <w:rPr>
          <w:szCs w:val="18"/>
        </w:rPr>
        <w:t xml:space="preserve"> Information collected through consultation with a judge. </w:t>
      </w:r>
    </w:p>
  </w:footnote>
  <w:footnote w:id="196">
    <w:p w14:paraId="72823D0B" w14:textId="77777777" w:rsidR="00343F4C" w:rsidRPr="00297906" w:rsidRDefault="00343F4C" w:rsidP="00297906">
      <w:pPr>
        <w:pStyle w:val="FootnoteText"/>
        <w:spacing w:after="0"/>
        <w:jc w:val="both"/>
        <w:rPr>
          <w:szCs w:val="18"/>
        </w:rPr>
      </w:pPr>
      <w:r w:rsidRPr="00297906">
        <w:rPr>
          <w:rStyle w:val="FootnoteReference"/>
          <w:rFonts w:cs="Arial"/>
          <w:szCs w:val="18"/>
        </w:rPr>
        <w:footnoteRef/>
      </w:r>
      <w:r w:rsidRPr="00297906">
        <w:rPr>
          <w:szCs w:val="18"/>
        </w:rPr>
        <w:t xml:space="preserve"> Section 60(1) of the </w:t>
      </w:r>
      <w:hyperlink r:id="rId163" w:anchor="local-content" w:history="1">
        <w:r w:rsidRPr="00297906">
          <w:rPr>
            <w:rStyle w:val="Hyperlink"/>
            <w:rFonts w:cs="Arial"/>
            <w:szCs w:val="18"/>
            <w:lang w:val="cs-CZ"/>
          </w:rPr>
          <w:t>CAJP</w:t>
        </w:r>
      </w:hyperlink>
      <w:r w:rsidRPr="00297906">
        <w:rPr>
          <w:szCs w:val="18"/>
          <w:lang w:val="cs-CZ"/>
        </w:rPr>
        <w:t xml:space="preserve">. </w:t>
      </w:r>
    </w:p>
  </w:footnote>
  <w:footnote w:id="197">
    <w:p w14:paraId="096CC46A" w14:textId="77777777" w:rsidR="00343F4C" w:rsidRPr="00297906" w:rsidRDefault="00343F4C" w:rsidP="00297906">
      <w:pPr>
        <w:pStyle w:val="FootnoteText"/>
        <w:spacing w:after="0"/>
        <w:jc w:val="both"/>
        <w:rPr>
          <w:szCs w:val="18"/>
        </w:rPr>
      </w:pPr>
      <w:r w:rsidRPr="00297906">
        <w:rPr>
          <w:rStyle w:val="FootnoteReference"/>
          <w:rFonts w:cs="Arial"/>
          <w:szCs w:val="18"/>
        </w:rPr>
        <w:footnoteRef/>
      </w:r>
      <w:r w:rsidRPr="00297906">
        <w:rPr>
          <w:szCs w:val="18"/>
        </w:rPr>
        <w:t xml:space="preserve"> Section 60(1) of the </w:t>
      </w:r>
      <w:hyperlink r:id="rId164" w:anchor="local-content" w:history="1">
        <w:r w:rsidRPr="00297906">
          <w:rPr>
            <w:rStyle w:val="Hyperlink"/>
            <w:rFonts w:cs="Arial"/>
            <w:szCs w:val="18"/>
            <w:lang w:val="cs-CZ"/>
          </w:rPr>
          <w:t>CAJP</w:t>
        </w:r>
      </w:hyperlink>
      <w:r w:rsidRPr="00297906">
        <w:rPr>
          <w:szCs w:val="18"/>
          <w:lang w:val="cs-CZ"/>
        </w:rPr>
        <w:t xml:space="preserve">. </w:t>
      </w:r>
    </w:p>
  </w:footnote>
  <w:footnote w:id="198">
    <w:p w14:paraId="2CB7BBE6" w14:textId="77777777" w:rsidR="00343F4C" w:rsidRPr="00297906" w:rsidRDefault="00343F4C" w:rsidP="00297906">
      <w:pPr>
        <w:pStyle w:val="FootnoteText"/>
        <w:spacing w:after="0"/>
        <w:jc w:val="both"/>
        <w:rPr>
          <w:szCs w:val="18"/>
        </w:rPr>
      </w:pPr>
      <w:r w:rsidRPr="00297906">
        <w:rPr>
          <w:rStyle w:val="FootnoteReference"/>
          <w:rFonts w:cs="Arial"/>
          <w:szCs w:val="18"/>
        </w:rPr>
        <w:footnoteRef/>
      </w:r>
      <w:r w:rsidRPr="00297906">
        <w:rPr>
          <w:szCs w:val="18"/>
        </w:rPr>
        <w:t xml:space="preserve"> Sections 60(7) and 60(8) of the </w:t>
      </w:r>
      <w:hyperlink r:id="rId165" w:anchor="local-content" w:history="1">
        <w:r w:rsidRPr="00297906">
          <w:rPr>
            <w:rStyle w:val="Hyperlink"/>
            <w:rFonts w:cs="Arial"/>
            <w:szCs w:val="18"/>
            <w:lang w:val="cs-CZ"/>
          </w:rPr>
          <w:t>CAJP</w:t>
        </w:r>
      </w:hyperlink>
      <w:r w:rsidRPr="00297906">
        <w:rPr>
          <w:szCs w:val="18"/>
          <w:lang w:val="cs-CZ"/>
        </w:rPr>
        <w:t xml:space="preserve">. </w:t>
      </w:r>
    </w:p>
  </w:footnote>
  <w:footnote w:id="199">
    <w:p w14:paraId="1FB03289" w14:textId="77777777" w:rsidR="00343F4C" w:rsidRPr="00297906" w:rsidRDefault="00343F4C" w:rsidP="00297906">
      <w:pPr>
        <w:pStyle w:val="FootnoteText"/>
        <w:spacing w:after="0"/>
        <w:jc w:val="both"/>
        <w:rPr>
          <w:szCs w:val="18"/>
        </w:rPr>
      </w:pPr>
      <w:r w:rsidRPr="00297906">
        <w:rPr>
          <w:rStyle w:val="FootnoteReference"/>
          <w:rFonts w:cs="Arial"/>
          <w:szCs w:val="18"/>
        </w:rPr>
        <w:footnoteRef/>
      </w:r>
      <w:r w:rsidRPr="00297906">
        <w:rPr>
          <w:szCs w:val="18"/>
        </w:rPr>
        <w:t xml:space="preserve"> Section 18(2) of the </w:t>
      </w:r>
      <w:hyperlink r:id="rId166" w:anchor="local-content" w:history="1">
        <w:r w:rsidRPr="00297906">
          <w:rPr>
            <w:rStyle w:val="Hyperlink"/>
            <w:rFonts w:cs="Arial"/>
            <w:szCs w:val="18"/>
            <w:lang w:val="cs-CZ"/>
          </w:rPr>
          <w:t>Civil Procedure Code</w:t>
        </w:r>
      </w:hyperlink>
      <w:r w:rsidRPr="00297906">
        <w:rPr>
          <w:szCs w:val="18"/>
          <w:lang w:val="cs-CZ"/>
        </w:rPr>
        <w:t>.</w:t>
      </w:r>
    </w:p>
  </w:footnote>
  <w:footnote w:id="200">
    <w:p w14:paraId="458F6C4A" w14:textId="77777777" w:rsidR="00343F4C" w:rsidRPr="00297906" w:rsidRDefault="00343F4C" w:rsidP="00297906">
      <w:pPr>
        <w:pStyle w:val="FootnoteText"/>
        <w:spacing w:after="0"/>
        <w:jc w:val="both"/>
        <w:rPr>
          <w:szCs w:val="18"/>
        </w:rPr>
      </w:pPr>
      <w:r w:rsidRPr="00297906">
        <w:rPr>
          <w:rStyle w:val="FootnoteReference"/>
          <w:rFonts w:cs="Arial"/>
          <w:szCs w:val="18"/>
        </w:rPr>
        <w:footnoteRef/>
      </w:r>
      <w:r w:rsidRPr="00297906">
        <w:rPr>
          <w:szCs w:val="18"/>
        </w:rPr>
        <w:t xml:space="preserve"> Section 60(5) of the </w:t>
      </w:r>
      <w:hyperlink r:id="rId167" w:anchor="local-content" w:history="1">
        <w:r w:rsidRPr="00297906">
          <w:rPr>
            <w:rStyle w:val="Hyperlink"/>
            <w:rFonts w:cs="Arial"/>
            <w:szCs w:val="18"/>
            <w:lang w:val="cs-CZ"/>
          </w:rPr>
          <w:t>CAJP</w:t>
        </w:r>
      </w:hyperlink>
      <w:r w:rsidRPr="00297906">
        <w:rPr>
          <w:szCs w:val="18"/>
          <w:lang w:val="cs-CZ"/>
        </w:rPr>
        <w:t xml:space="preserve">. </w:t>
      </w:r>
    </w:p>
  </w:footnote>
  <w:footnote w:id="201">
    <w:p w14:paraId="2A3A2767" w14:textId="77777777" w:rsidR="00343F4C" w:rsidRPr="00764765" w:rsidRDefault="00343F4C" w:rsidP="00297906">
      <w:pPr>
        <w:pStyle w:val="FootnoteText"/>
        <w:spacing w:after="0"/>
        <w:jc w:val="both"/>
        <w:rPr>
          <w:sz w:val="16"/>
          <w:szCs w:val="16"/>
        </w:rPr>
      </w:pPr>
      <w:r w:rsidRPr="00297906">
        <w:rPr>
          <w:rStyle w:val="FootnoteReference"/>
          <w:rFonts w:cs="Arial"/>
          <w:szCs w:val="18"/>
        </w:rPr>
        <w:footnoteRef/>
      </w:r>
      <w:r w:rsidRPr="00297906">
        <w:rPr>
          <w:szCs w:val="18"/>
        </w:rPr>
        <w:t xml:space="preserve"> </w:t>
      </w:r>
      <w:r w:rsidRPr="00297906">
        <w:rPr>
          <w:szCs w:val="18"/>
          <w:lang w:val="en-US"/>
        </w:rPr>
        <w:t xml:space="preserve">Section 126(1) of the </w:t>
      </w:r>
      <w:hyperlink r:id="rId168" w:anchor="local-content" w:history="1">
        <w:r w:rsidRPr="00297906">
          <w:rPr>
            <w:rStyle w:val="Hyperlink"/>
            <w:rFonts w:cs="Arial"/>
            <w:szCs w:val="18"/>
            <w:lang w:val="en-US"/>
          </w:rPr>
          <w:t>Civil Procedure Code</w:t>
        </w:r>
      </w:hyperlink>
      <w:r w:rsidRPr="00297906">
        <w:rPr>
          <w:szCs w:val="18"/>
          <w:lang w:val="en-US"/>
        </w:rPr>
        <w:t>.</w:t>
      </w:r>
    </w:p>
  </w:footnote>
  <w:footnote w:id="202">
    <w:p w14:paraId="14067010" w14:textId="77777777" w:rsidR="00343F4C" w:rsidRPr="00297906" w:rsidRDefault="00343F4C" w:rsidP="00297906">
      <w:pPr>
        <w:pStyle w:val="FootnoteText"/>
        <w:spacing w:after="0"/>
        <w:jc w:val="both"/>
        <w:rPr>
          <w:szCs w:val="18"/>
        </w:rPr>
      </w:pPr>
      <w:r w:rsidRPr="00297906">
        <w:rPr>
          <w:rStyle w:val="FootnoteReference"/>
          <w:rFonts w:cs="Arial"/>
          <w:szCs w:val="18"/>
        </w:rPr>
        <w:footnoteRef/>
      </w:r>
      <w:r w:rsidRPr="00297906">
        <w:rPr>
          <w:szCs w:val="18"/>
        </w:rPr>
        <w:t xml:space="preserve"> </w:t>
      </w:r>
      <w:r w:rsidRPr="00297906">
        <w:rPr>
          <w:szCs w:val="18"/>
          <w:lang w:val="en-US"/>
        </w:rPr>
        <w:t xml:space="preserve">Sections 52 and 53 of the </w:t>
      </w:r>
      <w:hyperlink r:id="rId169" w:anchor="local-content" w:history="1">
        <w:r w:rsidRPr="00297906">
          <w:rPr>
            <w:rStyle w:val="Hyperlink"/>
            <w:rFonts w:cs="Arial"/>
            <w:szCs w:val="18"/>
            <w:lang w:val="en-US"/>
          </w:rPr>
          <w:t>Civil Procedure Code</w:t>
        </w:r>
      </w:hyperlink>
      <w:r w:rsidRPr="00297906">
        <w:rPr>
          <w:szCs w:val="18"/>
          <w:lang w:val="en-US"/>
        </w:rPr>
        <w:t>.</w:t>
      </w:r>
    </w:p>
  </w:footnote>
  <w:footnote w:id="203">
    <w:p w14:paraId="5605E0E4" w14:textId="77777777" w:rsidR="00343F4C" w:rsidRPr="00297906" w:rsidRDefault="00343F4C" w:rsidP="00297906">
      <w:pPr>
        <w:pStyle w:val="FootnoteText"/>
        <w:spacing w:after="0"/>
        <w:jc w:val="both"/>
        <w:rPr>
          <w:szCs w:val="18"/>
        </w:rPr>
      </w:pPr>
      <w:r w:rsidRPr="00297906">
        <w:rPr>
          <w:rStyle w:val="FootnoteReference"/>
          <w:rFonts w:cs="Arial"/>
          <w:szCs w:val="18"/>
        </w:rPr>
        <w:footnoteRef/>
      </w:r>
      <w:r w:rsidRPr="00297906">
        <w:rPr>
          <w:szCs w:val="18"/>
        </w:rPr>
        <w:t xml:space="preserve"> </w:t>
      </w:r>
      <w:r w:rsidRPr="00297906">
        <w:rPr>
          <w:szCs w:val="18"/>
          <w:lang w:val="en-US"/>
        </w:rPr>
        <w:t xml:space="preserve">Section 132(1) of the </w:t>
      </w:r>
      <w:hyperlink r:id="rId170" w:anchor="local-content" w:history="1">
        <w:r w:rsidRPr="00297906">
          <w:rPr>
            <w:rStyle w:val="Hyperlink"/>
            <w:rFonts w:cs="Arial"/>
            <w:szCs w:val="18"/>
            <w:lang w:val="en-US"/>
          </w:rPr>
          <w:t>Civil Procedure Code</w:t>
        </w:r>
      </w:hyperlink>
      <w:r w:rsidRPr="00297906">
        <w:rPr>
          <w:szCs w:val="18"/>
          <w:lang w:val="en-US"/>
        </w:rPr>
        <w:t>.</w:t>
      </w:r>
    </w:p>
  </w:footnote>
  <w:footnote w:id="204">
    <w:p w14:paraId="3A9164D1" w14:textId="77777777" w:rsidR="00343F4C" w:rsidRPr="00297906" w:rsidRDefault="00343F4C" w:rsidP="00297906">
      <w:pPr>
        <w:pStyle w:val="FootnoteText"/>
        <w:spacing w:after="0"/>
        <w:jc w:val="both"/>
        <w:rPr>
          <w:szCs w:val="18"/>
        </w:rPr>
      </w:pPr>
      <w:r w:rsidRPr="00297906">
        <w:rPr>
          <w:rStyle w:val="FootnoteReference"/>
          <w:rFonts w:cs="Arial"/>
          <w:szCs w:val="18"/>
        </w:rPr>
        <w:footnoteRef/>
      </w:r>
      <w:r w:rsidRPr="00297906">
        <w:rPr>
          <w:szCs w:val="18"/>
        </w:rPr>
        <w:t xml:space="preserve"> </w:t>
      </w:r>
      <w:r w:rsidRPr="00297906">
        <w:rPr>
          <w:szCs w:val="18"/>
          <w:lang w:val="en-US"/>
        </w:rPr>
        <w:t xml:space="preserve">Section 126(3) of the </w:t>
      </w:r>
      <w:hyperlink r:id="rId171" w:anchor="local-content" w:history="1">
        <w:r w:rsidRPr="00297906">
          <w:rPr>
            <w:rStyle w:val="Hyperlink"/>
            <w:rFonts w:cs="Arial"/>
            <w:szCs w:val="18"/>
            <w:lang w:val="en-US"/>
          </w:rPr>
          <w:t>Civil Procedure Code</w:t>
        </w:r>
      </w:hyperlink>
      <w:r w:rsidRPr="00297906">
        <w:rPr>
          <w:szCs w:val="18"/>
          <w:lang w:val="en-US"/>
        </w:rPr>
        <w:t>.</w:t>
      </w:r>
    </w:p>
  </w:footnote>
  <w:footnote w:id="205">
    <w:p w14:paraId="76D58588" w14:textId="77777777" w:rsidR="00343F4C" w:rsidRPr="00297906" w:rsidRDefault="00343F4C" w:rsidP="00297906">
      <w:pPr>
        <w:pStyle w:val="FootnoteText"/>
        <w:spacing w:after="0"/>
        <w:jc w:val="both"/>
        <w:rPr>
          <w:szCs w:val="18"/>
        </w:rPr>
      </w:pPr>
      <w:r w:rsidRPr="00297906">
        <w:rPr>
          <w:rStyle w:val="FootnoteReference"/>
          <w:rFonts w:cs="Arial"/>
          <w:szCs w:val="18"/>
        </w:rPr>
        <w:footnoteRef/>
      </w:r>
      <w:r w:rsidRPr="00297906">
        <w:rPr>
          <w:szCs w:val="18"/>
        </w:rPr>
        <w:t xml:space="preserve"> Kimerov</w:t>
      </w:r>
      <w:r w:rsidRPr="00297906">
        <w:rPr>
          <w:szCs w:val="18"/>
          <w:lang w:val="cs-CZ"/>
        </w:rPr>
        <w:t>á J</w:t>
      </w:r>
      <w:r w:rsidRPr="00297906">
        <w:rPr>
          <w:szCs w:val="18"/>
        </w:rPr>
        <w:t xml:space="preserve">., </w:t>
      </w:r>
      <w:hyperlink r:id="rId172" w:history="1">
        <w:r w:rsidRPr="00297906">
          <w:rPr>
            <w:rStyle w:val="Hyperlink"/>
            <w:rFonts w:cs="Arial"/>
            <w:szCs w:val="18"/>
          </w:rPr>
          <w:t>Status of Children in Civil Proceedings’</w:t>
        </w:r>
      </w:hyperlink>
      <w:r w:rsidRPr="00297906">
        <w:rPr>
          <w:szCs w:val="18"/>
        </w:rPr>
        <w:t xml:space="preserve">, (Master Thesis, Palackého University, Faculty of Law, 2010) </w:t>
      </w:r>
      <w:r w:rsidRPr="00297906">
        <w:rPr>
          <w:szCs w:val="18"/>
          <w:lang w:val="en-US"/>
        </w:rPr>
        <w:t>41</w:t>
      </w:r>
      <w:r w:rsidRPr="00297906">
        <w:rPr>
          <w:szCs w:val="18"/>
        </w:rPr>
        <w:t xml:space="preserve"> – available on the Internet in Czech only.</w:t>
      </w:r>
    </w:p>
  </w:footnote>
  <w:footnote w:id="206">
    <w:p w14:paraId="7870A9EA" w14:textId="77777777" w:rsidR="00343F4C" w:rsidRPr="00297906" w:rsidRDefault="00343F4C" w:rsidP="00297906">
      <w:pPr>
        <w:pStyle w:val="FootnoteText"/>
        <w:spacing w:after="0"/>
        <w:jc w:val="both"/>
        <w:rPr>
          <w:szCs w:val="18"/>
        </w:rPr>
      </w:pPr>
      <w:r w:rsidRPr="00297906">
        <w:rPr>
          <w:rStyle w:val="FootnoteReference"/>
          <w:rFonts w:cs="Arial"/>
          <w:szCs w:val="18"/>
        </w:rPr>
        <w:footnoteRef/>
      </w:r>
      <w:r w:rsidRPr="00297906">
        <w:rPr>
          <w:szCs w:val="18"/>
        </w:rPr>
        <w:t xml:space="preserve"> </w:t>
      </w:r>
      <w:r w:rsidRPr="00297906">
        <w:rPr>
          <w:szCs w:val="18"/>
          <w:lang w:val="cs-CZ"/>
        </w:rPr>
        <w:t xml:space="preserve">Section 100(3) of the </w:t>
      </w:r>
      <w:hyperlink r:id="rId173" w:anchor="local-content" w:history="1">
        <w:r w:rsidRPr="00297906">
          <w:rPr>
            <w:rStyle w:val="Hyperlink"/>
            <w:rFonts w:cs="Arial"/>
            <w:szCs w:val="18"/>
            <w:lang w:val="cs-CZ"/>
          </w:rPr>
          <w:t>Civil Procedure Code</w:t>
        </w:r>
      </w:hyperlink>
      <w:r w:rsidRPr="00297906">
        <w:rPr>
          <w:szCs w:val="18"/>
          <w:lang w:val="cs-CZ"/>
        </w:rPr>
        <w:t>.</w:t>
      </w:r>
    </w:p>
  </w:footnote>
  <w:footnote w:id="207">
    <w:p w14:paraId="15336B6C" w14:textId="77777777" w:rsidR="00343F4C" w:rsidRPr="00297906" w:rsidRDefault="00343F4C" w:rsidP="00297906">
      <w:pPr>
        <w:pStyle w:val="FootnoteText"/>
        <w:spacing w:after="0"/>
        <w:jc w:val="both"/>
        <w:rPr>
          <w:szCs w:val="18"/>
          <w:lang w:val="cs-CZ"/>
        </w:rPr>
      </w:pPr>
      <w:r w:rsidRPr="00297906">
        <w:rPr>
          <w:rStyle w:val="FootnoteReference"/>
          <w:rFonts w:cs="Arial"/>
          <w:szCs w:val="18"/>
        </w:rPr>
        <w:footnoteRef/>
      </w:r>
      <w:r w:rsidRPr="00297906">
        <w:rPr>
          <w:szCs w:val="18"/>
        </w:rPr>
        <w:t xml:space="preserve"> </w:t>
      </w:r>
      <w:r w:rsidRPr="00297906">
        <w:rPr>
          <w:szCs w:val="18"/>
          <w:lang w:val="cs-CZ"/>
        </w:rPr>
        <w:t xml:space="preserve">Section 76a of the </w:t>
      </w:r>
      <w:hyperlink r:id="rId174" w:anchor="local-content" w:history="1">
        <w:r w:rsidRPr="00297906">
          <w:rPr>
            <w:rStyle w:val="Hyperlink"/>
            <w:rFonts w:cs="Arial"/>
            <w:szCs w:val="18"/>
            <w:lang w:val="cs-CZ"/>
          </w:rPr>
          <w:t>Civil Procedure Code</w:t>
        </w:r>
      </w:hyperlink>
      <w:r w:rsidRPr="00297906">
        <w:rPr>
          <w:szCs w:val="18"/>
          <w:lang w:val="cs-CZ"/>
        </w:rPr>
        <w:t xml:space="preserve">. </w:t>
      </w:r>
    </w:p>
  </w:footnote>
  <w:footnote w:id="208">
    <w:p w14:paraId="70ACD9FC" w14:textId="77777777" w:rsidR="00343F4C" w:rsidRPr="00297906" w:rsidRDefault="00343F4C" w:rsidP="00297906">
      <w:pPr>
        <w:pStyle w:val="FootnoteText"/>
        <w:spacing w:after="0"/>
        <w:jc w:val="both"/>
        <w:rPr>
          <w:szCs w:val="18"/>
          <w:lang w:val="cs-CZ"/>
        </w:rPr>
      </w:pPr>
      <w:r w:rsidRPr="00297906">
        <w:rPr>
          <w:rStyle w:val="FootnoteReference"/>
          <w:rFonts w:cs="Arial"/>
          <w:szCs w:val="18"/>
        </w:rPr>
        <w:footnoteRef/>
      </w:r>
      <w:r w:rsidRPr="00297906">
        <w:rPr>
          <w:szCs w:val="18"/>
        </w:rPr>
        <w:t xml:space="preserve"> Kopuletá, G.: </w:t>
      </w:r>
      <w:hyperlink r:id="rId175" w:history="1">
        <w:r w:rsidRPr="00297906">
          <w:rPr>
            <w:rStyle w:val="Hyperlink"/>
            <w:rFonts w:cs="Arial"/>
            <w:szCs w:val="18"/>
          </w:rPr>
          <w:t>Position and Protection of Unaccompanied Minors in the Czech Republic</w:t>
        </w:r>
      </w:hyperlink>
      <w:r w:rsidRPr="00297906">
        <w:rPr>
          <w:szCs w:val="18"/>
        </w:rPr>
        <w:t>, an analysis written within the non-governmental organization OPU in 2009.</w:t>
      </w:r>
    </w:p>
  </w:footnote>
  <w:footnote w:id="209">
    <w:p w14:paraId="32338AE3" w14:textId="77777777" w:rsidR="00343F4C" w:rsidRPr="00297906" w:rsidRDefault="00343F4C" w:rsidP="00297906">
      <w:pPr>
        <w:pStyle w:val="FootnoteText"/>
        <w:spacing w:after="0"/>
        <w:jc w:val="both"/>
        <w:rPr>
          <w:szCs w:val="18"/>
          <w:lang w:val="cs-CZ"/>
        </w:rPr>
      </w:pPr>
      <w:r w:rsidRPr="00297906">
        <w:rPr>
          <w:rStyle w:val="FootnoteReference"/>
          <w:rFonts w:cs="Arial"/>
          <w:szCs w:val="18"/>
        </w:rPr>
        <w:footnoteRef/>
      </w:r>
      <w:r w:rsidRPr="00297906">
        <w:rPr>
          <w:szCs w:val="18"/>
        </w:rPr>
        <w:t xml:space="preserve"> </w:t>
      </w:r>
      <w:r w:rsidRPr="00297906">
        <w:rPr>
          <w:szCs w:val="18"/>
          <w:lang w:val="cs-CZ"/>
        </w:rPr>
        <w:t xml:space="preserve">Ibid. </w:t>
      </w:r>
    </w:p>
  </w:footnote>
  <w:footnote w:id="210">
    <w:p w14:paraId="7E64077E" w14:textId="77777777" w:rsidR="00343F4C" w:rsidRPr="00764765" w:rsidRDefault="00343F4C" w:rsidP="00297906">
      <w:pPr>
        <w:pStyle w:val="FootnoteText"/>
        <w:spacing w:after="0"/>
        <w:jc w:val="both"/>
        <w:rPr>
          <w:sz w:val="16"/>
          <w:szCs w:val="16"/>
          <w:lang w:val="cs-CZ"/>
        </w:rPr>
      </w:pPr>
      <w:r w:rsidRPr="00297906">
        <w:rPr>
          <w:rStyle w:val="FootnoteReference"/>
          <w:rFonts w:cs="Arial"/>
          <w:szCs w:val="18"/>
        </w:rPr>
        <w:footnoteRef/>
      </w:r>
      <w:r w:rsidRPr="00297906">
        <w:rPr>
          <w:szCs w:val="18"/>
        </w:rPr>
        <w:t xml:space="preserve"> </w:t>
      </w:r>
      <w:r w:rsidRPr="00297906">
        <w:rPr>
          <w:szCs w:val="18"/>
          <w:lang w:val="cs-CZ"/>
        </w:rPr>
        <w:t>Ibid.</w:t>
      </w:r>
      <w:r w:rsidRPr="00764765">
        <w:rPr>
          <w:sz w:val="16"/>
          <w:szCs w:val="16"/>
          <w:lang w:val="cs-CZ"/>
        </w:rPr>
        <w:t xml:space="preserve"> </w:t>
      </w:r>
    </w:p>
  </w:footnote>
  <w:footnote w:id="211">
    <w:p w14:paraId="5E807597" w14:textId="77777777" w:rsidR="00343F4C" w:rsidRPr="00297906" w:rsidRDefault="00343F4C" w:rsidP="00297906">
      <w:pPr>
        <w:pStyle w:val="FootnoteText"/>
        <w:spacing w:after="0"/>
        <w:jc w:val="both"/>
        <w:rPr>
          <w:szCs w:val="18"/>
          <w:lang w:val="cs-CZ"/>
        </w:rPr>
      </w:pPr>
      <w:r w:rsidRPr="00297906">
        <w:rPr>
          <w:rStyle w:val="FootnoteReference"/>
          <w:rFonts w:cs="Arial"/>
          <w:szCs w:val="18"/>
        </w:rPr>
        <w:footnoteRef/>
      </w:r>
      <w:r w:rsidRPr="00297906">
        <w:rPr>
          <w:szCs w:val="18"/>
        </w:rPr>
        <w:t xml:space="preserve"> </w:t>
      </w:r>
      <w:r w:rsidRPr="00297906">
        <w:rPr>
          <w:szCs w:val="18"/>
          <w:lang w:val="cs-CZ"/>
        </w:rPr>
        <w:t xml:space="preserve">Ibid. </w:t>
      </w:r>
    </w:p>
  </w:footnote>
  <w:footnote w:id="212">
    <w:p w14:paraId="012C15C6" w14:textId="77777777" w:rsidR="00343F4C" w:rsidRPr="00297906" w:rsidRDefault="00343F4C" w:rsidP="00297906">
      <w:pPr>
        <w:pStyle w:val="FootnoteText"/>
        <w:spacing w:after="0"/>
        <w:jc w:val="both"/>
        <w:rPr>
          <w:szCs w:val="18"/>
          <w:lang w:val="cs-CZ"/>
        </w:rPr>
      </w:pPr>
      <w:r w:rsidRPr="00297906">
        <w:rPr>
          <w:rStyle w:val="FootnoteReference"/>
          <w:rFonts w:cs="Arial"/>
          <w:szCs w:val="18"/>
        </w:rPr>
        <w:footnoteRef/>
      </w:r>
      <w:r w:rsidRPr="00297906">
        <w:rPr>
          <w:szCs w:val="18"/>
        </w:rPr>
        <w:t xml:space="preserve"> Kopuletá, G.: </w:t>
      </w:r>
      <w:hyperlink r:id="rId176" w:history="1">
        <w:r w:rsidRPr="00297906">
          <w:rPr>
            <w:rStyle w:val="Hyperlink"/>
            <w:rFonts w:cs="Arial"/>
            <w:szCs w:val="18"/>
          </w:rPr>
          <w:t>Position and Protection of Unaccompanied Minors in the Czech Republic</w:t>
        </w:r>
      </w:hyperlink>
      <w:r w:rsidRPr="00297906">
        <w:rPr>
          <w:szCs w:val="18"/>
        </w:rPr>
        <w:t>, an analysis written within the non-governmental organization OPU in 2009.</w:t>
      </w:r>
    </w:p>
  </w:footnote>
  <w:footnote w:id="213">
    <w:p w14:paraId="134C0055" w14:textId="77777777" w:rsidR="00343F4C" w:rsidRPr="00297906" w:rsidRDefault="00343F4C" w:rsidP="00297906">
      <w:pPr>
        <w:pStyle w:val="FootnoteText"/>
        <w:spacing w:after="0"/>
        <w:jc w:val="both"/>
        <w:rPr>
          <w:szCs w:val="18"/>
          <w:lang w:val="cs-CZ"/>
        </w:rPr>
      </w:pPr>
      <w:r w:rsidRPr="00297906">
        <w:rPr>
          <w:rStyle w:val="FootnoteReference"/>
          <w:rFonts w:cs="Arial"/>
          <w:szCs w:val="18"/>
        </w:rPr>
        <w:footnoteRef/>
      </w:r>
      <w:r w:rsidRPr="00297906">
        <w:rPr>
          <w:szCs w:val="18"/>
        </w:rPr>
        <w:t xml:space="preserve"> </w:t>
      </w:r>
      <w:r w:rsidRPr="00297906">
        <w:rPr>
          <w:szCs w:val="18"/>
          <w:lang w:val="cs-CZ"/>
        </w:rPr>
        <w:t xml:space="preserve">Section 91(2) of the </w:t>
      </w:r>
      <w:hyperlink r:id="rId177" w:anchor="parCnt" w:history="1">
        <w:r w:rsidRPr="00297906">
          <w:rPr>
            <w:rStyle w:val="Hyperlink"/>
            <w:rFonts w:cs="Arial"/>
            <w:szCs w:val="18"/>
            <w:lang w:val="cs-CZ"/>
          </w:rPr>
          <w:t>Juvenile Justice Act</w:t>
        </w:r>
      </w:hyperlink>
      <w:r w:rsidRPr="00297906">
        <w:rPr>
          <w:szCs w:val="18"/>
          <w:lang w:val="cs-CZ"/>
        </w:rPr>
        <w:t xml:space="preserve">. </w:t>
      </w:r>
    </w:p>
  </w:footnote>
  <w:footnote w:id="214">
    <w:p w14:paraId="65B58795" w14:textId="77777777" w:rsidR="00343F4C" w:rsidRPr="00764765" w:rsidRDefault="00343F4C" w:rsidP="00297906">
      <w:pPr>
        <w:pStyle w:val="FootnoteText"/>
        <w:spacing w:after="0"/>
        <w:jc w:val="both"/>
        <w:rPr>
          <w:sz w:val="16"/>
          <w:szCs w:val="16"/>
          <w:lang w:val="cs-CZ"/>
        </w:rPr>
      </w:pPr>
      <w:r w:rsidRPr="00297906">
        <w:rPr>
          <w:rStyle w:val="FootnoteReference"/>
          <w:rFonts w:cs="Arial"/>
          <w:szCs w:val="18"/>
        </w:rPr>
        <w:footnoteRef/>
      </w:r>
      <w:r w:rsidRPr="00297906">
        <w:rPr>
          <w:szCs w:val="18"/>
        </w:rPr>
        <w:t xml:space="preserve"> </w:t>
      </w:r>
      <w:r w:rsidRPr="00297906">
        <w:rPr>
          <w:szCs w:val="18"/>
          <w:lang w:val="cs-CZ"/>
        </w:rPr>
        <w:t xml:space="preserve">Section 92(1) of the </w:t>
      </w:r>
      <w:hyperlink r:id="rId178" w:anchor="parCnt" w:history="1">
        <w:r w:rsidRPr="00297906">
          <w:rPr>
            <w:rStyle w:val="Hyperlink"/>
            <w:rFonts w:cs="Arial"/>
            <w:szCs w:val="18"/>
            <w:lang w:val="cs-CZ"/>
          </w:rPr>
          <w:t>Juvenile Justice Act</w:t>
        </w:r>
      </w:hyperlink>
      <w:r w:rsidRPr="00297906">
        <w:rPr>
          <w:szCs w:val="18"/>
          <w:lang w:val="cs-CZ"/>
        </w:rPr>
        <w:t>.</w:t>
      </w:r>
    </w:p>
  </w:footnote>
  <w:footnote w:id="215">
    <w:p w14:paraId="001F4825" w14:textId="77777777" w:rsidR="00343F4C" w:rsidRPr="00297906" w:rsidRDefault="00343F4C" w:rsidP="00297906">
      <w:pPr>
        <w:pStyle w:val="FootnoteText"/>
        <w:spacing w:after="0"/>
        <w:jc w:val="both"/>
        <w:rPr>
          <w:szCs w:val="18"/>
        </w:rPr>
      </w:pPr>
      <w:r w:rsidRPr="00297906">
        <w:rPr>
          <w:rStyle w:val="FootnoteReference"/>
          <w:rFonts w:cs="Arial"/>
          <w:szCs w:val="18"/>
        </w:rPr>
        <w:footnoteRef/>
      </w:r>
      <w:r w:rsidRPr="00297906">
        <w:rPr>
          <w:szCs w:val="18"/>
        </w:rPr>
        <w:t xml:space="preserve"> Section 25(1) of the </w:t>
      </w:r>
      <w:hyperlink r:id="rId179" w:anchor="local-content" w:history="1">
        <w:r w:rsidRPr="00297906">
          <w:rPr>
            <w:rStyle w:val="Hyperlink"/>
            <w:rFonts w:cs="Arial"/>
            <w:szCs w:val="18"/>
            <w:lang w:val="en-US"/>
          </w:rPr>
          <w:t>Civil Procedure Code</w:t>
        </w:r>
      </w:hyperlink>
      <w:r w:rsidRPr="00297906">
        <w:rPr>
          <w:szCs w:val="18"/>
          <w:lang w:val="en-US"/>
        </w:rPr>
        <w:t>.</w:t>
      </w:r>
    </w:p>
  </w:footnote>
  <w:footnote w:id="216">
    <w:p w14:paraId="4B1F698A" w14:textId="77777777" w:rsidR="00343F4C" w:rsidRPr="00297906" w:rsidRDefault="00343F4C" w:rsidP="00297906">
      <w:pPr>
        <w:pStyle w:val="FootnoteText"/>
        <w:spacing w:after="0"/>
        <w:jc w:val="both"/>
        <w:rPr>
          <w:szCs w:val="18"/>
        </w:rPr>
      </w:pPr>
      <w:r w:rsidRPr="00297906">
        <w:rPr>
          <w:rStyle w:val="FootnoteReference"/>
          <w:rFonts w:cs="Arial"/>
          <w:szCs w:val="18"/>
        </w:rPr>
        <w:footnoteRef/>
      </w:r>
      <w:r w:rsidRPr="00297906">
        <w:rPr>
          <w:szCs w:val="18"/>
        </w:rPr>
        <w:t xml:space="preserve"> Information collected through consultation with an employee of the Bar. </w:t>
      </w:r>
    </w:p>
  </w:footnote>
  <w:footnote w:id="217">
    <w:p w14:paraId="0F20B285" w14:textId="77777777" w:rsidR="00343F4C" w:rsidRPr="00297906" w:rsidRDefault="00343F4C" w:rsidP="00297906">
      <w:pPr>
        <w:pStyle w:val="FootnoteText"/>
        <w:spacing w:after="0"/>
        <w:jc w:val="both"/>
        <w:rPr>
          <w:szCs w:val="18"/>
        </w:rPr>
      </w:pPr>
      <w:r w:rsidRPr="00297906">
        <w:rPr>
          <w:rStyle w:val="FootnoteReference"/>
          <w:rFonts w:cs="Arial"/>
          <w:szCs w:val="18"/>
        </w:rPr>
        <w:footnoteRef/>
      </w:r>
      <w:r w:rsidRPr="00297906">
        <w:rPr>
          <w:szCs w:val="18"/>
        </w:rPr>
        <w:t xml:space="preserve"> Section 18(2) of the </w:t>
      </w:r>
      <w:hyperlink r:id="rId180" w:anchor="local-content" w:history="1">
        <w:r w:rsidRPr="00297906">
          <w:rPr>
            <w:rStyle w:val="Hyperlink"/>
            <w:rFonts w:cs="Arial"/>
            <w:szCs w:val="18"/>
            <w:lang w:val="cs-CZ"/>
          </w:rPr>
          <w:t>Act No. 85/1996 Coll.</w:t>
        </w:r>
      </w:hyperlink>
      <w:r w:rsidRPr="00297906">
        <w:rPr>
          <w:szCs w:val="18"/>
          <w:lang w:val="cs-CZ"/>
        </w:rPr>
        <w:t xml:space="preserve"> on Advocacy. </w:t>
      </w:r>
    </w:p>
  </w:footnote>
  <w:footnote w:id="218">
    <w:p w14:paraId="746D62F1" w14:textId="77777777" w:rsidR="00343F4C" w:rsidRPr="00297906" w:rsidRDefault="00343F4C" w:rsidP="00297906">
      <w:pPr>
        <w:pStyle w:val="FootnoteText"/>
        <w:spacing w:after="0"/>
        <w:jc w:val="both"/>
        <w:rPr>
          <w:szCs w:val="18"/>
          <w:lang w:val="cs-CZ"/>
        </w:rPr>
      </w:pPr>
      <w:r w:rsidRPr="00297906">
        <w:rPr>
          <w:rStyle w:val="FootnoteReference"/>
          <w:rFonts w:cs="Arial"/>
          <w:szCs w:val="18"/>
        </w:rPr>
        <w:footnoteRef/>
      </w:r>
      <w:r w:rsidRPr="00297906">
        <w:rPr>
          <w:szCs w:val="18"/>
        </w:rPr>
        <w:t xml:space="preserve"> </w:t>
      </w:r>
      <w:r w:rsidRPr="00297906">
        <w:rPr>
          <w:szCs w:val="18"/>
          <w:lang w:val="cs-CZ"/>
        </w:rPr>
        <w:t xml:space="preserve">Section 138(1) of the </w:t>
      </w:r>
      <w:hyperlink r:id="rId181" w:anchor="local-content" w:history="1">
        <w:r w:rsidRPr="00297906">
          <w:rPr>
            <w:rStyle w:val="Hyperlink"/>
            <w:rFonts w:cs="Arial"/>
            <w:szCs w:val="18"/>
            <w:lang w:val="en-US"/>
          </w:rPr>
          <w:t>Civil Procedure Code</w:t>
        </w:r>
      </w:hyperlink>
      <w:r w:rsidRPr="00297906">
        <w:rPr>
          <w:szCs w:val="18"/>
          <w:lang w:val="en-US"/>
        </w:rPr>
        <w:t xml:space="preserve">. </w:t>
      </w:r>
    </w:p>
  </w:footnote>
  <w:footnote w:id="219">
    <w:p w14:paraId="2379B475" w14:textId="77777777" w:rsidR="00343F4C" w:rsidRPr="00297906" w:rsidRDefault="00343F4C" w:rsidP="00297906">
      <w:pPr>
        <w:pStyle w:val="FootnoteText"/>
        <w:spacing w:after="0"/>
        <w:jc w:val="both"/>
        <w:rPr>
          <w:szCs w:val="18"/>
          <w:lang w:val="cs-CZ"/>
        </w:rPr>
      </w:pPr>
      <w:r w:rsidRPr="00297906">
        <w:rPr>
          <w:rStyle w:val="FootnoteReference"/>
          <w:rFonts w:cs="Arial"/>
          <w:szCs w:val="18"/>
        </w:rPr>
        <w:footnoteRef/>
      </w:r>
      <w:r w:rsidRPr="00297906">
        <w:rPr>
          <w:szCs w:val="18"/>
        </w:rPr>
        <w:t xml:space="preserve"> </w:t>
      </w:r>
      <w:r w:rsidRPr="00297906">
        <w:rPr>
          <w:szCs w:val="18"/>
          <w:lang w:val="cs-CZ"/>
        </w:rPr>
        <w:t xml:space="preserve">Section 35(8) of the </w:t>
      </w:r>
      <w:hyperlink r:id="rId182" w:anchor="local-content" w:history="1">
        <w:r w:rsidRPr="00297906">
          <w:rPr>
            <w:rStyle w:val="Hyperlink"/>
            <w:rFonts w:cs="Arial"/>
            <w:szCs w:val="18"/>
            <w:lang w:val="cs-CZ"/>
          </w:rPr>
          <w:t>CAJP</w:t>
        </w:r>
      </w:hyperlink>
      <w:r w:rsidRPr="00297906">
        <w:rPr>
          <w:szCs w:val="18"/>
          <w:lang w:val="cs-CZ"/>
        </w:rPr>
        <w:t>.</w:t>
      </w:r>
    </w:p>
  </w:footnote>
  <w:footnote w:id="220">
    <w:p w14:paraId="0F0CBE8E" w14:textId="77777777" w:rsidR="00343F4C" w:rsidRPr="00297906" w:rsidRDefault="00343F4C" w:rsidP="00297906">
      <w:pPr>
        <w:pStyle w:val="FootnoteText"/>
        <w:spacing w:after="0"/>
        <w:jc w:val="both"/>
        <w:rPr>
          <w:szCs w:val="18"/>
        </w:rPr>
      </w:pPr>
      <w:r w:rsidRPr="00297906">
        <w:rPr>
          <w:rStyle w:val="FootnoteReference"/>
          <w:rFonts w:cs="Arial"/>
          <w:szCs w:val="18"/>
        </w:rPr>
        <w:footnoteRef/>
      </w:r>
      <w:r w:rsidRPr="00297906">
        <w:rPr>
          <w:szCs w:val="18"/>
        </w:rPr>
        <w:t xml:space="preserve"> Information collected through consultation with a judge. </w:t>
      </w:r>
    </w:p>
  </w:footnote>
  <w:footnote w:id="221">
    <w:p w14:paraId="76F6FD16" w14:textId="77777777" w:rsidR="00343F4C" w:rsidRPr="00297906" w:rsidRDefault="00343F4C" w:rsidP="00297906">
      <w:pPr>
        <w:pStyle w:val="FootnoteText"/>
        <w:spacing w:after="0"/>
        <w:jc w:val="both"/>
        <w:rPr>
          <w:szCs w:val="18"/>
        </w:rPr>
      </w:pPr>
      <w:r w:rsidRPr="00297906">
        <w:rPr>
          <w:rStyle w:val="FootnoteReference"/>
          <w:rFonts w:cs="Arial"/>
          <w:szCs w:val="18"/>
        </w:rPr>
        <w:footnoteRef/>
      </w:r>
      <w:r w:rsidRPr="00297906">
        <w:rPr>
          <w:szCs w:val="18"/>
        </w:rPr>
        <w:t xml:space="preserve"> Information collected through consultation with a judge.</w:t>
      </w:r>
    </w:p>
  </w:footnote>
  <w:footnote w:id="222">
    <w:p w14:paraId="7C583B56" w14:textId="77777777" w:rsidR="00343F4C" w:rsidRPr="00764765" w:rsidRDefault="00343F4C" w:rsidP="00297906">
      <w:pPr>
        <w:pStyle w:val="FootnoteText"/>
        <w:spacing w:after="0"/>
        <w:jc w:val="both"/>
        <w:rPr>
          <w:sz w:val="16"/>
          <w:szCs w:val="16"/>
        </w:rPr>
      </w:pPr>
      <w:r w:rsidRPr="00297906">
        <w:rPr>
          <w:rStyle w:val="FootnoteReference"/>
          <w:rFonts w:cs="Arial"/>
          <w:szCs w:val="18"/>
        </w:rPr>
        <w:footnoteRef/>
      </w:r>
      <w:r w:rsidRPr="00297906">
        <w:rPr>
          <w:szCs w:val="18"/>
        </w:rPr>
        <w:t xml:space="preserve"> Information obtained through consultation with judges.</w:t>
      </w:r>
      <w:r w:rsidRPr="00764765">
        <w:rPr>
          <w:sz w:val="16"/>
          <w:szCs w:val="16"/>
        </w:rPr>
        <w:t xml:space="preserve"> </w:t>
      </w:r>
    </w:p>
  </w:footnote>
  <w:footnote w:id="223">
    <w:p w14:paraId="5FE9464E" w14:textId="77777777" w:rsidR="00343F4C" w:rsidRPr="00297906" w:rsidRDefault="00343F4C" w:rsidP="00297906">
      <w:pPr>
        <w:pStyle w:val="FootnoteText"/>
        <w:spacing w:after="0"/>
        <w:jc w:val="both"/>
        <w:rPr>
          <w:szCs w:val="18"/>
          <w:lang w:val="cs-CZ"/>
        </w:rPr>
      </w:pPr>
      <w:r w:rsidRPr="00297906">
        <w:rPr>
          <w:rStyle w:val="FootnoteReference"/>
          <w:rFonts w:cs="Arial"/>
          <w:szCs w:val="18"/>
        </w:rPr>
        <w:footnoteRef/>
      </w:r>
      <w:r w:rsidRPr="00297906">
        <w:rPr>
          <w:szCs w:val="18"/>
        </w:rPr>
        <w:t xml:space="preserve"> </w:t>
      </w:r>
      <w:r w:rsidRPr="00297906">
        <w:rPr>
          <w:szCs w:val="18"/>
          <w:lang w:val="cs-CZ"/>
        </w:rPr>
        <w:t xml:space="preserve">Section 91(2) of the </w:t>
      </w:r>
      <w:hyperlink r:id="rId183" w:anchor="local-content" w:history="1">
        <w:r w:rsidRPr="00297906">
          <w:rPr>
            <w:rStyle w:val="Hyperlink"/>
            <w:rFonts w:cs="Arial"/>
            <w:szCs w:val="18"/>
          </w:rPr>
          <w:t>Juvenile Justice Act</w:t>
        </w:r>
      </w:hyperlink>
      <w:r w:rsidRPr="00297906">
        <w:rPr>
          <w:szCs w:val="18"/>
          <w:lang w:val="cs-CZ"/>
        </w:rPr>
        <w:t xml:space="preserve">. </w:t>
      </w:r>
    </w:p>
  </w:footnote>
  <w:footnote w:id="224">
    <w:p w14:paraId="133B061D" w14:textId="77777777" w:rsidR="00343F4C" w:rsidRPr="00297906" w:rsidRDefault="00343F4C" w:rsidP="00297906">
      <w:pPr>
        <w:pStyle w:val="FootnoteText"/>
        <w:spacing w:after="0"/>
        <w:jc w:val="both"/>
        <w:rPr>
          <w:szCs w:val="18"/>
          <w:lang w:val="cs-CZ"/>
        </w:rPr>
      </w:pPr>
      <w:r w:rsidRPr="00297906">
        <w:rPr>
          <w:rStyle w:val="FootnoteReference"/>
          <w:rFonts w:cs="Arial"/>
          <w:szCs w:val="18"/>
        </w:rPr>
        <w:footnoteRef/>
      </w:r>
      <w:r w:rsidRPr="00297906">
        <w:rPr>
          <w:szCs w:val="18"/>
        </w:rPr>
        <w:t xml:space="preserve"> </w:t>
      </w:r>
      <w:r w:rsidRPr="00297906">
        <w:rPr>
          <w:szCs w:val="18"/>
          <w:lang w:val="cs-CZ"/>
        </w:rPr>
        <w:t xml:space="preserve">Ibid. </w:t>
      </w:r>
    </w:p>
  </w:footnote>
  <w:footnote w:id="225">
    <w:p w14:paraId="7599CF1A" w14:textId="77777777" w:rsidR="00343F4C" w:rsidRPr="00297906" w:rsidRDefault="00343F4C" w:rsidP="00343F4C">
      <w:pPr>
        <w:pStyle w:val="FootnoteText"/>
        <w:spacing w:after="0"/>
        <w:jc w:val="both"/>
        <w:rPr>
          <w:szCs w:val="18"/>
        </w:rPr>
      </w:pPr>
      <w:r w:rsidRPr="00297906">
        <w:rPr>
          <w:rStyle w:val="FootnoteReference"/>
          <w:rFonts w:cs="Arial"/>
          <w:szCs w:val="18"/>
        </w:rPr>
        <w:footnoteRef/>
      </w:r>
      <w:r w:rsidRPr="00297906">
        <w:rPr>
          <w:szCs w:val="18"/>
        </w:rPr>
        <w:t xml:space="preserve"> Section 1(3) of the </w:t>
      </w:r>
      <w:hyperlink r:id="rId184" w:anchor="local-content" w:history="1">
        <w:r w:rsidRPr="00297906">
          <w:rPr>
            <w:rStyle w:val="Hyperlink"/>
            <w:rFonts w:cs="Arial"/>
            <w:szCs w:val="18"/>
          </w:rPr>
          <w:t>Public Defender of Rights Act</w:t>
        </w:r>
      </w:hyperlink>
      <w:r w:rsidRPr="00297906">
        <w:rPr>
          <w:szCs w:val="18"/>
        </w:rPr>
        <w:t>.</w:t>
      </w:r>
    </w:p>
  </w:footnote>
  <w:footnote w:id="226">
    <w:p w14:paraId="28AB132E" w14:textId="77777777" w:rsidR="00343F4C" w:rsidRPr="00297906" w:rsidRDefault="00343F4C" w:rsidP="00343F4C">
      <w:pPr>
        <w:pStyle w:val="FootnoteText"/>
        <w:spacing w:after="0"/>
        <w:jc w:val="both"/>
        <w:rPr>
          <w:szCs w:val="18"/>
        </w:rPr>
      </w:pPr>
      <w:r w:rsidRPr="00297906">
        <w:rPr>
          <w:rStyle w:val="FootnoteReference"/>
          <w:rFonts w:cs="Arial"/>
          <w:szCs w:val="18"/>
        </w:rPr>
        <w:footnoteRef/>
      </w:r>
      <w:r w:rsidRPr="00297906">
        <w:rPr>
          <w:szCs w:val="18"/>
        </w:rPr>
        <w:t xml:space="preserve"> Section 1(6) of the </w:t>
      </w:r>
      <w:hyperlink r:id="rId185" w:anchor="local-content" w:history="1">
        <w:r w:rsidRPr="00297906">
          <w:rPr>
            <w:rStyle w:val="Hyperlink"/>
            <w:rFonts w:cs="Arial"/>
            <w:szCs w:val="18"/>
          </w:rPr>
          <w:t>Public Defender of Rights Act</w:t>
        </w:r>
      </w:hyperlink>
      <w:r w:rsidRPr="00297906">
        <w:rPr>
          <w:szCs w:val="18"/>
        </w:rPr>
        <w:t xml:space="preserve">. </w:t>
      </w:r>
    </w:p>
  </w:footnote>
  <w:footnote w:id="227">
    <w:p w14:paraId="56C08231" w14:textId="77777777" w:rsidR="00343F4C" w:rsidRPr="00297906" w:rsidRDefault="00343F4C" w:rsidP="00297906">
      <w:pPr>
        <w:pStyle w:val="FootnoteText"/>
        <w:spacing w:after="0"/>
        <w:jc w:val="both"/>
        <w:rPr>
          <w:szCs w:val="18"/>
        </w:rPr>
      </w:pPr>
      <w:r w:rsidRPr="00297906">
        <w:rPr>
          <w:rStyle w:val="FootnoteReference"/>
          <w:rFonts w:cs="Arial"/>
          <w:szCs w:val="18"/>
        </w:rPr>
        <w:footnoteRef/>
      </w:r>
      <w:r w:rsidRPr="00297906">
        <w:rPr>
          <w:szCs w:val="18"/>
        </w:rPr>
        <w:t xml:space="preserve"> Section 124 of the </w:t>
      </w:r>
      <w:hyperlink r:id="rId186" w:anchor="local-content" w:history="1">
        <w:r w:rsidRPr="00297906">
          <w:rPr>
            <w:rStyle w:val="Hyperlink"/>
            <w:rFonts w:cs="Arial"/>
            <w:szCs w:val="18"/>
          </w:rPr>
          <w:t>Foreigners Residence Act</w:t>
        </w:r>
      </w:hyperlink>
      <w:r w:rsidRPr="00297906">
        <w:rPr>
          <w:szCs w:val="18"/>
        </w:rPr>
        <w:t>.</w:t>
      </w:r>
    </w:p>
  </w:footnote>
  <w:footnote w:id="228">
    <w:p w14:paraId="324F8112" w14:textId="77777777" w:rsidR="00343F4C" w:rsidRPr="00297906" w:rsidRDefault="00343F4C" w:rsidP="00297906">
      <w:pPr>
        <w:pStyle w:val="FootnoteText"/>
        <w:spacing w:after="0"/>
        <w:jc w:val="both"/>
        <w:rPr>
          <w:szCs w:val="18"/>
        </w:rPr>
      </w:pPr>
      <w:r w:rsidRPr="00297906">
        <w:rPr>
          <w:rStyle w:val="FootnoteReference"/>
          <w:rFonts w:cs="Arial"/>
          <w:szCs w:val="18"/>
        </w:rPr>
        <w:footnoteRef/>
      </w:r>
      <w:r w:rsidRPr="00297906">
        <w:rPr>
          <w:szCs w:val="18"/>
        </w:rPr>
        <w:t xml:space="preserve"> Section 124b of the </w:t>
      </w:r>
      <w:hyperlink r:id="rId187" w:anchor="local-content" w:history="1">
        <w:r w:rsidRPr="00297906">
          <w:rPr>
            <w:rStyle w:val="Hyperlink"/>
            <w:rFonts w:cs="Arial"/>
            <w:szCs w:val="18"/>
          </w:rPr>
          <w:t>Foreigners Residence Act</w:t>
        </w:r>
      </w:hyperlink>
      <w:r w:rsidRPr="00297906">
        <w:rPr>
          <w:szCs w:val="18"/>
        </w:rPr>
        <w:t>.</w:t>
      </w:r>
    </w:p>
  </w:footnote>
  <w:footnote w:id="229">
    <w:p w14:paraId="2F175F44" w14:textId="77777777" w:rsidR="00343F4C" w:rsidRPr="00297906" w:rsidRDefault="00343F4C" w:rsidP="00297906">
      <w:pPr>
        <w:pStyle w:val="FootnoteText"/>
        <w:spacing w:after="0"/>
        <w:jc w:val="both"/>
        <w:rPr>
          <w:szCs w:val="18"/>
        </w:rPr>
      </w:pPr>
      <w:r w:rsidRPr="00297906">
        <w:rPr>
          <w:rStyle w:val="FootnoteReference"/>
          <w:rFonts w:cs="Arial"/>
          <w:szCs w:val="18"/>
        </w:rPr>
        <w:footnoteRef/>
      </w:r>
      <w:r w:rsidRPr="00297906">
        <w:rPr>
          <w:szCs w:val="18"/>
        </w:rPr>
        <w:t xml:space="preserve"> Section 129 of the </w:t>
      </w:r>
      <w:hyperlink r:id="rId188" w:anchor="local-content" w:history="1">
        <w:r w:rsidRPr="00297906">
          <w:rPr>
            <w:rStyle w:val="Hyperlink"/>
            <w:rFonts w:cs="Arial"/>
            <w:szCs w:val="18"/>
          </w:rPr>
          <w:t>Foreigners Residence Act</w:t>
        </w:r>
      </w:hyperlink>
      <w:r w:rsidRPr="00297906">
        <w:rPr>
          <w:szCs w:val="18"/>
        </w:rPr>
        <w:t xml:space="preserve">. </w:t>
      </w:r>
    </w:p>
  </w:footnote>
  <w:footnote w:id="230">
    <w:p w14:paraId="2EAE715F" w14:textId="77777777" w:rsidR="00343F4C" w:rsidRPr="00297906" w:rsidRDefault="00343F4C" w:rsidP="00297906">
      <w:pPr>
        <w:pStyle w:val="FootnoteText"/>
        <w:spacing w:after="0"/>
        <w:jc w:val="both"/>
        <w:rPr>
          <w:szCs w:val="18"/>
        </w:rPr>
      </w:pPr>
      <w:r w:rsidRPr="00297906">
        <w:rPr>
          <w:rStyle w:val="FootnoteReference"/>
          <w:rFonts w:cs="Arial"/>
          <w:szCs w:val="18"/>
        </w:rPr>
        <w:footnoteRef/>
      </w:r>
      <w:r w:rsidRPr="00297906">
        <w:rPr>
          <w:szCs w:val="18"/>
        </w:rPr>
        <w:t xml:space="preserve"> Section 124(3) in conjunction with 124(4) of the </w:t>
      </w:r>
      <w:hyperlink r:id="rId189" w:anchor="local-content" w:history="1">
        <w:r w:rsidRPr="00297906">
          <w:rPr>
            <w:rStyle w:val="Hyperlink"/>
            <w:rFonts w:cs="Arial"/>
            <w:szCs w:val="18"/>
          </w:rPr>
          <w:t>Foreigners Residence Act</w:t>
        </w:r>
      </w:hyperlink>
      <w:r w:rsidRPr="00297906">
        <w:rPr>
          <w:szCs w:val="18"/>
        </w:rPr>
        <w:t xml:space="preserve">. </w:t>
      </w:r>
    </w:p>
  </w:footnote>
  <w:footnote w:id="231">
    <w:p w14:paraId="75400FCB" w14:textId="77777777" w:rsidR="00343F4C" w:rsidRPr="00764765" w:rsidRDefault="00343F4C" w:rsidP="00297906">
      <w:pPr>
        <w:pStyle w:val="FootnoteText"/>
        <w:spacing w:after="0"/>
        <w:jc w:val="both"/>
        <w:rPr>
          <w:sz w:val="16"/>
          <w:szCs w:val="16"/>
        </w:rPr>
      </w:pPr>
      <w:r w:rsidRPr="00297906">
        <w:rPr>
          <w:rStyle w:val="FootnoteReference"/>
          <w:rFonts w:cs="Arial"/>
          <w:szCs w:val="18"/>
        </w:rPr>
        <w:footnoteRef/>
      </w:r>
      <w:r w:rsidRPr="00297906">
        <w:rPr>
          <w:szCs w:val="18"/>
        </w:rPr>
        <w:t xml:space="preserve"> Section 125(4) of the </w:t>
      </w:r>
      <w:hyperlink r:id="rId190" w:anchor="local-content" w:history="1">
        <w:r w:rsidRPr="00297906">
          <w:rPr>
            <w:rStyle w:val="Hyperlink"/>
            <w:rFonts w:cs="Arial"/>
            <w:szCs w:val="18"/>
          </w:rPr>
          <w:t>Foreigners Residence Act</w:t>
        </w:r>
      </w:hyperlink>
      <w:r w:rsidRPr="00297906">
        <w:rPr>
          <w:szCs w:val="18"/>
        </w:rPr>
        <w:t>.</w:t>
      </w:r>
    </w:p>
  </w:footnote>
  <w:footnote w:id="232">
    <w:p w14:paraId="35AAC71F" w14:textId="77777777" w:rsidR="00343F4C" w:rsidRPr="00297906" w:rsidRDefault="00343F4C" w:rsidP="00297906">
      <w:pPr>
        <w:pStyle w:val="FootnoteText"/>
        <w:spacing w:after="0"/>
        <w:jc w:val="both"/>
        <w:rPr>
          <w:szCs w:val="18"/>
        </w:rPr>
      </w:pPr>
      <w:r w:rsidRPr="00297906">
        <w:rPr>
          <w:rStyle w:val="FootnoteReference"/>
          <w:rFonts w:cs="Arial"/>
          <w:szCs w:val="18"/>
        </w:rPr>
        <w:footnoteRef/>
      </w:r>
      <w:r w:rsidRPr="00297906">
        <w:rPr>
          <w:szCs w:val="18"/>
        </w:rPr>
        <w:t xml:space="preserve"> Section 124(3) of the </w:t>
      </w:r>
      <w:hyperlink r:id="rId191" w:anchor="local-content" w:history="1">
        <w:r w:rsidRPr="00297906">
          <w:rPr>
            <w:rStyle w:val="Hyperlink"/>
            <w:rFonts w:cs="Arial"/>
            <w:szCs w:val="18"/>
          </w:rPr>
          <w:t>Foreigners Residence Act</w:t>
        </w:r>
      </w:hyperlink>
      <w:r w:rsidRPr="00297906">
        <w:rPr>
          <w:szCs w:val="18"/>
        </w:rPr>
        <w:t>.</w:t>
      </w:r>
    </w:p>
  </w:footnote>
  <w:footnote w:id="233">
    <w:p w14:paraId="73A5CB26" w14:textId="77777777" w:rsidR="00343F4C" w:rsidRPr="00297906" w:rsidRDefault="00343F4C" w:rsidP="00297906">
      <w:pPr>
        <w:pStyle w:val="FootnoteText"/>
        <w:spacing w:after="0"/>
        <w:rPr>
          <w:szCs w:val="18"/>
          <w:lang w:val="cs-CZ"/>
        </w:rPr>
      </w:pPr>
      <w:r w:rsidRPr="00297906">
        <w:rPr>
          <w:rStyle w:val="FootnoteReference"/>
          <w:szCs w:val="18"/>
        </w:rPr>
        <w:footnoteRef/>
      </w:r>
      <w:r w:rsidRPr="00297906">
        <w:rPr>
          <w:szCs w:val="18"/>
        </w:rPr>
        <w:t xml:space="preserve"> </w:t>
      </w:r>
      <w:r w:rsidRPr="00297906">
        <w:rPr>
          <w:szCs w:val="18"/>
          <w:lang w:val="cs-CZ"/>
        </w:rPr>
        <w:t xml:space="preserve">Information collected in writing by the Czech authorities. </w:t>
      </w:r>
    </w:p>
  </w:footnote>
  <w:footnote w:id="234">
    <w:p w14:paraId="3A6F574F" w14:textId="77777777" w:rsidR="00343F4C" w:rsidRPr="00297906" w:rsidRDefault="00343F4C" w:rsidP="00297906">
      <w:pPr>
        <w:pStyle w:val="FootnoteText"/>
        <w:spacing w:after="0"/>
        <w:jc w:val="both"/>
        <w:rPr>
          <w:szCs w:val="18"/>
        </w:rPr>
      </w:pPr>
      <w:r w:rsidRPr="00297906">
        <w:rPr>
          <w:rStyle w:val="FootnoteReference"/>
          <w:rFonts w:cs="Arial"/>
          <w:szCs w:val="18"/>
        </w:rPr>
        <w:footnoteRef/>
      </w:r>
      <w:r w:rsidRPr="00297906">
        <w:rPr>
          <w:szCs w:val="18"/>
        </w:rPr>
        <w:t xml:space="preserve"> Section 124(1) of the </w:t>
      </w:r>
      <w:hyperlink r:id="rId192" w:anchor="local-content" w:history="1">
        <w:r w:rsidRPr="00297906">
          <w:rPr>
            <w:rStyle w:val="Hyperlink"/>
            <w:rFonts w:cs="Arial"/>
            <w:szCs w:val="18"/>
          </w:rPr>
          <w:t>Foreigners Residence Act</w:t>
        </w:r>
      </w:hyperlink>
      <w:r w:rsidRPr="00297906">
        <w:rPr>
          <w:szCs w:val="18"/>
        </w:rPr>
        <w:t>.</w:t>
      </w:r>
    </w:p>
  </w:footnote>
  <w:footnote w:id="235">
    <w:p w14:paraId="5C7537C1" w14:textId="77777777" w:rsidR="00343F4C" w:rsidRPr="00297906" w:rsidRDefault="00343F4C" w:rsidP="00297906">
      <w:pPr>
        <w:pStyle w:val="FootnoteText"/>
        <w:spacing w:after="0"/>
        <w:jc w:val="both"/>
        <w:rPr>
          <w:szCs w:val="18"/>
        </w:rPr>
      </w:pPr>
      <w:r w:rsidRPr="00297906">
        <w:rPr>
          <w:rStyle w:val="FootnoteReference"/>
          <w:rFonts w:cs="Arial"/>
          <w:szCs w:val="18"/>
        </w:rPr>
        <w:footnoteRef/>
      </w:r>
      <w:r w:rsidRPr="00297906">
        <w:rPr>
          <w:szCs w:val="18"/>
        </w:rPr>
        <w:t xml:space="preserve"> Section 124(4) of the </w:t>
      </w:r>
      <w:hyperlink r:id="rId193" w:anchor="local-content" w:history="1">
        <w:r w:rsidRPr="00297906">
          <w:rPr>
            <w:rStyle w:val="Hyperlink"/>
            <w:rFonts w:cs="Arial"/>
            <w:szCs w:val="18"/>
          </w:rPr>
          <w:t>Foreigners Residence Act</w:t>
        </w:r>
      </w:hyperlink>
      <w:r w:rsidRPr="00297906">
        <w:rPr>
          <w:szCs w:val="18"/>
        </w:rPr>
        <w:t>.</w:t>
      </w:r>
    </w:p>
  </w:footnote>
  <w:footnote w:id="236">
    <w:p w14:paraId="17E8E0F3" w14:textId="77777777" w:rsidR="00343F4C" w:rsidRPr="00297906" w:rsidRDefault="00343F4C" w:rsidP="00297906">
      <w:pPr>
        <w:pStyle w:val="FootnoteText"/>
        <w:spacing w:after="0"/>
        <w:jc w:val="both"/>
        <w:rPr>
          <w:szCs w:val="18"/>
        </w:rPr>
      </w:pPr>
      <w:r w:rsidRPr="00297906">
        <w:rPr>
          <w:rStyle w:val="FootnoteReference"/>
          <w:rFonts w:cs="Arial"/>
          <w:szCs w:val="18"/>
        </w:rPr>
        <w:footnoteRef/>
      </w:r>
      <w:r w:rsidRPr="00297906">
        <w:rPr>
          <w:szCs w:val="18"/>
        </w:rPr>
        <w:t xml:space="preserve"> Section 124(5) of the </w:t>
      </w:r>
      <w:hyperlink r:id="rId194" w:anchor="local-content" w:history="1">
        <w:r w:rsidRPr="00297906">
          <w:rPr>
            <w:rStyle w:val="Hyperlink"/>
            <w:rFonts w:cs="Arial"/>
            <w:szCs w:val="18"/>
          </w:rPr>
          <w:t>Foreigners Residence Act</w:t>
        </w:r>
      </w:hyperlink>
      <w:r w:rsidRPr="00297906">
        <w:rPr>
          <w:szCs w:val="18"/>
        </w:rPr>
        <w:t>.</w:t>
      </w:r>
    </w:p>
  </w:footnote>
  <w:footnote w:id="237">
    <w:p w14:paraId="5C0A8B17" w14:textId="77777777" w:rsidR="00343F4C" w:rsidRPr="00297906" w:rsidRDefault="00343F4C" w:rsidP="00297906">
      <w:pPr>
        <w:pStyle w:val="FootnoteText"/>
        <w:spacing w:after="0"/>
        <w:jc w:val="both"/>
        <w:rPr>
          <w:szCs w:val="18"/>
        </w:rPr>
      </w:pPr>
      <w:r w:rsidRPr="00297906">
        <w:rPr>
          <w:rStyle w:val="FootnoteReference"/>
          <w:rFonts w:cs="Arial"/>
          <w:szCs w:val="18"/>
        </w:rPr>
        <w:footnoteRef/>
      </w:r>
      <w:r w:rsidRPr="00297906">
        <w:rPr>
          <w:szCs w:val="18"/>
        </w:rPr>
        <w:t xml:space="preserve"> Section 124(6) of the </w:t>
      </w:r>
      <w:hyperlink r:id="rId195" w:anchor="local-content" w:history="1">
        <w:r w:rsidRPr="00297906">
          <w:rPr>
            <w:rStyle w:val="Hyperlink"/>
            <w:rFonts w:cs="Arial"/>
            <w:szCs w:val="18"/>
          </w:rPr>
          <w:t>Foreigners Residence Act</w:t>
        </w:r>
      </w:hyperlink>
      <w:r w:rsidRPr="00297906">
        <w:rPr>
          <w:szCs w:val="18"/>
        </w:rPr>
        <w:t>.</w:t>
      </w:r>
    </w:p>
  </w:footnote>
  <w:footnote w:id="238">
    <w:p w14:paraId="1B86CFC5" w14:textId="77777777" w:rsidR="00343F4C" w:rsidRPr="00764765" w:rsidRDefault="00343F4C" w:rsidP="00297906">
      <w:pPr>
        <w:pStyle w:val="FootnoteText"/>
        <w:spacing w:after="0"/>
        <w:jc w:val="both"/>
        <w:rPr>
          <w:sz w:val="16"/>
          <w:szCs w:val="16"/>
          <w:lang w:val="cs-CZ"/>
        </w:rPr>
      </w:pPr>
      <w:r w:rsidRPr="00297906">
        <w:rPr>
          <w:rStyle w:val="FootnoteReference"/>
          <w:rFonts w:cs="Arial"/>
          <w:szCs w:val="18"/>
        </w:rPr>
        <w:footnoteRef/>
      </w:r>
      <w:r w:rsidRPr="00297906">
        <w:rPr>
          <w:szCs w:val="18"/>
        </w:rPr>
        <w:t xml:space="preserve"> </w:t>
      </w:r>
      <w:r w:rsidRPr="00297906">
        <w:rPr>
          <w:szCs w:val="18"/>
          <w:lang w:val="cs-CZ"/>
        </w:rPr>
        <w:t xml:space="preserve">Section 124(5) </w:t>
      </w:r>
      <w:r w:rsidRPr="00297906">
        <w:rPr>
          <w:szCs w:val="18"/>
        </w:rPr>
        <w:t xml:space="preserve">of the </w:t>
      </w:r>
      <w:hyperlink r:id="rId196" w:anchor="local-content" w:history="1">
        <w:r w:rsidRPr="00297906">
          <w:rPr>
            <w:rStyle w:val="Hyperlink"/>
            <w:rFonts w:cs="Arial"/>
            <w:szCs w:val="18"/>
          </w:rPr>
          <w:t>Foreigners Residence Act</w:t>
        </w:r>
      </w:hyperlink>
      <w:r w:rsidRPr="00297906">
        <w:rPr>
          <w:szCs w:val="18"/>
        </w:rPr>
        <w:t>.</w:t>
      </w:r>
      <w:r w:rsidRPr="00764765">
        <w:rPr>
          <w:sz w:val="16"/>
          <w:szCs w:val="16"/>
        </w:rPr>
        <w:t xml:space="preserve"> </w:t>
      </w:r>
    </w:p>
  </w:footnote>
  <w:footnote w:id="239">
    <w:p w14:paraId="1DDD66F3" w14:textId="77777777" w:rsidR="00343F4C" w:rsidRPr="00297906" w:rsidRDefault="00343F4C" w:rsidP="00297906">
      <w:pPr>
        <w:pStyle w:val="FootnoteText"/>
        <w:spacing w:after="0"/>
        <w:jc w:val="both"/>
        <w:rPr>
          <w:szCs w:val="18"/>
        </w:rPr>
      </w:pPr>
      <w:r w:rsidRPr="00297906">
        <w:rPr>
          <w:rStyle w:val="FootnoteReference"/>
          <w:rFonts w:cs="Arial"/>
          <w:szCs w:val="18"/>
        </w:rPr>
        <w:footnoteRef/>
      </w:r>
      <w:r w:rsidRPr="00297906">
        <w:rPr>
          <w:szCs w:val="18"/>
        </w:rPr>
        <w:t xml:space="preserve"> Section 129(4) of the </w:t>
      </w:r>
      <w:hyperlink r:id="rId197" w:anchor="local-content" w:history="1">
        <w:r w:rsidRPr="00297906">
          <w:rPr>
            <w:rStyle w:val="Hyperlink"/>
            <w:rFonts w:cs="Arial"/>
            <w:szCs w:val="18"/>
          </w:rPr>
          <w:t>Foreigners Residence Act</w:t>
        </w:r>
      </w:hyperlink>
      <w:r w:rsidRPr="00297906">
        <w:rPr>
          <w:szCs w:val="18"/>
        </w:rPr>
        <w:t>.</w:t>
      </w:r>
    </w:p>
  </w:footnote>
  <w:footnote w:id="240">
    <w:p w14:paraId="51C33C76" w14:textId="77777777" w:rsidR="00343F4C" w:rsidRPr="00297906" w:rsidRDefault="00343F4C" w:rsidP="00297906">
      <w:pPr>
        <w:pStyle w:val="FootnoteText"/>
        <w:spacing w:after="0"/>
        <w:rPr>
          <w:szCs w:val="18"/>
          <w:lang w:val="cs-CZ"/>
        </w:rPr>
      </w:pPr>
      <w:r w:rsidRPr="00297906">
        <w:rPr>
          <w:rStyle w:val="FootnoteReference"/>
          <w:szCs w:val="18"/>
        </w:rPr>
        <w:footnoteRef/>
      </w:r>
      <w:r w:rsidRPr="00297906">
        <w:rPr>
          <w:szCs w:val="18"/>
        </w:rPr>
        <w:t xml:space="preserve"> </w:t>
      </w:r>
      <w:r w:rsidRPr="00297906">
        <w:rPr>
          <w:szCs w:val="18"/>
          <w:lang w:val="cs-CZ"/>
        </w:rPr>
        <w:t xml:space="preserve">Section 125(3) of the Foreign Residence Act. </w:t>
      </w:r>
    </w:p>
  </w:footnote>
  <w:footnote w:id="241">
    <w:p w14:paraId="49F35FF2" w14:textId="77777777" w:rsidR="00343F4C" w:rsidRPr="00297906" w:rsidRDefault="00343F4C" w:rsidP="00297906">
      <w:pPr>
        <w:pStyle w:val="FootnoteText"/>
        <w:spacing w:after="0"/>
        <w:jc w:val="both"/>
        <w:rPr>
          <w:szCs w:val="18"/>
        </w:rPr>
      </w:pPr>
      <w:r w:rsidRPr="00297906">
        <w:rPr>
          <w:rStyle w:val="FootnoteReference"/>
          <w:rFonts w:cs="Arial"/>
          <w:szCs w:val="18"/>
        </w:rPr>
        <w:footnoteRef/>
      </w:r>
      <w:r w:rsidRPr="00297906">
        <w:rPr>
          <w:szCs w:val="18"/>
        </w:rPr>
        <w:t xml:space="preserve"> Section 124b(1) of the </w:t>
      </w:r>
      <w:hyperlink r:id="rId198" w:anchor="local-content" w:history="1">
        <w:r w:rsidRPr="00297906">
          <w:rPr>
            <w:rStyle w:val="Hyperlink"/>
            <w:rFonts w:cs="Arial"/>
            <w:szCs w:val="18"/>
          </w:rPr>
          <w:t>Foreigners Residence Act</w:t>
        </w:r>
      </w:hyperlink>
      <w:r w:rsidRPr="00297906">
        <w:rPr>
          <w:szCs w:val="18"/>
        </w:rPr>
        <w:t>.</w:t>
      </w:r>
    </w:p>
  </w:footnote>
  <w:footnote w:id="242">
    <w:p w14:paraId="18B4A208" w14:textId="77777777" w:rsidR="00343F4C" w:rsidRPr="00297906" w:rsidRDefault="00343F4C" w:rsidP="00297906">
      <w:pPr>
        <w:pStyle w:val="FootnoteText"/>
        <w:spacing w:after="0"/>
        <w:jc w:val="both"/>
        <w:rPr>
          <w:szCs w:val="18"/>
        </w:rPr>
      </w:pPr>
      <w:r w:rsidRPr="00297906">
        <w:rPr>
          <w:rStyle w:val="FootnoteReference"/>
          <w:rFonts w:cs="Arial"/>
          <w:szCs w:val="18"/>
        </w:rPr>
        <w:footnoteRef/>
      </w:r>
      <w:r w:rsidRPr="00297906">
        <w:rPr>
          <w:szCs w:val="18"/>
        </w:rPr>
        <w:t xml:space="preserve"> Section 129(1) of the </w:t>
      </w:r>
      <w:hyperlink r:id="rId199" w:anchor="local-content" w:history="1">
        <w:r w:rsidRPr="00297906">
          <w:rPr>
            <w:rStyle w:val="Hyperlink"/>
            <w:rFonts w:cs="Arial"/>
            <w:szCs w:val="18"/>
          </w:rPr>
          <w:t>Foreigners Residence Act</w:t>
        </w:r>
      </w:hyperlink>
      <w:r w:rsidRPr="00297906">
        <w:rPr>
          <w:szCs w:val="18"/>
        </w:rPr>
        <w:t>.</w:t>
      </w:r>
    </w:p>
  </w:footnote>
  <w:footnote w:id="243">
    <w:p w14:paraId="64B8BB96" w14:textId="77777777" w:rsidR="00343F4C" w:rsidRPr="00297906" w:rsidRDefault="00343F4C" w:rsidP="00297906">
      <w:pPr>
        <w:pStyle w:val="FootnoteText"/>
        <w:spacing w:after="0"/>
        <w:jc w:val="both"/>
        <w:rPr>
          <w:szCs w:val="18"/>
          <w:lang w:val="cs-CZ"/>
        </w:rPr>
      </w:pPr>
      <w:r w:rsidRPr="00297906">
        <w:rPr>
          <w:rStyle w:val="FootnoteReference"/>
          <w:rFonts w:cs="Arial"/>
          <w:szCs w:val="18"/>
        </w:rPr>
        <w:footnoteRef/>
      </w:r>
      <w:r w:rsidRPr="00297906">
        <w:rPr>
          <w:szCs w:val="18"/>
        </w:rPr>
        <w:t xml:space="preserve"> </w:t>
      </w:r>
      <w:r w:rsidRPr="00297906">
        <w:rPr>
          <w:szCs w:val="18"/>
          <w:lang w:val="cs-CZ"/>
        </w:rPr>
        <w:t xml:space="preserve">Section 124(5) </w:t>
      </w:r>
      <w:r w:rsidRPr="00297906">
        <w:rPr>
          <w:szCs w:val="18"/>
        </w:rPr>
        <w:t xml:space="preserve">of the </w:t>
      </w:r>
      <w:hyperlink r:id="rId200" w:anchor="local-content" w:history="1">
        <w:r w:rsidRPr="00297906">
          <w:rPr>
            <w:rStyle w:val="Hyperlink"/>
            <w:rFonts w:cs="Arial"/>
            <w:szCs w:val="18"/>
          </w:rPr>
          <w:t>Foreigners Residence Act</w:t>
        </w:r>
      </w:hyperlink>
      <w:r w:rsidRPr="00297906">
        <w:rPr>
          <w:szCs w:val="18"/>
        </w:rPr>
        <w:t xml:space="preserve">. </w:t>
      </w:r>
    </w:p>
  </w:footnote>
  <w:footnote w:id="244">
    <w:p w14:paraId="1E01498D" w14:textId="77777777" w:rsidR="00343F4C" w:rsidRPr="00764765" w:rsidRDefault="00343F4C" w:rsidP="00297906">
      <w:pPr>
        <w:pStyle w:val="FootnoteText"/>
        <w:spacing w:after="0"/>
        <w:jc w:val="both"/>
        <w:rPr>
          <w:sz w:val="16"/>
          <w:szCs w:val="16"/>
        </w:rPr>
      </w:pPr>
      <w:r w:rsidRPr="00297906">
        <w:rPr>
          <w:rStyle w:val="FootnoteReference"/>
          <w:rFonts w:cs="Arial"/>
          <w:szCs w:val="18"/>
        </w:rPr>
        <w:footnoteRef/>
      </w:r>
      <w:r w:rsidRPr="00297906">
        <w:rPr>
          <w:szCs w:val="18"/>
        </w:rPr>
        <w:t xml:space="preserve"> Section 129(4) of the </w:t>
      </w:r>
      <w:hyperlink r:id="rId201" w:anchor="local-content" w:history="1">
        <w:r w:rsidRPr="00297906">
          <w:rPr>
            <w:rStyle w:val="Hyperlink"/>
            <w:rFonts w:cs="Arial"/>
            <w:szCs w:val="18"/>
          </w:rPr>
          <w:t>Foreigners Residence Act</w:t>
        </w:r>
      </w:hyperlink>
      <w:r w:rsidRPr="00297906">
        <w:rPr>
          <w:szCs w:val="18"/>
        </w:rPr>
        <w:t>.</w:t>
      </w:r>
    </w:p>
  </w:footnote>
  <w:footnote w:id="245">
    <w:p w14:paraId="326F7AD1" w14:textId="77777777" w:rsidR="00343F4C" w:rsidRPr="00297906" w:rsidRDefault="00343F4C" w:rsidP="00297906">
      <w:pPr>
        <w:pStyle w:val="FootnoteText"/>
        <w:spacing w:after="0"/>
        <w:jc w:val="both"/>
        <w:rPr>
          <w:szCs w:val="18"/>
          <w:lang w:val="cs-CZ"/>
        </w:rPr>
      </w:pPr>
      <w:r w:rsidRPr="00297906">
        <w:rPr>
          <w:rStyle w:val="FootnoteReference"/>
          <w:rFonts w:cs="Arial"/>
          <w:szCs w:val="18"/>
        </w:rPr>
        <w:footnoteRef/>
      </w:r>
      <w:r w:rsidRPr="00297906">
        <w:rPr>
          <w:szCs w:val="18"/>
        </w:rPr>
        <w:t xml:space="preserve"> </w:t>
      </w:r>
      <w:r w:rsidRPr="00297906">
        <w:rPr>
          <w:szCs w:val="18"/>
          <w:lang w:val="cs-CZ"/>
        </w:rPr>
        <w:t xml:space="preserve">Section 35(1) of the </w:t>
      </w:r>
      <w:hyperlink r:id="rId202" w:anchor="local-content" w:history="1">
        <w:r w:rsidRPr="00297906">
          <w:rPr>
            <w:rStyle w:val="Hyperlink"/>
            <w:rFonts w:cs="Arial"/>
            <w:szCs w:val="18"/>
            <w:lang w:val="cs-CZ"/>
          </w:rPr>
          <w:t>Health Services Act</w:t>
        </w:r>
      </w:hyperlink>
      <w:r w:rsidRPr="00297906">
        <w:rPr>
          <w:szCs w:val="18"/>
          <w:lang w:val="cs-CZ"/>
        </w:rPr>
        <w:t>.</w:t>
      </w:r>
    </w:p>
  </w:footnote>
  <w:footnote w:id="246">
    <w:p w14:paraId="79C78089" w14:textId="77777777" w:rsidR="00343F4C" w:rsidRPr="00297906" w:rsidRDefault="00343F4C" w:rsidP="00297906">
      <w:pPr>
        <w:pStyle w:val="FootnoteText"/>
        <w:spacing w:after="0"/>
        <w:jc w:val="both"/>
        <w:rPr>
          <w:szCs w:val="18"/>
          <w:lang w:val="cs-CZ"/>
        </w:rPr>
      </w:pPr>
      <w:r w:rsidRPr="00297906">
        <w:rPr>
          <w:rStyle w:val="FootnoteReference"/>
          <w:rFonts w:cs="Arial"/>
          <w:szCs w:val="18"/>
        </w:rPr>
        <w:footnoteRef/>
      </w:r>
      <w:r w:rsidRPr="00297906">
        <w:rPr>
          <w:szCs w:val="18"/>
        </w:rPr>
        <w:t xml:space="preserve"> </w:t>
      </w:r>
      <w:r w:rsidRPr="00297906">
        <w:rPr>
          <w:szCs w:val="18"/>
          <w:lang w:val="cs-CZ"/>
        </w:rPr>
        <w:t xml:space="preserve">Ibid. </w:t>
      </w:r>
    </w:p>
  </w:footnote>
  <w:footnote w:id="247">
    <w:p w14:paraId="759AF516" w14:textId="77777777" w:rsidR="00343F4C" w:rsidRPr="00297906" w:rsidRDefault="00343F4C" w:rsidP="00297906">
      <w:pPr>
        <w:pStyle w:val="FootnoteText"/>
        <w:spacing w:after="0"/>
        <w:jc w:val="both"/>
        <w:rPr>
          <w:szCs w:val="18"/>
          <w:lang w:val="cs-CZ"/>
        </w:rPr>
      </w:pPr>
      <w:r w:rsidRPr="00297906">
        <w:rPr>
          <w:rStyle w:val="FootnoteReference"/>
          <w:rFonts w:cs="Arial"/>
          <w:szCs w:val="18"/>
        </w:rPr>
        <w:footnoteRef/>
      </w:r>
      <w:r w:rsidRPr="00297906">
        <w:rPr>
          <w:szCs w:val="18"/>
        </w:rPr>
        <w:t xml:space="preserve"> </w:t>
      </w:r>
      <w:r w:rsidRPr="00297906">
        <w:rPr>
          <w:szCs w:val="18"/>
          <w:lang w:val="cs-CZ"/>
        </w:rPr>
        <w:t xml:space="preserve">Section 38(1) of the </w:t>
      </w:r>
      <w:hyperlink r:id="rId203" w:anchor="local-content" w:history="1">
        <w:r w:rsidRPr="00297906">
          <w:rPr>
            <w:rStyle w:val="Hyperlink"/>
            <w:rFonts w:cs="Arial"/>
            <w:szCs w:val="18"/>
            <w:lang w:val="cs-CZ"/>
          </w:rPr>
          <w:t>Health Services Act</w:t>
        </w:r>
      </w:hyperlink>
      <w:r w:rsidRPr="00297906">
        <w:rPr>
          <w:szCs w:val="18"/>
          <w:lang w:val="cs-CZ"/>
        </w:rPr>
        <w:t xml:space="preserve">. </w:t>
      </w:r>
    </w:p>
  </w:footnote>
  <w:footnote w:id="248">
    <w:p w14:paraId="54B94DCB" w14:textId="77777777" w:rsidR="00343F4C" w:rsidRPr="00297906" w:rsidRDefault="00343F4C" w:rsidP="00297906">
      <w:pPr>
        <w:pStyle w:val="FootnoteText"/>
        <w:spacing w:after="0"/>
        <w:jc w:val="both"/>
        <w:rPr>
          <w:szCs w:val="18"/>
          <w:lang w:val="cs-CZ"/>
        </w:rPr>
      </w:pPr>
      <w:r w:rsidRPr="00297906">
        <w:rPr>
          <w:rStyle w:val="FootnoteReference"/>
          <w:rFonts w:cs="Arial"/>
          <w:szCs w:val="18"/>
        </w:rPr>
        <w:footnoteRef/>
      </w:r>
      <w:r w:rsidRPr="00297906">
        <w:rPr>
          <w:szCs w:val="18"/>
        </w:rPr>
        <w:t xml:space="preserve"> </w:t>
      </w:r>
      <w:r w:rsidRPr="00297906">
        <w:rPr>
          <w:szCs w:val="18"/>
          <w:lang w:val="cs-CZ"/>
        </w:rPr>
        <w:t xml:space="preserve">Section 191a(1) of the </w:t>
      </w:r>
      <w:hyperlink r:id="rId204" w:anchor="local-content" w:history="1">
        <w:r w:rsidRPr="00297906">
          <w:rPr>
            <w:rStyle w:val="Hyperlink"/>
            <w:rFonts w:cs="Arial"/>
            <w:szCs w:val="18"/>
            <w:lang w:val="cs-CZ"/>
          </w:rPr>
          <w:t>Civil Procedure Code</w:t>
        </w:r>
      </w:hyperlink>
      <w:r w:rsidRPr="00297906">
        <w:rPr>
          <w:szCs w:val="18"/>
          <w:lang w:val="cs-CZ"/>
        </w:rPr>
        <w:t>.</w:t>
      </w:r>
    </w:p>
  </w:footnote>
  <w:footnote w:id="249">
    <w:p w14:paraId="63EA47E0" w14:textId="77777777" w:rsidR="00343F4C" w:rsidRPr="00297906" w:rsidRDefault="00343F4C" w:rsidP="00297906">
      <w:pPr>
        <w:pStyle w:val="FootnoteText"/>
        <w:spacing w:after="0"/>
        <w:jc w:val="both"/>
        <w:rPr>
          <w:szCs w:val="18"/>
          <w:lang w:val="cs-CZ"/>
        </w:rPr>
      </w:pPr>
      <w:r w:rsidRPr="00297906">
        <w:rPr>
          <w:rStyle w:val="FootnoteReference"/>
          <w:rFonts w:cs="Arial"/>
          <w:szCs w:val="18"/>
        </w:rPr>
        <w:footnoteRef/>
      </w:r>
      <w:r w:rsidRPr="00297906">
        <w:rPr>
          <w:szCs w:val="18"/>
        </w:rPr>
        <w:t xml:space="preserve"> </w:t>
      </w:r>
      <w:r w:rsidRPr="00297906">
        <w:rPr>
          <w:szCs w:val="18"/>
          <w:lang w:val="cs-CZ"/>
        </w:rPr>
        <w:t xml:space="preserve">Section 191b(5) of the </w:t>
      </w:r>
      <w:hyperlink r:id="rId205" w:anchor="local-content" w:history="1">
        <w:r w:rsidRPr="00297906">
          <w:rPr>
            <w:rStyle w:val="Hyperlink"/>
            <w:rFonts w:cs="Arial"/>
            <w:szCs w:val="18"/>
            <w:lang w:val="cs-CZ"/>
          </w:rPr>
          <w:t>Civil Procedure Code</w:t>
        </w:r>
      </w:hyperlink>
      <w:r w:rsidRPr="00297906">
        <w:rPr>
          <w:szCs w:val="18"/>
          <w:lang w:val="cs-CZ"/>
        </w:rPr>
        <w:t xml:space="preserve">. </w:t>
      </w:r>
    </w:p>
  </w:footnote>
  <w:footnote w:id="250">
    <w:p w14:paraId="2DD44221" w14:textId="77777777" w:rsidR="00343F4C" w:rsidRPr="00297906" w:rsidRDefault="00343F4C" w:rsidP="00297906">
      <w:pPr>
        <w:pStyle w:val="FootnoteText"/>
        <w:spacing w:after="0"/>
        <w:jc w:val="both"/>
        <w:rPr>
          <w:szCs w:val="18"/>
          <w:lang w:val="cs-CZ"/>
        </w:rPr>
      </w:pPr>
      <w:r w:rsidRPr="00297906">
        <w:rPr>
          <w:rStyle w:val="FootnoteReference"/>
          <w:rFonts w:cs="Arial"/>
          <w:szCs w:val="18"/>
        </w:rPr>
        <w:footnoteRef/>
      </w:r>
      <w:r w:rsidRPr="00297906">
        <w:rPr>
          <w:szCs w:val="18"/>
        </w:rPr>
        <w:t xml:space="preserve"> </w:t>
      </w:r>
      <w:r w:rsidRPr="00297906">
        <w:rPr>
          <w:szCs w:val="18"/>
          <w:lang w:val="cs-CZ"/>
        </w:rPr>
        <w:t xml:space="preserve">Section 191b(5) of the </w:t>
      </w:r>
      <w:hyperlink r:id="rId206" w:anchor="local-content" w:history="1">
        <w:r w:rsidRPr="00297906">
          <w:rPr>
            <w:rStyle w:val="Hyperlink"/>
            <w:rFonts w:cs="Arial"/>
            <w:szCs w:val="18"/>
            <w:lang w:val="cs-CZ"/>
          </w:rPr>
          <w:t>Civil Procedure Code</w:t>
        </w:r>
      </w:hyperlink>
      <w:r w:rsidRPr="00297906">
        <w:rPr>
          <w:szCs w:val="18"/>
          <w:lang w:val="cs-CZ"/>
        </w:rPr>
        <w:t xml:space="preserve">. </w:t>
      </w:r>
    </w:p>
  </w:footnote>
  <w:footnote w:id="251">
    <w:p w14:paraId="42F9B917" w14:textId="77777777" w:rsidR="00343F4C" w:rsidRPr="00297906" w:rsidRDefault="00343F4C" w:rsidP="00297906">
      <w:pPr>
        <w:pStyle w:val="FootnoteText"/>
        <w:spacing w:after="0"/>
        <w:jc w:val="both"/>
        <w:rPr>
          <w:szCs w:val="18"/>
          <w:lang w:val="cs-CZ"/>
        </w:rPr>
      </w:pPr>
      <w:r w:rsidRPr="00297906">
        <w:rPr>
          <w:rStyle w:val="FootnoteReference"/>
          <w:rFonts w:cs="Arial"/>
          <w:szCs w:val="18"/>
        </w:rPr>
        <w:footnoteRef/>
      </w:r>
      <w:r w:rsidRPr="00297906">
        <w:rPr>
          <w:szCs w:val="18"/>
        </w:rPr>
        <w:t xml:space="preserve"> </w:t>
      </w:r>
      <w:r w:rsidRPr="00297906">
        <w:rPr>
          <w:szCs w:val="18"/>
          <w:lang w:val="cs-CZ"/>
        </w:rPr>
        <w:t xml:space="preserve">Section 191f of the </w:t>
      </w:r>
      <w:hyperlink r:id="rId207" w:anchor="local-content" w:history="1">
        <w:r w:rsidRPr="00297906">
          <w:rPr>
            <w:rStyle w:val="Hyperlink"/>
            <w:rFonts w:cs="Arial"/>
            <w:szCs w:val="18"/>
            <w:lang w:val="cs-CZ"/>
          </w:rPr>
          <w:t>Civil Procedure Code</w:t>
        </w:r>
      </w:hyperlink>
      <w:r w:rsidRPr="00297906">
        <w:rPr>
          <w:szCs w:val="18"/>
          <w:lang w:val="cs-CZ"/>
        </w:rPr>
        <w:t>.</w:t>
      </w:r>
    </w:p>
  </w:footnote>
  <w:footnote w:id="252">
    <w:p w14:paraId="013E7DAD" w14:textId="77777777" w:rsidR="00343F4C" w:rsidRPr="00297906" w:rsidRDefault="00343F4C" w:rsidP="00297906">
      <w:pPr>
        <w:pStyle w:val="FootnoteText"/>
        <w:spacing w:after="0"/>
        <w:jc w:val="both"/>
        <w:rPr>
          <w:szCs w:val="18"/>
          <w:lang w:val="cs-CZ"/>
        </w:rPr>
      </w:pPr>
      <w:r w:rsidRPr="00297906">
        <w:rPr>
          <w:rStyle w:val="FootnoteReference"/>
          <w:rFonts w:cs="Arial"/>
          <w:szCs w:val="18"/>
        </w:rPr>
        <w:footnoteRef/>
      </w:r>
      <w:r w:rsidRPr="00297906">
        <w:rPr>
          <w:szCs w:val="18"/>
        </w:rPr>
        <w:t xml:space="preserve"> </w:t>
      </w:r>
      <w:r w:rsidRPr="00297906">
        <w:rPr>
          <w:szCs w:val="18"/>
          <w:lang w:val="cs-CZ"/>
        </w:rPr>
        <w:t xml:space="preserve">Section 191e(1) the </w:t>
      </w:r>
      <w:hyperlink r:id="rId208" w:anchor="local-content" w:history="1">
        <w:r w:rsidRPr="00297906">
          <w:rPr>
            <w:rStyle w:val="Hyperlink"/>
            <w:rFonts w:cs="Arial"/>
            <w:szCs w:val="18"/>
            <w:lang w:val="cs-CZ"/>
          </w:rPr>
          <w:t>Civil Procedure Code</w:t>
        </w:r>
      </w:hyperlink>
      <w:r w:rsidRPr="00297906">
        <w:rPr>
          <w:szCs w:val="18"/>
          <w:lang w:val="cs-CZ"/>
        </w:rPr>
        <w:t>.</w:t>
      </w:r>
    </w:p>
  </w:footnote>
  <w:footnote w:id="253">
    <w:p w14:paraId="556812EA" w14:textId="77777777" w:rsidR="00343F4C" w:rsidRPr="00297906" w:rsidRDefault="00343F4C" w:rsidP="00297906">
      <w:pPr>
        <w:pStyle w:val="FootnoteText"/>
        <w:spacing w:after="0"/>
        <w:jc w:val="both"/>
        <w:rPr>
          <w:szCs w:val="18"/>
        </w:rPr>
      </w:pPr>
      <w:r w:rsidRPr="00297906">
        <w:rPr>
          <w:rStyle w:val="FootnoteReference"/>
          <w:rFonts w:cs="Arial"/>
          <w:szCs w:val="18"/>
        </w:rPr>
        <w:footnoteRef/>
      </w:r>
      <w:r w:rsidRPr="00297906">
        <w:rPr>
          <w:szCs w:val="18"/>
        </w:rPr>
        <w:t xml:space="preserve"> Article 32(4) of the </w:t>
      </w:r>
      <w:hyperlink r:id="rId209" w:anchor="local-content" w:history="1">
        <w:r w:rsidRPr="00297906">
          <w:rPr>
            <w:rStyle w:val="Hyperlink"/>
            <w:rFonts w:cs="Arial"/>
            <w:szCs w:val="18"/>
          </w:rPr>
          <w:t>Charter of Fundamental Rights and Freedoms</w:t>
        </w:r>
      </w:hyperlink>
      <w:r w:rsidRPr="00297906">
        <w:rPr>
          <w:szCs w:val="18"/>
        </w:rPr>
        <w:t>: ‘[…]Parents' rights may be restricted and minor children may only be separated from their parents under a court decision’.</w:t>
      </w:r>
    </w:p>
  </w:footnote>
  <w:footnote w:id="254">
    <w:p w14:paraId="14AA7646" w14:textId="77777777" w:rsidR="00343F4C" w:rsidRPr="00297906" w:rsidRDefault="00343F4C" w:rsidP="00297906">
      <w:pPr>
        <w:pStyle w:val="FootnoteText"/>
        <w:spacing w:after="0"/>
        <w:jc w:val="both"/>
        <w:rPr>
          <w:szCs w:val="18"/>
        </w:rPr>
      </w:pPr>
      <w:r w:rsidRPr="00297906">
        <w:rPr>
          <w:rStyle w:val="FootnoteReference"/>
          <w:rFonts w:cs="Arial"/>
          <w:szCs w:val="18"/>
        </w:rPr>
        <w:footnoteRef/>
      </w:r>
      <w:r w:rsidRPr="00297906">
        <w:rPr>
          <w:szCs w:val="18"/>
        </w:rPr>
        <w:t xml:space="preserve"> Section 81(2) of the </w:t>
      </w:r>
      <w:hyperlink r:id="rId210" w:anchor="local-content" w:history="1">
        <w:r w:rsidRPr="00297906">
          <w:rPr>
            <w:rStyle w:val="Hyperlink"/>
            <w:rFonts w:cs="Arial"/>
            <w:szCs w:val="18"/>
          </w:rPr>
          <w:t>Act No. 325/1999 Coll.</w:t>
        </w:r>
      </w:hyperlink>
      <w:r w:rsidRPr="00297906">
        <w:rPr>
          <w:szCs w:val="18"/>
        </w:rPr>
        <w:t xml:space="preserve"> on Asylum, referred to as the Asylum Act. </w:t>
      </w:r>
    </w:p>
  </w:footnote>
  <w:footnote w:id="255">
    <w:p w14:paraId="6A882382" w14:textId="77777777" w:rsidR="00343F4C" w:rsidRPr="00297906" w:rsidRDefault="00343F4C" w:rsidP="00297906">
      <w:pPr>
        <w:pStyle w:val="FootnoteText"/>
        <w:spacing w:after="0"/>
        <w:jc w:val="both"/>
        <w:rPr>
          <w:szCs w:val="18"/>
          <w:lang w:val="cs-CZ"/>
        </w:rPr>
      </w:pPr>
      <w:r w:rsidRPr="00297906">
        <w:rPr>
          <w:rStyle w:val="FootnoteReference"/>
          <w:rFonts w:cs="Arial"/>
          <w:szCs w:val="18"/>
        </w:rPr>
        <w:footnoteRef/>
      </w:r>
      <w:r w:rsidRPr="00297906">
        <w:rPr>
          <w:szCs w:val="18"/>
        </w:rPr>
        <w:t xml:space="preserve"> </w:t>
      </w:r>
      <w:r w:rsidRPr="00297906">
        <w:rPr>
          <w:szCs w:val="18"/>
          <w:lang w:val="cs-CZ"/>
        </w:rPr>
        <w:t xml:space="preserve">Sections 78 and 79 of the </w:t>
      </w:r>
      <w:hyperlink r:id="rId211" w:anchor="local-content" w:history="1">
        <w:r w:rsidRPr="00297906">
          <w:rPr>
            <w:rStyle w:val="Hyperlink"/>
            <w:rFonts w:cs="Arial"/>
            <w:szCs w:val="18"/>
            <w:lang w:val="cs-CZ"/>
          </w:rPr>
          <w:t>Family Code</w:t>
        </w:r>
      </w:hyperlink>
      <w:r w:rsidRPr="00297906">
        <w:rPr>
          <w:szCs w:val="18"/>
          <w:lang w:val="cs-CZ"/>
        </w:rPr>
        <w:t>.</w:t>
      </w:r>
    </w:p>
  </w:footnote>
  <w:footnote w:id="256">
    <w:p w14:paraId="03C72864" w14:textId="77777777" w:rsidR="00343F4C" w:rsidRPr="00297906" w:rsidRDefault="00343F4C" w:rsidP="00297906">
      <w:pPr>
        <w:pStyle w:val="FootnoteText"/>
        <w:spacing w:after="0"/>
        <w:jc w:val="both"/>
        <w:rPr>
          <w:szCs w:val="18"/>
          <w:lang w:val="cs-CZ"/>
        </w:rPr>
      </w:pPr>
      <w:r w:rsidRPr="00297906">
        <w:rPr>
          <w:rStyle w:val="FootnoteReference"/>
          <w:rFonts w:cs="Arial"/>
          <w:szCs w:val="18"/>
        </w:rPr>
        <w:footnoteRef/>
      </w:r>
      <w:r w:rsidRPr="00297906">
        <w:rPr>
          <w:szCs w:val="18"/>
        </w:rPr>
        <w:t xml:space="preserve"> </w:t>
      </w:r>
      <w:r w:rsidRPr="00297906">
        <w:rPr>
          <w:szCs w:val="18"/>
          <w:lang w:val="cs-CZ"/>
        </w:rPr>
        <w:t xml:space="preserve">Section 35(1)c) of the </w:t>
      </w:r>
      <w:hyperlink r:id="rId212" w:anchor="local-content" w:history="1">
        <w:r w:rsidRPr="00297906">
          <w:rPr>
            <w:rStyle w:val="Hyperlink"/>
            <w:rFonts w:cs="Arial"/>
            <w:szCs w:val="18"/>
            <w:lang w:val="cs-CZ"/>
          </w:rPr>
          <w:t>Civil Procedure Code</w:t>
        </w:r>
      </w:hyperlink>
      <w:r w:rsidRPr="00297906">
        <w:rPr>
          <w:szCs w:val="18"/>
          <w:lang w:val="cs-CZ"/>
        </w:rPr>
        <w:t>.</w:t>
      </w:r>
    </w:p>
  </w:footnote>
  <w:footnote w:id="257">
    <w:p w14:paraId="0A6548F7" w14:textId="77777777" w:rsidR="00343F4C" w:rsidRPr="00297906" w:rsidRDefault="00343F4C" w:rsidP="00297906">
      <w:pPr>
        <w:pStyle w:val="FootnoteText"/>
        <w:spacing w:after="0"/>
        <w:jc w:val="both"/>
        <w:rPr>
          <w:szCs w:val="18"/>
          <w:lang w:val="cs-CZ"/>
        </w:rPr>
      </w:pPr>
      <w:r w:rsidRPr="00297906">
        <w:rPr>
          <w:rStyle w:val="FootnoteReference"/>
          <w:rFonts w:cs="Arial"/>
          <w:szCs w:val="18"/>
        </w:rPr>
        <w:footnoteRef/>
      </w:r>
      <w:r w:rsidRPr="00297906">
        <w:rPr>
          <w:szCs w:val="18"/>
        </w:rPr>
        <w:t xml:space="preserve"> </w:t>
      </w:r>
      <w:r w:rsidRPr="00297906">
        <w:rPr>
          <w:szCs w:val="18"/>
          <w:lang w:val="cs-CZ"/>
        </w:rPr>
        <w:t xml:space="preserve">Section 35(2) of the </w:t>
      </w:r>
      <w:hyperlink r:id="rId213" w:anchor="local-content" w:history="1">
        <w:r w:rsidRPr="00297906">
          <w:rPr>
            <w:rStyle w:val="Hyperlink"/>
            <w:rFonts w:cs="Arial"/>
            <w:szCs w:val="18"/>
            <w:lang w:val="cs-CZ"/>
          </w:rPr>
          <w:t>Civil Procedure Code</w:t>
        </w:r>
      </w:hyperlink>
      <w:r w:rsidRPr="00297906">
        <w:rPr>
          <w:szCs w:val="18"/>
          <w:lang w:val="cs-CZ"/>
        </w:rPr>
        <w:t xml:space="preserve">. </w:t>
      </w:r>
    </w:p>
  </w:footnote>
  <w:footnote w:id="258">
    <w:p w14:paraId="6AACEDE4" w14:textId="77777777" w:rsidR="00343F4C" w:rsidRPr="00297906" w:rsidRDefault="00343F4C" w:rsidP="00297906">
      <w:pPr>
        <w:pStyle w:val="FootnoteText"/>
        <w:spacing w:after="0"/>
        <w:jc w:val="both"/>
        <w:rPr>
          <w:szCs w:val="18"/>
        </w:rPr>
      </w:pPr>
      <w:r w:rsidRPr="00297906">
        <w:rPr>
          <w:rStyle w:val="FootnoteReference"/>
          <w:rFonts w:cs="Arial"/>
          <w:szCs w:val="18"/>
        </w:rPr>
        <w:footnoteRef/>
      </w:r>
      <w:r w:rsidRPr="00297906">
        <w:rPr>
          <w:szCs w:val="18"/>
        </w:rPr>
        <w:t xml:space="preserve"> Information collected through consultation with a Public Defender of Rights` employee.</w:t>
      </w:r>
    </w:p>
  </w:footnote>
  <w:footnote w:id="259">
    <w:p w14:paraId="072F2C95" w14:textId="77777777" w:rsidR="00343F4C" w:rsidRPr="00297906" w:rsidRDefault="00343F4C" w:rsidP="00297906">
      <w:pPr>
        <w:pStyle w:val="FootnoteText"/>
        <w:spacing w:after="0"/>
        <w:jc w:val="both"/>
        <w:rPr>
          <w:szCs w:val="18"/>
          <w:lang w:val="cs-CZ"/>
        </w:rPr>
      </w:pPr>
      <w:r w:rsidRPr="00297906">
        <w:rPr>
          <w:rStyle w:val="FootnoteReference"/>
          <w:rFonts w:cs="Arial"/>
          <w:szCs w:val="18"/>
        </w:rPr>
        <w:footnoteRef/>
      </w:r>
      <w:r w:rsidRPr="00297906">
        <w:rPr>
          <w:szCs w:val="18"/>
        </w:rPr>
        <w:t xml:space="preserve"> </w:t>
      </w:r>
      <w:r w:rsidRPr="00297906">
        <w:rPr>
          <w:szCs w:val="18"/>
          <w:lang w:val="cs-CZ"/>
        </w:rPr>
        <w:t xml:space="preserve">Section 46(1) of the </w:t>
      </w:r>
      <w:hyperlink r:id="rId214" w:anchor="local-content" w:history="1">
        <w:r w:rsidRPr="00297906">
          <w:rPr>
            <w:rStyle w:val="Hyperlink"/>
            <w:rFonts w:cs="Arial"/>
            <w:szCs w:val="18"/>
            <w:lang w:val="cs-CZ"/>
          </w:rPr>
          <w:t>Family Code</w:t>
        </w:r>
      </w:hyperlink>
      <w:r w:rsidRPr="00297906">
        <w:rPr>
          <w:szCs w:val="18"/>
          <w:lang w:val="cs-CZ"/>
        </w:rPr>
        <w:t xml:space="preserve">. </w:t>
      </w:r>
    </w:p>
  </w:footnote>
  <w:footnote w:id="260">
    <w:p w14:paraId="37CE010F" w14:textId="77777777" w:rsidR="00343F4C" w:rsidRPr="00297906" w:rsidRDefault="00343F4C" w:rsidP="00297906">
      <w:pPr>
        <w:pStyle w:val="FootnoteText"/>
        <w:spacing w:after="0"/>
        <w:jc w:val="both"/>
        <w:rPr>
          <w:szCs w:val="18"/>
          <w:lang w:val="cs-CZ"/>
        </w:rPr>
      </w:pPr>
      <w:r w:rsidRPr="00297906">
        <w:rPr>
          <w:rStyle w:val="FootnoteReference"/>
          <w:rFonts w:cs="Arial"/>
          <w:szCs w:val="18"/>
        </w:rPr>
        <w:footnoteRef/>
      </w:r>
      <w:r w:rsidRPr="00297906">
        <w:rPr>
          <w:szCs w:val="18"/>
        </w:rPr>
        <w:t xml:space="preserve"> Section 46(5) of </w:t>
      </w:r>
      <w:r w:rsidRPr="00297906">
        <w:rPr>
          <w:szCs w:val="18"/>
          <w:lang w:val="cs-CZ"/>
        </w:rPr>
        <w:t xml:space="preserve">the </w:t>
      </w:r>
      <w:hyperlink r:id="rId215" w:anchor="local-content" w:history="1">
        <w:r w:rsidRPr="00297906">
          <w:rPr>
            <w:rStyle w:val="Hyperlink"/>
            <w:rFonts w:cs="Arial"/>
            <w:szCs w:val="18"/>
            <w:lang w:val="cs-CZ"/>
          </w:rPr>
          <w:t>Family Code</w:t>
        </w:r>
      </w:hyperlink>
      <w:r w:rsidRPr="00297906">
        <w:rPr>
          <w:szCs w:val="18"/>
          <w:lang w:val="cs-CZ"/>
        </w:rPr>
        <w:t>.</w:t>
      </w:r>
    </w:p>
  </w:footnote>
  <w:footnote w:id="261">
    <w:p w14:paraId="750B6760" w14:textId="77777777" w:rsidR="00343F4C" w:rsidRPr="00297906" w:rsidRDefault="00343F4C" w:rsidP="00297906">
      <w:pPr>
        <w:pStyle w:val="FootnoteText"/>
        <w:spacing w:after="0"/>
        <w:jc w:val="both"/>
        <w:rPr>
          <w:szCs w:val="18"/>
          <w:lang w:val="cs-CZ"/>
        </w:rPr>
      </w:pPr>
      <w:r w:rsidRPr="00297906">
        <w:rPr>
          <w:rStyle w:val="FootnoteReference"/>
          <w:rFonts w:cs="Arial"/>
          <w:szCs w:val="18"/>
        </w:rPr>
        <w:footnoteRef/>
      </w:r>
      <w:r w:rsidRPr="00297906">
        <w:rPr>
          <w:szCs w:val="18"/>
        </w:rPr>
        <w:t xml:space="preserve"> </w:t>
      </w:r>
      <w:r w:rsidRPr="00297906">
        <w:rPr>
          <w:szCs w:val="18"/>
          <w:lang w:val="cs-CZ"/>
        </w:rPr>
        <w:t xml:space="preserve">Section 46(2) of the </w:t>
      </w:r>
      <w:hyperlink r:id="rId216" w:anchor="local-content" w:history="1">
        <w:r w:rsidRPr="00297906">
          <w:rPr>
            <w:rStyle w:val="Hyperlink"/>
            <w:rFonts w:cs="Arial"/>
            <w:szCs w:val="18"/>
            <w:lang w:val="cs-CZ"/>
          </w:rPr>
          <w:t>Family Code</w:t>
        </w:r>
      </w:hyperlink>
      <w:r w:rsidRPr="00297906">
        <w:rPr>
          <w:szCs w:val="18"/>
          <w:lang w:val="cs-CZ"/>
        </w:rPr>
        <w:t>.</w:t>
      </w:r>
    </w:p>
  </w:footnote>
  <w:footnote w:id="262">
    <w:p w14:paraId="5189C04A" w14:textId="77777777" w:rsidR="00343F4C" w:rsidRPr="00297906" w:rsidRDefault="00343F4C" w:rsidP="00297906">
      <w:pPr>
        <w:pStyle w:val="FootnoteText"/>
        <w:spacing w:after="0"/>
        <w:jc w:val="both"/>
        <w:rPr>
          <w:szCs w:val="18"/>
          <w:lang w:val="cs-CZ"/>
        </w:rPr>
      </w:pPr>
      <w:r w:rsidRPr="00297906">
        <w:rPr>
          <w:rStyle w:val="FootnoteReference"/>
          <w:rFonts w:cs="Arial"/>
          <w:szCs w:val="18"/>
        </w:rPr>
        <w:footnoteRef/>
      </w:r>
      <w:r w:rsidRPr="00297906">
        <w:rPr>
          <w:szCs w:val="18"/>
        </w:rPr>
        <w:t xml:space="preserve"> </w:t>
      </w:r>
      <w:r w:rsidRPr="00297906">
        <w:rPr>
          <w:szCs w:val="18"/>
          <w:lang w:val="cs-CZ"/>
        </w:rPr>
        <w:t xml:space="preserve">Section 46(1) of the </w:t>
      </w:r>
      <w:hyperlink r:id="rId217" w:anchor="local-content" w:history="1">
        <w:r w:rsidRPr="00297906">
          <w:rPr>
            <w:rStyle w:val="Hyperlink"/>
            <w:rFonts w:cs="Arial"/>
            <w:szCs w:val="18"/>
            <w:lang w:val="cs-CZ"/>
          </w:rPr>
          <w:t>Family Code</w:t>
        </w:r>
      </w:hyperlink>
      <w:r w:rsidRPr="00297906">
        <w:rPr>
          <w:szCs w:val="18"/>
          <w:lang w:val="cs-CZ"/>
        </w:rPr>
        <w:t>.</w:t>
      </w:r>
    </w:p>
  </w:footnote>
  <w:footnote w:id="263">
    <w:p w14:paraId="2CA2BECF" w14:textId="77777777" w:rsidR="00343F4C" w:rsidRPr="00764765" w:rsidRDefault="00343F4C" w:rsidP="00297906">
      <w:pPr>
        <w:pStyle w:val="FootnoteText"/>
        <w:spacing w:after="0"/>
        <w:jc w:val="both"/>
        <w:rPr>
          <w:sz w:val="16"/>
          <w:szCs w:val="16"/>
        </w:rPr>
      </w:pPr>
      <w:r w:rsidRPr="00297906">
        <w:rPr>
          <w:rStyle w:val="FootnoteReference"/>
          <w:rFonts w:cs="Arial"/>
          <w:szCs w:val="18"/>
        </w:rPr>
        <w:footnoteRef/>
      </w:r>
      <w:r w:rsidRPr="00297906">
        <w:rPr>
          <w:szCs w:val="18"/>
        </w:rPr>
        <w:t xml:space="preserve"> Juveniles are persons who at the time of committing an offence have reached the age of 15 and are not over the age of 18.</w:t>
      </w:r>
    </w:p>
  </w:footnote>
  <w:footnote w:id="264">
    <w:p w14:paraId="7A7EE290" w14:textId="77777777" w:rsidR="00343F4C" w:rsidRPr="00774B65" w:rsidRDefault="00343F4C" w:rsidP="00774B65">
      <w:pPr>
        <w:pStyle w:val="FootnoteText"/>
        <w:spacing w:after="0"/>
        <w:jc w:val="both"/>
        <w:rPr>
          <w:szCs w:val="18"/>
          <w:lang w:val="cs-CZ"/>
        </w:rPr>
      </w:pPr>
      <w:r w:rsidRPr="00774B65">
        <w:rPr>
          <w:rStyle w:val="FootnoteReference"/>
          <w:rFonts w:cs="Arial"/>
          <w:szCs w:val="18"/>
        </w:rPr>
        <w:footnoteRef/>
      </w:r>
      <w:r w:rsidRPr="00774B65">
        <w:rPr>
          <w:szCs w:val="18"/>
        </w:rPr>
        <w:t xml:space="preserve"> Section 93(2) of the </w:t>
      </w:r>
      <w:hyperlink r:id="rId218" w:anchor="parCnt" w:history="1">
        <w:r w:rsidRPr="00774B65">
          <w:rPr>
            <w:rStyle w:val="Hyperlink"/>
            <w:rFonts w:cs="Arial"/>
            <w:szCs w:val="18"/>
            <w:lang w:val="cs-CZ"/>
          </w:rPr>
          <w:t>Juvenile Justice Act</w:t>
        </w:r>
      </w:hyperlink>
      <w:r w:rsidRPr="00774B65">
        <w:rPr>
          <w:szCs w:val="18"/>
          <w:lang w:val="cs-CZ"/>
        </w:rPr>
        <w:t xml:space="preserve">. </w:t>
      </w:r>
    </w:p>
  </w:footnote>
  <w:footnote w:id="265">
    <w:p w14:paraId="70C6A692" w14:textId="77777777" w:rsidR="00343F4C" w:rsidRPr="00774B65" w:rsidRDefault="00343F4C" w:rsidP="00774B65">
      <w:pPr>
        <w:pStyle w:val="FootnoteText"/>
        <w:spacing w:after="0"/>
        <w:jc w:val="both"/>
        <w:rPr>
          <w:szCs w:val="18"/>
          <w:lang w:val="cs-CZ"/>
        </w:rPr>
      </w:pPr>
      <w:r w:rsidRPr="00774B65">
        <w:rPr>
          <w:rStyle w:val="FootnoteReference"/>
          <w:rFonts w:cs="Arial"/>
          <w:szCs w:val="18"/>
        </w:rPr>
        <w:footnoteRef/>
      </w:r>
      <w:r w:rsidRPr="00774B65">
        <w:rPr>
          <w:szCs w:val="18"/>
        </w:rPr>
        <w:t xml:space="preserve"> Section </w:t>
      </w:r>
      <w:r w:rsidRPr="00774B65">
        <w:rPr>
          <w:szCs w:val="18"/>
          <w:lang w:val="cs-CZ"/>
        </w:rPr>
        <w:t xml:space="preserve">93(3) of the </w:t>
      </w:r>
      <w:hyperlink r:id="rId219" w:anchor="parCnt" w:history="1">
        <w:r w:rsidRPr="00774B65">
          <w:rPr>
            <w:rStyle w:val="Hyperlink"/>
            <w:rFonts w:cs="Arial"/>
            <w:szCs w:val="18"/>
            <w:lang w:val="cs-CZ"/>
          </w:rPr>
          <w:t>Juvenile Justice Act</w:t>
        </w:r>
      </w:hyperlink>
      <w:r w:rsidRPr="00774B65">
        <w:rPr>
          <w:szCs w:val="18"/>
          <w:lang w:val="cs-CZ"/>
        </w:rPr>
        <w:t xml:space="preserve">. </w:t>
      </w:r>
    </w:p>
  </w:footnote>
  <w:footnote w:id="266">
    <w:p w14:paraId="0FF11D69" w14:textId="77777777" w:rsidR="00343F4C" w:rsidRPr="00774B65" w:rsidRDefault="00343F4C" w:rsidP="00774B65">
      <w:pPr>
        <w:pStyle w:val="FootnoteText"/>
        <w:spacing w:after="0"/>
        <w:jc w:val="both"/>
        <w:rPr>
          <w:szCs w:val="18"/>
          <w:lang w:val="cs-CZ"/>
        </w:rPr>
      </w:pPr>
      <w:r w:rsidRPr="00774B65">
        <w:rPr>
          <w:rStyle w:val="FootnoteReference"/>
          <w:rFonts w:cs="Arial"/>
          <w:szCs w:val="18"/>
        </w:rPr>
        <w:footnoteRef/>
      </w:r>
      <w:r w:rsidRPr="00774B65">
        <w:rPr>
          <w:szCs w:val="18"/>
        </w:rPr>
        <w:t xml:space="preserve"> The Supreme Court of the Czech Republic, decision of 30 April 2008, no. 8, Tdo 514/2008.</w:t>
      </w:r>
    </w:p>
  </w:footnote>
  <w:footnote w:id="267">
    <w:p w14:paraId="30020E0D" w14:textId="77777777" w:rsidR="00343F4C" w:rsidRPr="00774B65" w:rsidRDefault="00343F4C" w:rsidP="00774B65">
      <w:pPr>
        <w:pStyle w:val="FootnoteText"/>
        <w:spacing w:after="0"/>
        <w:jc w:val="both"/>
        <w:rPr>
          <w:szCs w:val="18"/>
          <w:lang w:val="cs-CZ"/>
        </w:rPr>
      </w:pPr>
      <w:r w:rsidRPr="00774B65">
        <w:rPr>
          <w:rStyle w:val="FootnoteReference"/>
          <w:rFonts w:cs="Arial"/>
          <w:szCs w:val="18"/>
        </w:rPr>
        <w:footnoteRef/>
      </w:r>
      <w:r w:rsidRPr="00774B65">
        <w:rPr>
          <w:szCs w:val="18"/>
        </w:rPr>
        <w:t xml:space="preserve"> </w:t>
      </w:r>
      <w:r w:rsidRPr="00774B65">
        <w:rPr>
          <w:szCs w:val="18"/>
          <w:lang w:val="cs-CZ"/>
        </w:rPr>
        <w:t xml:space="preserve">Section 22(1)c) of the </w:t>
      </w:r>
      <w:hyperlink r:id="rId220" w:anchor="parCnt" w:history="1">
        <w:r w:rsidRPr="00774B65">
          <w:rPr>
            <w:rStyle w:val="Hyperlink"/>
            <w:rFonts w:cs="Arial"/>
            <w:szCs w:val="18"/>
            <w:lang w:val="cs-CZ"/>
          </w:rPr>
          <w:t>Juvenile Justice Act</w:t>
        </w:r>
      </w:hyperlink>
      <w:r w:rsidRPr="00774B65">
        <w:rPr>
          <w:szCs w:val="18"/>
          <w:lang w:val="cs-CZ"/>
        </w:rPr>
        <w:t xml:space="preserve">. </w:t>
      </w:r>
    </w:p>
  </w:footnote>
  <w:footnote w:id="268">
    <w:p w14:paraId="59E1D872" w14:textId="77777777" w:rsidR="00343F4C" w:rsidRPr="00774B65" w:rsidRDefault="00343F4C" w:rsidP="00774B65">
      <w:pPr>
        <w:pStyle w:val="FootnoteText"/>
        <w:spacing w:after="0"/>
        <w:jc w:val="both"/>
        <w:rPr>
          <w:szCs w:val="18"/>
          <w:lang w:val="cs-CZ"/>
        </w:rPr>
      </w:pPr>
      <w:r w:rsidRPr="00774B65">
        <w:rPr>
          <w:rStyle w:val="FootnoteReference"/>
          <w:rFonts w:cs="Arial"/>
          <w:szCs w:val="18"/>
        </w:rPr>
        <w:footnoteRef/>
      </w:r>
      <w:r w:rsidRPr="00774B65">
        <w:rPr>
          <w:szCs w:val="18"/>
        </w:rPr>
        <w:t xml:space="preserve"> </w:t>
      </w:r>
      <w:r w:rsidRPr="00774B65">
        <w:rPr>
          <w:szCs w:val="18"/>
          <w:lang w:val="cs-CZ"/>
        </w:rPr>
        <w:t xml:space="preserve">Section 22(2) of the </w:t>
      </w:r>
      <w:hyperlink r:id="rId221" w:anchor="parCnt" w:history="1">
        <w:r w:rsidRPr="00774B65">
          <w:rPr>
            <w:rStyle w:val="Hyperlink"/>
            <w:rFonts w:cs="Arial"/>
            <w:szCs w:val="18"/>
            <w:lang w:val="cs-CZ"/>
          </w:rPr>
          <w:t>Juvenile Justice Act</w:t>
        </w:r>
      </w:hyperlink>
      <w:r w:rsidRPr="00774B65">
        <w:rPr>
          <w:szCs w:val="18"/>
          <w:lang w:val="cs-CZ"/>
        </w:rPr>
        <w:t xml:space="preserve">. </w:t>
      </w:r>
    </w:p>
  </w:footnote>
  <w:footnote w:id="269">
    <w:p w14:paraId="48397171" w14:textId="77777777" w:rsidR="00343F4C" w:rsidRPr="00774B65" w:rsidRDefault="00343F4C" w:rsidP="00774B65">
      <w:pPr>
        <w:pStyle w:val="FootnoteText"/>
        <w:spacing w:after="0"/>
        <w:jc w:val="both"/>
        <w:rPr>
          <w:szCs w:val="18"/>
          <w:lang w:val="cs-CZ"/>
        </w:rPr>
      </w:pPr>
      <w:r w:rsidRPr="00774B65">
        <w:rPr>
          <w:rStyle w:val="FootnoteReference"/>
          <w:rFonts w:cs="Arial"/>
          <w:szCs w:val="18"/>
        </w:rPr>
        <w:footnoteRef/>
      </w:r>
      <w:r w:rsidRPr="00774B65">
        <w:rPr>
          <w:szCs w:val="18"/>
        </w:rPr>
        <w:t xml:space="preserve"> Section </w:t>
      </w:r>
      <w:r w:rsidRPr="00774B65">
        <w:rPr>
          <w:szCs w:val="18"/>
          <w:lang w:val="cs-CZ"/>
        </w:rPr>
        <w:t xml:space="preserve">93(4) of the </w:t>
      </w:r>
      <w:hyperlink r:id="rId222" w:anchor="parCnt" w:history="1">
        <w:r w:rsidRPr="00774B65">
          <w:rPr>
            <w:rStyle w:val="Hyperlink"/>
            <w:rFonts w:cs="Arial"/>
            <w:szCs w:val="18"/>
            <w:lang w:val="cs-CZ"/>
          </w:rPr>
          <w:t>Juvenile Justice Act</w:t>
        </w:r>
      </w:hyperlink>
      <w:r w:rsidRPr="00774B65">
        <w:rPr>
          <w:szCs w:val="18"/>
          <w:lang w:val="cs-CZ"/>
        </w:rPr>
        <w:t xml:space="preserve">. </w:t>
      </w:r>
    </w:p>
  </w:footnote>
  <w:footnote w:id="270">
    <w:p w14:paraId="5EC1E8B2" w14:textId="77777777" w:rsidR="00343F4C" w:rsidRPr="00774B65" w:rsidRDefault="00343F4C" w:rsidP="00774B65">
      <w:pPr>
        <w:pStyle w:val="FootnoteText"/>
        <w:spacing w:after="0"/>
        <w:jc w:val="both"/>
        <w:rPr>
          <w:szCs w:val="18"/>
          <w:lang w:val="cs-CZ"/>
        </w:rPr>
      </w:pPr>
      <w:r w:rsidRPr="00774B65">
        <w:rPr>
          <w:rStyle w:val="FootnoteReference"/>
          <w:rFonts w:cs="Arial"/>
          <w:szCs w:val="18"/>
        </w:rPr>
        <w:footnoteRef/>
      </w:r>
      <w:r w:rsidRPr="00774B65">
        <w:rPr>
          <w:szCs w:val="18"/>
        </w:rPr>
        <w:t xml:space="preserve"> </w:t>
      </w:r>
      <w:r w:rsidRPr="00774B65">
        <w:rPr>
          <w:szCs w:val="18"/>
          <w:lang w:val="cs-CZ"/>
        </w:rPr>
        <w:t xml:space="preserve">Section 93(5) of the </w:t>
      </w:r>
      <w:hyperlink r:id="rId223" w:anchor="parCnt" w:history="1">
        <w:r w:rsidRPr="00774B65">
          <w:rPr>
            <w:rStyle w:val="Hyperlink"/>
            <w:rFonts w:cs="Arial"/>
            <w:szCs w:val="18"/>
            <w:lang w:val="cs-CZ"/>
          </w:rPr>
          <w:t>Juvenile Justice Act</w:t>
        </w:r>
      </w:hyperlink>
      <w:r w:rsidRPr="00774B65">
        <w:rPr>
          <w:szCs w:val="18"/>
          <w:lang w:val="cs-CZ"/>
        </w:rPr>
        <w:t xml:space="preserve">. </w:t>
      </w:r>
    </w:p>
  </w:footnote>
  <w:footnote w:id="271">
    <w:p w14:paraId="5008DD0A" w14:textId="77777777" w:rsidR="00343F4C" w:rsidRPr="00774B65" w:rsidRDefault="00343F4C" w:rsidP="00774B65">
      <w:pPr>
        <w:pStyle w:val="FootnoteText"/>
        <w:spacing w:after="0"/>
        <w:jc w:val="both"/>
        <w:rPr>
          <w:szCs w:val="18"/>
          <w:lang w:val="cs-CZ"/>
        </w:rPr>
      </w:pPr>
      <w:r w:rsidRPr="00774B65">
        <w:rPr>
          <w:rStyle w:val="FootnoteReference"/>
          <w:rFonts w:cs="Arial"/>
          <w:szCs w:val="18"/>
        </w:rPr>
        <w:footnoteRef/>
      </w:r>
      <w:r w:rsidRPr="00774B65">
        <w:rPr>
          <w:szCs w:val="18"/>
        </w:rPr>
        <w:t xml:space="preserve"> </w:t>
      </w:r>
      <w:r w:rsidRPr="00774B65">
        <w:rPr>
          <w:szCs w:val="18"/>
          <w:lang w:val="cs-CZ"/>
        </w:rPr>
        <w:t xml:space="preserve">Section 93(2) of the </w:t>
      </w:r>
      <w:hyperlink r:id="rId224" w:anchor="parCnt" w:history="1">
        <w:r w:rsidRPr="00774B65">
          <w:rPr>
            <w:rStyle w:val="Hyperlink"/>
            <w:rFonts w:cs="Arial"/>
            <w:szCs w:val="18"/>
            <w:lang w:val="cs-CZ"/>
          </w:rPr>
          <w:t>Juvenile Justice Act</w:t>
        </w:r>
      </w:hyperlink>
      <w:r w:rsidRPr="00774B65">
        <w:rPr>
          <w:szCs w:val="18"/>
          <w:lang w:val="cs-CZ"/>
        </w:rPr>
        <w:t xml:space="preserve">. </w:t>
      </w:r>
    </w:p>
  </w:footnote>
  <w:footnote w:id="272">
    <w:p w14:paraId="7F14A371" w14:textId="77777777" w:rsidR="00343F4C" w:rsidRPr="00774B65" w:rsidRDefault="00343F4C" w:rsidP="00774B65">
      <w:pPr>
        <w:pStyle w:val="FootnoteText"/>
        <w:spacing w:after="0"/>
        <w:jc w:val="both"/>
        <w:rPr>
          <w:szCs w:val="18"/>
          <w:lang w:val="cs-CZ"/>
        </w:rPr>
      </w:pPr>
      <w:r w:rsidRPr="00774B65">
        <w:rPr>
          <w:rStyle w:val="FootnoteReference"/>
          <w:rFonts w:cs="Arial"/>
          <w:szCs w:val="18"/>
        </w:rPr>
        <w:footnoteRef/>
      </w:r>
      <w:r w:rsidRPr="00774B65">
        <w:rPr>
          <w:szCs w:val="18"/>
        </w:rPr>
        <w:t xml:space="preserve"> </w:t>
      </w:r>
      <w:r w:rsidRPr="00774B65">
        <w:rPr>
          <w:szCs w:val="18"/>
          <w:lang w:val="cs-CZ"/>
        </w:rPr>
        <w:t xml:space="preserve">Section 93(4) of the </w:t>
      </w:r>
      <w:hyperlink r:id="rId225" w:anchor="parCnt" w:history="1">
        <w:r w:rsidRPr="00774B65">
          <w:rPr>
            <w:rStyle w:val="Hyperlink"/>
            <w:rFonts w:cs="Arial"/>
            <w:szCs w:val="18"/>
            <w:lang w:val="cs-CZ"/>
          </w:rPr>
          <w:t>Juvenile Justice Act</w:t>
        </w:r>
      </w:hyperlink>
      <w:r w:rsidRPr="00774B65">
        <w:rPr>
          <w:szCs w:val="18"/>
          <w:lang w:val="cs-CZ"/>
        </w:rPr>
        <w:t xml:space="preserve">. </w:t>
      </w:r>
    </w:p>
  </w:footnote>
  <w:footnote w:id="273">
    <w:p w14:paraId="55CF2BF2" w14:textId="77777777" w:rsidR="00343F4C" w:rsidRPr="00764765" w:rsidRDefault="00343F4C" w:rsidP="00774B65">
      <w:pPr>
        <w:pStyle w:val="FootnoteText"/>
        <w:spacing w:after="0"/>
        <w:jc w:val="both"/>
        <w:rPr>
          <w:sz w:val="16"/>
          <w:szCs w:val="16"/>
          <w:lang w:val="cs-CZ"/>
        </w:rPr>
      </w:pPr>
      <w:r w:rsidRPr="00774B65">
        <w:rPr>
          <w:rStyle w:val="FootnoteReference"/>
          <w:rFonts w:cs="Arial"/>
          <w:szCs w:val="18"/>
        </w:rPr>
        <w:footnoteRef/>
      </w:r>
      <w:r w:rsidRPr="00774B65">
        <w:rPr>
          <w:szCs w:val="18"/>
        </w:rPr>
        <w:t xml:space="preserve"> </w:t>
      </w:r>
      <w:r w:rsidRPr="00774B65">
        <w:rPr>
          <w:szCs w:val="18"/>
          <w:lang w:val="cs-CZ"/>
        </w:rPr>
        <w:t xml:space="preserve">Section 95a(4) of the </w:t>
      </w:r>
      <w:hyperlink r:id="rId226" w:anchor="parCnt" w:history="1">
        <w:r w:rsidRPr="00774B65">
          <w:rPr>
            <w:rStyle w:val="Hyperlink"/>
            <w:rFonts w:cs="Arial"/>
            <w:szCs w:val="18"/>
            <w:lang w:val="cs-CZ"/>
          </w:rPr>
          <w:t>Juvenile Justice Act</w:t>
        </w:r>
      </w:hyperlink>
      <w:r w:rsidRPr="00774B65">
        <w:rPr>
          <w:szCs w:val="18"/>
          <w:lang w:val="cs-CZ"/>
        </w:rPr>
        <w:t>.</w:t>
      </w:r>
      <w:r w:rsidRPr="00764765">
        <w:rPr>
          <w:sz w:val="16"/>
          <w:szCs w:val="16"/>
          <w:lang w:val="cs-CZ"/>
        </w:rPr>
        <w:t xml:space="preserve"> </w:t>
      </w:r>
    </w:p>
  </w:footnote>
  <w:footnote w:id="274">
    <w:p w14:paraId="07D5D389" w14:textId="77777777" w:rsidR="00343F4C" w:rsidRPr="00764765" w:rsidRDefault="00343F4C" w:rsidP="00E4716A">
      <w:pPr>
        <w:pStyle w:val="FootnoteText"/>
        <w:jc w:val="both"/>
        <w:rPr>
          <w:sz w:val="16"/>
          <w:szCs w:val="16"/>
        </w:rPr>
      </w:pPr>
      <w:r w:rsidRPr="00764765">
        <w:rPr>
          <w:rStyle w:val="FootnoteReference"/>
          <w:rFonts w:cs="Arial"/>
          <w:sz w:val="16"/>
          <w:szCs w:val="16"/>
        </w:rPr>
        <w:footnoteRef/>
      </w:r>
      <w:r w:rsidRPr="00764765">
        <w:rPr>
          <w:sz w:val="16"/>
          <w:szCs w:val="16"/>
        </w:rPr>
        <w:t xml:space="preserve"> Section 26(1)(a) of the </w:t>
      </w:r>
      <w:hyperlink r:id="rId227" w:anchor="local-content" w:history="1">
        <w:r w:rsidRPr="00764765">
          <w:rPr>
            <w:rStyle w:val="Hyperlink"/>
            <w:rFonts w:cs="Arial"/>
            <w:sz w:val="16"/>
            <w:szCs w:val="16"/>
          </w:rPr>
          <w:t>Act No. 273/2008 Coll.</w:t>
        </w:r>
      </w:hyperlink>
      <w:r w:rsidRPr="00764765">
        <w:rPr>
          <w:sz w:val="16"/>
          <w:szCs w:val="16"/>
        </w:rPr>
        <w:t xml:space="preserve"> on the Police (</w:t>
      </w:r>
      <w:r w:rsidRPr="00764765">
        <w:rPr>
          <w:i/>
          <w:sz w:val="16"/>
          <w:szCs w:val="16"/>
        </w:rPr>
        <w:t>zákon o policii</w:t>
      </w:r>
      <w:r w:rsidRPr="00764765">
        <w:rPr>
          <w:sz w:val="16"/>
          <w:szCs w:val="16"/>
        </w:rPr>
        <w:t>), referred to as the Police Act.</w:t>
      </w:r>
    </w:p>
  </w:footnote>
  <w:footnote w:id="275">
    <w:p w14:paraId="3120E279" w14:textId="77777777" w:rsidR="00343F4C" w:rsidRPr="00774B65" w:rsidRDefault="00343F4C" w:rsidP="00774B65">
      <w:pPr>
        <w:pStyle w:val="FootnoteText"/>
        <w:spacing w:after="0"/>
        <w:jc w:val="both"/>
        <w:rPr>
          <w:szCs w:val="18"/>
        </w:rPr>
      </w:pPr>
      <w:r w:rsidRPr="00774B65">
        <w:rPr>
          <w:rStyle w:val="FootnoteReference"/>
          <w:rFonts w:cs="Arial"/>
          <w:szCs w:val="18"/>
        </w:rPr>
        <w:footnoteRef/>
      </w:r>
      <w:r w:rsidRPr="00774B65">
        <w:rPr>
          <w:szCs w:val="18"/>
        </w:rPr>
        <w:t xml:space="preserve"> Section 26(1)(b) of the </w:t>
      </w:r>
      <w:hyperlink r:id="rId228" w:anchor="local-content" w:history="1">
        <w:r w:rsidRPr="00774B65">
          <w:rPr>
            <w:rStyle w:val="Hyperlink"/>
            <w:rFonts w:cs="Arial"/>
            <w:szCs w:val="18"/>
          </w:rPr>
          <w:t>Police Act</w:t>
        </w:r>
      </w:hyperlink>
      <w:r w:rsidRPr="00774B65">
        <w:rPr>
          <w:szCs w:val="18"/>
        </w:rPr>
        <w:t>.</w:t>
      </w:r>
    </w:p>
  </w:footnote>
  <w:footnote w:id="276">
    <w:p w14:paraId="559CFC2B" w14:textId="77777777" w:rsidR="00343F4C" w:rsidRPr="00774B65" w:rsidRDefault="00343F4C" w:rsidP="00774B65">
      <w:pPr>
        <w:pStyle w:val="FootnoteText"/>
        <w:spacing w:after="0"/>
        <w:jc w:val="both"/>
        <w:rPr>
          <w:szCs w:val="18"/>
        </w:rPr>
      </w:pPr>
      <w:r w:rsidRPr="00774B65">
        <w:rPr>
          <w:rStyle w:val="FootnoteReference"/>
          <w:rFonts w:cs="Arial"/>
          <w:szCs w:val="18"/>
        </w:rPr>
        <w:footnoteRef/>
      </w:r>
      <w:r w:rsidRPr="00774B65">
        <w:rPr>
          <w:szCs w:val="18"/>
        </w:rPr>
        <w:t xml:space="preserve"> Section 26(1)(c) of the </w:t>
      </w:r>
      <w:hyperlink r:id="rId229" w:anchor="local-content" w:history="1">
        <w:r w:rsidRPr="00774B65">
          <w:rPr>
            <w:rStyle w:val="Hyperlink"/>
            <w:rFonts w:cs="Arial"/>
            <w:szCs w:val="18"/>
          </w:rPr>
          <w:t>Police Act</w:t>
        </w:r>
      </w:hyperlink>
      <w:r w:rsidRPr="00774B65">
        <w:rPr>
          <w:szCs w:val="18"/>
        </w:rPr>
        <w:t>.</w:t>
      </w:r>
    </w:p>
  </w:footnote>
  <w:footnote w:id="277">
    <w:p w14:paraId="0282F104" w14:textId="77777777" w:rsidR="00343F4C" w:rsidRPr="00774B65" w:rsidRDefault="00343F4C" w:rsidP="00774B65">
      <w:pPr>
        <w:pStyle w:val="FootnoteText"/>
        <w:spacing w:after="0"/>
        <w:jc w:val="both"/>
        <w:rPr>
          <w:szCs w:val="18"/>
        </w:rPr>
      </w:pPr>
      <w:r w:rsidRPr="00774B65">
        <w:rPr>
          <w:rStyle w:val="FootnoteReference"/>
          <w:rFonts w:cs="Arial"/>
          <w:szCs w:val="18"/>
        </w:rPr>
        <w:footnoteRef/>
      </w:r>
      <w:r w:rsidRPr="00774B65">
        <w:rPr>
          <w:szCs w:val="18"/>
        </w:rPr>
        <w:t xml:space="preserve"> Section 26(1)(d) of the </w:t>
      </w:r>
      <w:hyperlink r:id="rId230" w:anchor="local-content" w:history="1">
        <w:r w:rsidRPr="00774B65">
          <w:rPr>
            <w:rStyle w:val="Hyperlink"/>
            <w:rFonts w:cs="Arial"/>
            <w:szCs w:val="18"/>
          </w:rPr>
          <w:t>Police Act</w:t>
        </w:r>
      </w:hyperlink>
      <w:r w:rsidRPr="00774B65">
        <w:rPr>
          <w:szCs w:val="18"/>
        </w:rPr>
        <w:t>.</w:t>
      </w:r>
    </w:p>
  </w:footnote>
  <w:footnote w:id="278">
    <w:p w14:paraId="7464CF70" w14:textId="77777777" w:rsidR="00343F4C" w:rsidRPr="00774B65" w:rsidRDefault="00343F4C" w:rsidP="00774B65">
      <w:pPr>
        <w:pStyle w:val="FootnoteText"/>
        <w:spacing w:after="0"/>
        <w:jc w:val="both"/>
        <w:rPr>
          <w:szCs w:val="18"/>
        </w:rPr>
      </w:pPr>
      <w:r w:rsidRPr="00774B65">
        <w:rPr>
          <w:rStyle w:val="FootnoteReference"/>
          <w:rFonts w:cs="Arial"/>
          <w:szCs w:val="18"/>
        </w:rPr>
        <w:footnoteRef/>
      </w:r>
      <w:r w:rsidRPr="00774B65">
        <w:rPr>
          <w:szCs w:val="18"/>
        </w:rPr>
        <w:t xml:space="preserve"> Section 26(1)(e) of the </w:t>
      </w:r>
      <w:hyperlink r:id="rId231" w:anchor="local-content" w:history="1">
        <w:r w:rsidRPr="00774B65">
          <w:rPr>
            <w:rStyle w:val="Hyperlink"/>
            <w:rFonts w:cs="Arial"/>
            <w:szCs w:val="18"/>
          </w:rPr>
          <w:t>Police Act</w:t>
        </w:r>
      </w:hyperlink>
      <w:r w:rsidRPr="00774B65">
        <w:rPr>
          <w:szCs w:val="18"/>
        </w:rPr>
        <w:t>.</w:t>
      </w:r>
    </w:p>
  </w:footnote>
  <w:footnote w:id="279">
    <w:p w14:paraId="5A76E33D" w14:textId="77777777" w:rsidR="00343F4C" w:rsidRPr="00774B65" w:rsidRDefault="00343F4C" w:rsidP="00774B65">
      <w:pPr>
        <w:pStyle w:val="FootnoteText"/>
        <w:spacing w:after="0"/>
        <w:jc w:val="both"/>
        <w:rPr>
          <w:szCs w:val="18"/>
        </w:rPr>
      </w:pPr>
      <w:r w:rsidRPr="00774B65">
        <w:rPr>
          <w:rStyle w:val="FootnoteReference"/>
          <w:rFonts w:cs="Arial"/>
          <w:szCs w:val="18"/>
        </w:rPr>
        <w:footnoteRef/>
      </w:r>
      <w:r w:rsidRPr="00774B65">
        <w:rPr>
          <w:szCs w:val="18"/>
        </w:rPr>
        <w:t xml:space="preserve"> Section 26(1)(f) of the </w:t>
      </w:r>
      <w:hyperlink r:id="rId232" w:anchor="local-content" w:history="1">
        <w:r w:rsidRPr="00774B65">
          <w:rPr>
            <w:rStyle w:val="Hyperlink"/>
            <w:rFonts w:cs="Arial"/>
            <w:szCs w:val="18"/>
          </w:rPr>
          <w:t>Police Act</w:t>
        </w:r>
      </w:hyperlink>
      <w:r w:rsidRPr="00774B65">
        <w:rPr>
          <w:szCs w:val="18"/>
        </w:rPr>
        <w:t>.</w:t>
      </w:r>
    </w:p>
  </w:footnote>
  <w:footnote w:id="280">
    <w:p w14:paraId="1DF88D21" w14:textId="77777777" w:rsidR="00343F4C" w:rsidRPr="00774B65" w:rsidRDefault="00343F4C" w:rsidP="00774B65">
      <w:pPr>
        <w:pStyle w:val="FootnoteText"/>
        <w:spacing w:after="0"/>
        <w:jc w:val="both"/>
        <w:rPr>
          <w:szCs w:val="18"/>
        </w:rPr>
      </w:pPr>
      <w:r w:rsidRPr="00774B65">
        <w:rPr>
          <w:rStyle w:val="FootnoteReference"/>
          <w:rFonts w:cs="Arial"/>
          <w:szCs w:val="18"/>
        </w:rPr>
        <w:footnoteRef/>
      </w:r>
      <w:r w:rsidRPr="00774B65">
        <w:rPr>
          <w:szCs w:val="18"/>
        </w:rPr>
        <w:t xml:space="preserve"> Section 26(1)(g) of the </w:t>
      </w:r>
      <w:hyperlink r:id="rId233" w:anchor="local-content" w:history="1">
        <w:r w:rsidRPr="00774B65">
          <w:rPr>
            <w:rStyle w:val="Hyperlink"/>
            <w:rFonts w:cs="Arial"/>
            <w:szCs w:val="18"/>
          </w:rPr>
          <w:t>Police Act</w:t>
        </w:r>
      </w:hyperlink>
      <w:r w:rsidRPr="00774B65">
        <w:rPr>
          <w:szCs w:val="18"/>
        </w:rPr>
        <w:t>.</w:t>
      </w:r>
    </w:p>
  </w:footnote>
  <w:footnote w:id="281">
    <w:p w14:paraId="634AE907" w14:textId="77777777" w:rsidR="00343F4C" w:rsidRPr="00774B65" w:rsidRDefault="00343F4C" w:rsidP="00774B65">
      <w:pPr>
        <w:pStyle w:val="FootnoteText"/>
        <w:spacing w:after="0"/>
        <w:jc w:val="both"/>
        <w:rPr>
          <w:szCs w:val="18"/>
        </w:rPr>
      </w:pPr>
      <w:r w:rsidRPr="00774B65">
        <w:rPr>
          <w:rStyle w:val="FootnoteReference"/>
          <w:rFonts w:cs="Arial"/>
          <w:szCs w:val="18"/>
        </w:rPr>
        <w:footnoteRef/>
      </w:r>
      <w:r w:rsidRPr="00774B65">
        <w:rPr>
          <w:szCs w:val="18"/>
        </w:rPr>
        <w:t xml:space="preserve"> Section 26(1)(h) of the </w:t>
      </w:r>
      <w:hyperlink r:id="rId234" w:anchor="local-content" w:history="1">
        <w:r w:rsidRPr="00774B65">
          <w:rPr>
            <w:rStyle w:val="Hyperlink"/>
            <w:rFonts w:cs="Arial"/>
            <w:szCs w:val="18"/>
          </w:rPr>
          <w:t>Police Act</w:t>
        </w:r>
      </w:hyperlink>
      <w:r w:rsidRPr="00774B65">
        <w:rPr>
          <w:szCs w:val="18"/>
        </w:rPr>
        <w:t>.</w:t>
      </w:r>
    </w:p>
  </w:footnote>
  <w:footnote w:id="282">
    <w:p w14:paraId="4BDA9AAB" w14:textId="77777777" w:rsidR="00343F4C" w:rsidRPr="00774B65" w:rsidRDefault="00343F4C" w:rsidP="00774B65">
      <w:pPr>
        <w:pStyle w:val="FootnoteText"/>
        <w:spacing w:after="0"/>
        <w:jc w:val="both"/>
        <w:rPr>
          <w:szCs w:val="18"/>
        </w:rPr>
      </w:pPr>
      <w:r w:rsidRPr="00774B65">
        <w:rPr>
          <w:rStyle w:val="FootnoteReference"/>
          <w:rFonts w:cs="Arial"/>
          <w:szCs w:val="18"/>
        </w:rPr>
        <w:footnoteRef/>
      </w:r>
      <w:r w:rsidRPr="00774B65">
        <w:rPr>
          <w:szCs w:val="18"/>
        </w:rPr>
        <w:t xml:space="preserve"> Section 26(2) of the </w:t>
      </w:r>
      <w:hyperlink r:id="rId235" w:anchor="local-content" w:history="1">
        <w:r w:rsidRPr="00774B65">
          <w:rPr>
            <w:rStyle w:val="Hyperlink"/>
            <w:rFonts w:cs="Arial"/>
            <w:szCs w:val="18"/>
          </w:rPr>
          <w:t>Police Act</w:t>
        </w:r>
      </w:hyperlink>
      <w:r w:rsidRPr="00774B65">
        <w:rPr>
          <w:szCs w:val="18"/>
        </w:rPr>
        <w:t>.</w:t>
      </w:r>
    </w:p>
  </w:footnote>
  <w:footnote w:id="283">
    <w:p w14:paraId="1C6C65E5" w14:textId="77777777" w:rsidR="00343F4C" w:rsidRPr="00774B65" w:rsidRDefault="00343F4C" w:rsidP="00774B65">
      <w:pPr>
        <w:pStyle w:val="FootnoteText"/>
        <w:spacing w:after="0"/>
        <w:jc w:val="both"/>
        <w:rPr>
          <w:szCs w:val="18"/>
        </w:rPr>
      </w:pPr>
      <w:r w:rsidRPr="00774B65">
        <w:rPr>
          <w:rStyle w:val="FootnoteReference"/>
          <w:rFonts w:cs="Arial"/>
          <w:szCs w:val="18"/>
        </w:rPr>
        <w:footnoteRef/>
      </w:r>
      <w:r w:rsidRPr="00774B65">
        <w:rPr>
          <w:szCs w:val="18"/>
        </w:rPr>
        <w:t xml:space="preserve"> Section 26(3) of the </w:t>
      </w:r>
      <w:hyperlink r:id="rId236" w:anchor="local-content" w:history="1">
        <w:r w:rsidRPr="00774B65">
          <w:rPr>
            <w:rStyle w:val="Hyperlink"/>
            <w:rFonts w:cs="Arial"/>
            <w:szCs w:val="18"/>
          </w:rPr>
          <w:t>Police Act</w:t>
        </w:r>
      </w:hyperlink>
      <w:r w:rsidRPr="00774B65">
        <w:rPr>
          <w:szCs w:val="18"/>
        </w:rPr>
        <w:t>.</w:t>
      </w:r>
    </w:p>
  </w:footnote>
  <w:footnote w:id="284">
    <w:p w14:paraId="058DB885" w14:textId="77777777" w:rsidR="00343F4C" w:rsidRPr="00764765" w:rsidRDefault="00343F4C" w:rsidP="00774B65">
      <w:pPr>
        <w:pStyle w:val="FootnoteText"/>
        <w:spacing w:after="0"/>
        <w:jc w:val="both"/>
        <w:rPr>
          <w:sz w:val="16"/>
          <w:szCs w:val="16"/>
        </w:rPr>
      </w:pPr>
      <w:r w:rsidRPr="00774B65">
        <w:rPr>
          <w:rStyle w:val="FootnoteReference"/>
          <w:rFonts w:cs="Arial"/>
          <w:szCs w:val="18"/>
        </w:rPr>
        <w:footnoteRef/>
      </w:r>
      <w:r w:rsidRPr="00774B65">
        <w:rPr>
          <w:szCs w:val="18"/>
        </w:rPr>
        <w:t xml:space="preserve"> Section 26(4) of the </w:t>
      </w:r>
      <w:hyperlink r:id="rId237" w:anchor="local-content" w:history="1">
        <w:r w:rsidRPr="00774B65">
          <w:rPr>
            <w:rStyle w:val="Hyperlink"/>
            <w:rFonts w:cs="Arial"/>
            <w:szCs w:val="18"/>
          </w:rPr>
          <w:t>Police Act</w:t>
        </w:r>
      </w:hyperlink>
      <w:r w:rsidRPr="00774B65">
        <w:rPr>
          <w:szCs w:val="18"/>
        </w:rPr>
        <w:t>.</w:t>
      </w:r>
    </w:p>
  </w:footnote>
  <w:footnote w:id="285">
    <w:p w14:paraId="28EC6DE1" w14:textId="77777777" w:rsidR="00343F4C" w:rsidRPr="00774B65" w:rsidRDefault="00343F4C" w:rsidP="00774B65">
      <w:pPr>
        <w:pStyle w:val="FootnoteText"/>
        <w:tabs>
          <w:tab w:val="center" w:pos="4535"/>
        </w:tabs>
        <w:spacing w:after="0"/>
        <w:jc w:val="both"/>
        <w:rPr>
          <w:szCs w:val="18"/>
        </w:rPr>
      </w:pPr>
      <w:r w:rsidRPr="00774B65">
        <w:rPr>
          <w:rStyle w:val="FootnoteReference"/>
          <w:rFonts w:cs="Arial"/>
          <w:szCs w:val="18"/>
        </w:rPr>
        <w:footnoteRef/>
      </w:r>
      <w:r w:rsidRPr="00774B65">
        <w:rPr>
          <w:szCs w:val="18"/>
        </w:rPr>
        <w:t xml:space="preserve"> The SLPA must be a party to proceedings regarding care for a child, even if it does not bring an action to court. Section 178 (3) of the </w:t>
      </w:r>
      <w:hyperlink r:id="rId238" w:anchor="local-content" w:history="1">
        <w:r w:rsidRPr="00774B65">
          <w:rPr>
            <w:rStyle w:val="Hyperlink"/>
            <w:rFonts w:cs="Arial"/>
            <w:szCs w:val="18"/>
          </w:rPr>
          <w:t>Civil Procedure Code</w:t>
        </w:r>
      </w:hyperlink>
      <w:r w:rsidRPr="00774B65">
        <w:rPr>
          <w:szCs w:val="18"/>
        </w:rPr>
        <w:t xml:space="preserve">. </w:t>
      </w:r>
    </w:p>
  </w:footnote>
  <w:footnote w:id="286">
    <w:p w14:paraId="114026FC" w14:textId="77777777" w:rsidR="00343F4C" w:rsidRPr="00774B65" w:rsidRDefault="00343F4C" w:rsidP="00774B65">
      <w:pPr>
        <w:pStyle w:val="FootnoteText"/>
        <w:spacing w:after="0"/>
        <w:jc w:val="both"/>
        <w:rPr>
          <w:szCs w:val="18"/>
          <w:lang w:val="cs-CZ"/>
        </w:rPr>
      </w:pPr>
      <w:r w:rsidRPr="00774B65">
        <w:rPr>
          <w:rStyle w:val="FootnoteReference"/>
          <w:rFonts w:cs="Arial"/>
          <w:szCs w:val="18"/>
        </w:rPr>
        <w:footnoteRef/>
      </w:r>
      <w:r w:rsidRPr="00774B65">
        <w:rPr>
          <w:szCs w:val="18"/>
        </w:rPr>
        <w:t xml:space="preserve"> </w:t>
      </w:r>
      <w:hyperlink r:id="rId239" w:anchor="local-content" w:history="1">
        <w:r w:rsidRPr="00774B65">
          <w:rPr>
            <w:rStyle w:val="Hyperlink"/>
            <w:rFonts w:cs="Arial"/>
            <w:szCs w:val="18"/>
            <w:lang w:val="cs-CZ"/>
          </w:rPr>
          <w:t>Act No. 82/1998 Coll.</w:t>
        </w:r>
      </w:hyperlink>
      <w:r w:rsidRPr="00774B65">
        <w:rPr>
          <w:szCs w:val="18"/>
          <w:lang w:val="cs-CZ"/>
        </w:rPr>
        <w:t xml:space="preserve"> on Liability for Damage Caused During Execution of the Public Power by a Decision or Wrong Administration Process (</w:t>
      </w:r>
      <w:r w:rsidRPr="00774B65">
        <w:rPr>
          <w:i/>
          <w:szCs w:val="18"/>
          <w:lang w:val="cs-CZ"/>
        </w:rPr>
        <w:t>zákon o odpovědnosti za škodu způsobenou při výkonu veřejné moci</w:t>
      </w:r>
      <w:r w:rsidRPr="00774B65">
        <w:rPr>
          <w:szCs w:val="18"/>
          <w:lang w:val="cs-CZ"/>
        </w:rPr>
        <w:t>).</w:t>
      </w:r>
    </w:p>
  </w:footnote>
  <w:footnote w:id="287">
    <w:p w14:paraId="652447A5" w14:textId="77777777" w:rsidR="00343F4C" w:rsidRPr="00774B65" w:rsidRDefault="00343F4C" w:rsidP="00774B65">
      <w:pPr>
        <w:pStyle w:val="FootnoteText"/>
        <w:spacing w:after="0"/>
        <w:rPr>
          <w:szCs w:val="18"/>
        </w:rPr>
      </w:pPr>
      <w:r w:rsidRPr="00774B65">
        <w:rPr>
          <w:rStyle w:val="FootnoteReference"/>
          <w:szCs w:val="18"/>
        </w:rPr>
        <w:footnoteRef/>
      </w:r>
      <w:r w:rsidRPr="00774B65">
        <w:rPr>
          <w:szCs w:val="18"/>
        </w:rPr>
        <w:t xml:space="preserve"> Section 101 of Civil Code.</w:t>
      </w:r>
    </w:p>
  </w:footnote>
  <w:footnote w:id="288">
    <w:p w14:paraId="3BDD6453" w14:textId="77777777" w:rsidR="00343F4C" w:rsidRPr="00774B65" w:rsidRDefault="00343F4C" w:rsidP="00774B65">
      <w:pPr>
        <w:pStyle w:val="FootnoteText"/>
        <w:spacing w:after="0"/>
        <w:jc w:val="both"/>
        <w:rPr>
          <w:szCs w:val="18"/>
        </w:rPr>
      </w:pPr>
      <w:r w:rsidRPr="00774B65">
        <w:rPr>
          <w:rStyle w:val="FootnoteReference"/>
          <w:rFonts w:cs="Arial"/>
          <w:szCs w:val="18"/>
        </w:rPr>
        <w:footnoteRef/>
      </w:r>
      <w:r w:rsidRPr="00774B65">
        <w:rPr>
          <w:szCs w:val="18"/>
        </w:rPr>
        <w:t xml:space="preserve"> Section 58(1) of the </w:t>
      </w:r>
      <w:hyperlink r:id="rId240" w:anchor="local-content" w:history="1">
        <w:r w:rsidRPr="00774B65">
          <w:rPr>
            <w:rStyle w:val="Hyperlink"/>
            <w:rFonts w:cs="Arial"/>
            <w:szCs w:val="18"/>
          </w:rPr>
          <w:t>CAJP</w:t>
        </w:r>
      </w:hyperlink>
      <w:r w:rsidRPr="00774B65">
        <w:rPr>
          <w:szCs w:val="18"/>
        </w:rPr>
        <w:t xml:space="preserve">. </w:t>
      </w:r>
    </w:p>
  </w:footnote>
  <w:footnote w:id="289">
    <w:p w14:paraId="375EA6C2" w14:textId="77777777" w:rsidR="00343F4C" w:rsidRPr="00764765" w:rsidRDefault="00343F4C" w:rsidP="00774B65">
      <w:pPr>
        <w:pStyle w:val="FootnoteText"/>
        <w:spacing w:after="0"/>
        <w:jc w:val="both"/>
        <w:rPr>
          <w:sz w:val="16"/>
          <w:szCs w:val="16"/>
          <w:lang w:val="cs-CZ"/>
        </w:rPr>
      </w:pPr>
      <w:r w:rsidRPr="00774B65">
        <w:rPr>
          <w:rStyle w:val="FootnoteReference"/>
          <w:rFonts w:cs="Arial"/>
          <w:szCs w:val="18"/>
        </w:rPr>
        <w:footnoteRef/>
      </w:r>
      <w:r w:rsidRPr="00774B65">
        <w:rPr>
          <w:szCs w:val="18"/>
        </w:rPr>
        <w:t xml:space="preserve"> </w:t>
      </w:r>
      <w:r w:rsidRPr="00774B65">
        <w:rPr>
          <w:szCs w:val="18"/>
          <w:lang w:val="cs-CZ"/>
        </w:rPr>
        <w:t xml:space="preserve">Section 11 et al. of the </w:t>
      </w:r>
      <w:hyperlink r:id="rId241" w:anchor="local-content" w:history="1">
        <w:r w:rsidRPr="00774B65">
          <w:rPr>
            <w:rStyle w:val="Hyperlink"/>
            <w:rFonts w:cs="Arial"/>
            <w:szCs w:val="18"/>
            <w:lang w:val="cs-CZ"/>
          </w:rPr>
          <w:t>Civil Procedure Code</w:t>
        </w:r>
      </w:hyperlink>
      <w:r w:rsidRPr="00774B65">
        <w:rPr>
          <w:szCs w:val="18"/>
          <w:lang w:val="cs-CZ"/>
        </w:rPr>
        <w:t>.</w:t>
      </w:r>
      <w:r w:rsidRPr="00764765">
        <w:rPr>
          <w:sz w:val="16"/>
          <w:szCs w:val="16"/>
          <w:lang w:val="cs-CZ"/>
        </w:rPr>
        <w:t xml:space="preserve"> </w:t>
      </w:r>
    </w:p>
  </w:footnote>
  <w:footnote w:id="290">
    <w:p w14:paraId="45303BD0" w14:textId="77777777" w:rsidR="00343F4C" w:rsidRPr="00774B65" w:rsidRDefault="00343F4C" w:rsidP="00774B65">
      <w:pPr>
        <w:pStyle w:val="FootnoteText"/>
        <w:spacing w:after="0"/>
        <w:jc w:val="both"/>
        <w:rPr>
          <w:szCs w:val="18"/>
          <w:lang w:val="cs-CZ"/>
        </w:rPr>
      </w:pPr>
      <w:r w:rsidRPr="00774B65">
        <w:rPr>
          <w:rStyle w:val="FootnoteReference"/>
          <w:rFonts w:cs="Arial"/>
          <w:szCs w:val="18"/>
        </w:rPr>
        <w:footnoteRef/>
      </w:r>
      <w:r w:rsidRPr="00774B65">
        <w:rPr>
          <w:szCs w:val="18"/>
        </w:rPr>
        <w:t xml:space="preserve"> </w:t>
      </w:r>
      <w:hyperlink r:id="rId242" w:anchor="local-content" w:history="1">
        <w:r w:rsidRPr="00774B65">
          <w:rPr>
            <w:rStyle w:val="Hyperlink"/>
            <w:rFonts w:cs="Arial"/>
            <w:szCs w:val="18"/>
            <w:lang w:val="cs-CZ"/>
          </w:rPr>
          <w:t>Act No. 82/1998 Coll.</w:t>
        </w:r>
      </w:hyperlink>
      <w:r w:rsidRPr="00774B65">
        <w:rPr>
          <w:szCs w:val="18"/>
        </w:rPr>
        <w:t xml:space="preserve"> </w:t>
      </w:r>
      <w:r w:rsidRPr="00774B65">
        <w:rPr>
          <w:szCs w:val="18"/>
          <w:lang w:val="cs-CZ"/>
        </w:rPr>
        <w:t>on Liability for Damage Caused During Execution of the Public Power by a Decision or Wrong Administration Process.</w:t>
      </w:r>
    </w:p>
  </w:footnote>
  <w:footnote w:id="291">
    <w:p w14:paraId="66738482" w14:textId="77777777" w:rsidR="00343F4C" w:rsidRPr="00774B65" w:rsidRDefault="00343F4C" w:rsidP="00774B65">
      <w:pPr>
        <w:pStyle w:val="FootnoteText"/>
        <w:spacing w:after="0"/>
        <w:jc w:val="both"/>
        <w:rPr>
          <w:szCs w:val="18"/>
        </w:rPr>
      </w:pPr>
      <w:r w:rsidRPr="00774B65">
        <w:rPr>
          <w:rStyle w:val="FootnoteReference"/>
          <w:rFonts w:cs="Arial"/>
          <w:szCs w:val="18"/>
        </w:rPr>
        <w:footnoteRef/>
      </w:r>
      <w:r w:rsidRPr="00774B65">
        <w:rPr>
          <w:szCs w:val="18"/>
        </w:rPr>
        <w:t xml:space="preserve"> Section 60(1) of the </w:t>
      </w:r>
      <w:hyperlink r:id="rId243" w:anchor="local-content" w:history="1">
        <w:r w:rsidRPr="00774B65">
          <w:rPr>
            <w:rStyle w:val="Hyperlink"/>
            <w:rFonts w:cs="Arial"/>
            <w:szCs w:val="18"/>
          </w:rPr>
          <w:t>CAJP</w:t>
        </w:r>
      </w:hyperlink>
      <w:r w:rsidRPr="00774B65">
        <w:rPr>
          <w:szCs w:val="18"/>
          <w:lang w:val="cs-CZ"/>
        </w:rPr>
        <w:t xml:space="preserve">. </w:t>
      </w:r>
    </w:p>
  </w:footnote>
  <w:footnote w:id="292">
    <w:p w14:paraId="78AF6948" w14:textId="77777777" w:rsidR="00343F4C" w:rsidRPr="00774B65" w:rsidRDefault="00343F4C" w:rsidP="00774B65">
      <w:pPr>
        <w:pStyle w:val="FootnoteText"/>
        <w:spacing w:after="0"/>
        <w:jc w:val="both"/>
        <w:rPr>
          <w:szCs w:val="18"/>
        </w:rPr>
      </w:pPr>
      <w:r w:rsidRPr="00774B65">
        <w:rPr>
          <w:rStyle w:val="FootnoteReference"/>
          <w:rFonts w:cs="Arial"/>
          <w:szCs w:val="18"/>
        </w:rPr>
        <w:footnoteRef/>
      </w:r>
      <w:r w:rsidRPr="00774B65">
        <w:rPr>
          <w:szCs w:val="18"/>
        </w:rPr>
        <w:t xml:space="preserve"> Section 60(1) of the </w:t>
      </w:r>
      <w:hyperlink r:id="rId244" w:anchor="local-content" w:history="1">
        <w:r w:rsidRPr="00774B65">
          <w:rPr>
            <w:rStyle w:val="Hyperlink"/>
            <w:rFonts w:cs="Arial"/>
            <w:szCs w:val="18"/>
          </w:rPr>
          <w:t>CAJP</w:t>
        </w:r>
      </w:hyperlink>
      <w:r w:rsidRPr="00774B65">
        <w:rPr>
          <w:szCs w:val="18"/>
          <w:lang w:val="cs-CZ"/>
        </w:rPr>
        <w:t xml:space="preserve">. </w:t>
      </w:r>
    </w:p>
  </w:footnote>
  <w:footnote w:id="293">
    <w:p w14:paraId="7C66EB3C" w14:textId="77777777" w:rsidR="00343F4C" w:rsidRPr="00774B65" w:rsidRDefault="00343F4C" w:rsidP="00774B65">
      <w:pPr>
        <w:pStyle w:val="FootnoteText"/>
        <w:spacing w:after="0"/>
        <w:jc w:val="both"/>
        <w:rPr>
          <w:szCs w:val="18"/>
        </w:rPr>
      </w:pPr>
      <w:r w:rsidRPr="00774B65">
        <w:rPr>
          <w:rStyle w:val="FootnoteReference"/>
          <w:rFonts w:cs="Arial"/>
          <w:szCs w:val="18"/>
        </w:rPr>
        <w:footnoteRef/>
      </w:r>
      <w:r w:rsidRPr="00774B65">
        <w:rPr>
          <w:szCs w:val="18"/>
        </w:rPr>
        <w:t xml:space="preserve"> Section 60(7) of the </w:t>
      </w:r>
      <w:hyperlink r:id="rId245" w:anchor="local-content" w:history="1">
        <w:r w:rsidRPr="00774B65">
          <w:rPr>
            <w:rStyle w:val="Hyperlink"/>
            <w:rFonts w:cs="Arial"/>
            <w:szCs w:val="18"/>
          </w:rPr>
          <w:t>CAJP</w:t>
        </w:r>
      </w:hyperlink>
      <w:r w:rsidRPr="00774B65">
        <w:rPr>
          <w:szCs w:val="18"/>
        </w:rPr>
        <w:t xml:space="preserve">. </w:t>
      </w:r>
    </w:p>
  </w:footnote>
  <w:footnote w:id="294">
    <w:p w14:paraId="135B5536" w14:textId="77777777" w:rsidR="00343F4C" w:rsidRPr="00774B65" w:rsidRDefault="00343F4C" w:rsidP="00774B65">
      <w:pPr>
        <w:spacing w:before="0" w:after="0" w:line="240" w:lineRule="auto"/>
        <w:jc w:val="both"/>
        <w:rPr>
          <w:sz w:val="18"/>
          <w:szCs w:val="18"/>
        </w:rPr>
      </w:pPr>
      <w:r w:rsidRPr="00774B65">
        <w:rPr>
          <w:rStyle w:val="FootnoteReference"/>
          <w:rFonts w:cs="Arial"/>
          <w:sz w:val="18"/>
          <w:szCs w:val="18"/>
        </w:rPr>
        <w:footnoteRef/>
      </w:r>
      <w:r w:rsidRPr="00774B65">
        <w:rPr>
          <w:sz w:val="18"/>
          <w:szCs w:val="18"/>
        </w:rPr>
        <w:t xml:space="preserve"> Section 60(8) of the </w:t>
      </w:r>
      <w:hyperlink r:id="rId246" w:anchor="local-content" w:history="1">
        <w:r w:rsidRPr="00774B65">
          <w:rPr>
            <w:rStyle w:val="Hyperlink"/>
            <w:rFonts w:cs="Arial"/>
            <w:sz w:val="18"/>
            <w:szCs w:val="18"/>
          </w:rPr>
          <w:t>CAJP</w:t>
        </w:r>
      </w:hyperlink>
      <w:r w:rsidRPr="00774B65">
        <w:rPr>
          <w:sz w:val="18"/>
          <w:szCs w:val="18"/>
        </w:rPr>
        <w:t>.</w:t>
      </w:r>
    </w:p>
  </w:footnote>
  <w:footnote w:id="295">
    <w:p w14:paraId="31E0A833" w14:textId="77777777" w:rsidR="00343F4C" w:rsidRPr="00764765" w:rsidRDefault="00343F4C" w:rsidP="00E4716A">
      <w:pPr>
        <w:pStyle w:val="FootnoteText"/>
        <w:jc w:val="both"/>
        <w:rPr>
          <w:sz w:val="16"/>
          <w:szCs w:val="16"/>
          <w:lang w:val="en-US"/>
        </w:rPr>
      </w:pPr>
      <w:r w:rsidRPr="00774B65">
        <w:rPr>
          <w:rStyle w:val="FootnoteReference"/>
          <w:rFonts w:cs="Arial"/>
          <w:szCs w:val="18"/>
        </w:rPr>
        <w:footnoteRef/>
      </w:r>
      <w:r w:rsidRPr="00774B65">
        <w:rPr>
          <w:szCs w:val="18"/>
        </w:rPr>
        <w:t xml:space="preserve"> Section 35(8) of the </w:t>
      </w:r>
      <w:hyperlink r:id="rId247" w:anchor="local-content" w:history="1">
        <w:r w:rsidRPr="00774B65">
          <w:rPr>
            <w:rStyle w:val="Hyperlink"/>
            <w:rFonts w:cs="Arial"/>
            <w:szCs w:val="18"/>
          </w:rPr>
          <w:t>CAJP</w:t>
        </w:r>
      </w:hyperlink>
      <w:r w:rsidRPr="00774B65">
        <w:rPr>
          <w:szCs w:val="18"/>
        </w:rPr>
        <w:t>.</w:t>
      </w:r>
    </w:p>
  </w:footnote>
  <w:footnote w:id="296">
    <w:p w14:paraId="12A16D1E" w14:textId="77777777" w:rsidR="00343F4C" w:rsidRPr="00774B65" w:rsidRDefault="00343F4C" w:rsidP="00774B65">
      <w:pPr>
        <w:pStyle w:val="FootnoteText"/>
        <w:spacing w:after="0"/>
        <w:jc w:val="both"/>
        <w:rPr>
          <w:szCs w:val="18"/>
          <w:lang w:val="cs-CZ"/>
        </w:rPr>
      </w:pPr>
      <w:r w:rsidRPr="00774B65">
        <w:rPr>
          <w:rStyle w:val="FootnoteReference"/>
          <w:rFonts w:cs="Arial"/>
          <w:szCs w:val="18"/>
        </w:rPr>
        <w:footnoteRef/>
      </w:r>
      <w:r w:rsidRPr="00774B65">
        <w:rPr>
          <w:szCs w:val="18"/>
        </w:rPr>
        <w:t xml:space="preserve"> </w:t>
      </w:r>
      <w:r w:rsidRPr="00774B65">
        <w:rPr>
          <w:szCs w:val="18"/>
          <w:lang w:val="cs-CZ"/>
        </w:rPr>
        <w:t xml:space="preserve">Information collected though consultation with judges. </w:t>
      </w:r>
    </w:p>
  </w:footnote>
  <w:footnote w:id="297">
    <w:p w14:paraId="55E3E167" w14:textId="77777777" w:rsidR="00343F4C" w:rsidRPr="00774B65" w:rsidRDefault="00343F4C" w:rsidP="00774B65">
      <w:pPr>
        <w:spacing w:before="0" w:after="0" w:line="240" w:lineRule="auto"/>
        <w:jc w:val="both"/>
        <w:rPr>
          <w:sz w:val="18"/>
          <w:szCs w:val="18"/>
        </w:rPr>
      </w:pPr>
      <w:r w:rsidRPr="00774B65">
        <w:rPr>
          <w:rStyle w:val="FootnoteReference"/>
          <w:rFonts w:cs="Arial"/>
          <w:sz w:val="18"/>
          <w:szCs w:val="18"/>
        </w:rPr>
        <w:footnoteRef/>
      </w:r>
      <w:r w:rsidRPr="00774B65">
        <w:rPr>
          <w:sz w:val="18"/>
          <w:szCs w:val="18"/>
          <w:lang w:val="cs-CZ"/>
        </w:rPr>
        <w:t xml:space="preserve"> Section 11(1)a) of the </w:t>
      </w:r>
      <w:hyperlink r:id="rId248" w:anchor="local-content" w:history="1">
        <w:r w:rsidRPr="00774B65">
          <w:rPr>
            <w:rStyle w:val="Hyperlink"/>
            <w:rFonts w:cs="Arial"/>
            <w:sz w:val="18"/>
            <w:szCs w:val="18"/>
            <w:lang w:val="cs-CZ"/>
          </w:rPr>
          <w:t>Act No. 549/1991 Coll</w:t>
        </w:r>
      </w:hyperlink>
      <w:r w:rsidRPr="00774B65">
        <w:rPr>
          <w:sz w:val="18"/>
          <w:szCs w:val="18"/>
          <w:lang w:val="cs-CZ"/>
        </w:rPr>
        <w:t>. on Court Fees (</w:t>
      </w:r>
      <w:r w:rsidRPr="00774B65">
        <w:rPr>
          <w:i/>
          <w:sz w:val="18"/>
          <w:szCs w:val="18"/>
          <w:lang w:val="cs-CZ"/>
        </w:rPr>
        <w:t>zákon o soudních poplatcích</w:t>
      </w:r>
      <w:r w:rsidRPr="00774B65">
        <w:rPr>
          <w:sz w:val="18"/>
          <w:szCs w:val="18"/>
          <w:lang w:val="cs-CZ"/>
        </w:rPr>
        <w:t>) (hereafter – t</w:t>
      </w:r>
      <w:r w:rsidRPr="00774B65">
        <w:rPr>
          <w:sz w:val="18"/>
          <w:szCs w:val="18"/>
          <w:lang w:val="en-US"/>
        </w:rPr>
        <w:t>he Act on Court Fees</w:t>
      </w:r>
      <w:r w:rsidRPr="00774B65">
        <w:rPr>
          <w:sz w:val="18"/>
          <w:szCs w:val="18"/>
          <w:lang w:val="cs-CZ"/>
        </w:rPr>
        <w:t>).</w:t>
      </w:r>
    </w:p>
  </w:footnote>
  <w:footnote w:id="298">
    <w:p w14:paraId="224B0D87" w14:textId="77777777" w:rsidR="00343F4C" w:rsidRPr="00764765" w:rsidRDefault="00343F4C" w:rsidP="00774B65">
      <w:pPr>
        <w:pStyle w:val="FootnoteText"/>
        <w:spacing w:after="0"/>
        <w:jc w:val="both"/>
        <w:rPr>
          <w:sz w:val="16"/>
          <w:szCs w:val="16"/>
          <w:lang w:val="cs-CZ"/>
        </w:rPr>
      </w:pPr>
      <w:r w:rsidRPr="00774B65">
        <w:rPr>
          <w:rStyle w:val="FootnoteReference"/>
          <w:rFonts w:cs="Arial"/>
          <w:szCs w:val="18"/>
        </w:rPr>
        <w:footnoteRef/>
      </w:r>
      <w:r w:rsidRPr="00774B65">
        <w:rPr>
          <w:szCs w:val="18"/>
        </w:rPr>
        <w:t xml:space="preserve"> </w:t>
      </w:r>
      <w:r w:rsidRPr="00774B65">
        <w:rPr>
          <w:szCs w:val="18"/>
          <w:lang w:val="cs-CZ"/>
        </w:rPr>
        <w:t xml:space="preserve">Section 11(1)a) of the </w:t>
      </w:r>
      <w:hyperlink r:id="rId249" w:anchor="local-content" w:history="1">
        <w:r w:rsidRPr="00774B65">
          <w:rPr>
            <w:rStyle w:val="Hyperlink"/>
            <w:rFonts w:cs="Arial"/>
            <w:szCs w:val="18"/>
            <w:lang w:val="cs-CZ"/>
          </w:rPr>
          <w:t>Act No. 549/1991 Coll</w:t>
        </w:r>
      </w:hyperlink>
      <w:r w:rsidRPr="00774B65">
        <w:rPr>
          <w:szCs w:val="18"/>
          <w:lang w:val="cs-CZ"/>
        </w:rPr>
        <w:t>. on Court Fees</w:t>
      </w:r>
      <w:r w:rsidRPr="00764765">
        <w:rPr>
          <w:sz w:val="16"/>
          <w:szCs w:val="16"/>
          <w:lang w:val="cs-CZ"/>
        </w:rPr>
        <w:t xml:space="preserve">. </w:t>
      </w:r>
    </w:p>
  </w:footnote>
  <w:footnote w:id="299">
    <w:p w14:paraId="3452B71B" w14:textId="77777777" w:rsidR="00343F4C" w:rsidRPr="00774B65" w:rsidRDefault="00343F4C" w:rsidP="00774B65">
      <w:pPr>
        <w:pStyle w:val="FootnoteText"/>
        <w:spacing w:after="0"/>
        <w:jc w:val="both"/>
        <w:rPr>
          <w:szCs w:val="18"/>
          <w:lang w:val="cs-CZ"/>
        </w:rPr>
      </w:pPr>
      <w:r w:rsidRPr="00774B65">
        <w:rPr>
          <w:rStyle w:val="FootnoteReference"/>
          <w:rFonts w:cs="Arial"/>
          <w:szCs w:val="18"/>
        </w:rPr>
        <w:footnoteRef/>
      </w:r>
      <w:r w:rsidRPr="00774B65">
        <w:rPr>
          <w:szCs w:val="18"/>
        </w:rPr>
        <w:t xml:space="preserve"> </w:t>
      </w:r>
      <w:r w:rsidRPr="00774B65">
        <w:rPr>
          <w:szCs w:val="18"/>
          <w:lang w:val="cs-CZ"/>
        </w:rPr>
        <w:t xml:space="preserve">Section 146(1(a) of the </w:t>
      </w:r>
      <w:hyperlink r:id="rId250" w:anchor="local-content" w:history="1">
        <w:r w:rsidRPr="00774B65">
          <w:rPr>
            <w:rStyle w:val="Hyperlink"/>
            <w:rFonts w:cs="Arial"/>
            <w:szCs w:val="18"/>
            <w:lang w:val="cs-CZ"/>
          </w:rPr>
          <w:t>Civil Procedure Code</w:t>
        </w:r>
      </w:hyperlink>
      <w:r w:rsidRPr="00774B65">
        <w:rPr>
          <w:szCs w:val="18"/>
          <w:lang w:val="cs-CZ"/>
        </w:rPr>
        <w:t xml:space="preserve">. </w:t>
      </w:r>
    </w:p>
  </w:footnote>
  <w:footnote w:id="300">
    <w:p w14:paraId="64475016" w14:textId="77777777" w:rsidR="00343F4C" w:rsidRPr="00774B65" w:rsidRDefault="00343F4C" w:rsidP="00774B65">
      <w:pPr>
        <w:pStyle w:val="FootnoteText"/>
        <w:spacing w:after="0"/>
        <w:jc w:val="both"/>
        <w:rPr>
          <w:szCs w:val="18"/>
          <w:lang w:val="cs-CZ"/>
        </w:rPr>
      </w:pPr>
      <w:r w:rsidRPr="00774B65">
        <w:rPr>
          <w:rStyle w:val="FootnoteReference"/>
          <w:rFonts w:cs="Arial"/>
          <w:szCs w:val="18"/>
        </w:rPr>
        <w:footnoteRef/>
      </w:r>
      <w:r w:rsidRPr="00774B65">
        <w:rPr>
          <w:szCs w:val="18"/>
        </w:rPr>
        <w:t xml:space="preserve"> </w:t>
      </w:r>
      <w:r w:rsidRPr="00774B65">
        <w:rPr>
          <w:szCs w:val="18"/>
          <w:lang w:val="cs-CZ"/>
        </w:rPr>
        <w:t xml:space="preserve">Section 11(1)d) of the </w:t>
      </w:r>
      <w:hyperlink r:id="rId251" w:anchor="local-content" w:history="1">
        <w:r w:rsidRPr="00774B65">
          <w:rPr>
            <w:rStyle w:val="Hyperlink"/>
            <w:rFonts w:cs="Arial"/>
            <w:szCs w:val="18"/>
            <w:lang w:val="cs-CZ"/>
          </w:rPr>
          <w:t>Act No. 549/1991 Coll</w:t>
        </w:r>
      </w:hyperlink>
      <w:r w:rsidRPr="00774B65">
        <w:rPr>
          <w:szCs w:val="18"/>
          <w:lang w:val="cs-CZ"/>
        </w:rPr>
        <w:t xml:space="preserve">. on Court Fees. </w:t>
      </w:r>
    </w:p>
  </w:footnote>
  <w:footnote w:id="301">
    <w:p w14:paraId="1ED84E8F" w14:textId="77777777" w:rsidR="00343F4C" w:rsidRPr="00774B65" w:rsidRDefault="00343F4C" w:rsidP="00774B65">
      <w:pPr>
        <w:pStyle w:val="FootnoteText"/>
        <w:spacing w:after="0"/>
        <w:jc w:val="both"/>
        <w:rPr>
          <w:szCs w:val="18"/>
        </w:rPr>
      </w:pPr>
      <w:r w:rsidRPr="00774B65">
        <w:rPr>
          <w:rStyle w:val="FootnoteReference"/>
          <w:rFonts w:cs="Arial"/>
          <w:szCs w:val="18"/>
        </w:rPr>
        <w:footnoteRef/>
      </w:r>
      <w:r w:rsidRPr="00774B65">
        <w:rPr>
          <w:szCs w:val="18"/>
        </w:rPr>
        <w:t xml:space="preserve"> Section 63f of the </w:t>
      </w:r>
      <w:hyperlink r:id="rId252" w:anchor="local-content" w:history="1">
        <w:r w:rsidRPr="00774B65">
          <w:rPr>
            <w:rStyle w:val="Hyperlink"/>
            <w:rFonts w:cs="Arial"/>
            <w:szCs w:val="18"/>
            <w:lang w:val="cs-CZ"/>
          </w:rPr>
          <w:t>CAJP</w:t>
        </w:r>
      </w:hyperlink>
      <w:r w:rsidRPr="00774B65">
        <w:rPr>
          <w:szCs w:val="18"/>
          <w:lang w:val="cs-CZ"/>
        </w:rPr>
        <w:t xml:space="preserve">. </w:t>
      </w:r>
    </w:p>
  </w:footnote>
  <w:footnote w:id="302">
    <w:p w14:paraId="6B4A935F" w14:textId="77777777" w:rsidR="00343F4C" w:rsidRPr="00764765" w:rsidRDefault="00343F4C" w:rsidP="00774B65">
      <w:pPr>
        <w:pStyle w:val="FootnoteText"/>
        <w:spacing w:after="0"/>
        <w:jc w:val="both"/>
        <w:rPr>
          <w:sz w:val="16"/>
          <w:szCs w:val="16"/>
        </w:rPr>
      </w:pPr>
      <w:r w:rsidRPr="00774B65">
        <w:rPr>
          <w:rStyle w:val="FootnoteReference"/>
          <w:rFonts w:cs="Arial"/>
          <w:szCs w:val="18"/>
        </w:rPr>
        <w:footnoteRef/>
      </w:r>
      <w:r w:rsidRPr="00774B65">
        <w:rPr>
          <w:szCs w:val="18"/>
        </w:rPr>
        <w:t xml:space="preserve"> Information collected through consultation with a judge.</w:t>
      </w:r>
      <w:r w:rsidRPr="00764765">
        <w:rPr>
          <w:sz w:val="16"/>
          <w:szCs w:val="16"/>
        </w:rPr>
        <w:t xml:space="preserve"> </w:t>
      </w:r>
    </w:p>
  </w:footnote>
  <w:footnote w:id="303">
    <w:p w14:paraId="27049208" w14:textId="77777777" w:rsidR="00343F4C" w:rsidRPr="00774B65" w:rsidRDefault="00343F4C" w:rsidP="00774B65">
      <w:pPr>
        <w:pStyle w:val="FootnoteText"/>
        <w:spacing w:after="0"/>
        <w:jc w:val="both"/>
        <w:rPr>
          <w:szCs w:val="18"/>
          <w:lang w:val="cs-CZ"/>
        </w:rPr>
      </w:pPr>
      <w:r w:rsidRPr="00774B65">
        <w:rPr>
          <w:rStyle w:val="FootnoteReference"/>
          <w:rFonts w:cs="Arial"/>
          <w:szCs w:val="18"/>
        </w:rPr>
        <w:footnoteRef/>
      </w:r>
      <w:r w:rsidRPr="00774B65">
        <w:rPr>
          <w:szCs w:val="18"/>
        </w:rPr>
        <w:t xml:space="preserve"> </w:t>
      </w:r>
      <w:r w:rsidRPr="00774B65">
        <w:rPr>
          <w:szCs w:val="18"/>
          <w:lang w:val="cs-CZ"/>
        </w:rPr>
        <w:t xml:space="preserve">Section 191c(1) of the </w:t>
      </w:r>
      <w:hyperlink r:id="rId253" w:anchor="local-content" w:history="1">
        <w:r w:rsidRPr="00774B65">
          <w:rPr>
            <w:rStyle w:val="Hyperlink"/>
            <w:rFonts w:cs="Arial"/>
            <w:szCs w:val="18"/>
            <w:lang w:val="cs-CZ"/>
          </w:rPr>
          <w:t>Civil Procedure Code</w:t>
        </w:r>
      </w:hyperlink>
      <w:r w:rsidRPr="00774B65">
        <w:rPr>
          <w:szCs w:val="18"/>
          <w:lang w:val="cs-CZ"/>
        </w:rPr>
        <w:t xml:space="preserve">. </w:t>
      </w:r>
    </w:p>
  </w:footnote>
  <w:footnote w:id="304">
    <w:p w14:paraId="756313BF" w14:textId="77777777" w:rsidR="00343F4C" w:rsidRPr="00774B65" w:rsidRDefault="00343F4C" w:rsidP="00774B65">
      <w:pPr>
        <w:pStyle w:val="FootnoteText"/>
        <w:spacing w:after="0"/>
        <w:jc w:val="both"/>
        <w:rPr>
          <w:szCs w:val="18"/>
          <w:lang w:val="cs-CZ"/>
        </w:rPr>
      </w:pPr>
      <w:r w:rsidRPr="00774B65">
        <w:rPr>
          <w:rStyle w:val="FootnoteReference"/>
          <w:rFonts w:cs="Arial"/>
          <w:szCs w:val="18"/>
        </w:rPr>
        <w:footnoteRef/>
      </w:r>
      <w:r w:rsidRPr="00774B65">
        <w:rPr>
          <w:szCs w:val="18"/>
        </w:rPr>
        <w:t xml:space="preserve"> </w:t>
      </w:r>
      <w:r w:rsidRPr="00774B65">
        <w:rPr>
          <w:szCs w:val="18"/>
          <w:lang w:val="cs-CZ"/>
        </w:rPr>
        <w:t xml:space="preserve">Section 273(1) of the </w:t>
      </w:r>
      <w:hyperlink r:id="rId254" w:anchor="local-content" w:history="1">
        <w:r w:rsidRPr="00774B65">
          <w:rPr>
            <w:rStyle w:val="Hyperlink"/>
            <w:rFonts w:cs="Arial"/>
            <w:szCs w:val="18"/>
            <w:lang w:val="cs-CZ"/>
          </w:rPr>
          <w:t>Civil Procedure Code</w:t>
        </w:r>
      </w:hyperlink>
      <w:r w:rsidRPr="00774B65">
        <w:rPr>
          <w:szCs w:val="18"/>
          <w:lang w:val="cs-CZ"/>
        </w:rPr>
        <w:t xml:space="preserve">. </w:t>
      </w:r>
    </w:p>
  </w:footnote>
  <w:footnote w:id="305">
    <w:p w14:paraId="74F9743B" w14:textId="77777777" w:rsidR="00343F4C" w:rsidRPr="00774B65" w:rsidRDefault="00343F4C" w:rsidP="00774B65">
      <w:pPr>
        <w:pStyle w:val="FootnoteText"/>
        <w:spacing w:after="0"/>
        <w:jc w:val="both"/>
        <w:rPr>
          <w:szCs w:val="18"/>
          <w:lang w:val="cs-CZ"/>
        </w:rPr>
      </w:pPr>
      <w:r w:rsidRPr="00774B65">
        <w:rPr>
          <w:rStyle w:val="FootnoteReference"/>
          <w:rFonts w:cs="Arial"/>
          <w:szCs w:val="18"/>
        </w:rPr>
        <w:footnoteRef/>
      </w:r>
      <w:r w:rsidRPr="00774B65">
        <w:rPr>
          <w:szCs w:val="18"/>
        </w:rPr>
        <w:t xml:space="preserve"> </w:t>
      </w:r>
      <w:r w:rsidRPr="00774B65">
        <w:rPr>
          <w:szCs w:val="18"/>
          <w:lang w:val="cs-CZ"/>
        </w:rPr>
        <w:t xml:space="preserve">Section 273(3) of the </w:t>
      </w:r>
      <w:hyperlink r:id="rId255" w:anchor="local-content" w:history="1">
        <w:r w:rsidRPr="00774B65">
          <w:rPr>
            <w:rStyle w:val="Hyperlink"/>
            <w:rFonts w:cs="Arial"/>
            <w:szCs w:val="18"/>
            <w:lang w:val="cs-CZ"/>
          </w:rPr>
          <w:t>Civil Procedure Code</w:t>
        </w:r>
      </w:hyperlink>
      <w:r w:rsidRPr="00774B65">
        <w:rPr>
          <w:szCs w:val="18"/>
          <w:lang w:val="cs-CZ"/>
        </w:rPr>
        <w:t xml:space="preserve">. </w:t>
      </w:r>
    </w:p>
  </w:footnote>
  <w:footnote w:id="306">
    <w:p w14:paraId="20ECE05D" w14:textId="77777777" w:rsidR="00343F4C" w:rsidRPr="00764765" w:rsidRDefault="00343F4C" w:rsidP="00774B65">
      <w:pPr>
        <w:pStyle w:val="FootnoteText"/>
        <w:spacing w:after="0"/>
        <w:jc w:val="both"/>
        <w:rPr>
          <w:sz w:val="16"/>
          <w:szCs w:val="16"/>
          <w:lang w:val="cs-CZ"/>
        </w:rPr>
      </w:pPr>
      <w:r w:rsidRPr="00774B65">
        <w:rPr>
          <w:rStyle w:val="FootnoteReference"/>
          <w:rFonts w:cs="Arial"/>
          <w:szCs w:val="18"/>
        </w:rPr>
        <w:footnoteRef/>
      </w:r>
      <w:r w:rsidRPr="00774B65">
        <w:rPr>
          <w:szCs w:val="18"/>
        </w:rPr>
        <w:t xml:space="preserve"> Instruction of Ministry of Justice, Ministry of Internal Affairs, Ministry of Health, Ministry of Education, Youth and Sport and Ministry of Labour and Social Affairs from 5 April 2007, </w:t>
      </w:r>
      <w:hyperlink r:id="rId256" w:history="1">
        <w:r w:rsidRPr="00774B65">
          <w:rPr>
            <w:rStyle w:val="Hyperlink"/>
            <w:rFonts w:cs="Arial"/>
            <w:szCs w:val="18"/>
          </w:rPr>
          <w:t>no. 142/2007-ODS-Org</w:t>
        </w:r>
      </w:hyperlink>
      <w:r w:rsidRPr="00774B65">
        <w:rPr>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943"/>
      <w:gridCol w:w="1299"/>
    </w:tblGrid>
    <w:tr w:rsidR="00343F4C" w14:paraId="34CE9B13" w14:textId="77777777" w:rsidTr="00B67E25">
      <w:trPr>
        <w:trHeight w:hRule="exact" w:val="794"/>
      </w:trPr>
      <w:tc>
        <w:tcPr>
          <w:tcW w:w="7797" w:type="dxa"/>
        </w:tcPr>
        <w:p w14:paraId="43BC60B1" w14:textId="77777777" w:rsidR="00343F4C" w:rsidRDefault="00343F4C" w:rsidP="00457F5F">
          <w:pPr>
            <w:pStyle w:val="Header"/>
          </w:pPr>
        </w:p>
      </w:tc>
      <w:tc>
        <w:tcPr>
          <w:tcW w:w="1275" w:type="dxa"/>
        </w:tcPr>
        <w:p w14:paraId="2CD6502D" w14:textId="6D94AD32" w:rsidR="00343F4C" w:rsidRDefault="00343F4C" w:rsidP="00457F5F">
          <w:pPr>
            <w:pStyle w:val="Header"/>
            <w:jc w:val="right"/>
          </w:pPr>
        </w:p>
      </w:tc>
    </w:tr>
  </w:tbl>
  <w:p w14:paraId="752001BD" w14:textId="77777777" w:rsidR="00343F4C" w:rsidRDefault="00343F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013133" w14:textId="5C5DF426" w:rsidR="00343F4C" w:rsidRDefault="00343F4C" w:rsidP="00F971ED">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3DD47B08"/>
    <w:lvl w:ilvl="0">
      <w:start w:val="1"/>
      <w:numFmt w:val="bullet"/>
      <w:pStyle w:val="ListBullet4"/>
      <w:lvlText w:val=""/>
      <w:lvlJc w:val="left"/>
      <w:pPr>
        <w:tabs>
          <w:tab w:val="num" w:pos="1209"/>
        </w:tabs>
        <w:ind w:left="1209" w:hanging="360"/>
      </w:pPr>
      <w:rPr>
        <w:rFonts w:ascii="Symbol" w:hAnsi="Symbol" w:hint="default"/>
      </w:rPr>
    </w:lvl>
  </w:abstractNum>
  <w:abstractNum w:abstractNumId="1">
    <w:nsid w:val="FFFFFF82"/>
    <w:multiLevelType w:val="singleLevel"/>
    <w:tmpl w:val="9500C166"/>
    <w:lvl w:ilvl="0">
      <w:start w:val="1"/>
      <w:numFmt w:val="bullet"/>
      <w:pStyle w:val="ListBullet3"/>
      <w:lvlText w:val=""/>
      <w:lvlJc w:val="left"/>
      <w:pPr>
        <w:tabs>
          <w:tab w:val="num" w:pos="926"/>
        </w:tabs>
        <w:ind w:left="926" w:hanging="360"/>
      </w:pPr>
      <w:rPr>
        <w:rFonts w:ascii="Symbol" w:hAnsi="Symbol" w:hint="default"/>
      </w:rPr>
    </w:lvl>
  </w:abstractNum>
  <w:abstractNum w:abstractNumId="2">
    <w:nsid w:val="FFFFFF83"/>
    <w:multiLevelType w:val="singleLevel"/>
    <w:tmpl w:val="9BBE71E6"/>
    <w:lvl w:ilvl="0">
      <w:start w:val="1"/>
      <w:numFmt w:val="bullet"/>
      <w:pStyle w:val="ListBullet2"/>
      <w:lvlText w:val=""/>
      <w:lvlJc w:val="left"/>
      <w:pPr>
        <w:tabs>
          <w:tab w:val="num" w:pos="643"/>
        </w:tabs>
        <w:ind w:left="643" w:hanging="360"/>
      </w:pPr>
      <w:rPr>
        <w:rFonts w:ascii="Symbol" w:hAnsi="Symbol" w:hint="default"/>
      </w:rPr>
    </w:lvl>
  </w:abstractNum>
  <w:abstractNum w:abstractNumId="3">
    <w:nsid w:val="FFFFFF89"/>
    <w:multiLevelType w:val="singleLevel"/>
    <w:tmpl w:val="8C3077E8"/>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0515EFB"/>
    <w:multiLevelType w:val="multilevel"/>
    <w:tmpl w:val="22266CAE"/>
    <w:styleLink w:val="NumbLstMain"/>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b/>
        <w:i/>
        <w:color w:val="0067AC"/>
        <w:sz w:val="20"/>
      </w:rPr>
    </w:lvl>
    <w:lvl w:ilvl="4">
      <w:start w:val="1"/>
      <w:numFmt w:val="decimal"/>
      <w:pStyle w:val="Heading5"/>
      <w:lvlText w:val="%1.%2.%3.%4.%5"/>
      <w:lvlJc w:val="left"/>
      <w:pPr>
        <w:ind w:left="851" w:hanging="851"/>
      </w:pPr>
      <w:rPr>
        <w:rFonts w:ascii="Calibri" w:hAnsi="Calibri" w:hint="default"/>
        <w:b/>
        <w:i/>
        <w:color w:val="0067AC"/>
        <w:sz w:val="20"/>
      </w:rPr>
    </w:lvl>
    <w:lvl w:ilvl="5">
      <w:start w:val="1"/>
      <w:numFmt w:val="decimal"/>
      <w:lvlRestart w:val="1"/>
      <w:pStyle w:val="Figure"/>
      <w:lvlText w:val="Figure %1.%6"/>
      <w:lvlJc w:val="left"/>
      <w:pPr>
        <w:tabs>
          <w:tab w:val="num" w:pos="851"/>
        </w:tabs>
        <w:ind w:left="1928" w:hanging="1077"/>
      </w:pPr>
      <w:rPr>
        <w:rFonts w:ascii="Calibri" w:hAnsi="Calibri" w:hint="default"/>
        <w:color w:val="0067AC"/>
      </w:rPr>
    </w:lvl>
    <w:lvl w:ilvl="6">
      <w:start w:val="1"/>
      <w:numFmt w:val="decimal"/>
      <w:lvlRestart w:val="1"/>
      <w:pStyle w:val="Table"/>
      <w:lvlText w:val="Table %1.%7"/>
      <w:lvlJc w:val="left"/>
      <w:pPr>
        <w:tabs>
          <w:tab w:val="num" w:pos="851"/>
        </w:tabs>
        <w:ind w:left="1928" w:hanging="1077"/>
      </w:pPr>
      <w:rPr>
        <w:rFonts w:ascii="Calibri" w:hAnsi="Calibri" w:hint="default"/>
      </w:rPr>
    </w:lvl>
    <w:lvl w:ilvl="7">
      <w:start w:val="1"/>
      <w:numFmt w:val="decimal"/>
      <w:lvlRestart w:val="1"/>
      <w:pStyle w:val="Box"/>
      <w:lvlText w:val="Box %1.%8"/>
      <w:lvlJc w:val="left"/>
      <w:pPr>
        <w:ind w:left="1928" w:hanging="1077"/>
      </w:pPr>
      <w:rPr>
        <w:rFonts w:ascii="Calibri" w:hAnsi="Calibri" w:hint="default"/>
        <w:color w:val="0067AC"/>
      </w:rPr>
    </w:lvl>
    <w:lvl w:ilvl="8">
      <w:start w:val="1"/>
      <w:numFmt w:val="none"/>
      <w:lvlText w:val=""/>
      <w:lvlJc w:val="left"/>
      <w:pPr>
        <w:ind w:left="425" w:hanging="425"/>
      </w:pPr>
      <w:rPr>
        <w:rFonts w:ascii="Georgia" w:hAnsi="Georgia" w:hint="default"/>
        <w:color w:val="0067AC" w:themeColor="text2"/>
      </w:rPr>
    </w:lvl>
  </w:abstractNum>
  <w:abstractNum w:abstractNumId="5">
    <w:nsid w:val="07770163"/>
    <w:multiLevelType w:val="hybridMultilevel"/>
    <w:tmpl w:val="A7F4D0C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AEC3580"/>
    <w:multiLevelType w:val="multilevel"/>
    <w:tmpl w:val="DF12587C"/>
    <w:styleLink w:val="NumbLstTableNumb"/>
    <w:lvl w:ilvl="0">
      <w:start w:val="1"/>
      <w:numFmt w:val="decimal"/>
      <w:pStyle w:val="TableNumbList"/>
      <w:lvlText w:val="%1."/>
      <w:lvlJc w:val="left"/>
      <w:pPr>
        <w:tabs>
          <w:tab w:val="num" w:pos="340"/>
        </w:tabs>
        <w:ind w:left="340" w:hanging="340"/>
      </w:pPr>
      <w:rPr>
        <w:rFonts w:ascii="Arial" w:hAnsi="Arial" w:hint="default"/>
        <w:sz w:val="18"/>
      </w:rPr>
    </w:lvl>
    <w:lvl w:ilvl="1">
      <w:start w:val="1"/>
      <w:numFmt w:val="lowerLetter"/>
      <w:lvlText w:val="%2."/>
      <w:lvlJc w:val="left"/>
      <w:pPr>
        <w:tabs>
          <w:tab w:val="num" w:pos="680"/>
        </w:tabs>
        <w:ind w:left="680" w:hanging="340"/>
      </w:pPr>
      <w:rPr>
        <w:rFonts w:hint="default"/>
      </w:rPr>
    </w:lvl>
    <w:lvl w:ilvl="2">
      <w:start w:val="1"/>
      <w:numFmt w:val="lowerRoman"/>
      <w:lvlRestart w:val="0"/>
      <w:lvlText w:val="%3."/>
      <w:lvlJc w:val="left"/>
      <w:pPr>
        <w:tabs>
          <w:tab w:val="num" w:pos="102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7">
    <w:nsid w:val="0BE16066"/>
    <w:multiLevelType w:val="multilevel"/>
    <w:tmpl w:val="6412989C"/>
    <w:lvl w:ilvl="0">
      <w:start w:val="1"/>
      <w:numFmt w:val="decimal"/>
      <w:pStyle w:val="BTNumbList"/>
      <w:lvlText w:val="%1."/>
      <w:lvlJc w:val="left"/>
      <w:pPr>
        <w:tabs>
          <w:tab w:val="num" w:pos="1191"/>
        </w:tabs>
        <w:ind w:left="1191" w:hanging="340"/>
      </w:pPr>
      <w:rPr>
        <w:rFonts w:hint="default"/>
      </w:rPr>
    </w:lvl>
    <w:lvl w:ilvl="1">
      <w:start w:val="1"/>
      <w:numFmt w:val="lowerLetter"/>
      <w:pStyle w:val="BTNumbList2"/>
      <w:lvlText w:val="%2."/>
      <w:lvlJc w:val="left"/>
      <w:pPr>
        <w:tabs>
          <w:tab w:val="num" w:pos="1531"/>
        </w:tabs>
        <w:ind w:left="1531" w:hanging="340"/>
      </w:pPr>
      <w:rPr>
        <w:rFonts w:hint="default"/>
      </w:rPr>
    </w:lvl>
    <w:lvl w:ilvl="2">
      <w:start w:val="1"/>
      <w:numFmt w:val="lowerRoman"/>
      <w:lvlRestart w:val="0"/>
      <w:pStyle w:val="BTNumbList3"/>
      <w:lvlText w:val="%3."/>
      <w:lvlJc w:val="left"/>
      <w:pPr>
        <w:tabs>
          <w:tab w:val="num" w:pos="1871"/>
        </w:tabs>
        <w:ind w:left="1871" w:hanging="340"/>
      </w:pPr>
      <w:rPr>
        <w:rFonts w:hint="default"/>
      </w:rPr>
    </w:lvl>
    <w:lvl w:ilvl="3">
      <w:start w:val="1"/>
      <w:numFmt w:val="none"/>
      <w:suff w:val="nothing"/>
      <w:lvlText w:val=""/>
      <w:lvlJc w:val="left"/>
      <w:pPr>
        <w:ind w:left="1871" w:firstLine="0"/>
      </w:pPr>
      <w:rPr>
        <w:rFonts w:hint="default"/>
      </w:rPr>
    </w:lvl>
    <w:lvl w:ilvl="4">
      <w:start w:val="1"/>
      <w:numFmt w:val="none"/>
      <w:lvlRestart w:val="0"/>
      <w:suff w:val="nothing"/>
      <w:lvlText w:val=""/>
      <w:lvlJc w:val="left"/>
      <w:pPr>
        <w:ind w:left="1871" w:firstLine="0"/>
      </w:pPr>
      <w:rPr>
        <w:rFonts w:hint="default"/>
      </w:rPr>
    </w:lvl>
    <w:lvl w:ilvl="5">
      <w:start w:val="1"/>
      <w:numFmt w:val="none"/>
      <w:suff w:val="nothing"/>
      <w:lvlText w:val=""/>
      <w:lvlJc w:val="right"/>
      <w:pPr>
        <w:ind w:left="1871" w:firstLine="0"/>
      </w:pPr>
      <w:rPr>
        <w:rFonts w:hint="default"/>
      </w:rPr>
    </w:lvl>
    <w:lvl w:ilvl="6">
      <w:start w:val="1"/>
      <w:numFmt w:val="none"/>
      <w:suff w:val="nothing"/>
      <w:lvlText w:val=""/>
      <w:lvlJc w:val="left"/>
      <w:pPr>
        <w:ind w:left="1871" w:firstLine="0"/>
      </w:pPr>
      <w:rPr>
        <w:rFonts w:hint="default"/>
      </w:rPr>
    </w:lvl>
    <w:lvl w:ilvl="7">
      <w:start w:val="1"/>
      <w:numFmt w:val="none"/>
      <w:suff w:val="nothing"/>
      <w:lvlText w:val=""/>
      <w:lvlJc w:val="left"/>
      <w:pPr>
        <w:ind w:left="1871" w:firstLine="0"/>
      </w:pPr>
      <w:rPr>
        <w:rFonts w:hint="default"/>
      </w:rPr>
    </w:lvl>
    <w:lvl w:ilvl="8">
      <w:start w:val="1"/>
      <w:numFmt w:val="none"/>
      <w:suff w:val="nothing"/>
      <w:lvlText w:val=""/>
      <w:lvlJc w:val="right"/>
      <w:pPr>
        <w:ind w:left="1871" w:firstLine="0"/>
      </w:pPr>
      <w:rPr>
        <w:rFonts w:hint="default"/>
      </w:rPr>
    </w:lvl>
  </w:abstractNum>
  <w:abstractNum w:abstractNumId="8">
    <w:nsid w:val="0D00602E"/>
    <w:multiLevelType w:val="hybridMultilevel"/>
    <w:tmpl w:val="2E4094C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0D495BAE"/>
    <w:multiLevelType w:val="multilevel"/>
    <w:tmpl w:val="6412989C"/>
    <w:styleLink w:val="NumbLstBTNumbList"/>
    <w:lvl w:ilvl="0">
      <w:start w:val="1"/>
      <w:numFmt w:val="decimal"/>
      <w:lvlText w:val="%1."/>
      <w:lvlJc w:val="left"/>
      <w:pPr>
        <w:tabs>
          <w:tab w:val="num" w:pos="1191"/>
        </w:tabs>
        <w:ind w:left="1191" w:hanging="340"/>
      </w:pPr>
      <w:rPr>
        <w:rFonts w:ascii="Arial" w:eastAsia="Times New Roman" w:hAnsi="Arial" w:cs="Times New Roman"/>
      </w:rPr>
    </w:lvl>
    <w:lvl w:ilvl="1">
      <w:start w:val="1"/>
      <w:numFmt w:val="lowerLetter"/>
      <w:lvlText w:val="%2."/>
      <w:lvlJc w:val="left"/>
      <w:pPr>
        <w:tabs>
          <w:tab w:val="num" w:pos="1531"/>
        </w:tabs>
        <w:ind w:left="1531" w:hanging="340"/>
      </w:pPr>
      <w:rPr>
        <w:rFonts w:cs="Times New Roman" w:hint="default"/>
      </w:rPr>
    </w:lvl>
    <w:lvl w:ilvl="2">
      <w:start w:val="1"/>
      <w:numFmt w:val="lowerRoman"/>
      <w:lvlRestart w:val="0"/>
      <w:lvlText w:val="%3."/>
      <w:lvlJc w:val="left"/>
      <w:pPr>
        <w:tabs>
          <w:tab w:val="num" w:pos="1871"/>
        </w:tabs>
        <w:ind w:left="1871" w:hanging="340"/>
      </w:pPr>
      <w:rPr>
        <w:rFonts w:cs="Times New Roman" w:hint="default"/>
      </w:rPr>
    </w:lvl>
    <w:lvl w:ilvl="3">
      <w:start w:val="1"/>
      <w:numFmt w:val="none"/>
      <w:suff w:val="nothing"/>
      <w:lvlText w:val=""/>
      <w:lvlJc w:val="left"/>
      <w:pPr>
        <w:ind w:left="1871"/>
      </w:pPr>
      <w:rPr>
        <w:rFonts w:cs="Times New Roman" w:hint="default"/>
      </w:rPr>
    </w:lvl>
    <w:lvl w:ilvl="4">
      <w:start w:val="1"/>
      <w:numFmt w:val="none"/>
      <w:lvlRestart w:val="0"/>
      <w:suff w:val="nothing"/>
      <w:lvlText w:val=""/>
      <w:lvlJc w:val="left"/>
      <w:pPr>
        <w:ind w:left="1871"/>
      </w:pPr>
      <w:rPr>
        <w:rFonts w:cs="Times New Roman" w:hint="default"/>
      </w:rPr>
    </w:lvl>
    <w:lvl w:ilvl="5">
      <w:start w:val="1"/>
      <w:numFmt w:val="none"/>
      <w:suff w:val="nothing"/>
      <w:lvlText w:val=""/>
      <w:lvlJc w:val="right"/>
      <w:pPr>
        <w:ind w:left="1871"/>
      </w:pPr>
      <w:rPr>
        <w:rFonts w:cs="Times New Roman" w:hint="default"/>
      </w:rPr>
    </w:lvl>
    <w:lvl w:ilvl="6">
      <w:start w:val="1"/>
      <w:numFmt w:val="none"/>
      <w:suff w:val="nothing"/>
      <w:lvlText w:val=""/>
      <w:lvlJc w:val="left"/>
      <w:pPr>
        <w:ind w:left="1871"/>
      </w:pPr>
      <w:rPr>
        <w:rFonts w:cs="Times New Roman" w:hint="default"/>
      </w:rPr>
    </w:lvl>
    <w:lvl w:ilvl="7">
      <w:start w:val="1"/>
      <w:numFmt w:val="none"/>
      <w:suff w:val="nothing"/>
      <w:lvlText w:val=""/>
      <w:lvlJc w:val="left"/>
      <w:pPr>
        <w:ind w:left="1871"/>
      </w:pPr>
      <w:rPr>
        <w:rFonts w:cs="Times New Roman" w:hint="default"/>
      </w:rPr>
    </w:lvl>
    <w:lvl w:ilvl="8">
      <w:start w:val="1"/>
      <w:numFmt w:val="none"/>
      <w:suff w:val="nothing"/>
      <w:lvlText w:val=""/>
      <w:lvlJc w:val="right"/>
      <w:pPr>
        <w:ind w:left="1871"/>
      </w:pPr>
      <w:rPr>
        <w:rFonts w:cs="Times New Roman" w:hint="default"/>
      </w:rPr>
    </w:lvl>
  </w:abstractNum>
  <w:abstractNum w:abstractNumId="10">
    <w:nsid w:val="0F572937"/>
    <w:multiLevelType w:val="multilevel"/>
    <w:tmpl w:val="2AF08B76"/>
    <w:name w:val="Bullet"/>
    <w:lvl w:ilvl="0">
      <w:start w:val="1"/>
      <w:numFmt w:val="bullet"/>
      <w:lvlText w:val="▪"/>
      <w:lvlJc w:val="left"/>
      <w:pPr>
        <w:ind w:left="340" w:hanging="340"/>
      </w:pPr>
      <w:rPr>
        <w:rFonts w:ascii="Arial" w:hAnsi="Arial" w:hint="default"/>
        <w:color w:val="0067AC" w:themeColor="text2"/>
        <w:sz w:val="24"/>
      </w:rPr>
    </w:lvl>
    <w:lvl w:ilvl="1">
      <w:start w:val="1"/>
      <w:numFmt w:val="bullet"/>
      <w:lvlText w:val="−"/>
      <w:lvlJc w:val="left"/>
      <w:pPr>
        <w:ind w:left="680" w:hanging="340"/>
      </w:pPr>
      <w:rPr>
        <w:rFonts w:ascii="Calibri" w:hAnsi="Calibri" w:hint="default"/>
        <w:color w:val="0067AC" w:themeColor="text2"/>
      </w:rPr>
    </w:lvl>
    <w:lvl w:ilvl="2">
      <w:start w:val="1"/>
      <w:numFmt w:val="bullet"/>
      <w:lvlText w:val="◦"/>
      <w:lvlJc w:val="left"/>
      <w:pPr>
        <w:ind w:left="1021" w:hanging="341"/>
      </w:pPr>
      <w:rPr>
        <w:rFonts w:ascii="Arial" w:hAnsi="Arial" w:hint="default"/>
        <w:color w:val="0067AC" w:themeColor="text2"/>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100D7D88"/>
    <w:multiLevelType w:val="multilevel"/>
    <w:tmpl w:val="75B63B8C"/>
    <w:styleLink w:val="NumbLstStage"/>
    <w:lvl w:ilvl="0">
      <w:start w:val="1"/>
      <w:numFmt w:val="decimal"/>
      <w:pStyle w:val="Stage"/>
      <w:lvlText w:val="Stage %1"/>
      <w:lvlJc w:val="left"/>
      <w:pPr>
        <w:tabs>
          <w:tab w:val="num" w:pos="1814"/>
        </w:tabs>
        <w:ind w:left="1814" w:hanging="963"/>
      </w:pPr>
      <w:rPr>
        <w:rFonts w:hint="default"/>
      </w:rPr>
    </w:lvl>
    <w:lvl w:ilvl="1">
      <w:start w:val="1"/>
      <w:numFmt w:val="decimal"/>
      <w:pStyle w:val="Task"/>
      <w:lvlText w:val="Task %1.%2"/>
      <w:lvlJc w:val="left"/>
      <w:pPr>
        <w:tabs>
          <w:tab w:val="num" w:pos="1814"/>
        </w:tabs>
        <w:ind w:left="1814" w:hanging="96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102C26B6"/>
    <w:multiLevelType w:val="multilevel"/>
    <w:tmpl w:val="1E32C318"/>
    <w:numStyleLink w:val="NumbLstNumb"/>
  </w:abstractNum>
  <w:abstractNum w:abstractNumId="13">
    <w:nsid w:val="13264F5E"/>
    <w:multiLevelType w:val="multilevel"/>
    <w:tmpl w:val="89BC52E8"/>
    <w:numStyleLink w:val="NumbLstBoxes"/>
  </w:abstractNum>
  <w:abstractNum w:abstractNumId="14">
    <w:nsid w:val="13CB0134"/>
    <w:multiLevelType w:val="multilevel"/>
    <w:tmpl w:val="1E32C318"/>
    <w:styleLink w:val="NumbLstNumb"/>
    <w:lvl w:ilvl="0">
      <w:start w:val="1"/>
      <w:numFmt w:val="decimal"/>
      <w:pStyle w:val="NumbList"/>
      <w:lvlText w:val="%1."/>
      <w:lvlJc w:val="left"/>
      <w:pPr>
        <w:ind w:left="340" w:hanging="340"/>
      </w:pPr>
      <w:rPr>
        <w:rFonts w:hint="default"/>
      </w:rPr>
    </w:lvl>
    <w:lvl w:ilvl="1">
      <w:start w:val="1"/>
      <w:numFmt w:val="lowerLetter"/>
      <w:pStyle w:val="NumbList2"/>
      <w:lvlText w:val="%2."/>
      <w:lvlJc w:val="left"/>
      <w:pPr>
        <w:ind w:left="680" w:hanging="340"/>
      </w:pPr>
      <w:rPr>
        <w:rFonts w:hint="default"/>
      </w:rPr>
    </w:lvl>
    <w:lvl w:ilvl="2">
      <w:start w:val="1"/>
      <w:numFmt w:val="lowerRoman"/>
      <w:pStyle w:val="NumbList3"/>
      <w:lvlText w:val="%3."/>
      <w:lvlJc w:val="left"/>
      <w:pPr>
        <w:tabs>
          <w:tab w:val="num" w:pos="85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15">
    <w:nsid w:val="183010F3"/>
    <w:multiLevelType w:val="multilevel"/>
    <w:tmpl w:val="E20ED5C8"/>
    <w:styleLink w:val="Style1"/>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Restart w:val="1"/>
      <w:lvlText w:val="%1.%2.%3.%4"/>
      <w:lvlJc w:val="left"/>
      <w:pPr>
        <w:ind w:left="851" w:hanging="851"/>
      </w:pPr>
      <w:rPr>
        <w:rFonts w:hint="default"/>
        <w:color w:val="auto"/>
        <w:sz w:val="20"/>
      </w:rPr>
    </w:lvl>
    <w:lvl w:ilvl="4">
      <w:start w:val="1"/>
      <w:numFmt w:val="decimal"/>
      <w:lvlRestart w:val="1"/>
      <w:lvlText w:val="Figure %1.%5"/>
      <w:lvlJc w:val="left"/>
      <w:pPr>
        <w:ind w:left="1928" w:hanging="1077"/>
      </w:pPr>
      <w:rPr>
        <w:rFonts w:ascii="Georgia" w:hAnsi="Georgia" w:hint="default"/>
        <w:color w:val="0067AC" w:themeColor="text2"/>
      </w:rPr>
    </w:lvl>
    <w:lvl w:ilvl="5">
      <w:start w:val="1"/>
      <w:numFmt w:val="decimal"/>
      <w:lvlRestart w:val="3"/>
      <w:lvlText w:val="Table %1.%6"/>
      <w:lvlJc w:val="left"/>
      <w:pPr>
        <w:tabs>
          <w:tab w:val="num" w:pos="851"/>
        </w:tabs>
        <w:ind w:left="1928" w:hanging="1077"/>
      </w:pPr>
      <w:rPr>
        <w:rFonts w:ascii="Georgia" w:hAnsi="Georgia" w:hint="default"/>
        <w:color w:val="0067AC" w:themeColor="text2"/>
      </w:rPr>
    </w:lvl>
    <w:lvl w:ilvl="6">
      <w:start w:val="1"/>
      <w:numFmt w:val="decimal"/>
      <w:lvlRestart w:val="5"/>
      <w:lvlText w:val="%7"/>
      <w:lvlJc w:val="left"/>
      <w:pPr>
        <w:ind w:left="425" w:hanging="425"/>
      </w:pPr>
      <w:rPr>
        <w:rFonts w:hint="default"/>
      </w:rPr>
    </w:lvl>
    <w:lvl w:ilvl="7">
      <w:start w:val="1"/>
      <w:numFmt w:val="lowerLetter"/>
      <w:lvlRestart w:val="0"/>
      <w:lvlText w:val="%8."/>
      <w:lvlJc w:val="left"/>
      <w:pPr>
        <w:ind w:left="425" w:hanging="425"/>
      </w:pPr>
      <w:rPr>
        <w:rFonts w:hint="default"/>
        <w:color w:val="auto"/>
      </w:rPr>
    </w:lvl>
    <w:lvl w:ilvl="8">
      <w:start w:val="1"/>
      <w:numFmt w:val="decimal"/>
      <w:lvlText w:val="Case study %9"/>
      <w:lvlJc w:val="left"/>
      <w:pPr>
        <w:ind w:left="1701" w:hanging="1701"/>
      </w:pPr>
      <w:rPr>
        <w:rFonts w:ascii="Georgia" w:hAnsi="Georgia" w:hint="default"/>
        <w:color w:val="0067AC" w:themeColor="text2"/>
      </w:rPr>
    </w:lvl>
  </w:abstractNum>
  <w:abstractNum w:abstractNumId="16">
    <w:nsid w:val="1E0014F1"/>
    <w:multiLevelType w:val="hybridMultilevel"/>
    <w:tmpl w:val="4672D4E8"/>
    <w:lvl w:ilvl="0" w:tplc="080C0011">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5038C508">
      <w:start w:val="1"/>
      <w:numFmt w:val="lowerLetter"/>
      <w:lvlText w:val="%3)"/>
      <w:lvlJc w:val="left"/>
      <w:pPr>
        <w:ind w:left="2160" w:hanging="360"/>
      </w:pPr>
      <w:rPr>
        <w:rFont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1F37420E"/>
    <w:multiLevelType w:val="multilevel"/>
    <w:tmpl w:val="A8C2921C"/>
    <w:styleLink w:val="NumbLstAnnex"/>
    <w:lvl w:ilvl="0">
      <w:start w:val="1"/>
      <w:numFmt w:val="decimal"/>
      <w:pStyle w:val="AnnexHeading"/>
      <w:lvlText w:val="Annex %1"/>
      <w:lvlJc w:val="left"/>
      <w:pPr>
        <w:tabs>
          <w:tab w:val="num" w:pos="1304"/>
        </w:tabs>
        <w:ind w:left="1304" w:hanging="1304"/>
      </w:pPr>
      <w:rPr>
        <w:rFonts w:hint="default"/>
      </w:rPr>
    </w:lvl>
    <w:lvl w:ilvl="1">
      <w:start w:val="1"/>
      <w:numFmt w:val="decimal"/>
      <w:pStyle w:val="AnnexH2"/>
      <w:lvlText w:val="A%1.%2"/>
      <w:lvlJc w:val="left"/>
      <w:pPr>
        <w:tabs>
          <w:tab w:val="num" w:pos="851"/>
        </w:tabs>
        <w:ind w:left="851" w:hanging="851"/>
      </w:pPr>
      <w:rPr>
        <w:rFonts w:hint="default"/>
      </w:rPr>
    </w:lvl>
    <w:lvl w:ilvl="2">
      <w:start w:val="1"/>
      <w:numFmt w:val="decimal"/>
      <w:pStyle w:val="AnnexH3"/>
      <w:lvlText w:val="A%1.%2.%3"/>
      <w:lvlJc w:val="left"/>
      <w:pPr>
        <w:tabs>
          <w:tab w:val="num" w:pos="851"/>
        </w:tabs>
        <w:ind w:left="851" w:hanging="851"/>
      </w:pPr>
      <w:rPr>
        <w:rFonts w:hint="default"/>
      </w:rPr>
    </w:lvl>
    <w:lvl w:ilvl="3">
      <w:start w:val="1"/>
      <w:numFmt w:val="decimal"/>
      <w:pStyle w:val="AnnexH4"/>
      <w:lvlText w:val="A%1.%2.%3.%4"/>
      <w:lvlJc w:val="left"/>
      <w:pPr>
        <w:tabs>
          <w:tab w:val="num" w:pos="851"/>
        </w:tabs>
        <w:ind w:left="851" w:hanging="851"/>
      </w:pPr>
      <w:rPr>
        <w:rFonts w:hint="default"/>
      </w:rPr>
    </w:lvl>
    <w:lvl w:ilvl="4">
      <w:start w:val="1"/>
      <w:numFmt w:val="decimal"/>
      <w:lvlRestart w:val="1"/>
      <w:pStyle w:val="AnnexTable"/>
      <w:lvlText w:val="Table A%1.%5"/>
      <w:lvlJc w:val="left"/>
      <w:pPr>
        <w:tabs>
          <w:tab w:val="num" w:pos="1247"/>
        </w:tabs>
        <w:ind w:left="1247" w:hanging="1247"/>
      </w:pPr>
      <w:rPr>
        <w:rFonts w:hint="default"/>
      </w:rPr>
    </w:lvl>
    <w:lvl w:ilvl="5">
      <w:start w:val="1"/>
      <w:numFmt w:val="decimal"/>
      <w:lvlRestart w:val="1"/>
      <w:pStyle w:val="AnnexFigure"/>
      <w:lvlText w:val="Figure A%1.%6"/>
      <w:lvlJc w:val="left"/>
      <w:pPr>
        <w:tabs>
          <w:tab w:val="num" w:pos="1247"/>
        </w:tabs>
        <w:ind w:left="1247" w:hanging="1247"/>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18">
    <w:nsid w:val="1FAD69CA"/>
    <w:multiLevelType w:val="hybridMultilevel"/>
    <w:tmpl w:val="F0EE9E5A"/>
    <w:lvl w:ilvl="0" w:tplc="08090003">
      <w:start w:val="1"/>
      <w:numFmt w:val="bullet"/>
      <w:lvlText w:val="o"/>
      <w:lvlJc w:val="left"/>
      <w:pPr>
        <w:ind w:left="1211" w:hanging="360"/>
      </w:pPr>
      <w:rPr>
        <w:rFonts w:ascii="Courier New" w:hAnsi="Courier New" w:cs="Courier New"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9">
    <w:nsid w:val="213056DA"/>
    <w:multiLevelType w:val="multilevel"/>
    <w:tmpl w:val="89BC52E8"/>
    <w:styleLink w:val="NumbLstBoxes"/>
    <w:lvl w:ilvl="0">
      <w:start w:val="1"/>
      <w:numFmt w:val="decimal"/>
      <w:pStyle w:val="CaseStudy"/>
      <w:suff w:val="space"/>
      <w:lvlText w:val="Case Study %1"/>
      <w:lvlJc w:val="left"/>
      <w:pPr>
        <w:ind w:left="0" w:firstLine="0"/>
      </w:pPr>
      <w:rPr>
        <w:rFonts w:hint="default"/>
      </w:rPr>
    </w:lvl>
    <w:lvl w:ilvl="1">
      <w:start w:val="1"/>
      <w:numFmt w:val="decimal"/>
      <w:lvlRestart w:val="0"/>
      <w:pStyle w:val="Evidence"/>
      <w:suff w:val="space"/>
      <w:lvlText w:val="Evidence %2"/>
      <w:lvlJc w:val="left"/>
      <w:pPr>
        <w:ind w:left="0" w:firstLine="0"/>
      </w:pPr>
      <w:rPr>
        <w:rFonts w:hint="default"/>
      </w:rPr>
    </w:lvl>
    <w:lvl w:ilvl="2">
      <w:start w:val="1"/>
      <w:numFmt w:val="decimal"/>
      <w:lvlRestart w:val="0"/>
      <w:pStyle w:val="Conclusion"/>
      <w:suff w:val="space"/>
      <w:lvlText w:val="Conclusion %3"/>
      <w:lvlJc w:val="left"/>
      <w:pPr>
        <w:ind w:left="0" w:firstLine="0"/>
      </w:pPr>
      <w:rPr>
        <w:rFonts w:hint="default"/>
      </w:rPr>
    </w:lvl>
    <w:lvl w:ilvl="3">
      <w:start w:val="1"/>
      <w:numFmt w:val="decimal"/>
      <w:lvlRestart w:val="0"/>
      <w:pStyle w:val="Recommendation"/>
      <w:suff w:val="space"/>
      <w:lvlText w:val="Recommendation %4"/>
      <w:lvlJc w:val="left"/>
      <w:pPr>
        <w:ind w:left="0" w:firstLine="0"/>
      </w:pPr>
      <w:rPr>
        <w:rFonts w:hint="default"/>
        <w:b/>
        <w:i w:val="0"/>
        <w:color w:val="0067AC"/>
        <w:sz w:val="28"/>
      </w:rPr>
    </w:lvl>
    <w:lvl w:ilvl="4">
      <w:start w:val="1"/>
      <w:numFmt w:val="decimal"/>
      <w:lvlRestart w:val="0"/>
      <w:pStyle w:val="BoxNumb"/>
      <w:suff w:val="space"/>
      <w:lvlText w:val="Box %5"/>
      <w:lvlJc w:val="left"/>
      <w:pPr>
        <w:ind w:left="0" w:firstLine="0"/>
      </w:pPr>
      <w:rPr>
        <w:rFonts w:hint="default"/>
        <w:color w:val="0067AC"/>
      </w:rPr>
    </w:lvl>
    <w:lvl w:ilvl="5">
      <w:start w:val="1"/>
      <w:numFmt w:val="none"/>
      <w:lvlRestart w:val="3"/>
      <w:lvlText w:val=""/>
      <w:lvlJc w:val="left"/>
      <w:pPr>
        <w:tabs>
          <w:tab w:val="num" w:pos="851"/>
        </w:tabs>
        <w:ind w:left="0" w:firstLine="0"/>
      </w:pPr>
      <w:rPr>
        <w:rFonts w:ascii="Georgia" w:hAnsi="Georgia" w:hint="default"/>
        <w:color w:val="336633"/>
      </w:rPr>
    </w:lvl>
    <w:lvl w:ilvl="6">
      <w:start w:val="1"/>
      <w:numFmt w:val="none"/>
      <w:lvlRestart w:val="5"/>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color w:val="auto"/>
      </w:rPr>
    </w:lvl>
    <w:lvl w:ilvl="8">
      <w:start w:val="1"/>
      <w:numFmt w:val="none"/>
      <w:suff w:val="nothing"/>
      <w:lvlText w:val=""/>
      <w:lvlJc w:val="left"/>
      <w:pPr>
        <w:ind w:left="0" w:firstLine="0"/>
      </w:pPr>
      <w:rPr>
        <w:rFonts w:ascii="Georgia" w:hAnsi="Georgia" w:hint="default"/>
        <w:color w:val="0067AC" w:themeColor="text2"/>
      </w:rPr>
    </w:lvl>
  </w:abstractNum>
  <w:abstractNum w:abstractNumId="20">
    <w:nsid w:val="255D0D2F"/>
    <w:multiLevelType w:val="hybridMultilevel"/>
    <w:tmpl w:val="B3F2DB9A"/>
    <w:lvl w:ilvl="0" w:tplc="EFA071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28AE53DD"/>
    <w:multiLevelType w:val="hybridMultilevel"/>
    <w:tmpl w:val="E564D8EA"/>
    <w:lvl w:ilvl="0" w:tplc="225468D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28DB250A"/>
    <w:multiLevelType w:val="hybridMultilevel"/>
    <w:tmpl w:val="205852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2C4C1930"/>
    <w:multiLevelType w:val="hybridMultilevel"/>
    <w:tmpl w:val="7174F3C4"/>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4">
    <w:nsid w:val="366A3FAA"/>
    <w:multiLevelType w:val="hybridMultilevel"/>
    <w:tmpl w:val="1DC6B3E4"/>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5">
    <w:nsid w:val="375574E5"/>
    <w:multiLevelType w:val="hybridMultilevel"/>
    <w:tmpl w:val="79260A64"/>
    <w:lvl w:ilvl="0" w:tplc="080C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38345067"/>
    <w:multiLevelType w:val="multilevel"/>
    <w:tmpl w:val="2AC8B150"/>
    <w:lvl w:ilvl="0">
      <w:start w:val="1"/>
      <w:numFmt w:val="decimal"/>
      <w:pStyle w:val="JIBasicText"/>
      <w:lvlText w:val="%1."/>
      <w:lvlJc w:val="left"/>
      <w:pPr>
        <w:tabs>
          <w:tab w:val="num" w:pos="540"/>
        </w:tabs>
        <w:ind w:left="547" w:hanging="547"/>
      </w:pPr>
      <w:rPr>
        <w:rFonts w:cs="Times New Roman" w:hint="default"/>
        <w:b w:val="0"/>
        <w:i w:val="0"/>
      </w:rPr>
    </w:lvl>
    <w:lvl w:ilvl="1">
      <w:start w:val="1"/>
      <w:numFmt w:val="lowerLetter"/>
      <w:lvlText w:val="%2)"/>
      <w:lvlJc w:val="left"/>
      <w:pPr>
        <w:tabs>
          <w:tab w:val="num" w:pos="900"/>
        </w:tabs>
        <w:ind w:left="900" w:hanging="353"/>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i w:val="0"/>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nsid w:val="39801475"/>
    <w:multiLevelType w:val="multilevel"/>
    <w:tmpl w:val="9F9A5336"/>
    <w:styleLink w:val="NumbLstBTBullet"/>
    <w:lvl w:ilvl="0">
      <w:start w:val="1"/>
      <w:numFmt w:val="bullet"/>
      <w:pStyle w:val="BTBullet1"/>
      <w:lvlText w:val="■"/>
      <w:lvlJc w:val="left"/>
      <w:pPr>
        <w:tabs>
          <w:tab w:val="num" w:pos="1191"/>
        </w:tabs>
        <w:ind w:left="1191" w:hanging="340"/>
      </w:pPr>
      <w:rPr>
        <w:rFonts w:ascii="Arial" w:hAnsi="Arial" w:hint="default"/>
        <w:color w:val="0067AC"/>
      </w:rPr>
    </w:lvl>
    <w:lvl w:ilvl="1">
      <w:start w:val="1"/>
      <w:numFmt w:val="bullet"/>
      <w:pStyle w:val="BTBullet2"/>
      <w:lvlText w:val="–"/>
      <w:lvlJc w:val="left"/>
      <w:pPr>
        <w:tabs>
          <w:tab w:val="num" w:pos="1531"/>
        </w:tabs>
        <w:ind w:left="1531" w:hanging="340"/>
      </w:pPr>
      <w:rPr>
        <w:rFonts w:ascii="Arial" w:hAnsi="Arial" w:hint="default"/>
        <w:color w:val="0067AC"/>
      </w:rPr>
    </w:lvl>
    <w:lvl w:ilvl="2">
      <w:start w:val="1"/>
      <w:numFmt w:val="bullet"/>
      <w:pStyle w:val="BTBullet3"/>
      <w:lvlText w:val="○"/>
      <w:lvlJc w:val="left"/>
      <w:pPr>
        <w:tabs>
          <w:tab w:val="num" w:pos="1871"/>
        </w:tabs>
        <w:ind w:left="1871" w:hanging="340"/>
      </w:pPr>
      <w:rPr>
        <w:rFonts w:ascii="Arial" w:hAnsi="Arial" w:hint="default"/>
        <w:color w:val="0067AC"/>
      </w:rPr>
    </w:lvl>
    <w:lvl w:ilvl="3">
      <w:start w:val="1"/>
      <w:numFmt w:val="none"/>
      <w:suff w:val="nothing"/>
      <w:lvlText w:val=""/>
      <w:lvlJc w:val="left"/>
      <w:pPr>
        <w:ind w:left="1871" w:firstLine="0"/>
      </w:pPr>
      <w:rPr>
        <w:rFonts w:hint="default"/>
      </w:rPr>
    </w:lvl>
    <w:lvl w:ilvl="4">
      <w:start w:val="1"/>
      <w:numFmt w:val="none"/>
      <w:suff w:val="nothing"/>
      <w:lvlText w:val=""/>
      <w:lvlJc w:val="left"/>
      <w:pPr>
        <w:ind w:left="1871" w:firstLine="0"/>
      </w:pPr>
      <w:rPr>
        <w:rFonts w:hint="default"/>
      </w:rPr>
    </w:lvl>
    <w:lvl w:ilvl="5">
      <w:start w:val="1"/>
      <w:numFmt w:val="none"/>
      <w:suff w:val="nothing"/>
      <w:lvlText w:val=""/>
      <w:lvlJc w:val="left"/>
      <w:pPr>
        <w:ind w:left="1871" w:firstLine="0"/>
      </w:pPr>
      <w:rPr>
        <w:rFonts w:hint="default"/>
      </w:rPr>
    </w:lvl>
    <w:lvl w:ilvl="6">
      <w:start w:val="1"/>
      <w:numFmt w:val="none"/>
      <w:suff w:val="nothing"/>
      <w:lvlText w:val=""/>
      <w:lvlJc w:val="left"/>
      <w:pPr>
        <w:ind w:left="1871" w:firstLine="0"/>
      </w:pPr>
      <w:rPr>
        <w:rFonts w:hint="default"/>
      </w:rPr>
    </w:lvl>
    <w:lvl w:ilvl="7">
      <w:start w:val="1"/>
      <w:numFmt w:val="none"/>
      <w:suff w:val="nothing"/>
      <w:lvlText w:val=""/>
      <w:lvlJc w:val="left"/>
      <w:pPr>
        <w:ind w:left="1871" w:firstLine="0"/>
      </w:pPr>
      <w:rPr>
        <w:rFonts w:hint="default"/>
      </w:rPr>
    </w:lvl>
    <w:lvl w:ilvl="8">
      <w:start w:val="1"/>
      <w:numFmt w:val="none"/>
      <w:lvlText w:val=""/>
      <w:lvlJc w:val="left"/>
      <w:pPr>
        <w:ind w:left="3240" w:hanging="360"/>
      </w:pPr>
      <w:rPr>
        <w:rFonts w:hint="default"/>
      </w:rPr>
    </w:lvl>
  </w:abstractNum>
  <w:abstractNum w:abstractNumId="28">
    <w:nsid w:val="3E144406"/>
    <w:multiLevelType w:val="multilevel"/>
    <w:tmpl w:val="85BCEBDA"/>
    <w:styleLink w:val="NumbLstBullet"/>
    <w:lvl w:ilvl="0">
      <w:start w:val="1"/>
      <w:numFmt w:val="bullet"/>
      <w:pStyle w:val="Bullet1"/>
      <w:lvlText w:val="■"/>
      <w:lvlJc w:val="left"/>
      <w:pPr>
        <w:tabs>
          <w:tab w:val="num" w:pos="340"/>
        </w:tabs>
        <w:ind w:left="340" w:hanging="340"/>
      </w:pPr>
      <w:rPr>
        <w:rFonts w:ascii="Arial" w:hAnsi="Arial" w:hint="default"/>
        <w:color w:val="0067AC"/>
        <w:sz w:val="18"/>
      </w:rPr>
    </w:lvl>
    <w:lvl w:ilvl="1">
      <w:start w:val="1"/>
      <w:numFmt w:val="bullet"/>
      <w:pStyle w:val="Bullet2"/>
      <w:lvlText w:val="–"/>
      <w:lvlJc w:val="left"/>
      <w:pPr>
        <w:tabs>
          <w:tab w:val="num" w:pos="680"/>
        </w:tabs>
        <w:ind w:left="680" w:hanging="340"/>
      </w:pPr>
      <w:rPr>
        <w:rFonts w:ascii="Arial" w:hAnsi="Arial" w:hint="default"/>
        <w:color w:val="0067AC"/>
      </w:rPr>
    </w:lvl>
    <w:lvl w:ilvl="2">
      <w:start w:val="1"/>
      <w:numFmt w:val="bullet"/>
      <w:pStyle w:val="Bullet3"/>
      <w:lvlText w:val="○"/>
      <w:lvlJc w:val="left"/>
      <w:pPr>
        <w:tabs>
          <w:tab w:val="num" w:pos="1021"/>
        </w:tabs>
        <w:ind w:left="1021" w:hanging="341"/>
      </w:pPr>
      <w:rPr>
        <w:rFonts w:ascii="Arial" w:hAnsi="Arial" w:hint="default"/>
        <w:color w:val="0067AC"/>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29">
    <w:nsid w:val="44401F44"/>
    <w:multiLevelType w:val="hybridMultilevel"/>
    <w:tmpl w:val="36363A4C"/>
    <w:lvl w:ilvl="0" w:tplc="08090003">
      <w:start w:val="1"/>
      <w:numFmt w:val="bullet"/>
      <w:lvlText w:val="o"/>
      <w:lvlJc w:val="left"/>
      <w:pPr>
        <w:ind w:left="1211" w:hanging="360"/>
      </w:pPr>
      <w:rPr>
        <w:rFonts w:ascii="Courier New" w:hAnsi="Courier New" w:cs="Courier New"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30">
    <w:nsid w:val="48787992"/>
    <w:multiLevelType w:val="hybridMultilevel"/>
    <w:tmpl w:val="60AE896A"/>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7">
      <w:start w:val="1"/>
      <w:numFmt w:val="lowerLetter"/>
      <w:lvlText w:val="%3)"/>
      <w:lvlJc w:val="lef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nsid w:val="49271712"/>
    <w:multiLevelType w:val="multilevel"/>
    <w:tmpl w:val="1C228E2C"/>
    <w:name w:val="BTBulletList"/>
    <w:lvl w:ilvl="0">
      <w:start w:val="1"/>
      <w:numFmt w:val="bullet"/>
      <w:lvlText w:val="▪"/>
      <w:lvlJc w:val="left"/>
      <w:pPr>
        <w:ind w:left="1191" w:hanging="340"/>
      </w:pPr>
      <w:rPr>
        <w:rFonts w:ascii="Arial" w:hAnsi="Arial" w:hint="default"/>
        <w:color w:val="0067AC" w:themeColor="text2"/>
        <w:sz w:val="24"/>
      </w:rPr>
    </w:lvl>
    <w:lvl w:ilvl="1">
      <w:start w:val="1"/>
      <w:numFmt w:val="bullet"/>
      <w:lvlText w:val="–"/>
      <w:lvlJc w:val="left"/>
      <w:pPr>
        <w:tabs>
          <w:tab w:val="num" w:pos="1990"/>
        </w:tabs>
        <w:ind w:left="1531" w:hanging="340"/>
      </w:pPr>
      <w:rPr>
        <w:rFonts w:ascii="Arial" w:hAnsi="Arial" w:hint="default"/>
        <w:color w:val="0067AC" w:themeColor="text2"/>
      </w:rPr>
    </w:lvl>
    <w:lvl w:ilvl="2">
      <w:start w:val="1"/>
      <w:numFmt w:val="bullet"/>
      <w:lvlText w:val="◦"/>
      <w:lvlJc w:val="left"/>
      <w:pPr>
        <w:ind w:left="1871" w:hanging="340"/>
      </w:pPr>
      <w:rPr>
        <w:rFonts w:ascii="Arial" w:hAnsi="Arial" w:hint="default"/>
        <w:color w:val="0067AC" w:themeColor="text2"/>
      </w:rPr>
    </w:lvl>
    <w:lvl w:ilvl="3">
      <w:start w:val="1"/>
      <w:numFmt w:val="bullet"/>
      <w:lvlText w:val=""/>
      <w:lvlJc w:val="left"/>
      <w:pPr>
        <w:ind w:left="3788" w:hanging="360"/>
      </w:pPr>
      <w:rPr>
        <w:rFonts w:ascii="Symbol" w:hAnsi="Symbol" w:hint="default"/>
      </w:rPr>
    </w:lvl>
    <w:lvl w:ilvl="4">
      <w:start w:val="1"/>
      <w:numFmt w:val="bullet"/>
      <w:lvlText w:val="o"/>
      <w:lvlJc w:val="left"/>
      <w:pPr>
        <w:ind w:left="4508" w:hanging="360"/>
      </w:pPr>
      <w:rPr>
        <w:rFonts w:ascii="Courier New" w:hAnsi="Courier New" w:cs="Courier New" w:hint="default"/>
      </w:rPr>
    </w:lvl>
    <w:lvl w:ilvl="5">
      <w:start w:val="1"/>
      <w:numFmt w:val="bullet"/>
      <w:lvlText w:val=""/>
      <w:lvlJc w:val="left"/>
      <w:pPr>
        <w:ind w:left="5228" w:hanging="360"/>
      </w:pPr>
      <w:rPr>
        <w:rFonts w:ascii="Wingdings" w:hAnsi="Wingdings" w:hint="default"/>
      </w:rPr>
    </w:lvl>
    <w:lvl w:ilvl="6">
      <w:start w:val="1"/>
      <w:numFmt w:val="bullet"/>
      <w:lvlText w:val=""/>
      <w:lvlJc w:val="left"/>
      <w:pPr>
        <w:ind w:left="5948" w:hanging="360"/>
      </w:pPr>
      <w:rPr>
        <w:rFonts w:ascii="Symbol" w:hAnsi="Symbol" w:hint="default"/>
      </w:rPr>
    </w:lvl>
    <w:lvl w:ilvl="7">
      <w:start w:val="1"/>
      <w:numFmt w:val="bullet"/>
      <w:lvlText w:val="o"/>
      <w:lvlJc w:val="left"/>
      <w:pPr>
        <w:ind w:left="6668" w:hanging="360"/>
      </w:pPr>
      <w:rPr>
        <w:rFonts w:ascii="Courier New" w:hAnsi="Courier New" w:cs="Courier New" w:hint="default"/>
      </w:rPr>
    </w:lvl>
    <w:lvl w:ilvl="8">
      <w:start w:val="1"/>
      <w:numFmt w:val="bullet"/>
      <w:lvlText w:val=""/>
      <w:lvlJc w:val="left"/>
      <w:pPr>
        <w:ind w:left="7388" w:hanging="360"/>
      </w:pPr>
      <w:rPr>
        <w:rFonts w:ascii="Wingdings" w:hAnsi="Wingdings" w:hint="default"/>
      </w:rPr>
    </w:lvl>
  </w:abstractNum>
  <w:abstractNum w:abstractNumId="32">
    <w:nsid w:val="497C5E09"/>
    <w:multiLevelType w:val="multilevel"/>
    <w:tmpl w:val="4B68369A"/>
    <w:styleLink w:val="NumbLstTableBullet"/>
    <w:lvl w:ilvl="0">
      <w:start w:val="1"/>
      <w:numFmt w:val="bullet"/>
      <w:pStyle w:val="TableBullet"/>
      <w:lvlText w:val="■"/>
      <w:lvlJc w:val="left"/>
      <w:pPr>
        <w:tabs>
          <w:tab w:val="num" w:pos="340"/>
        </w:tabs>
        <w:ind w:left="340" w:hanging="340"/>
      </w:pPr>
      <w:rPr>
        <w:rFonts w:ascii="Arial" w:hAnsi="Arial" w:hint="default"/>
        <w:color w:val="0067AC"/>
      </w:rPr>
    </w:lvl>
    <w:lvl w:ilvl="1">
      <w:start w:val="1"/>
      <w:numFmt w:val="bullet"/>
      <w:lvlText w:val="–"/>
      <w:lvlJc w:val="left"/>
      <w:pPr>
        <w:tabs>
          <w:tab w:val="num" w:pos="680"/>
        </w:tabs>
        <w:ind w:left="680" w:hanging="340"/>
      </w:pPr>
      <w:rPr>
        <w:rFonts w:ascii="Arial" w:hAnsi="Arial" w:hint="default"/>
        <w:color w:val="0067AC" w:themeColor="text2"/>
      </w:rPr>
    </w:lvl>
    <w:lvl w:ilvl="2">
      <w:start w:val="1"/>
      <w:numFmt w:val="bullet"/>
      <w:lvlText w:val="○"/>
      <w:lvlJc w:val="left"/>
      <w:pPr>
        <w:tabs>
          <w:tab w:val="num" w:pos="1021"/>
        </w:tabs>
        <w:ind w:left="1021" w:hanging="341"/>
      </w:pPr>
      <w:rPr>
        <w:rFonts w:ascii="Arial" w:hAnsi="Arial" w:hint="default"/>
        <w:color w:val="0067AC" w:themeColor="text2"/>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33">
    <w:nsid w:val="4D4F1CD9"/>
    <w:multiLevelType w:val="hybridMultilevel"/>
    <w:tmpl w:val="23E6863E"/>
    <w:lvl w:ilvl="0" w:tplc="F9B8B0BA">
      <w:start w:val="1"/>
      <w:numFmt w:val="bullet"/>
      <w:pStyle w:val="F6ListBullet"/>
      <w:lvlText w:val=""/>
      <w:lvlJc w:val="left"/>
      <w:pPr>
        <w:tabs>
          <w:tab w:val="num" w:pos="1494"/>
        </w:tabs>
        <w:ind w:left="1474" w:hanging="340"/>
      </w:pPr>
      <w:rPr>
        <w:rFonts w:ascii="Wingdings" w:hAnsi="Wingdings" w:hint="default"/>
      </w:rPr>
    </w:lvl>
    <w:lvl w:ilvl="1" w:tplc="04090003">
      <w:start w:val="1"/>
      <w:numFmt w:val="bullet"/>
      <w:lvlText w:val="o"/>
      <w:lvlJc w:val="left"/>
      <w:pPr>
        <w:tabs>
          <w:tab w:val="num" w:pos="2347"/>
        </w:tabs>
        <w:ind w:left="2347" w:hanging="360"/>
      </w:pPr>
      <w:rPr>
        <w:rFonts w:ascii="Courier New" w:hAnsi="Courier New" w:hint="default"/>
      </w:rPr>
    </w:lvl>
    <w:lvl w:ilvl="2" w:tplc="04090005">
      <w:start w:val="1"/>
      <w:numFmt w:val="bullet"/>
      <w:lvlText w:val=""/>
      <w:lvlJc w:val="left"/>
      <w:pPr>
        <w:tabs>
          <w:tab w:val="num" w:pos="3067"/>
        </w:tabs>
        <w:ind w:left="3067" w:hanging="360"/>
      </w:pPr>
      <w:rPr>
        <w:rFonts w:ascii="Wingdings" w:hAnsi="Wingdings" w:hint="default"/>
      </w:rPr>
    </w:lvl>
    <w:lvl w:ilvl="3" w:tplc="04090001">
      <w:start w:val="1"/>
      <w:numFmt w:val="bullet"/>
      <w:lvlText w:val=""/>
      <w:lvlJc w:val="left"/>
      <w:pPr>
        <w:tabs>
          <w:tab w:val="num" w:pos="3787"/>
        </w:tabs>
        <w:ind w:left="3787" w:hanging="360"/>
      </w:pPr>
      <w:rPr>
        <w:rFonts w:ascii="Symbol" w:hAnsi="Symbol" w:hint="default"/>
      </w:rPr>
    </w:lvl>
    <w:lvl w:ilvl="4" w:tplc="04090003">
      <w:start w:val="1"/>
      <w:numFmt w:val="bullet"/>
      <w:lvlText w:val="o"/>
      <w:lvlJc w:val="left"/>
      <w:pPr>
        <w:tabs>
          <w:tab w:val="num" w:pos="4507"/>
        </w:tabs>
        <w:ind w:left="4507" w:hanging="360"/>
      </w:pPr>
      <w:rPr>
        <w:rFonts w:ascii="Courier New" w:hAnsi="Courier New" w:hint="default"/>
      </w:rPr>
    </w:lvl>
    <w:lvl w:ilvl="5" w:tplc="04090005">
      <w:start w:val="1"/>
      <w:numFmt w:val="bullet"/>
      <w:lvlText w:val=""/>
      <w:lvlJc w:val="left"/>
      <w:pPr>
        <w:tabs>
          <w:tab w:val="num" w:pos="5227"/>
        </w:tabs>
        <w:ind w:left="5227" w:hanging="360"/>
      </w:pPr>
      <w:rPr>
        <w:rFonts w:ascii="Wingdings" w:hAnsi="Wingdings" w:hint="default"/>
      </w:rPr>
    </w:lvl>
    <w:lvl w:ilvl="6" w:tplc="04090001">
      <w:start w:val="1"/>
      <w:numFmt w:val="bullet"/>
      <w:lvlText w:val=""/>
      <w:lvlJc w:val="left"/>
      <w:pPr>
        <w:tabs>
          <w:tab w:val="num" w:pos="5947"/>
        </w:tabs>
        <w:ind w:left="5947" w:hanging="360"/>
      </w:pPr>
      <w:rPr>
        <w:rFonts w:ascii="Symbol" w:hAnsi="Symbol" w:hint="default"/>
      </w:rPr>
    </w:lvl>
    <w:lvl w:ilvl="7" w:tplc="04090003">
      <w:start w:val="1"/>
      <w:numFmt w:val="bullet"/>
      <w:lvlText w:val="o"/>
      <w:lvlJc w:val="left"/>
      <w:pPr>
        <w:tabs>
          <w:tab w:val="num" w:pos="6667"/>
        </w:tabs>
        <w:ind w:left="6667" w:hanging="360"/>
      </w:pPr>
      <w:rPr>
        <w:rFonts w:ascii="Courier New" w:hAnsi="Courier New" w:hint="default"/>
      </w:rPr>
    </w:lvl>
    <w:lvl w:ilvl="8" w:tplc="04090005">
      <w:start w:val="1"/>
      <w:numFmt w:val="bullet"/>
      <w:lvlText w:val=""/>
      <w:lvlJc w:val="left"/>
      <w:pPr>
        <w:tabs>
          <w:tab w:val="num" w:pos="7387"/>
        </w:tabs>
        <w:ind w:left="7387" w:hanging="360"/>
      </w:pPr>
      <w:rPr>
        <w:rFonts w:ascii="Wingdings" w:hAnsi="Wingdings" w:hint="default"/>
      </w:rPr>
    </w:lvl>
  </w:abstractNum>
  <w:abstractNum w:abstractNumId="34">
    <w:nsid w:val="504936E5"/>
    <w:multiLevelType w:val="multilevel"/>
    <w:tmpl w:val="9F9A5336"/>
    <w:numStyleLink w:val="NumbLstBTBullet"/>
  </w:abstractNum>
  <w:abstractNum w:abstractNumId="35">
    <w:nsid w:val="507A1ADD"/>
    <w:multiLevelType w:val="hybridMultilevel"/>
    <w:tmpl w:val="8946BA38"/>
    <w:lvl w:ilvl="0" w:tplc="FFFFFFFF">
      <w:start w:val="1"/>
      <w:numFmt w:val="lowerRoman"/>
      <w:lvlText w:val="%1."/>
      <w:lvlJc w:val="left"/>
      <w:pPr>
        <w:tabs>
          <w:tab w:val="num" w:pos="1134"/>
        </w:tabs>
        <w:ind w:left="1134" w:hanging="567"/>
      </w:pPr>
      <w:rPr>
        <w:rFonts w:ascii="Arial" w:hAnsi="Arial" w:cs="Symbol" w:hint="default"/>
        <w:b w:val="0"/>
        <w:bCs w:val="0"/>
        <w:i/>
        <w:iCs/>
        <w:sz w:val="20"/>
        <w:szCs w:val="20"/>
      </w:rPr>
    </w:lvl>
    <w:lvl w:ilvl="1" w:tplc="FFFFFFFF">
      <w:start w:val="1"/>
      <w:numFmt w:val="lowerLetter"/>
      <w:pStyle w:val="SecondTierList"/>
      <w:lvlText w:val="%2)"/>
      <w:lvlJc w:val="left"/>
      <w:pPr>
        <w:tabs>
          <w:tab w:val="num" w:pos="2098"/>
        </w:tabs>
        <w:ind w:left="2098" w:hanging="680"/>
      </w:pPr>
      <w:rPr>
        <w:rFonts w:cs="Times New Roman" w:hint="default"/>
      </w:rPr>
    </w:lvl>
    <w:lvl w:ilvl="2" w:tplc="FFFFFFFF">
      <w:start w:val="1"/>
      <w:numFmt w:val="lowerRoman"/>
      <w:lvlText w:val="%3."/>
      <w:lvlJc w:val="left"/>
      <w:pPr>
        <w:tabs>
          <w:tab w:val="num" w:pos="1134"/>
        </w:tabs>
        <w:ind w:left="1134" w:hanging="567"/>
      </w:pPr>
      <w:rPr>
        <w:rFonts w:ascii="Arial" w:hAnsi="Arial" w:cs="Symbol" w:hint="default"/>
        <w:b w:val="0"/>
        <w:bCs w:val="0"/>
        <w:i/>
        <w:iCs/>
        <w:sz w:val="20"/>
        <w:szCs w:val="20"/>
      </w:rPr>
    </w:lvl>
    <w:lvl w:ilvl="3" w:tplc="FFFFFFFF">
      <w:start w:val="1"/>
      <w:numFmt w:val="lowerLetter"/>
      <w:lvlText w:val="%4)"/>
      <w:lvlJc w:val="left"/>
      <w:pPr>
        <w:tabs>
          <w:tab w:val="num" w:pos="1211"/>
        </w:tabs>
        <w:ind w:left="1191" w:hanging="340"/>
      </w:pPr>
      <w:rPr>
        <w:rFonts w:cs="Times New Roman" w:hint="default"/>
      </w:rPr>
    </w:lvl>
    <w:lvl w:ilvl="4" w:tplc="FFFFFFFF">
      <w:start w:val="1"/>
      <w:numFmt w:val="lowerRoman"/>
      <w:lvlText w:val="%5."/>
      <w:lvlJc w:val="left"/>
      <w:pPr>
        <w:tabs>
          <w:tab w:val="num" w:pos="1134"/>
        </w:tabs>
        <w:ind w:left="1134" w:hanging="567"/>
      </w:pPr>
      <w:rPr>
        <w:rFonts w:ascii="Arial" w:hAnsi="Arial" w:cs="Symbol" w:hint="default"/>
        <w:b w:val="0"/>
        <w:bCs w:val="0"/>
        <w:i/>
        <w:iCs/>
        <w:sz w:val="20"/>
        <w:szCs w:val="20"/>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6">
    <w:nsid w:val="50A17271"/>
    <w:multiLevelType w:val="multilevel"/>
    <w:tmpl w:val="55E4A830"/>
    <w:lvl w:ilvl="0">
      <w:start w:val="1"/>
      <w:numFmt w:val="decimal"/>
      <w:lvlText w:val="%1."/>
      <w:lvlJc w:val="left"/>
      <w:pPr>
        <w:tabs>
          <w:tab w:val="num" w:pos="540"/>
        </w:tabs>
        <w:ind w:left="547" w:hanging="547"/>
      </w:pPr>
      <w:rPr>
        <w:rFonts w:cs="Times New Roman" w:hint="default"/>
        <w:b w:val="0"/>
        <w:i w:val="0"/>
      </w:rPr>
    </w:lvl>
    <w:lvl w:ilvl="1">
      <w:start w:val="1"/>
      <w:numFmt w:val="bullet"/>
      <w:lvlText w:val=""/>
      <w:lvlJc w:val="left"/>
      <w:pPr>
        <w:tabs>
          <w:tab w:val="num" w:pos="900"/>
        </w:tabs>
        <w:ind w:left="900" w:hanging="353"/>
      </w:pPr>
      <w:rPr>
        <w:rFonts w:ascii="Symbol" w:hAnsi="Symbol"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i w:val="0"/>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
    <w:nsid w:val="5A611787"/>
    <w:multiLevelType w:val="multilevel"/>
    <w:tmpl w:val="85BCEBDA"/>
    <w:numStyleLink w:val="NumbLstBullet"/>
  </w:abstractNum>
  <w:abstractNum w:abstractNumId="38">
    <w:nsid w:val="60BE17EF"/>
    <w:multiLevelType w:val="multilevel"/>
    <w:tmpl w:val="22266CAE"/>
    <w:numStyleLink w:val="NumbLstMain"/>
  </w:abstractNum>
  <w:abstractNum w:abstractNumId="39">
    <w:nsid w:val="66F10AD0"/>
    <w:multiLevelType w:val="multilevel"/>
    <w:tmpl w:val="A8C2921C"/>
    <w:numStyleLink w:val="NumbLstAnnex"/>
  </w:abstractNum>
  <w:abstractNum w:abstractNumId="40">
    <w:nsid w:val="75B60DDE"/>
    <w:multiLevelType w:val="hybridMultilevel"/>
    <w:tmpl w:val="6BC6E4B4"/>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7">
      <w:start w:val="1"/>
      <w:numFmt w:val="lowerLetter"/>
      <w:lvlText w:val="%3)"/>
      <w:lvlJc w:val="lef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1">
    <w:nsid w:val="7B8D270A"/>
    <w:multiLevelType w:val="hybridMultilevel"/>
    <w:tmpl w:val="D5F81426"/>
    <w:lvl w:ilvl="0" w:tplc="08090003">
      <w:start w:val="1"/>
      <w:numFmt w:val="bullet"/>
      <w:lvlText w:val="o"/>
      <w:lvlJc w:val="left"/>
      <w:pPr>
        <w:ind w:left="1211" w:hanging="360"/>
      </w:pPr>
      <w:rPr>
        <w:rFonts w:ascii="Courier New" w:hAnsi="Courier New" w:cs="Courier New" w:hint="default"/>
      </w:rPr>
    </w:lvl>
    <w:lvl w:ilvl="1" w:tplc="04050003">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42">
    <w:nsid w:val="7CB03DC5"/>
    <w:multiLevelType w:val="multilevel"/>
    <w:tmpl w:val="4B68369A"/>
    <w:numStyleLink w:val="NumbLstTableBullet"/>
  </w:abstractNum>
  <w:abstractNum w:abstractNumId="43">
    <w:nsid w:val="7DC83909"/>
    <w:multiLevelType w:val="hybridMultilevel"/>
    <w:tmpl w:val="B7EA40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888E4A92">
      <w:numFmt w:val="bullet"/>
      <w:lvlText w:val="•"/>
      <w:lvlJc w:val="left"/>
      <w:pPr>
        <w:ind w:left="3375" w:hanging="855"/>
      </w:pPr>
      <w:rPr>
        <w:rFonts w:ascii="Arial" w:eastAsia="Calibri" w:hAnsi="Arial" w:cs="Aria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15"/>
  </w:num>
  <w:num w:numId="6">
    <w:abstractNumId w:val="19"/>
  </w:num>
  <w:num w:numId="7">
    <w:abstractNumId w:val="4"/>
  </w:num>
  <w:num w:numId="8">
    <w:abstractNumId w:val="6"/>
  </w:num>
  <w:num w:numId="9">
    <w:abstractNumId w:val="14"/>
  </w:num>
  <w:num w:numId="10">
    <w:abstractNumId w:val="12"/>
  </w:num>
  <w:num w:numId="11">
    <w:abstractNumId w:val="28"/>
  </w:num>
  <w:num w:numId="12">
    <w:abstractNumId w:val="32"/>
  </w:num>
  <w:num w:numId="13">
    <w:abstractNumId w:val="7"/>
  </w:num>
  <w:num w:numId="14">
    <w:abstractNumId w:val="42"/>
  </w:num>
  <w:num w:numId="15">
    <w:abstractNumId w:val="11"/>
  </w:num>
  <w:num w:numId="16">
    <w:abstractNumId w:val="13"/>
  </w:num>
  <w:num w:numId="17">
    <w:abstractNumId w:val="37"/>
  </w:num>
  <w:num w:numId="18">
    <w:abstractNumId w:val="17"/>
  </w:num>
  <w:num w:numId="19">
    <w:abstractNumId w:val="39"/>
  </w:num>
  <w:num w:numId="20">
    <w:abstractNumId w:val="38"/>
  </w:num>
  <w:num w:numId="21">
    <w:abstractNumId w:val="27"/>
  </w:num>
  <w:num w:numId="22">
    <w:abstractNumId w:val="34"/>
  </w:num>
  <w:num w:numId="23">
    <w:abstractNumId w:val="9"/>
  </w:num>
  <w:num w:numId="24">
    <w:abstractNumId w:val="33"/>
  </w:num>
  <w:num w:numId="25">
    <w:abstractNumId w:val="35"/>
  </w:num>
  <w:num w:numId="26">
    <w:abstractNumId w:val="25"/>
  </w:num>
  <w:num w:numId="27">
    <w:abstractNumId w:val="21"/>
  </w:num>
  <w:num w:numId="28">
    <w:abstractNumId w:val="18"/>
  </w:num>
  <w:num w:numId="29">
    <w:abstractNumId w:val="29"/>
  </w:num>
  <w:num w:numId="30">
    <w:abstractNumId w:val="22"/>
  </w:num>
  <w:num w:numId="31">
    <w:abstractNumId w:val="20"/>
  </w:num>
  <w:num w:numId="32">
    <w:abstractNumId w:val="41"/>
  </w:num>
  <w:num w:numId="33">
    <w:abstractNumId w:val="40"/>
  </w:num>
  <w:num w:numId="34">
    <w:abstractNumId w:val="30"/>
  </w:num>
  <w:num w:numId="35">
    <w:abstractNumId w:val="23"/>
  </w:num>
  <w:num w:numId="36">
    <w:abstractNumId w:val="43"/>
  </w:num>
  <w:num w:numId="37">
    <w:abstractNumId w:val="26"/>
  </w:num>
  <w:num w:numId="38">
    <w:abstractNumId w:val="36"/>
  </w:num>
  <w:num w:numId="39">
    <w:abstractNumId w:val="8"/>
  </w:num>
  <w:num w:numId="40">
    <w:abstractNumId w:val="5"/>
  </w:num>
  <w:num w:numId="41">
    <w:abstractNumId w:val="16"/>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7B04" w:allStyles="0" w:customStyles="0" w:latentStyles="1" w:stylesInUse="0" w:headingStyles="0" w:numberingStyles="0" w:tableStyles="0" w:directFormattingOnRuns="1" w:directFormattingOnParagraphs="1" w:directFormattingOnNumbering="0" w:directFormattingOnTables="1" w:clearFormatting="1" w:top3HeadingStyles="1" w:visibleStyles="1" w:alternateStyleNames="0"/>
  <w:defaultTabStop w:val="851"/>
  <w:drawingGridHorizontalSpacing w:val="10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urrentTemplateVersion" w:val="6.9"/>
    <w:docVar w:name="FooterVersion" w:val=" "/>
    <w:docVar w:name="HeaderText" w:val=" "/>
    <w:docVar w:name="InitialTemplateVersion" w:val="6.9"/>
  </w:docVars>
  <w:rsids>
    <w:rsidRoot w:val="002027FE"/>
    <w:rsid w:val="00000C93"/>
    <w:rsid w:val="00005A26"/>
    <w:rsid w:val="0000759E"/>
    <w:rsid w:val="00011AAB"/>
    <w:rsid w:val="000142F4"/>
    <w:rsid w:val="000167D6"/>
    <w:rsid w:val="00021DB6"/>
    <w:rsid w:val="00024986"/>
    <w:rsid w:val="00026E16"/>
    <w:rsid w:val="00040270"/>
    <w:rsid w:val="000576DF"/>
    <w:rsid w:val="00066A93"/>
    <w:rsid w:val="00070C78"/>
    <w:rsid w:val="000715F8"/>
    <w:rsid w:val="000770C0"/>
    <w:rsid w:val="00083B20"/>
    <w:rsid w:val="00086618"/>
    <w:rsid w:val="0008717B"/>
    <w:rsid w:val="00091F04"/>
    <w:rsid w:val="0009599B"/>
    <w:rsid w:val="00095BA6"/>
    <w:rsid w:val="0009675F"/>
    <w:rsid w:val="000A35C8"/>
    <w:rsid w:val="000A5F31"/>
    <w:rsid w:val="000A76DA"/>
    <w:rsid w:val="000B14B1"/>
    <w:rsid w:val="000B24D3"/>
    <w:rsid w:val="000B33DE"/>
    <w:rsid w:val="000B7B34"/>
    <w:rsid w:val="000C0D83"/>
    <w:rsid w:val="000C43B2"/>
    <w:rsid w:val="000C4B0C"/>
    <w:rsid w:val="000D0A48"/>
    <w:rsid w:val="000D354F"/>
    <w:rsid w:val="000E1441"/>
    <w:rsid w:val="000E2B5C"/>
    <w:rsid w:val="000E5D1E"/>
    <w:rsid w:val="000F2DA6"/>
    <w:rsid w:val="000F7B8B"/>
    <w:rsid w:val="000F7EC6"/>
    <w:rsid w:val="00103E28"/>
    <w:rsid w:val="0011071D"/>
    <w:rsid w:val="00111107"/>
    <w:rsid w:val="001114E8"/>
    <w:rsid w:val="00123D34"/>
    <w:rsid w:val="00124BD0"/>
    <w:rsid w:val="00130939"/>
    <w:rsid w:val="00133B81"/>
    <w:rsid w:val="00136425"/>
    <w:rsid w:val="001368FE"/>
    <w:rsid w:val="00141A81"/>
    <w:rsid w:val="00141AD4"/>
    <w:rsid w:val="00147D47"/>
    <w:rsid w:val="00151369"/>
    <w:rsid w:val="00151F29"/>
    <w:rsid w:val="001578B7"/>
    <w:rsid w:val="00157ECF"/>
    <w:rsid w:val="001648BF"/>
    <w:rsid w:val="00165091"/>
    <w:rsid w:val="00165CAF"/>
    <w:rsid w:val="00171F24"/>
    <w:rsid w:val="001736E1"/>
    <w:rsid w:val="00174800"/>
    <w:rsid w:val="0017652E"/>
    <w:rsid w:val="00182166"/>
    <w:rsid w:val="0018268D"/>
    <w:rsid w:val="001851C5"/>
    <w:rsid w:val="00185721"/>
    <w:rsid w:val="001858FD"/>
    <w:rsid w:val="001869F6"/>
    <w:rsid w:val="00186AD5"/>
    <w:rsid w:val="00192D1A"/>
    <w:rsid w:val="001943AC"/>
    <w:rsid w:val="001B1C20"/>
    <w:rsid w:val="001B1F0E"/>
    <w:rsid w:val="001B2443"/>
    <w:rsid w:val="001B2612"/>
    <w:rsid w:val="001B5108"/>
    <w:rsid w:val="001B6F36"/>
    <w:rsid w:val="001B7D1E"/>
    <w:rsid w:val="001C24D0"/>
    <w:rsid w:val="001C4E00"/>
    <w:rsid w:val="001C5F8E"/>
    <w:rsid w:val="001C7BA9"/>
    <w:rsid w:val="001D4A64"/>
    <w:rsid w:val="001D4ADD"/>
    <w:rsid w:val="001D69D3"/>
    <w:rsid w:val="001D7DF0"/>
    <w:rsid w:val="001E33FA"/>
    <w:rsid w:val="001E4ED8"/>
    <w:rsid w:val="001E51AE"/>
    <w:rsid w:val="001E6E8A"/>
    <w:rsid w:val="001F0F93"/>
    <w:rsid w:val="001F133B"/>
    <w:rsid w:val="001F211C"/>
    <w:rsid w:val="002023E5"/>
    <w:rsid w:val="002026ED"/>
    <w:rsid w:val="002027FE"/>
    <w:rsid w:val="00203D5C"/>
    <w:rsid w:val="00204C13"/>
    <w:rsid w:val="00206851"/>
    <w:rsid w:val="00207D44"/>
    <w:rsid w:val="00211076"/>
    <w:rsid w:val="002119DF"/>
    <w:rsid w:val="00212962"/>
    <w:rsid w:val="00213D1A"/>
    <w:rsid w:val="00215DFA"/>
    <w:rsid w:val="00216E5C"/>
    <w:rsid w:val="002179F1"/>
    <w:rsid w:val="0022162F"/>
    <w:rsid w:val="002218E7"/>
    <w:rsid w:val="002248F3"/>
    <w:rsid w:val="00227858"/>
    <w:rsid w:val="00230DE9"/>
    <w:rsid w:val="00232B8E"/>
    <w:rsid w:val="00234128"/>
    <w:rsid w:val="0024284C"/>
    <w:rsid w:val="0024644F"/>
    <w:rsid w:val="0024796D"/>
    <w:rsid w:val="00250563"/>
    <w:rsid w:val="00250907"/>
    <w:rsid w:val="00255570"/>
    <w:rsid w:val="00256B5A"/>
    <w:rsid w:val="00256BC8"/>
    <w:rsid w:val="00263351"/>
    <w:rsid w:val="00264A31"/>
    <w:rsid w:val="002675FB"/>
    <w:rsid w:val="00273225"/>
    <w:rsid w:val="00281FA6"/>
    <w:rsid w:val="00292A18"/>
    <w:rsid w:val="00292C2B"/>
    <w:rsid w:val="00297906"/>
    <w:rsid w:val="002A476C"/>
    <w:rsid w:val="002A4F65"/>
    <w:rsid w:val="002B0C2C"/>
    <w:rsid w:val="002B152D"/>
    <w:rsid w:val="002B29C2"/>
    <w:rsid w:val="002B3B7F"/>
    <w:rsid w:val="002B56FB"/>
    <w:rsid w:val="002B7716"/>
    <w:rsid w:val="002C44BC"/>
    <w:rsid w:val="002C4B6F"/>
    <w:rsid w:val="002E5F2F"/>
    <w:rsid w:val="002F66C0"/>
    <w:rsid w:val="0030062C"/>
    <w:rsid w:val="00303262"/>
    <w:rsid w:val="0030346B"/>
    <w:rsid w:val="00306292"/>
    <w:rsid w:val="00306B20"/>
    <w:rsid w:val="0031065A"/>
    <w:rsid w:val="003114F4"/>
    <w:rsid w:val="003150A0"/>
    <w:rsid w:val="0032006A"/>
    <w:rsid w:val="00323685"/>
    <w:rsid w:val="0032396D"/>
    <w:rsid w:val="00323E73"/>
    <w:rsid w:val="0032402B"/>
    <w:rsid w:val="0033791B"/>
    <w:rsid w:val="0034310E"/>
    <w:rsid w:val="00343EA0"/>
    <w:rsid w:val="00343F4C"/>
    <w:rsid w:val="003477AD"/>
    <w:rsid w:val="003503D4"/>
    <w:rsid w:val="00350C79"/>
    <w:rsid w:val="00351252"/>
    <w:rsid w:val="00354098"/>
    <w:rsid w:val="00355A89"/>
    <w:rsid w:val="003615B0"/>
    <w:rsid w:val="00361A03"/>
    <w:rsid w:val="00364C19"/>
    <w:rsid w:val="00370C6A"/>
    <w:rsid w:val="003733D6"/>
    <w:rsid w:val="00374E53"/>
    <w:rsid w:val="003760DC"/>
    <w:rsid w:val="003777D6"/>
    <w:rsid w:val="00381826"/>
    <w:rsid w:val="003835CE"/>
    <w:rsid w:val="00383825"/>
    <w:rsid w:val="00384D14"/>
    <w:rsid w:val="00391BEC"/>
    <w:rsid w:val="003935CF"/>
    <w:rsid w:val="003A00E0"/>
    <w:rsid w:val="003A262C"/>
    <w:rsid w:val="003A4FC4"/>
    <w:rsid w:val="003A73A2"/>
    <w:rsid w:val="003C020A"/>
    <w:rsid w:val="003C04D7"/>
    <w:rsid w:val="003C1601"/>
    <w:rsid w:val="003C25EE"/>
    <w:rsid w:val="003D03D2"/>
    <w:rsid w:val="003D0514"/>
    <w:rsid w:val="003D2272"/>
    <w:rsid w:val="003D6EBF"/>
    <w:rsid w:val="003E0489"/>
    <w:rsid w:val="003E1E5C"/>
    <w:rsid w:val="003E2615"/>
    <w:rsid w:val="003E4AED"/>
    <w:rsid w:val="003E4B0D"/>
    <w:rsid w:val="003E58A8"/>
    <w:rsid w:val="003F2BEF"/>
    <w:rsid w:val="003F388F"/>
    <w:rsid w:val="003F5007"/>
    <w:rsid w:val="00401698"/>
    <w:rsid w:val="00401E38"/>
    <w:rsid w:val="00404FE4"/>
    <w:rsid w:val="0040659B"/>
    <w:rsid w:val="00410549"/>
    <w:rsid w:val="00410F10"/>
    <w:rsid w:val="00411678"/>
    <w:rsid w:val="004148E4"/>
    <w:rsid w:val="00417E8C"/>
    <w:rsid w:val="0042510E"/>
    <w:rsid w:val="00427B8C"/>
    <w:rsid w:val="00430C1F"/>
    <w:rsid w:val="0044073E"/>
    <w:rsid w:val="00441196"/>
    <w:rsid w:val="004478B6"/>
    <w:rsid w:val="004479CE"/>
    <w:rsid w:val="00450CC9"/>
    <w:rsid w:val="00452136"/>
    <w:rsid w:val="004544C4"/>
    <w:rsid w:val="00455360"/>
    <w:rsid w:val="00455B40"/>
    <w:rsid w:val="00455F70"/>
    <w:rsid w:val="00457F5F"/>
    <w:rsid w:val="00464E05"/>
    <w:rsid w:val="00464ED6"/>
    <w:rsid w:val="00471B02"/>
    <w:rsid w:val="0047207A"/>
    <w:rsid w:val="00482F4C"/>
    <w:rsid w:val="0048722A"/>
    <w:rsid w:val="004911E8"/>
    <w:rsid w:val="00492BA9"/>
    <w:rsid w:val="00494045"/>
    <w:rsid w:val="00495771"/>
    <w:rsid w:val="00497505"/>
    <w:rsid w:val="00497E94"/>
    <w:rsid w:val="004A0C03"/>
    <w:rsid w:val="004A1645"/>
    <w:rsid w:val="004A2553"/>
    <w:rsid w:val="004A2CB9"/>
    <w:rsid w:val="004B42EF"/>
    <w:rsid w:val="004B437B"/>
    <w:rsid w:val="004B45D1"/>
    <w:rsid w:val="004B7144"/>
    <w:rsid w:val="004B7371"/>
    <w:rsid w:val="004C1F41"/>
    <w:rsid w:val="004C4836"/>
    <w:rsid w:val="004C4BFC"/>
    <w:rsid w:val="004C5D38"/>
    <w:rsid w:val="004E7FCA"/>
    <w:rsid w:val="004F5174"/>
    <w:rsid w:val="004F696D"/>
    <w:rsid w:val="004F6A81"/>
    <w:rsid w:val="005001BC"/>
    <w:rsid w:val="0050054A"/>
    <w:rsid w:val="00500DCF"/>
    <w:rsid w:val="0050177B"/>
    <w:rsid w:val="0050437E"/>
    <w:rsid w:val="00512A89"/>
    <w:rsid w:val="005256EB"/>
    <w:rsid w:val="0052581F"/>
    <w:rsid w:val="00526AAE"/>
    <w:rsid w:val="00526AC7"/>
    <w:rsid w:val="00532B21"/>
    <w:rsid w:val="005406E3"/>
    <w:rsid w:val="00541215"/>
    <w:rsid w:val="005423F1"/>
    <w:rsid w:val="005452A8"/>
    <w:rsid w:val="005462AE"/>
    <w:rsid w:val="00547C20"/>
    <w:rsid w:val="00561B22"/>
    <w:rsid w:val="0057033C"/>
    <w:rsid w:val="00571D3A"/>
    <w:rsid w:val="00577C28"/>
    <w:rsid w:val="005860AC"/>
    <w:rsid w:val="0059374C"/>
    <w:rsid w:val="00593AAF"/>
    <w:rsid w:val="00593CD2"/>
    <w:rsid w:val="005A21E6"/>
    <w:rsid w:val="005A74CD"/>
    <w:rsid w:val="005B10E4"/>
    <w:rsid w:val="005B5B2C"/>
    <w:rsid w:val="005C09F2"/>
    <w:rsid w:val="005C13C9"/>
    <w:rsid w:val="005C219F"/>
    <w:rsid w:val="005C3B69"/>
    <w:rsid w:val="005D1643"/>
    <w:rsid w:val="005D3292"/>
    <w:rsid w:val="005D7111"/>
    <w:rsid w:val="005E2D29"/>
    <w:rsid w:val="005E5044"/>
    <w:rsid w:val="005E516B"/>
    <w:rsid w:val="005F0456"/>
    <w:rsid w:val="005F359B"/>
    <w:rsid w:val="005F74B7"/>
    <w:rsid w:val="00602884"/>
    <w:rsid w:val="00604B45"/>
    <w:rsid w:val="00606D1D"/>
    <w:rsid w:val="006231F6"/>
    <w:rsid w:val="00630B7C"/>
    <w:rsid w:val="006378F1"/>
    <w:rsid w:val="00642993"/>
    <w:rsid w:val="00645801"/>
    <w:rsid w:val="006473DC"/>
    <w:rsid w:val="00654DF3"/>
    <w:rsid w:val="00656054"/>
    <w:rsid w:val="006641C5"/>
    <w:rsid w:val="00664F15"/>
    <w:rsid w:val="00666378"/>
    <w:rsid w:val="00667E05"/>
    <w:rsid w:val="006736FD"/>
    <w:rsid w:val="0067423C"/>
    <w:rsid w:val="006761D7"/>
    <w:rsid w:val="00676A17"/>
    <w:rsid w:val="006813B2"/>
    <w:rsid w:val="00683F2D"/>
    <w:rsid w:val="00693BA0"/>
    <w:rsid w:val="00696F67"/>
    <w:rsid w:val="006A2179"/>
    <w:rsid w:val="006A3C94"/>
    <w:rsid w:val="006A577B"/>
    <w:rsid w:val="006A6862"/>
    <w:rsid w:val="006A7D56"/>
    <w:rsid w:val="006B0413"/>
    <w:rsid w:val="006B055A"/>
    <w:rsid w:val="006B5918"/>
    <w:rsid w:val="006B7A1F"/>
    <w:rsid w:val="006D239B"/>
    <w:rsid w:val="006D24E8"/>
    <w:rsid w:val="006D74C3"/>
    <w:rsid w:val="006D7D19"/>
    <w:rsid w:val="006E0930"/>
    <w:rsid w:val="006E132C"/>
    <w:rsid w:val="006E1446"/>
    <w:rsid w:val="006E187B"/>
    <w:rsid w:val="006E2356"/>
    <w:rsid w:val="006E2A43"/>
    <w:rsid w:val="006E306D"/>
    <w:rsid w:val="006E3373"/>
    <w:rsid w:val="006E7FC6"/>
    <w:rsid w:val="006F11BC"/>
    <w:rsid w:val="006F3E76"/>
    <w:rsid w:val="006F5998"/>
    <w:rsid w:val="006F7AA0"/>
    <w:rsid w:val="006F7CF1"/>
    <w:rsid w:val="007008D2"/>
    <w:rsid w:val="00700E15"/>
    <w:rsid w:val="00710CD3"/>
    <w:rsid w:val="00712B1D"/>
    <w:rsid w:val="007253EB"/>
    <w:rsid w:val="00726D9E"/>
    <w:rsid w:val="007301D5"/>
    <w:rsid w:val="007317A6"/>
    <w:rsid w:val="007353F1"/>
    <w:rsid w:val="007358C8"/>
    <w:rsid w:val="007364F4"/>
    <w:rsid w:val="00740339"/>
    <w:rsid w:val="00740B76"/>
    <w:rsid w:val="0074120F"/>
    <w:rsid w:val="007503EB"/>
    <w:rsid w:val="00757801"/>
    <w:rsid w:val="007579EF"/>
    <w:rsid w:val="00760383"/>
    <w:rsid w:val="0076372F"/>
    <w:rsid w:val="007709DF"/>
    <w:rsid w:val="00771703"/>
    <w:rsid w:val="0077194F"/>
    <w:rsid w:val="00774B65"/>
    <w:rsid w:val="007759BC"/>
    <w:rsid w:val="007811BF"/>
    <w:rsid w:val="00783050"/>
    <w:rsid w:val="00790FF3"/>
    <w:rsid w:val="00792D31"/>
    <w:rsid w:val="007940B1"/>
    <w:rsid w:val="007A07B8"/>
    <w:rsid w:val="007A3C01"/>
    <w:rsid w:val="007A4F61"/>
    <w:rsid w:val="007A5E42"/>
    <w:rsid w:val="007A5FFA"/>
    <w:rsid w:val="007B4457"/>
    <w:rsid w:val="007B47FB"/>
    <w:rsid w:val="007B633F"/>
    <w:rsid w:val="007C0B53"/>
    <w:rsid w:val="007C5C91"/>
    <w:rsid w:val="007C747E"/>
    <w:rsid w:val="007E10DF"/>
    <w:rsid w:val="007E2584"/>
    <w:rsid w:val="007E2E3F"/>
    <w:rsid w:val="007F2332"/>
    <w:rsid w:val="007F2EA6"/>
    <w:rsid w:val="007F3870"/>
    <w:rsid w:val="007F571C"/>
    <w:rsid w:val="007F5CF6"/>
    <w:rsid w:val="007F5EEF"/>
    <w:rsid w:val="008016B1"/>
    <w:rsid w:val="0080748C"/>
    <w:rsid w:val="0080753B"/>
    <w:rsid w:val="00814231"/>
    <w:rsid w:val="0081612E"/>
    <w:rsid w:val="00820F49"/>
    <w:rsid w:val="0082367B"/>
    <w:rsid w:val="008306C1"/>
    <w:rsid w:val="00830E59"/>
    <w:rsid w:val="0083380D"/>
    <w:rsid w:val="008379EE"/>
    <w:rsid w:val="0084051B"/>
    <w:rsid w:val="00841B83"/>
    <w:rsid w:val="00844A98"/>
    <w:rsid w:val="00844B2C"/>
    <w:rsid w:val="0084572E"/>
    <w:rsid w:val="00847FCF"/>
    <w:rsid w:val="008510B2"/>
    <w:rsid w:val="00852752"/>
    <w:rsid w:val="0085593C"/>
    <w:rsid w:val="00855AFA"/>
    <w:rsid w:val="008563EE"/>
    <w:rsid w:val="00864D4F"/>
    <w:rsid w:val="008707A4"/>
    <w:rsid w:val="00871FF1"/>
    <w:rsid w:val="00873695"/>
    <w:rsid w:val="008743B1"/>
    <w:rsid w:val="008826C2"/>
    <w:rsid w:val="008842E3"/>
    <w:rsid w:val="00885560"/>
    <w:rsid w:val="00885E67"/>
    <w:rsid w:val="008861BB"/>
    <w:rsid w:val="00891503"/>
    <w:rsid w:val="008A7BF2"/>
    <w:rsid w:val="008B17AA"/>
    <w:rsid w:val="008B724F"/>
    <w:rsid w:val="008B7B66"/>
    <w:rsid w:val="008C2FC2"/>
    <w:rsid w:val="008C4AB2"/>
    <w:rsid w:val="008C51A1"/>
    <w:rsid w:val="008C69F4"/>
    <w:rsid w:val="008D1672"/>
    <w:rsid w:val="008D2DA9"/>
    <w:rsid w:val="008D6B32"/>
    <w:rsid w:val="008D6CD8"/>
    <w:rsid w:val="008D7A2B"/>
    <w:rsid w:val="008E20F7"/>
    <w:rsid w:val="008E4380"/>
    <w:rsid w:val="008E5113"/>
    <w:rsid w:val="008F1866"/>
    <w:rsid w:val="00901152"/>
    <w:rsid w:val="0091174D"/>
    <w:rsid w:val="00913F0D"/>
    <w:rsid w:val="00915F44"/>
    <w:rsid w:val="009200DD"/>
    <w:rsid w:val="00920460"/>
    <w:rsid w:val="00922A7F"/>
    <w:rsid w:val="00925F37"/>
    <w:rsid w:val="00926A9D"/>
    <w:rsid w:val="00931913"/>
    <w:rsid w:val="009332FC"/>
    <w:rsid w:val="009370BE"/>
    <w:rsid w:val="0094009F"/>
    <w:rsid w:val="009414E1"/>
    <w:rsid w:val="00943B80"/>
    <w:rsid w:val="00944FBE"/>
    <w:rsid w:val="00954E09"/>
    <w:rsid w:val="00955076"/>
    <w:rsid w:val="0095597A"/>
    <w:rsid w:val="00955F4F"/>
    <w:rsid w:val="00956B5F"/>
    <w:rsid w:val="00957824"/>
    <w:rsid w:val="00960DEA"/>
    <w:rsid w:val="00963671"/>
    <w:rsid w:val="009644DD"/>
    <w:rsid w:val="009718E1"/>
    <w:rsid w:val="00972D9E"/>
    <w:rsid w:val="00991455"/>
    <w:rsid w:val="00991E50"/>
    <w:rsid w:val="00991EA0"/>
    <w:rsid w:val="00993A29"/>
    <w:rsid w:val="00996088"/>
    <w:rsid w:val="009A072C"/>
    <w:rsid w:val="009A1256"/>
    <w:rsid w:val="009A1AE0"/>
    <w:rsid w:val="009A75D7"/>
    <w:rsid w:val="009B1E14"/>
    <w:rsid w:val="009B57E5"/>
    <w:rsid w:val="009B660B"/>
    <w:rsid w:val="009B688F"/>
    <w:rsid w:val="009C1DC5"/>
    <w:rsid w:val="009C24B4"/>
    <w:rsid w:val="009C3999"/>
    <w:rsid w:val="009C7C02"/>
    <w:rsid w:val="009D4BB0"/>
    <w:rsid w:val="009D706B"/>
    <w:rsid w:val="009D7497"/>
    <w:rsid w:val="009E57EF"/>
    <w:rsid w:val="009F0478"/>
    <w:rsid w:val="009F22A9"/>
    <w:rsid w:val="009F3599"/>
    <w:rsid w:val="009F3764"/>
    <w:rsid w:val="009F5875"/>
    <w:rsid w:val="009F7003"/>
    <w:rsid w:val="009F75F8"/>
    <w:rsid w:val="00A0040C"/>
    <w:rsid w:val="00A009FA"/>
    <w:rsid w:val="00A103C5"/>
    <w:rsid w:val="00A11851"/>
    <w:rsid w:val="00A133AB"/>
    <w:rsid w:val="00A17BF9"/>
    <w:rsid w:val="00A21150"/>
    <w:rsid w:val="00A212F2"/>
    <w:rsid w:val="00A2209A"/>
    <w:rsid w:val="00A25DBD"/>
    <w:rsid w:val="00A26555"/>
    <w:rsid w:val="00A2730E"/>
    <w:rsid w:val="00A277B5"/>
    <w:rsid w:val="00A33A56"/>
    <w:rsid w:val="00A33BEE"/>
    <w:rsid w:val="00A35597"/>
    <w:rsid w:val="00A405B1"/>
    <w:rsid w:val="00A41C86"/>
    <w:rsid w:val="00A4330C"/>
    <w:rsid w:val="00A43447"/>
    <w:rsid w:val="00A43A70"/>
    <w:rsid w:val="00A46769"/>
    <w:rsid w:val="00A50A41"/>
    <w:rsid w:val="00A50FF4"/>
    <w:rsid w:val="00A558FC"/>
    <w:rsid w:val="00A57BA4"/>
    <w:rsid w:val="00A60B9E"/>
    <w:rsid w:val="00A616B8"/>
    <w:rsid w:val="00A619B0"/>
    <w:rsid w:val="00A653C8"/>
    <w:rsid w:val="00A65659"/>
    <w:rsid w:val="00A71C20"/>
    <w:rsid w:val="00A7250A"/>
    <w:rsid w:val="00A72953"/>
    <w:rsid w:val="00A81548"/>
    <w:rsid w:val="00A8190C"/>
    <w:rsid w:val="00A83C81"/>
    <w:rsid w:val="00A83C8A"/>
    <w:rsid w:val="00A86B74"/>
    <w:rsid w:val="00A877B5"/>
    <w:rsid w:val="00A94F1B"/>
    <w:rsid w:val="00A96834"/>
    <w:rsid w:val="00A970A6"/>
    <w:rsid w:val="00AA0198"/>
    <w:rsid w:val="00AA0296"/>
    <w:rsid w:val="00AA4089"/>
    <w:rsid w:val="00AA63C9"/>
    <w:rsid w:val="00AA7264"/>
    <w:rsid w:val="00AB02BF"/>
    <w:rsid w:val="00AB4914"/>
    <w:rsid w:val="00AB6BC1"/>
    <w:rsid w:val="00AB7D8A"/>
    <w:rsid w:val="00AC7A98"/>
    <w:rsid w:val="00AD0752"/>
    <w:rsid w:val="00AD3476"/>
    <w:rsid w:val="00AD53A7"/>
    <w:rsid w:val="00AD5A0F"/>
    <w:rsid w:val="00AE0928"/>
    <w:rsid w:val="00AE177B"/>
    <w:rsid w:val="00AE74EA"/>
    <w:rsid w:val="00AF2FCB"/>
    <w:rsid w:val="00AF5C41"/>
    <w:rsid w:val="00AF6149"/>
    <w:rsid w:val="00B00021"/>
    <w:rsid w:val="00B00985"/>
    <w:rsid w:val="00B0600A"/>
    <w:rsid w:val="00B0683A"/>
    <w:rsid w:val="00B10C7F"/>
    <w:rsid w:val="00B13DF3"/>
    <w:rsid w:val="00B15322"/>
    <w:rsid w:val="00B175B9"/>
    <w:rsid w:val="00B2433E"/>
    <w:rsid w:val="00B253F8"/>
    <w:rsid w:val="00B3016F"/>
    <w:rsid w:val="00B31AB8"/>
    <w:rsid w:val="00B32710"/>
    <w:rsid w:val="00B327E7"/>
    <w:rsid w:val="00B335BD"/>
    <w:rsid w:val="00B33D44"/>
    <w:rsid w:val="00B343CB"/>
    <w:rsid w:val="00B35B0A"/>
    <w:rsid w:val="00B3604F"/>
    <w:rsid w:val="00B3705C"/>
    <w:rsid w:val="00B443AF"/>
    <w:rsid w:val="00B45CA6"/>
    <w:rsid w:val="00B511B8"/>
    <w:rsid w:val="00B53B30"/>
    <w:rsid w:val="00B53E0A"/>
    <w:rsid w:val="00B6090D"/>
    <w:rsid w:val="00B617DE"/>
    <w:rsid w:val="00B61E9C"/>
    <w:rsid w:val="00B6253D"/>
    <w:rsid w:val="00B6594E"/>
    <w:rsid w:val="00B67513"/>
    <w:rsid w:val="00B67E25"/>
    <w:rsid w:val="00B92142"/>
    <w:rsid w:val="00B94CCE"/>
    <w:rsid w:val="00B96BB6"/>
    <w:rsid w:val="00BA0B53"/>
    <w:rsid w:val="00BA1FC3"/>
    <w:rsid w:val="00BA2854"/>
    <w:rsid w:val="00BA3657"/>
    <w:rsid w:val="00BB1610"/>
    <w:rsid w:val="00BB2E33"/>
    <w:rsid w:val="00BB40CA"/>
    <w:rsid w:val="00BB66C8"/>
    <w:rsid w:val="00BB76EA"/>
    <w:rsid w:val="00BC45DA"/>
    <w:rsid w:val="00BC5830"/>
    <w:rsid w:val="00BC79CC"/>
    <w:rsid w:val="00BC7F0C"/>
    <w:rsid w:val="00BD01CC"/>
    <w:rsid w:val="00BD5FEA"/>
    <w:rsid w:val="00BD622D"/>
    <w:rsid w:val="00BD7CFE"/>
    <w:rsid w:val="00BE3023"/>
    <w:rsid w:val="00BE3FD4"/>
    <w:rsid w:val="00BE4B9C"/>
    <w:rsid w:val="00BE70C8"/>
    <w:rsid w:val="00BE7AC3"/>
    <w:rsid w:val="00BF02A8"/>
    <w:rsid w:val="00BF1F16"/>
    <w:rsid w:val="00BF361E"/>
    <w:rsid w:val="00BF5027"/>
    <w:rsid w:val="00C0140F"/>
    <w:rsid w:val="00C018EC"/>
    <w:rsid w:val="00C0486A"/>
    <w:rsid w:val="00C0584E"/>
    <w:rsid w:val="00C06832"/>
    <w:rsid w:val="00C06A4D"/>
    <w:rsid w:val="00C1097E"/>
    <w:rsid w:val="00C143CC"/>
    <w:rsid w:val="00C1649C"/>
    <w:rsid w:val="00C20887"/>
    <w:rsid w:val="00C219D4"/>
    <w:rsid w:val="00C24A78"/>
    <w:rsid w:val="00C27DE7"/>
    <w:rsid w:val="00C3336B"/>
    <w:rsid w:val="00C35FCF"/>
    <w:rsid w:val="00C40299"/>
    <w:rsid w:val="00C41137"/>
    <w:rsid w:val="00C427BB"/>
    <w:rsid w:val="00C47CDB"/>
    <w:rsid w:val="00C501A4"/>
    <w:rsid w:val="00C510E9"/>
    <w:rsid w:val="00C52B8E"/>
    <w:rsid w:val="00C618D1"/>
    <w:rsid w:val="00C64421"/>
    <w:rsid w:val="00C72142"/>
    <w:rsid w:val="00C7550C"/>
    <w:rsid w:val="00C76230"/>
    <w:rsid w:val="00C84E4F"/>
    <w:rsid w:val="00C852CB"/>
    <w:rsid w:val="00C87D7D"/>
    <w:rsid w:val="00C95BCB"/>
    <w:rsid w:val="00C95D16"/>
    <w:rsid w:val="00C96FBE"/>
    <w:rsid w:val="00C97199"/>
    <w:rsid w:val="00C97660"/>
    <w:rsid w:val="00CA57BD"/>
    <w:rsid w:val="00CB1281"/>
    <w:rsid w:val="00CB19B0"/>
    <w:rsid w:val="00CB1D04"/>
    <w:rsid w:val="00CB3DCB"/>
    <w:rsid w:val="00CC002C"/>
    <w:rsid w:val="00CC2A89"/>
    <w:rsid w:val="00CC6760"/>
    <w:rsid w:val="00CD45A4"/>
    <w:rsid w:val="00CE548F"/>
    <w:rsid w:val="00CF24A1"/>
    <w:rsid w:val="00CF24CB"/>
    <w:rsid w:val="00CF6BC1"/>
    <w:rsid w:val="00CF7F6E"/>
    <w:rsid w:val="00D039DB"/>
    <w:rsid w:val="00D03EC0"/>
    <w:rsid w:val="00D05848"/>
    <w:rsid w:val="00D06733"/>
    <w:rsid w:val="00D10A0B"/>
    <w:rsid w:val="00D10C1D"/>
    <w:rsid w:val="00D1188F"/>
    <w:rsid w:val="00D13046"/>
    <w:rsid w:val="00D134FA"/>
    <w:rsid w:val="00D17D9A"/>
    <w:rsid w:val="00D17DB7"/>
    <w:rsid w:val="00D20A54"/>
    <w:rsid w:val="00D212F3"/>
    <w:rsid w:val="00D238C4"/>
    <w:rsid w:val="00D24E49"/>
    <w:rsid w:val="00D27A8F"/>
    <w:rsid w:val="00D303C2"/>
    <w:rsid w:val="00D30E51"/>
    <w:rsid w:val="00D35DB2"/>
    <w:rsid w:val="00D37780"/>
    <w:rsid w:val="00D40D91"/>
    <w:rsid w:val="00D41F7E"/>
    <w:rsid w:val="00D41FDF"/>
    <w:rsid w:val="00D46694"/>
    <w:rsid w:val="00D46741"/>
    <w:rsid w:val="00D46D41"/>
    <w:rsid w:val="00D52D08"/>
    <w:rsid w:val="00D54094"/>
    <w:rsid w:val="00D5779A"/>
    <w:rsid w:val="00D626C2"/>
    <w:rsid w:val="00D63DA4"/>
    <w:rsid w:val="00D64982"/>
    <w:rsid w:val="00D652F9"/>
    <w:rsid w:val="00D65937"/>
    <w:rsid w:val="00D72F57"/>
    <w:rsid w:val="00D76235"/>
    <w:rsid w:val="00D802C4"/>
    <w:rsid w:val="00D8062D"/>
    <w:rsid w:val="00D81F02"/>
    <w:rsid w:val="00D82A32"/>
    <w:rsid w:val="00D86C8A"/>
    <w:rsid w:val="00D91CE8"/>
    <w:rsid w:val="00D94659"/>
    <w:rsid w:val="00D97692"/>
    <w:rsid w:val="00DA2657"/>
    <w:rsid w:val="00DB2DB7"/>
    <w:rsid w:val="00DC03DD"/>
    <w:rsid w:val="00DD05B7"/>
    <w:rsid w:val="00DD4557"/>
    <w:rsid w:val="00DD4A3B"/>
    <w:rsid w:val="00DD59C7"/>
    <w:rsid w:val="00DD78CE"/>
    <w:rsid w:val="00DE2645"/>
    <w:rsid w:val="00DE3568"/>
    <w:rsid w:val="00DF0317"/>
    <w:rsid w:val="00DF25C3"/>
    <w:rsid w:val="00DF4124"/>
    <w:rsid w:val="00DF6955"/>
    <w:rsid w:val="00E0005C"/>
    <w:rsid w:val="00E0486E"/>
    <w:rsid w:val="00E07DCC"/>
    <w:rsid w:val="00E203C2"/>
    <w:rsid w:val="00E20823"/>
    <w:rsid w:val="00E2523D"/>
    <w:rsid w:val="00E316D9"/>
    <w:rsid w:val="00E348DD"/>
    <w:rsid w:val="00E36758"/>
    <w:rsid w:val="00E45E79"/>
    <w:rsid w:val="00E4716A"/>
    <w:rsid w:val="00E47244"/>
    <w:rsid w:val="00E47752"/>
    <w:rsid w:val="00E541CB"/>
    <w:rsid w:val="00E54DBD"/>
    <w:rsid w:val="00E56AF1"/>
    <w:rsid w:val="00E57C7F"/>
    <w:rsid w:val="00E61B68"/>
    <w:rsid w:val="00E66FC5"/>
    <w:rsid w:val="00E67EC9"/>
    <w:rsid w:val="00E70FE0"/>
    <w:rsid w:val="00E7205A"/>
    <w:rsid w:val="00E741E6"/>
    <w:rsid w:val="00E75958"/>
    <w:rsid w:val="00E770F8"/>
    <w:rsid w:val="00E80AEF"/>
    <w:rsid w:val="00E823A8"/>
    <w:rsid w:val="00E917AF"/>
    <w:rsid w:val="00E95895"/>
    <w:rsid w:val="00E95ECD"/>
    <w:rsid w:val="00EA5625"/>
    <w:rsid w:val="00EA7956"/>
    <w:rsid w:val="00EB024A"/>
    <w:rsid w:val="00EB2E32"/>
    <w:rsid w:val="00EB37D7"/>
    <w:rsid w:val="00EC18C4"/>
    <w:rsid w:val="00EC5A6D"/>
    <w:rsid w:val="00EC7B7F"/>
    <w:rsid w:val="00ED0340"/>
    <w:rsid w:val="00ED1983"/>
    <w:rsid w:val="00ED352A"/>
    <w:rsid w:val="00EF551D"/>
    <w:rsid w:val="00EF601A"/>
    <w:rsid w:val="00EF7B4E"/>
    <w:rsid w:val="00F02969"/>
    <w:rsid w:val="00F02B14"/>
    <w:rsid w:val="00F0405B"/>
    <w:rsid w:val="00F1014E"/>
    <w:rsid w:val="00F12D35"/>
    <w:rsid w:val="00F148E6"/>
    <w:rsid w:val="00F16EA3"/>
    <w:rsid w:val="00F2167E"/>
    <w:rsid w:val="00F22871"/>
    <w:rsid w:val="00F23AA1"/>
    <w:rsid w:val="00F321B4"/>
    <w:rsid w:val="00F36D83"/>
    <w:rsid w:val="00F45C58"/>
    <w:rsid w:val="00F46954"/>
    <w:rsid w:val="00F5083A"/>
    <w:rsid w:val="00F511E5"/>
    <w:rsid w:val="00F53912"/>
    <w:rsid w:val="00F54CEA"/>
    <w:rsid w:val="00F57564"/>
    <w:rsid w:val="00F60499"/>
    <w:rsid w:val="00F621F8"/>
    <w:rsid w:val="00F675DE"/>
    <w:rsid w:val="00F70110"/>
    <w:rsid w:val="00F739E0"/>
    <w:rsid w:val="00F74ED8"/>
    <w:rsid w:val="00F864C4"/>
    <w:rsid w:val="00F93B6A"/>
    <w:rsid w:val="00F93EBE"/>
    <w:rsid w:val="00F971ED"/>
    <w:rsid w:val="00FA0F4A"/>
    <w:rsid w:val="00FA1535"/>
    <w:rsid w:val="00FA1FFF"/>
    <w:rsid w:val="00FA6FA2"/>
    <w:rsid w:val="00FB0DB0"/>
    <w:rsid w:val="00FB7417"/>
    <w:rsid w:val="00FB74DE"/>
    <w:rsid w:val="00FC1E10"/>
    <w:rsid w:val="00FC2A92"/>
    <w:rsid w:val="00FC6BC2"/>
    <w:rsid w:val="00FD1176"/>
    <w:rsid w:val="00FD3E10"/>
    <w:rsid w:val="00FD7C7E"/>
    <w:rsid w:val="00FE09F7"/>
    <w:rsid w:val="00FE34E9"/>
    <w:rsid w:val="00FE405C"/>
    <w:rsid w:val="00FE5667"/>
    <w:rsid w:val="00FE6BAF"/>
    <w:rsid w:val="00FF01EB"/>
    <w:rsid w:val="00FF0610"/>
    <w:rsid w:val="00FF06D9"/>
    <w:rsid w:val="00FF1211"/>
    <w:rsid w:val="00FF301A"/>
    <w:rsid w:val="00FF3242"/>
    <w:rsid w:val="00FF79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7A96A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GB" w:eastAsia="en-US" w:bidi="ar-SA"/>
      </w:rPr>
    </w:rPrDefault>
    <w:pPrDefault/>
  </w:docDefaults>
  <w:latentStyles w:defLockedState="0" w:defUIPriority="29" w:defSemiHidden="1" w:defUnhideWhenUsed="1" w:defQFormat="0" w:count="267">
    <w:lsdException w:name="Normal" w:semiHidden="0" w:uiPriority="0" w:unhideWhenUsed="0" w:qFormat="1"/>
    <w:lsdException w:name="heading 1" w:semiHidden="0" w:uiPriority="99" w:unhideWhenUsed="0"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0"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99"/>
    <w:lsdException w:name="header" w:uiPriority="99"/>
    <w:lsdException w:name="footer" w:uiPriority="99"/>
    <w:lsdException w:name="caption" w:qFormat="1"/>
    <w:lsdException w:name="footnote reference" w:uiPriority="0"/>
    <w:lsdException w:name="annotation reference" w:uiPriority="99"/>
    <w:lsdException w:name="List Bullet" w:uiPriority="99"/>
    <w:lsdException w:name="List Number" w:unhideWhenUsed="0"/>
    <w:lsdException w:name="List 4" w:unhideWhenUsed="0"/>
    <w:lsdException w:name="List 5" w:unhideWhenUsed="0"/>
    <w:lsdException w:name="List Bullet 2" w:uiPriority="99"/>
    <w:lsdException w:name="List Bullet 3" w:uiPriority="99"/>
    <w:lsdException w:name="List Bullet 4" w:uiPriority="99"/>
    <w:lsdException w:name="List Number 3" w:uiPriority="99"/>
    <w:lsdException w:name="Title" w:uiPriority="99" w:unhideWhenUsed="0" w:qFormat="1"/>
    <w:lsdException w:name="Default Paragraph Font" w:uiPriority="0"/>
    <w:lsdException w:name="Body Text" w:uiPriority="99" w:qFormat="1"/>
    <w:lsdException w:name="Subtitle" w:uiPriority="99" w:unhideWhenUsed="0" w:qFormat="1"/>
    <w:lsdException w:name="Salutation" w:unhideWhenUsed="0"/>
    <w:lsdException w:name="Date" w:unhideWhenUsed="0"/>
    <w:lsdException w:name="Body Text First Indent" w:unhideWhenUsed="0"/>
    <w:lsdException w:name="Body Text 3" w:uiPriority="99"/>
    <w:lsdException w:name="Block Text" w:uiPriority="99"/>
    <w:lsdException w:name="Hyperlink" w:uiPriority="99"/>
    <w:lsdException w:name="FollowedHyperlink" w:uiPriority="99"/>
    <w:lsdException w:name="Strong" w:unhideWhenUsed="0" w:qFormat="1"/>
    <w:lsdException w:name="Emphasis" w:uiPriority="20" w:unhideWhenUsed="0" w:qFormat="1"/>
    <w:lsdException w:name="Document Map" w:uiPriority="99"/>
    <w:lsdException w:name="Plain Text" w:uiPriority="99"/>
    <w:lsdException w:name="HTML Top of Form" w:uiPriority="0"/>
    <w:lsdException w:name="HTML Bottom of Form" w:uiPriority="0"/>
    <w:lsdException w:name="Normal (Web)" w:uiPriority="99"/>
    <w:lsdException w:name="Normal Table" w:uiPriority="0"/>
    <w:lsdException w:name="annotation subject" w:uiPriority="99"/>
    <w:lsdException w:name="No List" w:uiPriority="99"/>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99"/>
    <w:lsdException w:name="Table Grid" w:semiHidden="0" w:uiPriority="59" w:unhideWhenUsed="0"/>
    <w:lsdException w:name="Table Theme" w:uiPriority="0"/>
    <w:lsdException w:name="Placeholder Text" w:uiPriority="99" w:unhideWhenUsed="0"/>
    <w:lsdException w:name="No Spacing"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uiPriority="34" w:unhideWhenUsed="0" w:qFormat="1"/>
    <w:lsdException w:name="Quote" w:semiHidden="0" w:unhideWhenUsed="0" w:qFormat="1"/>
    <w:lsdException w:name="Intense Quote"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99"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nhideWhenUsed="0" w:qFormat="1"/>
    <w:lsdException w:name="Intense Emphasis" w:uiPriority="21" w:unhideWhenUsed="0" w:qFormat="1"/>
    <w:lsdException w:name="Subtle Reference"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uiPriority w:val="6"/>
    <w:qFormat/>
    <w:rsid w:val="00095BA6"/>
    <w:pPr>
      <w:spacing w:before="120" w:after="120" w:line="240" w:lineRule="atLeast"/>
    </w:pPr>
    <w:rPr>
      <w:rFonts w:ascii="Arial" w:hAnsi="Arial"/>
      <w:szCs w:val="24"/>
    </w:rPr>
  </w:style>
  <w:style w:type="paragraph" w:styleId="Heading1">
    <w:name w:val="heading 1"/>
    <w:aliases w:val="F3 Heading 1 - Section,(Section),h1,Numbered - 1,Section,Chapter Hdg,CH TITLE 1,Titre 1,1,H1,section head,al,section head1,h11,section head2,h12,section head3,h13,section head4,h14,Chapter Heading,IMPACT STUDY TITLE1,TITLE 1 NR,title 1 nr,1H"/>
    <w:basedOn w:val="NormalLeftAligned"/>
    <w:next w:val="BodyText"/>
    <w:link w:val="Heading1Char"/>
    <w:uiPriority w:val="99"/>
    <w:qFormat/>
    <w:rsid w:val="00A43447"/>
    <w:pPr>
      <w:keepNext/>
      <w:keepLines/>
      <w:pageBreakBefore/>
      <w:numPr>
        <w:numId w:val="20"/>
      </w:numPr>
      <w:spacing w:before="0" w:after="240"/>
      <w:outlineLvl w:val="0"/>
    </w:pPr>
    <w:rPr>
      <w:rFonts w:ascii="Calibri" w:eastAsiaTheme="majorEastAsia" w:hAnsi="Calibri" w:cstheme="majorBidi"/>
      <w:b/>
      <w:bCs/>
      <w:color w:val="0067AC"/>
      <w:sz w:val="32"/>
      <w:szCs w:val="28"/>
    </w:rPr>
  </w:style>
  <w:style w:type="paragraph" w:styleId="Heading2">
    <w:name w:val="heading 2"/>
    <w:aliases w:val="F4 Heading 2 - SubSection,(SubSection),h2,Para Nos,Para,Main Heading,Main Headi,Numbered - 2,(Main Heading),Paragraph,Sub Heading,ignorer2,Oscar Faber 2,Titre 2,2H,2h,2,subhead 1,ah,subhead 11,h21,subhead 12,h22,subhead 13,h23,subhead 14,h,h24"/>
    <w:basedOn w:val="NormalLeftAligned"/>
    <w:next w:val="BodyText"/>
    <w:link w:val="Heading2Char"/>
    <w:uiPriority w:val="99"/>
    <w:qFormat/>
    <w:rsid w:val="00A43447"/>
    <w:pPr>
      <w:keepNext/>
      <w:keepLines/>
      <w:numPr>
        <w:ilvl w:val="1"/>
        <w:numId w:val="20"/>
      </w:numPr>
      <w:spacing w:before="240" w:line="260" w:lineRule="atLeast"/>
      <w:outlineLvl w:val="1"/>
    </w:pPr>
    <w:rPr>
      <w:rFonts w:ascii="Calibri" w:eastAsiaTheme="majorEastAsia" w:hAnsi="Calibri" w:cstheme="majorBidi"/>
      <w:b/>
      <w:bCs/>
      <w:color w:val="0067AC"/>
      <w:sz w:val="26"/>
      <w:szCs w:val="26"/>
    </w:rPr>
  </w:style>
  <w:style w:type="paragraph" w:styleId="Heading3">
    <w:name w:val="heading 3"/>
    <w:aliases w:val="F5 Heading 3,h3,Numbered - 3,Titre 3,H3,Heading 31,uh,subhead 2,subhead 21,h31,subhead 22,h32,subhead 23,h33,IMPACT STUDY TITLE3,Title3,0H,0H1,0H2,0H11,0h,3h,3H,heading 3 + Indent: Left 0.25 in,ariad2-heading3,TITLE 3 NR,H31,Headline 3,Voorwo"/>
    <w:basedOn w:val="NormalLeftAligned"/>
    <w:next w:val="BodyText"/>
    <w:link w:val="Heading3Char"/>
    <w:uiPriority w:val="99"/>
    <w:qFormat/>
    <w:rsid w:val="00A43447"/>
    <w:pPr>
      <w:keepNext/>
      <w:keepLines/>
      <w:numPr>
        <w:ilvl w:val="2"/>
        <w:numId w:val="20"/>
      </w:numPr>
      <w:spacing w:before="200"/>
      <w:outlineLvl w:val="2"/>
    </w:pPr>
    <w:rPr>
      <w:rFonts w:ascii="Calibri" w:eastAsiaTheme="majorEastAsia" w:hAnsi="Calibri" w:cstheme="majorBidi"/>
      <w:b/>
      <w:bCs/>
      <w:color w:val="0067AC"/>
      <w:sz w:val="22"/>
    </w:rPr>
  </w:style>
  <w:style w:type="paragraph" w:styleId="Heading4">
    <w:name w:val="heading 4"/>
    <w:basedOn w:val="NormalLeftAligned"/>
    <w:next w:val="BodyText"/>
    <w:link w:val="Heading4Char"/>
    <w:uiPriority w:val="99"/>
    <w:qFormat/>
    <w:rsid w:val="00A43447"/>
    <w:pPr>
      <w:keepNext/>
      <w:keepLines/>
      <w:numPr>
        <w:ilvl w:val="3"/>
        <w:numId w:val="20"/>
      </w:numPr>
      <w:spacing w:after="0"/>
      <w:outlineLvl w:val="3"/>
    </w:pPr>
    <w:rPr>
      <w:rFonts w:ascii="Calibri" w:eastAsiaTheme="majorEastAsia" w:hAnsi="Calibri" w:cstheme="majorBidi"/>
      <w:b/>
      <w:bCs/>
      <w:i/>
      <w:iCs/>
      <w:color w:val="0067AC"/>
      <w:sz w:val="22"/>
    </w:rPr>
  </w:style>
  <w:style w:type="paragraph" w:styleId="Heading5">
    <w:name w:val="heading 5"/>
    <w:basedOn w:val="Normal"/>
    <w:next w:val="Normal"/>
    <w:link w:val="Heading5Char"/>
    <w:uiPriority w:val="99"/>
    <w:unhideWhenUsed/>
    <w:qFormat/>
    <w:rsid w:val="00A43447"/>
    <w:pPr>
      <w:keepNext/>
      <w:keepLines/>
      <w:numPr>
        <w:ilvl w:val="4"/>
        <w:numId w:val="20"/>
      </w:numPr>
      <w:spacing w:after="0"/>
      <w:outlineLvl w:val="4"/>
    </w:pPr>
    <w:rPr>
      <w:rFonts w:ascii="Calibri" w:eastAsiaTheme="majorEastAsia" w:hAnsi="Calibri" w:cstheme="majorBidi"/>
      <w:b/>
      <w:i/>
      <w:color w:val="0067AC"/>
      <w:sz w:val="22"/>
    </w:rPr>
  </w:style>
  <w:style w:type="paragraph" w:styleId="Heading6">
    <w:name w:val="heading 6"/>
    <w:basedOn w:val="Normal"/>
    <w:next w:val="Normal"/>
    <w:link w:val="Heading6Char"/>
    <w:uiPriority w:val="99"/>
    <w:unhideWhenUsed/>
    <w:qFormat/>
    <w:rsid w:val="002248F3"/>
    <w:pPr>
      <w:keepNext/>
      <w:keepLines/>
      <w:spacing w:before="200" w:after="0"/>
      <w:outlineLvl w:val="5"/>
    </w:pPr>
    <w:rPr>
      <w:rFonts w:ascii="Calibri" w:eastAsiaTheme="majorEastAsia" w:hAnsi="Calibri" w:cstheme="majorBidi"/>
      <w:b/>
      <w:i/>
      <w:iCs/>
      <w:color w:val="0067AC"/>
    </w:rPr>
  </w:style>
  <w:style w:type="paragraph" w:styleId="Heading7">
    <w:name w:val="heading 7"/>
    <w:basedOn w:val="Normal"/>
    <w:next w:val="Normal"/>
    <w:link w:val="Heading7Char"/>
    <w:qFormat/>
    <w:rsid w:val="008E5113"/>
    <w:pPr>
      <w:spacing w:before="240" w:after="60"/>
      <w:outlineLvl w:val="6"/>
    </w:pPr>
    <w:rPr>
      <w:rFonts w:ascii="Calibri" w:eastAsia="Times New Roman" w:hAnsi="Calibr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3 Heading 1 - Section Char,(Section) Char,h1 Char,Numbered - 1 Char,Section Char,Chapter Hdg Char,CH TITLE 1 Char,Titre 1 Char,1 Char,H1 Char,section head Char,al Char,section head1 Char,h11 Char,section head2 Char,h12 Char,h13 Char"/>
    <w:basedOn w:val="DefaultParagraphFont"/>
    <w:link w:val="Heading1"/>
    <w:uiPriority w:val="99"/>
    <w:rsid w:val="00A43447"/>
    <w:rPr>
      <w:rFonts w:ascii="Calibri" w:eastAsiaTheme="majorEastAsia" w:hAnsi="Calibri" w:cstheme="majorBidi"/>
      <w:b/>
      <w:bCs/>
      <w:color w:val="0067AC"/>
      <w:sz w:val="32"/>
      <w:szCs w:val="28"/>
    </w:rPr>
  </w:style>
  <w:style w:type="character" w:customStyle="1" w:styleId="Heading2Char">
    <w:name w:val="Heading 2 Char"/>
    <w:aliases w:val="F4 Heading 2 - SubSection Char,(SubSection) Char,h2 Char,Para Nos Char,Para Char,Main Heading Char,Main Headi Char,Numbered - 2 Char,(Main Heading) Char,Paragraph Char,Sub Heading Char,ignorer2 Char,Oscar Faber 2 Char,Titre 2 Char,2H Char"/>
    <w:basedOn w:val="DefaultParagraphFont"/>
    <w:link w:val="Heading2"/>
    <w:uiPriority w:val="99"/>
    <w:rsid w:val="00A43447"/>
    <w:rPr>
      <w:rFonts w:ascii="Calibri" w:eastAsiaTheme="majorEastAsia" w:hAnsi="Calibri" w:cstheme="majorBidi"/>
      <w:b/>
      <w:bCs/>
      <w:color w:val="0067AC"/>
      <w:sz w:val="26"/>
      <w:szCs w:val="26"/>
    </w:rPr>
  </w:style>
  <w:style w:type="character" w:customStyle="1" w:styleId="Heading3Char">
    <w:name w:val="Heading 3 Char"/>
    <w:aliases w:val="F5 Heading 3 Char,h3 Char,Numbered - 3 Char,Titre 3 Char,H3 Char,Heading 31 Char,uh Char,subhead 2 Char,subhead 21 Char,h31 Char,subhead 22 Char,h32 Char,subhead 23 Char,h33 Char,IMPACT STUDY TITLE3 Char,Title3 Char,0H Char,0H1 Char"/>
    <w:basedOn w:val="DefaultParagraphFont"/>
    <w:link w:val="Heading3"/>
    <w:uiPriority w:val="99"/>
    <w:rsid w:val="00A43447"/>
    <w:rPr>
      <w:rFonts w:ascii="Calibri" w:eastAsiaTheme="majorEastAsia" w:hAnsi="Calibri" w:cstheme="majorBidi"/>
      <w:b/>
      <w:bCs/>
      <w:color w:val="0067AC"/>
      <w:sz w:val="22"/>
      <w:szCs w:val="24"/>
    </w:rPr>
  </w:style>
  <w:style w:type="paragraph" w:styleId="BlockText">
    <w:name w:val="Block Text"/>
    <w:basedOn w:val="Normal"/>
    <w:uiPriority w:val="99"/>
    <w:semiHidden/>
    <w:rsid w:val="002B3B7F"/>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
    <w:name w:val="Body Text"/>
    <w:aliases w:val="Document,Doc,Body Text2,doc,Standard paragraph,BodyText,(Norm),Body Text 12,bt,gl,uvlaka 2,heading3,Body Text - Level 2,1body,BodText,body text,Body Txt,Body Text-10,Body Text Char2,Text Char1,Τίτλος Μελέτης,- TF,Corps de texte,Text,b"/>
    <w:basedOn w:val="Normal"/>
    <w:link w:val="BodyTextChar"/>
    <w:uiPriority w:val="99"/>
    <w:qFormat/>
    <w:rsid w:val="00561B22"/>
    <w:pPr>
      <w:ind w:left="851"/>
    </w:pPr>
  </w:style>
  <w:style w:type="character" w:customStyle="1" w:styleId="BodyTextChar">
    <w:name w:val="Body Text Char"/>
    <w:aliases w:val="Document Char,Doc Char,Body Text2 Char,doc Char,Standard paragraph Char,BodyText Char,(Norm) Char,Body Text 12 Char,bt Char,gl Char,uvlaka 2 Char,heading3 Char,Body Text - Level 2 Char,1body Char,BodText Char,body text Char,Body Txt Char"/>
    <w:basedOn w:val="DefaultParagraphFont"/>
    <w:link w:val="BodyText"/>
    <w:uiPriority w:val="99"/>
    <w:rsid w:val="009F0478"/>
    <w:rPr>
      <w:rFonts w:ascii="Arial" w:hAnsi="Arial"/>
      <w:szCs w:val="24"/>
    </w:rPr>
  </w:style>
  <w:style w:type="paragraph" w:customStyle="1" w:styleId="Heading1NoNumb">
    <w:name w:val="Heading 1NoNumb"/>
    <w:basedOn w:val="Heading1"/>
    <w:next w:val="Normal"/>
    <w:uiPriority w:val="99"/>
    <w:qFormat/>
    <w:rsid w:val="009D7497"/>
    <w:pPr>
      <w:numPr>
        <w:numId w:val="0"/>
      </w:numPr>
    </w:pPr>
  </w:style>
  <w:style w:type="paragraph" w:customStyle="1" w:styleId="Heading2NoNumb">
    <w:name w:val="Heading 2NoNumb"/>
    <w:basedOn w:val="Heading2"/>
    <w:next w:val="Normal"/>
    <w:uiPriority w:val="99"/>
    <w:qFormat/>
    <w:rsid w:val="005B10E4"/>
    <w:pPr>
      <w:numPr>
        <w:ilvl w:val="0"/>
        <w:numId w:val="0"/>
      </w:numPr>
    </w:pPr>
  </w:style>
  <w:style w:type="paragraph" w:customStyle="1" w:styleId="BTBullet1">
    <w:name w:val="BTBullet1"/>
    <w:basedOn w:val="Normal"/>
    <w:uiPriority w:val="99"/>
    <w:qFormat/>
    <w:rsid w:val="0094009F"/>
    <w:pPr>
      <w:numPr>
        <w:numId w:val="22"/>
      </w:numPr>
      <w:spacing w:before="0" w:after="0"/>
    </w:pPr>
  </w:style>
  <w:style w:type="paragraph" w:customStyle="1" w:styleId="Figure">
    <w:name w:val="Figure"/>
    <w:basedOn w:val="NormalLeftAligned"/>
    <w:next w:val="BodyText"/>
    <w:uiPriority w:val="99"/>
    <w:qFormat/>
    <w:rsid w:val="00A43447"/>
    <w:pPr>
      <w:keepNext/>
      <w:numPr>
        <w:ilvl w:val="5"/>
        <w:numId w:val="20"/>
      </w:numPr>
    </w:pPr>
    <w:rPr>
      <w:rFonts w:ascii="Calibri" w:hAnsi="Calibri"/>
      <w:b/>
      <w:color w:val="0067AC"/>
    </w:rPr>
  </w:style>
  <w:style w:type="paragraph" w:styleId="BalloonText">
    <w:name w:val="Balloon Text"/>
    <w:basedOn w:val="Normal"/>
    <w:link w:val="BalloonTextChar"/>
    <w:uiPriority w:val="99"/>
    <w:semiHidden/>
    <w:rsid w:val="006E2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3C9"/>
    <w:rPr>
      <w:rFonts w:ascii="Tahoma" w:hAnsi="Tahoma" w:cs="Tahoma"/>
      <w:sz w:val="16"/>
      <w:szCs w:val="16"/>
    </w:rPr>
  </w:style>
  <w:style w:type="paragraph" w:styleId="Header">
    <w:name w:val="header"/>
    <w:basedOn w:val="NormalLeftAligned"/>
    <w:link w:val="HeaderChar"/>
    <w:uiPriority w:val="99"/>
    <w:rsid w:val="0074120F"/>
    <w:pPr>
      <w:tabs>
        <w:tab w:val="center" w:pos="4513"/>
        <w:tab w:val="right" w:pos="9026"/>
      </w:tabs>
      <w:spacing w:before="0" w:after="0" w:line="240" w:lineRule="auto"/>
    </w:pPr>
    <w:rPr>
      <w:rFonts w:ascii="Calibri" w:hAnsi="Calibri"/>
      <w:color w:val="0067AC"/>
    </w:rPr>
  </w:style>
  <w:style w:type="character" w:customStyle="1" w:styleId="HeaderChar">
    <w:name w:val="Header Char"/>
    <w:basedOn w:val="DefaultParagraphFont"/>
    <w:link w:val="Header"/>
    <w:uiPriority w:val="99"/>
    <w:rsid w:val="0074120F"/>
    <w:rPr>
      <w:rFonts w:ascii="Calibri" w:hAnsi="Calibri"/>
      <w:color w:val="0067AC"/>
      <w:szCs w:val="24"/>
    </w:rPr>
  </w:style>
  <w:style w:type="paragraph" w:styleId="Footer">
    <w:name w:val="footer"/>
    <w:basedOn w:val="NormalLeftAligned"/>
    <w:link w:val="FooterChar"/>
    <w:uiPriority w:val="99"/>
    <w:semiHidden/>
    <w:rsid w:val="00E917AF"/>
    <w:pPr>
      <w:tabs>
        <w:tab w:val="right" w:pos="9072"/>
      </w:tabs>
      <w:spacing w:before="0" w:after="0" w:line="240" w:lineRule="auto"/>
    </w:pPr>
  </w:style>
  <w:style w:type="character" w:customStyle="1" w:styleId="FooterChar">
    <w:name w:val="Footer Char"/>
    <w:basedOn w:val="DefaultParagraphFont"/>
    <w:link w:val="Footer"/>
    <w:uiPriority w:val="99"/>
    <w:semiHidden/>
    <w:rsid w:val="00FA1FFF"/>
    <w:rPr>
      <w:rFonts w:ascii="Arial" w:hAnsi="Arial"/>
      <w:szCs w:val="24"/>
    </w:rPr>
  </w:style>
  <w:style w:type="table" w:styleId="TableGrid">
    <w:name w:val="Table Grid"/>
    <w:basedOn w:val="TableNormal"/>
    <w:uiPriority w:val="59"/>
    <w:rsid w:val="001E33F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Quote">
    <w:name w:val="Quote"/>
    <w:basedOn w:val="Normal"/>
    <w:next w:val="Normal"/>
    <w:link w:val="QuoteChar"/>
    <w:uiPriority w:val="10"/>
    <w:qFormat/>
    <w:rsid w:val="00E741E6"/>
    <w:pPr>
      <w:ind w:left="851"/>
    </w:pPr>
    <w:rPr>
      <w:i/>
      <w:iCs/>
      <w:color w:val="000000" w:themeColor="text1"/>
    </w:rPr>
  </w:style>
  <w:style w:type="character" w:customStyle="1" w:styleId="QuoteChar">
    <w:name w:val="Quote Char"/>
    <w:basedOn w:val="DefaultParagraphFont"/>
    <w:link w:val="Quote"/>
    <w:uiPriority w:val="10"/>
    <w:rsid w:val="00E741E6"/>
    <w:rPr>
      <w:rFonts w:ascii="Arial" w:hAnsi="Arial"/>
      <w:i/>
      <w:iCs/>
      <w:color w:val="000000" w:themeColor="text1"/>
      <w:szCs w:val="24"/>
    </w:rPr>
  </w:style>
  <w:style w:type="paragraph" w:customStyle="1" w:styleId="Table">
    <w:name w:val="Table"/>
    <w:basedOn w:val="Normal"/>
    <w:next w:val="BodyText"/>
    <w:uiPriority w:val="99"/>
    <w:qFormat/>
    <w:rsid w:val="00A43447"/>
    <w:pPr>
      <w:keepNext/>
      <w:numPr>
        <w:ilvl w:val="6"/>
        <w:numId w:val="20"/>
      </w:numPr>
    </w:pPr>
    <w:rPr>
      <w:rFonts w:ascii="Calibri" w:hAnsi="Calibri"/>
      <w:b/>
      <w:color w:val="0067AC"/>
    </w:rPr>
  </w:style>
  <w:style w:type="paragraph" w:customStyle="1" w:styleId="TableText">
    <w:name w:val="TableText"/>
    <w:basedOn w:val="NormalLeftAligned"/>
    <w:uiPriority w:val="99"/>
    <w:qFormat/>
    <w:rsid w:val="00A86B74"/>
    <w:pPr>
      <w:spacing w:before="0" w:line="220" w:lineRule="atLeast"/>
    </w:pPr>
    <w:rPr>
      <w:sz w:val="18"/>
    </w:rPr>
  </w:style>
  <w:style w:type="paragraph" w:customStyle="1" w:styleId="TableTitle">
    <w:name w:val="TableTitle"/>
    <w:basedOn w:val="TableText"/>
    <w:uiPriority w:val="99"/>
    <w:qFormat/>
    <w:rsid w:val="00211076"/>
    <w:pPr>
      <w:spacing w:after="0"/>
    </w:pPr>
    <w:rPr>
      <w:rFonts w:ascii="Calibri" w:hAnsi="Calibri"/>
      <w:b/>
      <w:color w:val="0067AC"/>
    </w:rPr>
  </w:style>
  <w:style w:type="character" w:customStyle="1" w:styleId="Heading4Char">
    <w:name w:val="Heading 4 Char"/>
    <w:basedOn w:val="DefaultParagraphFont"/>
    <w:link w:val="Heading4"/>
    <w:uiPriority w:val="99"/>
    <w:rsid w:val="00A43447"/>
    <w:rPr>
      <w:rFonts w:ascii="Calibri" w:eastAsiaTheme="majorEastAsia" w:hAnsi="Calibri" w:cstheme="majorBidi"/>
      <w:b/>
      <w:bCs/>
      <w:i/>
      <w:iCs/>
      <w:color w:val="0067AC"/>
      <w:sz w:val="22"/>
      <w:szCs w:val="24"/>
    </w:rPr>
  </w:style>
  <w:style w:type="paragraph" w:customStyle="1" w:styleId="KeyMessage">
    <w:name w:val="KeyMessage"/>
    <w:basedOn w:val="BodyText"/>
    <w:uiPriority w:val="99"/>
    <w:semiHidden/>
    <w:qFormat/>
    <w:rsid w:val="00B94CCE"/>
    <w:pPr>
      <w:pBdr>
        <w:top w:val="single" w:sz="4" w:space="4" w:color="77C8FF" w:themeColor="text2" w:themeTint="66"/>
        <w:left w:val="single" w:sz="4" w:space="4" w:color="77C8FF" w:themeColor="text2" w:themeTint="66"/>
        <w:bottom w:val="single" w:sz="4" w:space="4" w:color="77C8FF" w:themeColor="text2" w:themeTint="66"/>
        <w:right w:val="single" w:sz="4" w:space="4" w:color="77C8FF" w:themeColor="text2" w:themeTint="66"/>
      </w:pBdr>
      <w:shd w:val="clear" w:color="auto" w:fill="77C8FF" w:themeFill="text2" w:themeFillTint="66"/>
      <w:ind w:left="964" w:right="113"/>
    </w:pPr>
  </w:style>
  <w:style w:type="paragraph" w:customStyle="1" w:styleId="TableNumbList">
    <w:name w:val="TableNumbList"/>
    <w:basedOn w:val="TableText"/>
    <w:uiPriority w:val="99"/>
    <w:qFormat/>
    <w:rsid w:val="00CF6BC1"/>
    <w:pPr>
      <w:numPr>
        <w:numId w:val="8"/>
      </w:numPr>
      <w:spacing w:after="0"/>
    </w:pPr>
  </w:style>
  <w:style w:type="paragraph" w:customStyle="1" w:styleId="TableTextNoSpace">
    <w:name w:val="TableTextNoSpace"/>
    <w:basedOn w:val="TableText"/>
    <w:uiPriority w:val="99"/>
    <w:qFormat/>
    <w:rsid w:val="00891503"/>
    <w:pPr>
      <w:spacing w:after="0"/>
    </w:pPr>
  </w:style>
  <w:style w:type="paragraph" w:customStyle="1" w:styleId="BTBullet2">
    <w:name w:val="BTBullet2"/>
    <w:basedOn w:val="Normal"/>
    <w:uiPriority w:val="99"/>
    <w:qFormat/>
    <w:rsid w:val="0094009F"/>
    <w:pPr>
      <w:numPr>
        <w:ilvl w:val="1"/>
        <w:numId w:val="22"/>
      </w:numPr>
      <w:spacing w:before="0" w:after="0"/>
    </w:pPr>
  </w:style>
  <w:style w:type="paragraph" w:customStyle="1" w:styleId="NumbList">
    <w:name w:val="NumbList"/>
    <w:basedOn w:val="Normal"/>
    <w:link w:val="NumbListChar"/>
    <w:uiPriority w:val="99"/>
    <w:qFormat/>
    <w:rsid w:val="00541215"/>
    <w:pPr>
      <w:numPr>
        <w:numId w:val="10"/>
      </w:numPr>
      <w:spacing w:before="0" w:after="0"/>
    </w:pPr>
  </w:style>
  <w:style w:type="paragraph" w:customStyle="1" w:styleId="FooterLand">
    <w:name w:val="FooterLand"/>
    <w:basedOn w:val="Footer"/>
    <w:uiPriority w:val="99"/>
    <w:semiHidden/>
    <w:qFormat/>
    <w:rsid w:val="007C5C91"/>
    <w:pPr>
      <w:tabs>
        <w:tab w:val="clear" w:pos="9072"/>
        <w:tab w:val="right" w:pos="14005"/>
      </w:tabs>
    </w:pPr>
  </w:style>
  <w:style w:type="paragraph" w:customStyle="1" w:styleId="TableHeading">
    <w:name w:val="TableHeading"/>
    <w:basedOn w:val="Normal"/>
    <w:next w:val="TableText"/>
    <w:uiPriority w:val="99"/>
    <w:qFormat/>
    <w:rsid w:val="003D2272"/>
    <w:rPr>
      <w:rFonts w:ascii="Calibri" w:hAnsi="Calibri"/>
      <w:color w:val="0067AC"/>
    </w:rPr>
  </w:style>
  <w:style w:type="paragraph" w:styleId="FootnoteText">
    <w:name w:val="footnote text"/>
    <w:aliases w:val="Footnote,Schriftart: 9 pt,Schriftart: 10 pt,Schriftart: 8 pt,o,Testo nota a piè di pagina Carattere,Footnote text,Fußnote,Char Char Car,Fußnotentextf,Note de bas de page Car Car Car Car Car Car Car Car Car Car,f,ft,fn,Footnote Text Char C"/>
    <w:basedOn w:val="Normal"/>
    <w:link w:val="FootnoteTextChar"/>
    <w:rsid w:val="00DD05B7"/>
    <w:pPr>
      <w:spacing w:before="0" w:after="60" w:line="240" w:lineRule="auto"/>
    </w:pPr>
    <w:rPr>
      <w:sz w:val="18"/>
      <w:szCs w:val="20"/>
    </w:rPr>
  </w:style>
  <w:style w:type="character" w:customStyle="1" w:styleId="FootnoteTextChar">
    <w:name w:val="Footnote Text Char"/>
    <w:aliases w:val="Footnote Char,Schriftart: 9 pt Char,Schriftart: 10 pt Char,Schriftart: 8 pt Char,o Char,Testo nota a piè di pagina Carattere Char,Footnote text Char,Fußnote Char,Char Char Car Char,Fußnotentextf Char,f Char,ft Char,fn Char"/>
    <w:basedOn w:val="DefaultParagraphFont"/>
    <w:link w:val="FootnoteText"/>
    <w:rsid w:val="00AA63C9"/>
    <w:rPr>
      <w:rFonts w:ascii="Arial" w:hAnsi="Arial"/>
      <w:sz w:val="18"/>
    </w:rPr>
  </w:style>
  <w:style w:type="character" w:styleId="FootnoteReference">
    <w:name w:val="footnote reference"/>
    <w:aliases w:val="Footnote Reference Superscript,Footnote symbol,Footnote Reference/,richiamo note eggsi,Rimando nota a piè di pagina1,BVI fnr,Footnotes refss,Footnote Reference Number,Numbering - Footnote,nota de rodapé,Voetnootverwijzing,FR,16 Point"/>
    <w:basedOn w:val="DefaultParagraphFont"/>
    <w:rsid w:val="00DD05B7"/>
    <w:rPr>
      <w:vertAlign w:val="superscript"/>
    </w:rPr>
  </w:style>
  <w:style w:type="paragraph" w:customStyle="1" w:styleId="CaseStudy">
    <w:name w:val="CaseStudy"/>
    <w:basedOn w:val="BodyText"/>
    <w:next w:val="TableText"/>
    <w:uiPriority w:val="99"/>
    <w:qFormat/>
    <w:rsid w:val="001C24D0"/>
    <w:pPr>
      <w:numPr>
        <w:numId w:val="16"/>
      </w:numPr>
      <w:tabs>
        <w:tab w:val="left" w:pos="1814"/>
      </w:tabs>
    </w:pPr>
    <w:rPr>
      <w:rFonts w:ascii="Calibri" w:hAnsi="Calibri"/>
      <w:b/>
      <w:color w:val="0067AC"/>
      <w:sz w:val="28"/>
    </w:rPr>
  </w:style>
  <w:style w:type="paragraph" w:customStyle="1" w:styleId="TableLeft">
    <w:name w:val="TableLeft"/>
    <w:basedOn w:val="Table"/>
    <w:uiPriority w:val="99"/>
    <w:semiHidden/>
    <w:qFormat/>
    <w:rsid w:val="002248F3"/>
    <w:pPr>
      <w:ind w:left="1077"/>
    </w:pPr>
  </w:style>
  <w:style w:type="paragraph" w:customStyle="1" w:styleId="Heading1NoTOC">
    <w:name w:val="Heading 1NoTOC"/>
    <w:basedOn w:val="Heading1"/>
    <w:next w:val="Normal"/>
    <w:uiPriority w:val="99"/>
    <w:qFormat/>
    <w:rsid w:val="004B7371"/>
    <w:pPr>
      <w:numPr>
        <w:numId w:val="0"/>
      </w:numPr>
    </w:pPr>
  </w:style>
  <w:style w:type="paragraph" w:styleId="TOC2">
    <w:name w:val="toc 2"/>
    <w:basedOn w:val="NormalLeftAligned"/>
    <w:next w:val="Normal"/>
    <w:autoRedefine/>
    <w:uiPriority w:val="39"/>
    <w:rsid w:val="001F0F93"/>
    <w:pPr>
      <w:tabs>
        <w:tab w:val="right" w:leader="dot" w:pos="8931"/>
      </w:tabs>
      <w:spacing w:after="0"/>
      <w:ind w:right="-1"/>
    </w:pPr>
    <w:rPr>
      <w:rFonts w:ascii="Calibri" w:hAnsi="Calibri"/>
      <w:b/>
      <w:color w:val="0067AC"/>
      <w:sz w:val="24"/>
    </w:rPr>
  </w:style>
  <w:style w:type="paragraph" w:styleId="TOC1">
    <w:name w:val="toc 1"/>
    <w:basedOn w:val="NormalLeftAligned"/>
    <w:next w:val="Normal"/>
    <w:autoRedefine/>
    <w:uiPriority w:val="39"/>
    <w:rsid w:val="001F0F93"/>
    <w:pPr>
      <w:tabs>
        <w:tab w:val="left" w:pos="851"/>
        <w:tab w:val="right" w:leader="dot" w:pos="9071"/>
      </w:tabs>
      <w:spacing w:after="0"/>
      <w:ind w:left="851" w:right="284" w:hanging="851"/>
    </w:pPr>
    <w:rPr>
      <w:rFonts w:ascii="Calibri" w:hAnsi="Calibri"/>
      <w:b/>
      <w:color w:val="0067AC"/>
      <w:sz w:val="24"/>
    </w:rPr>
  </w:style>
  <w:style w:type="paragraph" w:styleId="TOC3">
    <w:name w:val="toc 3"/>
    <w:basedOn w:val="NormalLeftAligned"/>
    <w:next w:val="Normal"/>
    <w:autoRedefine/>
    <w:uiPriority w:val="39"/>
    <w:rsid w:val="001F0F93"/>
    <w:pPr>
      <w:tabs>
        <w:tab w:val="left" w:pos="1100"/>
        <w:tab w:val="right" w:leader="dot" w:pos="9356"/>
      </w:tabs>
      <w:spacing w:before="0" w:after="0"/>
      <w:ind w:left="851" w:right="-1" w:hanging="851"/>
    </w:pPr>
  </w:style>
  <w:style w:type="character" w:styleId="Hyperlink">
    <w:name w:val="Hyperlink"/>
    <w:basedOn w:val="DefaultParagraphFont"/>
    <w:uiPriority w:val="99"/>
    <w:unhideWhenUsed/>
    <w:rsid w:val="00ED0340"/>
    <w:rPr>
      <w:color w:val="0000FF" w:themeColor="hyperlink"/>
      <w:u w:val="single"/>
    </w:rPr>
  </w:style>
  <w:style w:type="paragraph" w:styleId="TOC4">
    <w:name w:val="toc 4"/>
    <w:basedOn w:val="NormalLeftAligned"/>
    <w:next w:val="Normal"/>
    <w:autoRedefine/>
    <w:uiPriority w:val="39"/>
    <w:rsid w:val="00CB1D04"/>
    <w:pPr>
      <w:tabs>
        <w:tab w:val="left" w:pos="8789"/>
        <w:tab w:val="right" w:leader="dot" w:pos="9061"/>
      </w:tabs>
      <w:spacing w:before="0" w:after="0"/>
      <w:ind w:left="1531" w:hanging="680"/>
    </w:pPr>
  </w:style>
  <w:style w:type="paragraph" w:customStyle="1" w:styleId="DocTitle">
    <w:name w:val="DocTitle"/>
    <w:basedOn w:val="NormalLeftAligned"/>
    <w:uiPriority w:val="99"/>
    <w:qFormat/>
    <w:rsid w:val="002248F3"/>
    <w:pPr>
      <w:spacing w:before="600"/>
    </w:pPr>
    <w:rPr>
      <w:rFonts w:ascii="Calibri" w:hAnsi="Calibri"/>
      <w:b/>
      <w:color w:val="0067AC"/>
      <w:sz w:val="48"/>
    </w:rPr>
  </w:style>
  <w:style w:type="paragraph" w:customStyle="1" w:styleId="DocSubTitle">
    <w:name w:val="DocSubTitle"/>
    <w:basedOn w:val="NormalLeftAligned"/>
    <w:uiPriority w:val="99"/>
    <w:qFormat/>
    <w:rsid w:val="002248F3"/>
    <w:rPr>
      <w:rFonts w:ascii="Calibri" w:hAnsi="Calibri"/>
      <w:b/>
      <w:color w:val="0067AC"/>
      <w:sz w:val="28"/>
    </w:rPr>
  </w:style>
  <w:style w:type="paragraph" w:customStyle="1" w:styleId="DocPartner">
    <w:name w:val="DocPartner"/>
    <w:basedOn w:val="NormalLeftAligned"/>
    <w:uiPriority w:val="99"/>
    <w:qFormat/>
    <w:rsid w:val="0074120F"/>
    <w:rPr>
      <w:rFonts w:ascii="Calibri" w:hAnsi="Calibri"/>
      <w:color w:val="0067AC"/>
      <w:sz w:val="24"/>
    </w:rPr>
  </w:style>
  <w:style w:type="paragraph" w:customStyle="1" w:styleId="NormalNoSpace">
    <w:name w:val="NormalNoSpace"/>
    <w:basedOn w:val="Normal"/>
    <w:uiPriority w:val="99"/>
    <w:qFormat/>
    <w:rsid w:val="00760383"/>
    <w:pPr>
      <w:spacing w:before="0" w:after="0"/>
    </w:pPr>
  </w:style>
  <w:style w:type="paragraph" w:customStyle="1" w:styleId="Divider">
    <w:name w:val="Divider"/>
    <w:basedOn w:val="NormalLeftAligned"/>
    <w:next w:val="Normal"/>
    <w:uiPriority w:val="99"/>
    <w:semiHidden/>
    <w:qFormat/>
    <w:rsid w:val="002248F3"/>
    <w:pPr>
      <w:pageBreakBefore/>
      <w:spacing w:line="240" w:lineRule="auto"/>
    </w:pPr>
    <w:rPr>
      <w:rFonts w:ascii="Calibri" w:hAnsi="Calibri"/>
      <w:b/>
      <w:color w:val="0067AC"/>
      <w:sz w:val="72"/>
    </w:rPr>
  </w:style>
  <w:style w:type="paragraph" w:customStyle="1" w:styleId="Evidence">
    <w:name w:val="Evidence"/>
    <w:basedOn w:val="TableText"/>
    <w:next w:val="Normal"/>
    <w:uiPriority w:val="99"/>
    <w:qFormat/>
    <w:rsid w:val="001C24D0"/>
    <w:pPr>
      <w:numPr>
        <w:ilvl w:val="1"/>
        <w:numId w:val="16"/>
      </w:numPr>
      <w:spacing w:before="120"/>
    </w:pPr>
    <w:rPr>
      <w:rFonts w:ascii="Calibri" w:hAnsi="Calibri"/>
      <w:b/>
      <w:color w:val="0067AC"/>
      <w:sz w:val="28"/>
    </w:rPr>
  </w:style>
  <w:style w:type="paragraph" w:customStyle="1" w:styleId="GHKContacts">
    <w:name w:val="GHKContacts"/>
    <w:basedOn w:val="NormalLeftAligned"/>
    <w:uiPriority w:val="99"/>
    <w:qFormat/>
    <w:rsid w:val="005E5044"/>
    <w:pPr>
      <w:spacing w:before="0" w:after="60" w:line="180" w:lineRule="atLeast"/>
    </w:pPr>
    <w:rPr>
      <w:sz w:val="16"/>
    </w:rPr>
  </w:style>
  <w:style w:type="paragraph" w:customStyle="1" w:styleId="GHKContactsHeading">
    <w:name w:val="GHKContactsHeading"/>
    <w:basedOn w:val="GHKContacts"/>
    <w:uiPriority w:val="99"/>
    <w:qFormat/>
    <w:rsid w:val="00211076"/>
    <w:pPr>
      <w:spacing w:before="60" w:after="0"/>
    </w:pPr>
    <w:rPr>
      <w:rFonts w:ascii="Calibri" w:hAnsi="Calibri"/>
      <w:color w:val="0067AC"/>
    </w:rPr>
  </w:style>
  <w:style w:type="paragraph" w:customStyle="1" w:styleId="HeaderTitle">
    <w:name w:val="HeaderTitle"/>
    <w:basedOn w:val="Header"/>
    <w:uiPriority w:val="99"/>
    <w:semiHidden/>
    <w:qFormat/>
    <w:rsid w:val="00B67E25"/>
    <w:pPr>
      <w:spacing w:before="80"/>
    </w:pPr>
  </w:style>
  <w:style w:type="paragraph" w:customStyle="1" w:styleId="DocDate">
    <w:name w:val="DocDate"/>
    <w:basedOn w:val="DocSubTitle"/>
    <w:uiPriority w:val="99"/>
    <w:qFormat/>
    <w:rsid w:val="00FF79A5"/>
    <w:rPr>
      <w:color w:val="000000" w:themeColor="text1"/>
    </w:rPr>
  </w:style>
  <w:style w:type="paragraph" w:customStyle="1" w:styleId="Heading3NoNumb">
    <w:name w:val="Heading 3NoNumb"/>
    <w:basedOn w:val="Heading3"/>
    <w:next w:val="Normal"/>
    <w:uiPriority w:val="99"/>
    <w:qFormat/>
    <w:rsid w:val="002248F3"/>
    <w:pPr>
      <w:numPr>
        <w:ilvl w:val="0"/>
        <w:numId w:val="0"/>
      </w:numPr>
    </w:pPr>
  </w:style>
  <w:style w:type="paragraph" w:customStyle="1" w:styleId="Heading4NoNumb">
    <w:name w:val="Heading 4NoNumb"/>
    <w:basedOn w:val="Heading4"/>
    <w:next w:val="Normal"/>
    <w:uiPriority w:val="99"/>
    <w:qFormat/>
    <w:rsid w:val="002248F3"/>
    <w:pPr>
      <w:numPr>
        <w:ilvl w:val="0"/>
        <w:numId w:val="0"/>
      </w:numPr>
    </w:pPr>
  </w:style>
  <w:style w:type="paragraph" w:styleId="TOC5">
    <w:name w:val="toc 5"/>
    <w:basedOn w:val="NormalLeftAligned"/>
    <w:next w:val="Normal"/>
    <w:autoRedefine/>
    <w:uiPriority w:val="39"/>
    <w:rsid w:val="00F12D35"/>
    <w:pPr>
      <w:spacing w:before="0" w:after="0"/>
    </w:pPr>
  </w:style>
  <w:style w:type="paragraph" w:styleId="TOC6">
    <w:name w:val="toc 6"/>
    <w:basedOn w:val="NormalLeftAligned"/>
    <w:next w:val="Normal"/>
    <w:autoRedefine/>
    <w:uiPriority w:val="39"/>
    <w:rsid w:val="00497505"/>
    <w:pPr>
      <w:spacing w:before="0" w:after="0"/>
      <w:ind w:left="680"/>
    </w:pPr>
  </w:style>
  <w:style w:type="numbering" w:customStyle="1" w:styleId="Style1">
    <w:name w:val="Style1"/>
    <w:rsid w:val="004B7371"/>
    <w:pPr>
      <w:numPr>
        <w:numId w:val="5"/>
      </w:numPr>
    </w:pPr>
  </w:style>
  <w:style w:type="paragraph" w:customStyle="1" w:styleId="BodyTextNoSpace">
    <w:name w:val="Body TextNoSpace"/>
    <w:basedOn w:val="BodyText"/>
    <w:uiPriority w:val="99"/>
    <w:qFormat/>
    <w:rsid w:val="009F75F8"/>
    <w:pPr>
      <w:spacing w:before="0" w:after="0"/>
    </w:pPr>
  </w:style>
  <w:style w:type="paragraph" w:customStyle="1" w:styleId="BTBullet3">
    <w:name w:val="BTBullet3"/>
    <w:basedOn w:val="Normal"/>
    <w:uiPriority w:val="99"/>
    <w:qFormat/>
    <w:rsid w:val="0094009F"/>
    <w:pPr>
      <w:numPr>
        <w:ilvl w:val="2"/>
        <w:numId w:val="22"/>
      </w:numPr>
      <w:spacing w:before="0" w:after="0"/>
    </w:pPr>
  </w:style>
  <w:style w:type="paragraph" w:customStyle="1" w:styleId="NumbListLast">
    <w:name w:val="NumbListLast"/>
    <w:basedOn w:val="NumbList"/>
    <w:uiPriority w:val="99"/>
    <w:qFormat/>
    <w:rsid w:val="00D238C4"/>
    <w:pPr>
      <w:spacing w:after="120"/>
    </w:pPr>
  </w:style>
  <w:style w:type="paragraph" w:customStyle="1" w:styleId="BoxText">
    <w:name w:val="BoxText"/>
    <w:basedOn w:val="NormalLeftAligned"/>
    <w:uiPriority w:val="99"/>
    <w:semiHidden/>
    <w:qFormat/>
    <w:rsid w:val="00381826"/>
    <w:pPr>
      <w:spacing w:before="60" w:after="60" w:line="220" w:lineRule="atLeast"/>
    </w:pPr>
    <w:rPr>
      <w:sz w:val="18"/>
    </w:rPr>
  </w:style>
  <w:style w:type="character" w:styleId="PlaceholderText">
    <w:name w:val="Placeholder Text"/>
    <w:basedOn w:val="DefaultParagraphFont"/>
    <w:uiPriority w:val="99"/>
    <w:semiHidden/>
    <w:rsid w:val="00381826"/>
    <w:rPr>
      <w:color w:val="808080"/>
    </w:rPr>
  </w:style>
  <w:style w:type="paragraph" w:customStyle="1" w:styleId="TableNumbListLast">
    <w:name w:val="TableNumbListLast"/>
    <w:basedOn w:val="TableNumbList"/>
    <w:uiPriority w:val="99"/>
    <w:qFormat/>
    <w:rsid w:val="00256BC8"/>
    <w:pPr>
      <w:spacing w:after="120"/>
    </w:pPr>
  </w:style>
  <w:style w:type="paragraph" w:customStyle="1" w:styleId="BoxTitle">
    <w:name w:val="BoxTitle"/>
    <w:basedOn w:val="NormalLeftAligned"/>
    <w:uiPriority w:val="99"/>
    <w:qFormat/>
    <w:rsid w:val="002248F3"/>
    <w:pPr>
      <w:spacing w:line="320" w:lineRule="atLeast"/>
    </w:pPr>
    <w:rPr>
      <w:rFonts w:ascii="Calibri" w:hAnsi="Calibri"/>
      <w:b/>
      <w:color w:val="0067AC"/>
      <w:sz w:val="28"/>
    </w:rPr>
  </w:style>
  <w:style w:type="paragraph" w:customStyle="1" w:styleId="BTNumbList">
    <w:name w:val="BTNumbList"/>
    <w:basedOn w:val="Normal"/>
    <w:link w:val="BTNumbListChar"/>
    <w:uiPriority w:val="99"/>
    <w:qFormat/>
    <w:rsid w:val="00192D1A"/>
    <w:pPr>
      <w:numPr>
        <w:numId w:val="13"/>
      </w:numPr>
      <w:spacing w:before="0" w:after="0"/>
    </w:pPr>
  </w:style>
  <w:style w:type="paragraph" w:customStyle="1" w:styleId="BTNumbListLast">
    <w:name w:val="BTNumbListLast"/>
    <w:basedOn w:val="BTNumbList"/>
    <w:uiPriority w:val="99"/>
    <w:qFormat/>
    <w:rsid w:val="00D46741"/>
    <w:pPr>
      <w:spacing w:after="120"/>
    </w:pPr>
  </w:style>
  <w:style w:type="character" w:customStyle="1" w:styleId="NumbListChar">
    <w:name w:val="NumbList Char"/>
    <w:basedOn w:val="DefaultParagraphFont"/>
    <w:link w:val="NumbList"/>
    <w:uiPriority w:val="99"/>
    <w:rsid w:val="00541215"/>
    <w:rPr>
      <w:rFonts w:ascii="Arial" w:hAnsi="Arial"/>
      <w:szCs w:val="24"/>
    </w:rPr>
  </w:style>
  <w:style w:type="character" w:customStyle="1" w:styleId="BTNumbListChar">
    <w:name w:val="BTNumbList Char"/>
    <w:basedOn w:val="NumbListChar"/>
    <w:link w:val="BTNumbList"/>
    <w:uiPriority w:val="99"/>
    <w:rsid w:val="00192D1A"/>
    <w:rPr>
      <w:rFonts w:ascii="Arial" w:hAnsi="Arial"/>
      <w:szCs w:val="24"/>
    </w:rPr>
  </w:style>
  <w:style w:type="paragraph" w:customStyle="1" w:styleId="BTNumbList2Last">
    <w:name w:val="BTNumbList2Last"/>
    <w:basedOn w:val="BTNumbList2"/>
    <w:uiPriority w:val="99"/>
    <w:qFormat/>
    <w:rsid w:val="00D46741"/>
    <w:pPr>
      <w:spacing w:after="120"/>
    </w:pPr>
  </w:style>
  <w:style w:type="paragraph" w:customStyle="1" w:styleId="NormalIndent">
    <w:name w:val="NormalIndent"/>
    <w:basedOn w:val="Normal"/>
    <w:uiPriority w:val="99"/>
    <w:qFormat/>
    <w:rsid w:val="00F23AA1"/>
    <w:pPr>
      <w:ind w:left="340"/>
    </w:pPr>
  </w:style>
  <w:style w:type="paragraph" w:customStyle="1" w:styleId="BodyTextIndent">
    <w:name w:val="Body TextIndent"/>
    <w:basedOn w:val="BodyText"/>
    <w:uiPriority w:val="99"/>
    <w:qFormat/>
    <w:rsid w:val="00F23AA1"/>
    <w:pPr>
      <w:ind w:left="1191"/>
    </w:pPr>
  </w:style>
  <w:style w:type="paragraph" w:styleId="ListBullet">
    <w:name w:val="List Bullet"/>
    <w:basedOn w:val="Normal"/>
    <w:uiPriority w:val="99"/>
    <w:semiHidden/>
    <w:rsid w:val="00EB37D7"/>
    <w:pPr>
      <w:numPr>
        <w:numId w:val="1"/>
      </w:numPr>
      <w:contextualSpacing/>
    </w:pPr>
  </w:style>
  <w:style w:type="paragraph" w:styleId="ListBullet2">
    <w:name w:val="List Bullet 2"/>
    <w:basedOn w:val="Normal"/>
    <w:uiPriority w:val="99"/>
    <w:semiHidden/>
    <w:rsid w:val="00EB37D7"/>
    <w:pPr>
      <w:numPr>
        <w:numId w:val="2"/>
      </w:numPr>
      <w:contextualSpacing/>
    </w:pPr>
  </w:style>
  <w:style w:type="paragraph" w:styleId="ListBullet3">
    <w:name w:val="List Bullet 3"/>
    <w:basedOn w:val="Normal"/>
    <w:uiPriority w:val="99"/>
    <w:semiHidden/>
    <w:rsid w:val="00EB37D7"/>
    <w:pPr>
      <w:numPr>
        <w:numId w:val="3"/>
      </w:numPr>
      <w:contextualSpacing/>
    </w:pPr>
  </w:style>
  <w:style w:type="paragraph" w:styleId="ListBullet4">
    <w:name w:val="List Bullet 4"/>
    <w:basedOn w:val="Normal"/>
    <w:uiPriority w:val="99"/>
    <w:semiHidden/>
    <w:rsid w:val="00EB37D7"/>
    <w:pPr>
      <w:numPr>
        <w:numId w:val="4"/>
      </w:numPr>
      <w:contextualSpacing/>
    </w:pPr>
  </w:style>
  <w:style w:type="paragraph" w:customStyle="1" w:styleId="BTBullet1Last">
    <w:name w:val="BTBullet1Last"/>
    <w:basedOn w:val="BTBullet1"/>
    <w:uiPriority w:val="99"/>
    <w:qFormat/>
    <w:rsid w:val="009A75D7"/>
    <w:pPr>
      <w:spacing w:after="120"/>
    </w:pPr>
  </w:style>
  <w:style w:type="paragraph" w:customStyle="1" w:styleId="BTBullet2Last">
    <w:name w:val="BTBullet2Last"/>
    <w:basedOn w:val="BTBullet2"/>
    <w:uiPriority w:val="99"/>
    <w:qFormat/>
    <w:rsid w:val="009A75D7"/>
    <w:pPr>
      <w:spacing w:after="120"/>
    </w:pPr>
  </w:style>
  <w:style w:type="paragraph" w:customStyle="1" w:styleId="Stage">
    <w:name w:val="Stage"/>
    <w:basedOn w:val="BodyText"/>
    <w:next w:val="BodyText"/>
    <w:uiPriority w:val="99"/>
    <w:qFormat/>
    <w:rsid w:val="00EF551D"/>
    <w:pPr>
      <w:numPr>
        <w:numId w:val="15"/>
      </w:numPr>
    </w:pPr>
    <w:rPr>
      <w:rFonts w:ascii="Calibri" w:hAnsi="Calibri"/>
      <w:color w:val="0067AC"/>
      <w:sz w:val="24"/>
    </w:rPr>
  </w:style>
  <w:style w:type="paragraph" w:customStyle="1" w:styleId="Task">
    <w:name w:val="Task"/>
    <w:basedOn w:val="BodyText"/>
    <w:next w:val="BodyText"/>
    <w:uiPriority w:val="99"/>
    <w:qFormat/>
    <w:rsid w:val="00EF551D"/>
    <w:pPr>
      <w:numPr>
        <w:ilvl w:val="1"/>
        <w:numId w:val="15"/>
      </w:numPr>
    </w:pPr>
    <w:rPr>
      <w:rFonts w:ascii="Calibri" w:hAnsi="Calibri"/>
      <w:color w:val="0067AC"/>
    </w:rPr>
  </w:style>
  <w:style w:type="paragraph" w:styleId="TOC7">
    <w:name w:val="toc 7"/>
    <w:basedOn w:val="NormalLeftAligned"/>
    <w:next w:val="Normal"/>
    <w:autoRedefine/>
    <w:uiPriority w:val="39"/>
    <w:rsid w:val="0044073E"/>
    <w:pPr>
      <w:tabs>
        <w:tab w:val="right" w:leader="dot" w:pos="9061"/>
      </w:tabs>
      <w:spacing w:before="0" w:after="0"/>
      <w:ind w:left="851" w:hanging="851"/>
    </w:pPr>
  </w:style>
  <w:style w:type="paragraph" w:customStyle="1" w:styleId="Recommendation">
    <w:name w:val="Recommendation"/>
    <w:basedOn w:val="BoxTitle"/>
    <w:next w:val="TableText"/>
    <w:uiPriority w:val="99"/>
    <w:qFormat/>
    <w:rsid w:val="001C24D0"/>
    <w:pPr>
      <w:numPr>
        <w:ilvl w:val="3"/>
        <w:numId w:val="16"/>
      </w:numPr>
    </w:pPr>
  </w:style>
  <w:style w:type="paragraph" w:customStyle="1" w:styleId="Conclusion">
    <w:name w:val="Conclusion"/>
    <w:basedOn w:val="BoxTitle"/>
    <w:next w:val="TableText"/>
    <w:uiPriority w:val="99"/>
    <w:qFormat/>
    <w:rsid w:val="001C24D0"/>
    <w:pPr>
      <w:numPr>
        <w:ilvl w:val="2"/>
        <w:numId w:val="16"/>
      </w:numPr>
    </w:pPr>
  </w:style>
  <w:style w:type="paragraph" w:customStyle="1" w:styleId="Heading1noPg">
    <w:name w:val="Heading 1noPg"/>
    <w:basedOn w:val="Heading1"/>
    <w:uiPriority w:val="99"/>
    <w:qFormat/>
    <w:rsid w:val="008016B1"/>
    <w:pPr>
      <w:pageBreakBefore w:val="0"/>
      <w:spacing w:before="360"/>
    </w:pPr>
  </w:style>
  <w:style w:type="paragraph" w:customStyle="1" w:styleId="NumbList2">
    <w:name w:val="NumbList2"/>
    <w:basedOn w:val="Normal"/>
    <w:uiPriority w:val="99"/>
    <w:qFormat/>
    <w:rsid w:val="00541215"/>
    <w:pPr>
      <w:numPr>
        <w:ilvl w:val="1"/>
        <w:numId w:val="10"/>
      </w:numPr>
      <w:spacing w:before="0" w:after="0"/>
    </w:pPr>
  </w:style>
  <w:style w:type="paragraph" w:customStyle="1" w:styleId="NumbList2Last">
    <w:name w:val="NumbList2Last"/>
    <w:basedOn w:val="NumbList2"/>
    <w:uiPriority w:val="99"/>
    <w:qFormat/>
    <w:rsid w:val="00F60499"/>
    <w:pPr>
      <w:spacing w:after="120"/>
    </w:pPr>
  </w:style>
  <w:style w:type="paragraph" w:customStyle="1" w:styleId="BTNumbList2">
    <w:name w:val="BTNumbList2"/>
    <w:basedOn w:val="Normal"/>
    <w:uiPriority w:val="99"/>
    <w:qFormat/>
    <w:rsid w:val="00192D1A"/>
    <w:pPr>
      <w:numPr>
        <w:ilvl w:val="1"/>
        <w:numId w:val="13"/>
      </w:numPr>
      <w:spacing w:before="0" w:after="0"/>
    </w:pPr>
  </w:style>
  <w:style w:type="paragraph" w:customStyle="1" w:styleId="NormalIndent2">
    <w:name w:val="NormalIndent2"/>
    <w:basedOn w:val="Normal"/>
    <w:uiPriority w:val="99"/>
    <w:qFormat/>
    <w:rsid w:val="00C97199"/>
    <w:pPr>
      <w:ind w:left="680"/>
    </w:pPr>
  </w:style>
  <w:style w:type="paragraph" w:customStyle="1" w:styleId="BodyTextIndent2">
    <w:name w:val="Body TextIndent2"/>
    <w:basedOn w:val="BodyTextIndent"/>
    <w:uiPriority w:val="99"/>
    <w:qFormat/>
    <w:rsid w:val="00656054"/>
    <w:pPr>
      <w:ind w:left="1531"/>
    </w:pPr>
  </w:style>
  <w:style w:type="paragraph" w:customStyle="1" w:styleId="TableSource">
    <w:name w:val="TableSource"/>
    <w:basedOn w:val="BodyText"/>
    <w:uiPriority w:val="99"/>
    <w:qFormat/>
    <w:rsid w:val="001E4ED8"/>
    <w:pPr>
      <w:spacing w:line="200" w:lineRule="atLeast"/>
    </w:pPr>
    <w:rPr>
      <w:i/>
      <w:sz w:val="18"/>
    </w:rPr>
  </w:style>
  <w:style w:type="paragraph" w:customStyle="1" w:styleId="NormalLeftAligned">
    <w:name w:val="NormalLeftAligned"/>
    <w:basedOn w:val="Normal"/>
    <w:uiPriority w:val="99"/>
    <w:qFormat/>
    <w:rsid w:val="00495771"/>
  </w:style>
  <w:style w:type="paragraph" w:styleId="TOC8">
    <w:name w:val="toc 8"/>
    <w:basedOn w:val="NormalLeftAligned"/>
    <w:next w:val="Normal"/>
    <w:autoRedefine/>
    <w:uiPriority w:val="39"/>
    <w:rsid w:val="00F148E6"/>
    <w:pPr>
      <w:spacing w:before="60" w:after="60"/>
      <w:ind w:left="1134" w:hanging="1134"/>
    </w:pPr>
    <w:rPr>
      <w:rFonts w:ascii="Georgia" w:hAnsi="Georgia"/>
    </w:rPr>
  </w:style>
  <w:style w:type="paragraph" w:styleId="TOC9">
    <w:name w:val="toc 9"/>
    <w:basedOn w:val="NormalLeftAligned"/>
    <w:next w:val="Normal"/>
    <w:autoRedefine/>
    <w:uiPriority w:val="39"/>
    <w:rsid w:val="00495771"/>
    <w:pPr>
      <w:spacing w:after="100"/>
      <w:ind w:left="1600"/>
    </w:pPr>
  </w:style>
  <w:style w:type="numbering" w:customStyle="1" w:styleId="NumbLstBoxes">
    <w:name w:val="NumbLstBoxes"/>
    <w:rsid w:val="001C24D0"/>
    <w:pPr>
      <w:numPr>
        <w:numId w:val="6"/>
      </w:numPr>
    </w:pPr>
  </w:style>
  <w:style w:type="paragraph" w:customStyle="1" w:styleId="Heading2NoNumbNoToc">
    <w:name w:val="Heading 2NoNumbNoToc"/>
    <w:basedOn w:val="Heading2NoNumb"/>
    <w:uiPriority w:val="99"/>
    <w:qFormat/>
    <w:rsid w:val="000142F4"/>
    <w:pPr>
      <w:spacing w:before="0"/>
    </w:pPr>
  </w:style>
  <w:style w:type="character" w:customStyle="1" w:styleId="Heading5Char">
    <w:name w:val="Heading 5 Char"/>
    <w:basedOn w:val="DefaultParagraphFont"/>
    <w:link w:val="Heading5"/>
    <w:uiPriority w:val="99"/>
    <w:rsid w:val="00A43447"/>
    <w:rPr>
      <w:rFonts w:ascii="Calibri" w:eastAsiaTheme="majorEastAsia" w:hAnsi="Calibri" w:cstheme="majorBidi"/>
      <w:b/>
      <w:i/>
      <w:color w:val="0067AC"/>
      <w:sz w:val="22"/>
      <w:szCs w:val="24"/>
    </w:rPr>
  </w:style>
  <w:style w:type="numbering" w:customStyle="1" w:styleId="NumbLstMain">
    <w:name w:val="NumbLstMain"/>
    <w:rsid w:val="00A43447"/>
    <w:pPr>
      <w:numPr>
        <w:numId w:val="7"/>
      </w:numPr>
    </w:pPr>
  </w:style>
  <w:style w:type="paragraph" w:customStyle="1" w:styleId="BoxNumb">
    <w:name w:val="BoxNumb"/>
    <w:basedOn w:val="BoxTitle"/>
    <w:next w:val="Normal"/>
    <w:uiPriority w:val="99"/>
    <w:qFormat/>
    <w:rsid w:val="001C24D0"/>
    <w:pPr>
      <w:numPr>
        <w:ilvl w:val="4"/>
        <w:numId w:val="16"/>
      </w:numPr>
    </w:pPr>
  </w:style>
  <w:style w:type="paragraph" w:customStyle="1" w:styleId="TaskManual">
    <w:name w:val="TaskManual"/>
    <w:basedOn w:val="Task"/>
    <w:uiPriority w:val="99"/>
    <w:qFormat/>
    <w:rsid w:val="00EF551D"/>
    <w:pPr>
      <w:numPr>
        <w:ilvl w:val="0"/>
        <w:numId w:val="0"/>
      </w:numPr>
      <w:ind w:left="1815" w:hanging="964"/>
    </w:pPr>
  </w:style>
  <w:style w:type="paragraph" w:customStyle="1" w:styleId="Box">
    <w:name w:val="Box"/>
    <w:basedOn w:val="Normal"/>
    <w:next w:val="BodyText"/>
    <w:uiPriority w:val="99"/>
    <w:qFormat/>
    <w:rsid w:val="00A43447"/>
    <w:pPr>
      <w:numPr>
        <w:ilvl w:val="7"/>
        <w:numId w:val="20"/>
      </w:numPr>
    </w:pPr>
    <w:rPr>
      <w:rFonts w:ascii="Calibri" w:hAnsi="Calibri"/>
      <w:b/>
      <w:color w:val="0067AC"/>
    </w:rPr>
  </w:style>
  <w:style w:type="character" w:customStyle="1" w:styleId="Heading6Char">
    <w:name w:val="Heading 6 Char"/>
    <w:basedOn w:val="DefaultParagraphFont"/>
    <w:link w:val="Heading6"/>
    <w:uiPriority w:val="99"/>
    <w:semiHidden/>
    <w:rsid w:val="002248F3"/>
    <w:rPr>
      <w:rFonts w:ascii="Calibri" w:eastAsiaTheme="majorEastAsia" w:hAnsi="Calibri" w:cstheme="majorBidi"/>
      <w:b/>
      <w:i/>
      <w:iCs/>
      <w:color w:val="0067AC"/>
      <w:szCs w:val="24"/>
    </w:rPr>
  </w:style>
  <w:style w:type="numbering" w:customStyle="1" w:styleId="NumbLstTableNumb">
    <w:name w:val="NumbLstTableNumb"/>
    <w:rsid w:val="00CF6BC1"/>
    <w:pPr>
      <w:numPr>
        <w:numId w:val="8"/>
      </w:numPr>
    </w:pPr>
  </w:style>
  <w:style w:type="numbering" w:customStyle="1" w:styleId="NumbLstNumb">
    <w:name w:val="NumbLstNumb"/>
    <w:rsid w:val="00541215"/>
    <w:pPr>
      <w:numPr>
        <w:numId w:val="9"/>
      </w:numPr>
    </w:pPr>
  </w:style>
  <w:style w:type="paragraph" w:customStyle="1" w:styleId="NumbList3">
    <w:name w:val="NumbList3"/>
    <w:basedOn w:val="Normal"/>
    <w:uiPriority w:val="99"/>
    <w:rsid w:val="00541215"/>
    <w:pPr>
      <w:numPr>
        <w:ilvl w:val="2"/>
        <w:numId w:val="10"/>
      </w:numPr>
      <w:spacing w:before="0" w:after="0"/>
    </w:pPr>
  </w:style>
  <w:style w:type="paragraph" w:customStyle="1" w:styleId="Bullet1">
    <w:name w:val="Bullet1"/>
    <w:basedOn w:val="Normal"/>
    <w:uiPriority w:val="99"/>
    <w:qFormat/>
    <w:rsid w:val="00666378"/>
    <w:pPr>
      <w:numPr>
        <w:numId w:val="17"/>
      </w:numPr>
      <w:spacing w:before="0" w:after="0"/>
    </w:pPr>
  </w:style>
  <w:style w:type="paragraph" w:customStyle="1" w:styleId="Bullet2">
    <w:name w:val="Bullet2"/>
    <w:basedOn w:val="Normal"/>
    <w:uiPriority w:val="99"/>
    <w:qFormat/>
    <w:rsid w:val="00666378"/>
    <w:pPr>
      <w:numPr>
        <w:ilvl w:val="1"/>
        <w:numId w:val="17"/>
      </w:numPr>
      <w:spacing w:before="0" w:after="0"/>
    </w:pPr>
  </w:style>
  <w:style w:type="paragraph" w:customStyle="1" w:styleId="Bullet3">
    <w:name w:val="Bullet3"/>
    <w:basedOn w:val="Normal"/>
    <w:uiPriority w:val="99"/>
    <w:qFormat/>
    <w:rsid w:val="00666378"/>
    <w:pPr>
      <w:numPr>
        <w:ilvl w:val="2"/>
        <w:numId w:val="17"/>
      </w:numPr>
      <w:spacing w:before="0" w:after="0"/>
    </w:pPr>
  </w:style>
  <w:style w:type="numbering" w:customStyle="1" w:styleId="NumbLstBullet">
    <w:name w:val="NumbLstBullet"/>
    <w:rsid w:val="00666378"/>
    <w:pPr>
      <w:numPr>
        <w:numId w:val="11"/>
      </w:numPr>
    </w:pPr>
  </w:style>
  <w:style w:type="paragraph" w:customStyle="1" w:styleId="Bullet1Last">
    <w:name w:val="Bullet1Last"/>
    <w:basedOn w:val="Bullet1"/>
    <w:uiPriority w:val="99"/>
    <w:qFormat/>
    <w:rsid w:val="00D41F7E"/>
    <w:pPr>
      <w:spacing w:after="120"/>
    </w:pPr>
  </w:style>
  <w:style w:type="paragraph" w:customStyle="1" w:styleId="Bullet2Last">
    <w:name w:val="Bullet2Last"/>
    <w:basedOn w:val="Bullet2"/>
    <w:uiPriority w:val="99"/>
    <w:qFormat/>
    <w:rsid w:val="00D41F7E"/>
    <w:pPr>
      <w:spacing w:after="120"/>
    </w:pPr>
  </w:style>
  <w:style w:type="paragraph" w:customStyle="1" w:styleId="Bullet3Last">
    <w:name w:val="Bullet3Last"/>
    <w:basedOn w:val="Bullet3"/>
    <w:uiPriority w:val="99"/>
    <w:qFormat/>
    <w:rsid w:val="00D41F7E"/>
    <w:pPr>
      <w:spacing w:after="120"/>
    </w:pPr>
  </w:style>
  <w:style w:type="paragraph" w:customStyle="1" w:styleId="BTBullet3Last">
    <w:name w:val="BTBullet3Last"/>
    <w:basedOn w:val="BTBullet3"/>
    <w:uiPriority w:val="99"/>
    <w:qFormat/>
    <w:rsid w:val="009A75D7"/>
    <w:pPr>
      <w:spacing w:after="120"/>
    </w:pPr>
  </w:style>
  <w:style w:type="paragraph" w:customStyle="1" w:styleId="TableBullet">
    <w:name w:val="TableBullet"/>
    <w:basedOn w:val="TableText"/>
    <w:uiPriority w:val="99"/>
    <w:qFormat/>
    <w:rsid w:val="00C06A4D"/>
    <w:pPr>
      <w:numPr>
        <w:numId w:val="14"/>
      </w:numPr>
      <w:spacing w:after="0"/>
    </w:pPr>
  </w:style>
  <w:style w:type="numbering" w:customStyle="1" w:styleId="NumbLstTableBullet">
    <w:name w:val="NumbLstTableBullet"/>
    <w:rsid w:val="004B7144"/>
    <w:pPr>
      <w:numPr>
        <w:numId w:val="12"/>
      </w:numPr>
    </w:pPr>
  </w:style>
  <w:style w:type="paragraph" w:customStyle="1" w:styleId="NumbList3Last">
    <w:name w:val="NumbList3Last"/>
    <w:basedOn w:val="NumbList3"/>
    <w:uiPriority w:val="99"/>
    <w:qFormat/>
    <w:rsid w:val="00192D1A"/>
    <w:pPr>
      <w:spacing w:after="120"/>
      <w:ind w:left="1020" w:hanging="340"/>
    </w:pPr>
  </w:style>
  <w:style w:type="paragraph" w:customStyle="1" w:styleId="BTNumbList3">
    <w:name w:val="BTNumbList3"/>
    <w:basedOn w:val="Normal"/>
    <w:uiPriority w:val="99"/>
    <w:qFormat/>
    <w:rsid w:val="003A4FC4"/>
    <w:pPr>
      <w:numPr>
        <w:ilvl w:val="2"/>
        <w:numId w:val="13"/>
      </w:numPr>
      <w:spacing w:before="0" w:after="0"/>
    </w:pPr>
  </w:style>
  <w:style w:type="paragraph" w:customStyle="1" w:styleId="BTNumbList3Last">
    <w:name w:val="BTNumbList3Last"/>
    <w:basedOn w:val="BTNumbList3"/>
    <w:uiPriority w:val="99"/>
    <w:qFormat/>
    <w:rsid w:val="003A4FC4"/>
    <w:pPr>
      <w:spacing w:after="120"/>
    </w:pPr>
  </w:style>
  <w:style w:type="numbering" w:customStyle="1" w:styleId="NumbLstStage">
    <w:name w:val="NumbLstStage"/>
    <w:rsid w:val="00C06A4D"/>
    <w:pPr>
      <w:numPr>
        <w:numId w:val="15"/>
      </w:numPr>
    </w:pPr>
  </w:style>
  <w:style w:type="paragraph" w:customStyle="1" w:styleId="TableBulletLast">
    <w:name w:val="TableBulletLast"/>
    <w:basedOn w:val="TableBullet"/>
    <w:uiPriority w:val="99"/>
    <w:qFormat/>
    <w:rsid w:val="00C06A4D"/>
    <w:pPr>
      <w:spacing w:after="120"/>
    </w:pPr>
  </w:style>
  <w:style w:type="paragraph" w:styleId="Title">
    <w:name w:val="Title"/>
    <w:basedOn w:val="Normal"/>
    <w:next w:val="Normal"/>
    <w:link w:val="TitleChar"/>
    <w:uiPriority w:val="99"/>
    <w:qFormat/>
    <w:rsid w:val="003150A0"/>
    <w:pPr>
      <w:pBdr>
        <w:bottom w:val="single" w:sz="8" w:space="4" w:color="4F81BD" w:themeColor="accent1"/>
      </w:pBdr>
      <w:spacing w:before="0" w:after="300" w:line="240" w:lineRule="auto"/>
      <w:contextualSpacing/>
    </w:pPr>
    <w:rPr>
      <w:rFonts w:asciiTheme="majorHAnsi" w:eastAsiaTheme="majorEastAsia" w:hAnsiTheme="majorHAnsi" w:cstheme="majorBidi"/>
      <w:color w:val="0067AC"/>
      <w:spacing w:val="5"/>
      <w:kern w:val="28"/>
      <w:sz w:val="52"/>
      <w:szCs w:val="52"/>
    </w:rPr>
  </w:style>
  <w:style w:type="character" w:customStyle="1" w:styleId="TitleChar">
    <w:name w:val="Title Char"/>
    <w:basedOn w:val="DefaultParagraphFont"/>
    <w:link w:val="Title"/>
    <w:uiPriority w:val="99"/>
    <w:semiHidden/>
    <w:rsid w:val="003150A0"/>
    <w:rPr>
      <w:rFonts w:asciiTheme="majorHAnsi" w:eastAsiaTheme="majorEastAsia" w:hAnsiTheme="majorHAnsi" w:cstheme="majorBidi"/>
      <w:color w:val="0067AC"/>
      <w:spacing w:val="5"/>
      <w:kern w:val="28"/>
      <w:sz w:val="52"/>
      <w:szCs w:val="52"/>
    </w:rPr>
  </w:style>
  <w:style w:type="paragraph" w:customStyle="1" w:styleId="AnnexHeading">
    <w:name w:val="AnnexHeading"/>
    <w:basedOn w:val="Normal"/>
    <w:next w:val="Normal"/>
    <w:uiPriority w:val="99"/>
    <w:qFormat/>
    <w:rsid w:val="00404FE4"/>
    <w:pPr>
      <w:keepNext/>
      <w:pageBreakBefore/>
      <w:numPr>
        <w:numId w:val="19"/>
      </w:numPr>
      <w:spacing w:before="0" w:after="240"/>
    </w:pPr>
    <w:rPr>
      <w:rFonts w:ascii="Calibri" w:hAnsi="Calibri"/>
      <w:b/>
      <w:color w:val="0067AC"/>
      <w:sz w:val="32"/>
    </w:rPr>
  </w:style>
  <w:style w:type="paragraph" w:customStyle="1" w:styleId="AnnexH2">
    <w:name w:val="AnnexH2"/>
    <w:basedOn w:val="Normal"/>
    <w:next w:val="BodyText"/>
    <w:uiPriority w:val="99"/>
    <w:qFormat/>
    <w:rsid w:val="00404FE4"/>
    <w:pPr>
      <w:keepNext/>
      <w:numPr>
        <w:ilvl w:val="1"/>
        <w:numId w:val="19"/>
      </w:numPr>
      <w:spacing w:before="200"/>
    </w:pPr>
    <w:rPr>
      <w:rFonts w:ascii="Calibri" w:hAnsi="Calibri"/>
      <w:b/>
      <w:color w:val="0067AC"/>
      <w:sz w:val="26"/>
    </w:rPr>
  </w:style>
  <w:style w:type="paragraph" w:customStyle="1" w:styleId="AnnexH3">
    <w:name w:val="AnnexH3"/>
    <w:basedOn w:val="Normal"/>
    <w:next w:val="BodyText"/>
    <w:uiPriority w:val="99"/>
    <w:qFormat/>
    <w:rsid w:val="00404FE4"/>
    <w:pPr>
      <w:keepNext/>
      <w:numPr>
        <w:ilvl w:val="2"/>
        <w:numId w:val="19"/>
      </w:numPr>
      <w:spacing w:before="200"/>
    </w:pPr>
    <w:rPr>
      <w:rFonts w:ascii="Calibri" w:hAnsi="Calibri"/>
      <w:b/>
      <w:color w:val="0067AC"/>
      <w:sz w:val="22"/>
    </w:rPr>
  </w:style>
  <w:style w:type="paragraph" w:customStyle="1" w:styleId="AnnexH4">
    <w:name w:val="AnnexH4"/>
    <w:basedOn w:val="Normal"/>
    <w:next w:val="BodyText"/>
    <w:uiPriority w:val="99"/>
    <w:qFormat/>
    <w:rsid w:val="00404FE4"/>
    <w:pPr>
      <w:keepNext/>
      <w:numPr>
        <w:ilvl w:val="3"/>
        <w:numId w:val="19"/>
      </w:numPr>
    </w:pPr>
    <w:rPr>
      <w:rFonts w:ascii="Calibri" w:hAnsi="Calibri"/>
      <w:b/>
      <w:i/>
      <w:color w:val="0067AC"/>
      <w:sz w:val="22"/>
    </w:rPr>
  </w:style>
  <w:style w:type="paragraph" w:customStyle="1" w:styleId="AnnexTable">
    <w:name w:val="AnnexTable"/>
    <w:basedOn w:val="Normal"/>
    <w:next w:val="BodyText"/>
    <w:uiPriority w:val="99"/>
    <w:qFormat/>
    <w:rsid w:val="00404FE4"/>
    <w:pPr>
      <w:keepNext/>
      <w:numPr>
        <w:ilvl w:val="4"/>
        <w:numId w:val="19"/>
      </w:numPr>
    </w:pPr>
    <w:rPr>
      <w:rFonts w:ascii="Calibri" w:hAnsi="Calibri"/>
      <w:b/>
      <w:color w:val="0067AC"/>
    </w:rPr>
  </w:style>
  <w:style w:type="paragraph" w:customStyle="1" w:styleId="AnnexFigure">
    <w:name w:val="AnnexFigure"/>
    <w:basedOn w:val="Normal"/>
    <w:next w:val="BodyText"/>
    <w:uiPriority w:val="99"/>
    <w:qFormat/>
    <w:rsid w:val="00404FE4"/>
    <w:pPr>
      <w:keepNext/>
      <w:numPr>
        <w:ilvl w:val="5"/>
        <w:numId w:val="19"/>
      </w:numPr>
    </w:pPr>
    <w:rPr>
      <w:rFonts w:ascii="Calibri" w:hAnsi="Calibri"/>
      <w:b/>
      <w:color w:val="0067AC"/>
    </w:rPr>
  </w:style>
  <w:style w:type="numbering" w:customStyle="1" w:styleId="NumbLstAnnex">
    <w:name w:val="NumbLstAnnex"/>
    <w:rsid w:val="00404FE4"/>
    <w:pPr>
      <w:numPr>
        <w:numId w:val="18"/>
      </w:numPr>
    </w:pPr>
  </w:style>
  <w:style w:type="paragraph" w:customStyle="1" w:styleId="AnnexHeadingNoPage">
    <w:name w:val="AnnexHeading NoPage"/>
    <w:basedOn w:val="AnnexHeading"/>
    <w:next w:val="Normal"/>
    <w:uiPriority w:val="99"/>
    <w:qFormat/>
    <w:rsid w:val="00844A98"/>
    <w:pPr>
      <w:pageBreakBefore w:val="0"/>
    </w:pPr>
  </w:style>
  <w:style w:type="paragraph" w:customStyle="1" w:styleId="StyleTableTextNoSpace8pt">
    <w:name w:val="Style TableTextNoSpace + 8 pt"/>
    <w:basedOn w:val="TableTextNoSpace"/>
    <w:rsid w:val="00095BA6"/>
    <w:rPr>
      <w:sz w:val="16"/>
    </w:rPr>
  </w:style>
  <w:style w:type="numbering" w:customStyle="1" w:styleId="NumbLstBTBullet">
    <w:name w:val="NumbLstBTBullet"/>
    <w:rsid w:val="0094009F"/>
    <w:pPr>
      <w:numPr>
        <w:numId w:val="21"/>
      </w:numPr>
    </w:pPr>
  </w:style>
  <w:style w:type="paragraph" w:styleId="ListParagraph">
    <w:name w:val="List Paragraph"/>
    <w:basedOn w:val="Normal"/>
    <w:uiPriority w:val="34"/>
    <w:qFormat/>
    <w:rsid w:val="0022162F"/>
    <w:pPr>
      <w:ind w:left="720"/>
    </w:pPr>
    <w:rPr>
      <w:rFonts w:eastAsia="Calibri" w:cs="Arial"/>
      <w:szCs w:val="20"/>
    </w:rPr>
  </w:style>
  <w:style w:type="character" w:styleId="CommentReference">
    <w:name w:val="annotation reference"/>
    <w:basedOn w:val="DefaultParagraphFont"/>
    <w:uiPriority w:val="99"/>
    <w:semiHidden/>
    <w:unhideWhenUsed/>
    <w:rsid w:val="0022162F"/>
    <w:rPr>
      <w:sz w:val="16"/>
      <w:szCs w:val="16"/>
    </w:rPr>
  </w:style>
  <w:style w:type="paragraph" w:styleId="CommentText">
    <w:name w:val="annotation text"/>
    <w:basedOn w:val="Normal"/>
    <w:link w:val="CommentTextChar"/>
    <w:uiPriority w:val="99"/>
    <w:semiHidden/>
    <w:unhideWhenUsed/>
    <w:rsid w:val="0022162F"/>
    <w:pPr>
      <w:spacing w:line="240" w:lineRule="auto"/>
    </w:pPr>
    <w:rPr>
      <w:szCs w:val="20"/>
    </w:rPr>
  </w:style>
  <w:style w:type="character" w:customStyle="1" w:styleId="CommentTextChar">
    <w:name w:val="Comment Text Char"/>
    <w:basedOn w:val="DefaultParagraphFont"/>
    <w:link w:val="CommentText"/>
    <w:uiPriority w:val="99"/>
    <w:rsid w:val="0022162F"/>
    <w:rPr>
      <w:rFonts w:ascii="Arial" w:hAnsi="Arial"/>
    </w:rPr>
  </w:style>
  <w:style w:type="paragraph" w:styleId="CommentSubject">
    <w:name w:val="annotation subject"/>
    <w:basedOn w:val="CommentText"/>
    <w:next w:val="CommentText"/>
    <w:link w:val="CommentSubjectChar"/>
    <w:uiPriority w:val="99"/>
    <w:semiHidden/>
    <w:unhideWhenUsed/>
    <w:rsid w:val="0022162F"/>
    <w:rPr>
      <w:b/>
      <w:bCs/>
    </w:rPr>
  </w:style>
  <w:style w:type="character" w:customStyle="1" w:styleId="CommentSubjectChar">
    <w:name w:val="Comment Subject Char"/>
    <w:basedOn w:val="CommentTextChar"/>
    <w:link w:val="CommentSubject"/>
    <w:uiPriority w:val="99"/>
    <w:semiHidden/>
    <w:rsid w:val="0022162F"/>
    <w:rPr>
      <w:rFonts w:ascii="Arial" w:hAnsi="Arial"/>
      <w:b/>
      <w:bCs/>
    </w:rPr>
  </w:style>
  <w:style w:type="character" w:customStyle="1" w:styleId="Heading2Char4">
    <w:name w:val="Heading 2 Char4"/>
    <w:aliases w:val="F4 Heading 2 - SubSection Char4,(SubSection) Char4,h2 Char4,Para Nos Char4,Para Char4,Main Heading Char4,Main Headi Char4,Numbered - 2 Char4,(Main Heading) Char4,Paragraph Char4,Sub Heading Char4,ignorer2 Char4,Oscar Faber 2 Char4,2H Cha"/>
    <w:uiPriority w:val="99"/>
    <w:semiHidden/>
    <w:rsid w:val="002B152D"/>
    <w:rPr>
      <w:rFonts w:ascii="Cambria" w:hAnsi="Cambria" w:cs="Times New Roman"/>
      <w:b/>
      <w:bCs/>
      <w:i/>
      <w:iCs/>
      <w:sz w:val="28"/>
      <w:szCs w:val="28"/>
      <w:lang w:eastAsia="en-US"/>
    </w:rPr>
  </w:style>
  <w:style w:type="character" w:customStyle="1" w:styleId="Heading2Char3">
    <w:name w:val="Heading 2 Char3"/>
    <w:aliases w:val="F4 Heading 2 - SubSection Char3,(SubSection) Char3,h2 Char3,Para Nos Char3,Para Char3,Main Heading Char3,Main Headi Char3,Numbered - 2 Char3,(Main Heading) Char3,Paragraph Char3,Sub Heading Char3,ignorer2 Char3,Oscar Faber 2 Char3,2H Ch"/>
    <w:uiPriority w:val="99"/>
    <w:semiHidden/>
    <w:rsid w:val="002B152D"/>
    <w:rPr>
      <w:rFonts w:ascii="Cambria" w:hAnsi="Cambria" w:cs="Cambria"/>
      <w:b/>
      <w:bCs/>
      <w:i/>
      <w:iCs/>
      <w:sz w:val="28"/>
      <w:szCs w:val="28"/>
      <w:lang w:eastAsia="en-US"/>
    </w:rPr>
  </w:style>
  <w:style w:type="character" w:customStyle="1" w:styleId="Heading2Char2">
    <w:name w:val="Heading 2 Char2"/>
    <w:aliases w:val="F4 Heading 2 - SubSection Char2,(SubSection) Char2,h2 Char2,Para Nos Char2,Para Char2,Main Heading Char2,Main Headi Char2,Numbered - 2 Char2,(Main Heading) Char2,Paragraph Char2,Sub Heading Char2,ignorer2 Char2,Oscar Faber 2 Char2,2H Ch1"/>
    <w:uiPriority w:val="99"/>
    <w:semiHidden/>
    <w:rsid w:val="002B152D"/>
    <w:rPr>
      <w:rFonts w:ascii="Cambria" w:hAnsi="Cambria" w:cs="Cambria"/>
      <w:b/>
      <w:bCs/>
      <w:i/>
      <w:iCs/>
      <w:sz w:val="28"/>
      <w:szCs w:val="28"/>
      <w:lang w:eastAsia="en-US"/>
    </w:rPr>
  </w:style>
  <w:style w:type="character" w:customStyle="1" w:styleId="Heading2Char1">
    <w:name w:val="Heading 2 Char1"/>
    <w:aliases w:val="F4 Heading 2 - SubSection Char1,(SubSection) Char1,h2 Char1,Para Nos Char1,Para Char1,Main Heading Char1,Main Headi Char1,Numbered - 2 Char1,(Main Heading) Char1,Paragraph Char1,Sub Heading Char1,ignorer2 Char1,Oscar Faber 2 Char1,2 Char"/>
    <w:uiPriority w:val="99"/>
    <w:locked/>
    <w:rsid w:val="002B152D"/>
    <w:rPr>
      <w:rFonts w:ascii="Calibri" w:eastAsia="Times New Roman" w:hAnsi="Calibri" w:cs="Calibri"/>
      <w:b/>
      <w:bCs/>
      <w:color w:val="0067AC"/>
      <w:sz w:val="26"/>
      <w:szCs w:val="26"/>
      <w:lang w:val="en-GB" w:eastAsia="en-US"/>
    </w:rPr>
  </w:style>
  <w:style w:type="paragraph" w:customStyle="1" w:styleId="ColorfulGrid-Accent11">
    <w:name w:val="Colorful Grid - Accent 11"/>
    <w:basedOn w:val="Normal"/>
    <w:next w:val="Normal"/>
    <w:link w:val="ColorfulGrid-Accent1Char"/>
    <w:uiPriority w:val="99"/>
    <w:qFormat/>
    <w:rsid w:val="002B152D"/>
    <w:pPr>
      <w:ind w:left="851"/>
    </w:pPr>
    <w:rPr>
      <w:rFonts w:eastAsia="Calibri" w:cs="Arial"/>
      <w:i/>
      <w:iCs/>
      <w:color w:val="000000"/>
      <w:szCs w:val="20"/>
    </w:rPr>
  </w:style>
  <w:style w:type="character" w:customStyle="1" w:styleId="ColorfulGrid-Accent1Char">
    <w:name w:val="Colorful Grid - Accent 1 Char"/>
    <w:link w:val="ColorfulGrid-Accent11"/>
    <w:uiPriority w:val="99"/>
    <w:locked/>
    <w:rsid w:val="002B152D"/>
    <w:rPr>
      <w:rFonts w:ascii="Arial" w:eastAsia="Calibri" w:hAnsi="Arial" w:cs="Arial"/>
      <w:i/>
      <w:iCs/>
      <w:color w:val="000000"/>
    </w:rPr>
  </w:style>
  <w:style w:type="character" w:customStyle="1" w:styleId="MediumGrid11">
    <w:name w:val="Medium Grid 11"/>
    <w:uiPriority w:val="99"/>
    <w:semiHidden/>
    <w:rsid w:val="002B152D"/>
    <w:rPr>
      <w:rFonts w:cs="Times New Roman"/>
      <w:color w:val="808080"/>
    </w:rPr>
  </w:style>
  <w:style w:type="paragraph" w:customStyle="1" w:styleId="F6ListBullet">
    <w:name w:val="F6 List Bullet"/>
    <w:basedOn w:val="Normal"/>
    <w:uiPriority w:val="99"/>
    <w:rsid w:val="002B152D"/>
    <w:pPr>
      <w:numPr>
        <w:numId w:val="24"/>
      </w:numPr>
      <w:spacing w:before="0" w:line="264" w:lineRule="auto"/>
      <w:jc w:val="both"/>
    </w:pPr>
    <w:rPr>
      <w:rFonts w:eastAsia="Calibri" w:cs="Arial"/>
      <w:szCs w:val="20"/>
    </w:rPr>
  </w:style>
  <w:style w:type="paragraph" w:customStyle="1" w:styleId="ColorfulList-Accent11">
    <w:name w:val="Colorful List - Accent 11"/>
    <w:basedOn w:val="Normal"/>
    <w:uiPriority w:val="99"/>
    <w:qFormat/>
    <w:rsid w:val="002B152D"/>
    <w:pPr>
      <w:spacing w:before="0" w:line="240" w:lineRule="auto"/>
      <w:ind w:left="720"/>
    </w:pPr>
    <w:rPr>
      <w:rFonts w:ascii="Calibri" w:eastAsia="Times New Roman" w:hAnsi="Calibri" w:cs="Calibri"/>
      <w:sz w:val="22"/>
      <w:szCs w:val="22"/>
      <w:lang w:val="en-US"/>
    </w:rPr>
  </w:style>
  <w:style w:type="paragraph" w:customStyle="1" w:styleId="Default">
    <w:name w:val="Default"/>
    <w:uiPriority w:val="99"/>
    <w:rsid w:val="002B152D"/>
    <w:pPr>
      <w:autoSpaceDE w:val="0"/>
      <w:autoSpaceDN w:val="0"/>
      <w:adjustRightInd w:val="0"/>
    </w:pPr>
    <w:rPr>
      <w:rFonts w:ascii="Arial" w:eastAsia="Calibri" w:hAnsi="Arial" w:cs="Arial"/>
      <w:color w:val="000000"/>
      <w:sz w:val="24"/>
      <w:szCs w:val="24"/>
    </w:rPr>
  </w:style>
  <w:style w:type="paragraph" w:customStyle="1" w:styleId="SecondTierList">
    <w:name w:val="Second Tier List"/>
    <w:basedOn w:val="Normal"/>
    <w:uiPriority w:val="99"/>
    <w:rsid w:val="002B152D"/>
    <w:pPr>
      <w:numPr>
        <w:ilvl w:val="1"/>
        <w:numId w:val="25"/>
      </w:numPr>
      <w:spacing w:before="0" w:line="264" w:lineRule="auto"/>
    </w:pPr>
    <w:rPr>
      <w:rFonts w:eastAsia="Times New Roman" w:cs="Arial"/>
      <w:szCs w:val="20"/>
    </w:rPr>
  </w:style>
  <w:style w:type="paragraph" w:customStyle="1" w:styleId="ListBullet0">
    <w:name w:val="ListBullet"/>
    <w:basedOn w:val="Normal"/>
    <w:uiPriority w:val="99"/>
    <w:rsid w:val="002B152D"/>
    <w:pPr>
      <w:tabs>
        <w:tab w:val="num" w:pos="1778"/>
      </w:tabs>
      <w:spacing w:before="0" w:line="264" w:lineRule="auto"/>
      <w:ind w:left="1758" w:hanging="340"/>
      <w:jc w:val="both"/>
    </w:pPr>
    <w:rPr>
      <w:rFonts w:eastAsia="Times New Roman" w:cs="Arial"/>
      <w:szCs w:val="20"/>
    </w:rPr>
  </w:style>
  <w:style w:type="paragraph" w:customStyle="1" w:styleId="BodyTextBold">
    <w:name w:val="Body Text Bold"/>
    <w:basedOn w:val="Normal"/>
    <w:uiPriority w:val="99"/>
    <w:rsid w:val="002B152D"/>
    <w:pPr>
      <w:spacing w:line="264" w:lineRule="auto"/>
      <w:ind w:left="907"/>
      <w:jc w:val="both"/>
    </w:pPr>
    <w:rPr>
      <w:rFonts w:eastAsia="Calibri" w:cs="Arial"/>
      <w:b/>
      <w:bCs/>
      <w:szCs w:val="20"/>
    </w:rPr>
  </w:style>
  <w:style w:type="character" w:customStyle="1" w:styleId="field-content">
    <w:name w:val="field-content"/>
    <w:uiPriority w:val="99"/>
    <w:rsid w:val="002B152D"/>
    <w:rPr>
      <w:rFonts w:cs="Times New Roman"/>
    </w:rPr>
  </w:style>
  <w:style w:type="character" w:customStyle="1" w:styleId="d3">
    <w:name w:val="d3"/>
    <w:uiPriority w:val="99"/>
    <w:rsid w:val="002B152D"/>
    <w:rPr>
      <w:rFonts w:cs="Times New Roman"/>
    </w:rPr>
  </w:style>
  <w:style w:type="paragraph" w:styleId="ListNumber3">
    <w:name w:val="List Number 3"/>
    <w:basedOn w:val="Normal"/>
    <w:uiPriority w:val="99"/>
    <w:rsid w:val="002B152D"/>
    <w:pPr>
      <w:tabs>
        <w:tab w:val="num" w:pos="926"/>
      </w:tabs>
      <w:spacing w:before="0" w:line="264" w:lineRule="auto"/>
      <w:ind w:left="926" w:hanging="360"/>
      <w:jc w:val="both"/>
    </w:pPr>
    <w:rPr>
      <w:rFonts w:eastAsia="Times New Roman" w:cs="Arial"/>
      <w:szCs w:val="20"/>
    </w:rPr>
  </w:style>
  <w:style w:type="character" w:styleId="FollowedHyperlink">
    <w:name w:val="FollowedHyperlink"/>
    <w:uiPriority w:val="99"/>
    <w:semiHidden/>
    <w:rsid w:val="002B152D"/>
    <w:rPr>
      <w:rFonts w:cs="Times New Roman"/>
      <w:color w:val="800080"/>
      <w:u w:val="single"/>
    </w:rPr>
  </w:style>
  <w:style w:type="paragraph" w:styleId="BodyText3">
    <w:name w:val="Body Text 3"/>
    <w:basedOn w:val="Normal"/>
    <w:link w:val="BodyText3Char"/>
    <w:uiPriority w:val="99"/>
    <w:semiHidden/>
    <w:rsid w:val="002B152D"/>
    <w:rPr>
      <w:rFonts w:eastAsia="Calibri" w:cs="Arial"/>
      <w:sz w:val="16"/>
      <w:szCs w:val="16"/>
    </w:rPr>
  </w:style>
  <w:style w:type="character" w:customStyle="1" w:styleId="BodyText3Char">
    <w:name w:val="Body Text 3 Char"/>
    <w:basedOn w:val="DefaultParagraphFont"/>
    <w:link w:val="BodyText3"/>
    <w:uiPriority w:val="99"/>
    <w:semiHidden/>
    <w:rsid w:val="002B152D"/>
    <w:rPr>
      <w:rFonts w:ascii="Arial" w:eastAsia="Calibri" w:hAnsi="Arial" w:cs="Arial"/>
      <w:sz w:val="16"/>
      <w:szCs w:val="16"/>
    </w:rPr>
  </w:style>
  <w:style w:type="paragraph" w:styleId="Subtitle">
    <w:name w:val="Subtitle"/>
    <w:aliases w:val="Annex"/>
    <w:basedOn w:val="Normal"/>
    <w:next w:val="Normal"/>
    <w:link w:val="SubtitleChar"/>
    <w:uiPriority w:val="99"/>
    <w:qFormat/>
    <w:rsid w:val="002B152D"/>
    <w:pPr>
      <w:numPr>
        <w:ilvl w:val="1"/>
      </w:numPr>
      <w:spacing w:before="0" w:after="0" w:line="240" w:lineRule="auto"/>
    </w:pPr>
    <w:rPr>
      <w:rFonts w:ascii="Century Gothic" w:eastAsia="Times New Roman" w:hAnsi="Century Gothic" w:cs="Century Gothic"/>
      <w:b/>
      <w:bCs/>
      <w:spacing w:val="15"/>
      <w:sz w:val="24"/>
      <w:lang w:eastAsia="fr-FR"/>
    </w:rPr>
  </w:style>
  <w:style w:type="character" w:customStyle="1" w:styleId="SubtitleChar">
    <w:name w:val="Subtitle Char"/>
    <w:aliases w:val="Annex Char"/>
    <w:basedOn w:val="DefaultParagraphFont"/>
    <w:link w:val="Subtitle"/>
    <w:uiPriority w:val="99"/>
    <w:rsid w:val="002B152D"/>
    <w:rPr>
      <w:rFonts w:ascii="Century Gothic" w:eastAsia="Times New Roman" w:hAnsi="Century Gothic" w:cs="Century Gothic"/>
      <w:b/>
      <w:bCs/>
      <w:spacing w:val="15"/>
      <w:sz w:val="24"/>
      <w:szCs w:val="24"/>
      <w:lang w:eastAsia="fr-FR"/>
    </w:rPr>
  </w:style>
  <w:style w:type="paragraph" w:customStyle="1" w:styleId="Otherheading1">
    <w:name w:val="Other heading 1"/>
    <w:basedOn w:val="Heading1"/>
    <w:uiPriority w:val="99"/>
    <w:rsid w:val="002B152D"/>
    <w:pPr>
      <w:keepLines w:val="0"/>
      <w:pageBreakBefore w:val="0"/>
      <w:numPr>
        <w:numId w:val="0"/>
      </w:numPr>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spacing w:before="120" w:after="120" w:line="240" w:lineRule="auto"/>
    </w:pPr>
    <w:rPr>
      <w:rFonts w:ascii="Verdana" w:eastAsia="Times New Roman" w:hAnsi="Verdana" w:cs="Verdana"/>
      <w:caps/>
      <w:color w:val="000080"/>
      <w:kern w:val="28"/>
      <w:sz w:val="28"/>
      <w:lang w:eastAsia="en-GB"/>
    </w:rPr>
  </w:style>
  <w:style w:type="table" w:styleId="MediumGrid1-Accent5">
    <w:name w:val="Medium Grid 1 Accent 5"/>
    <w:basedOn w:val="TableNormal"/>
    <w:uiPriority w:val="99"/>
    <w:rsid w:val="002B152D"/>
    <w:rPr>
      <w:rFonts w:ascii="Calibri" w:eastAsia="Calibri" w:hAnsi="Calibri" w:cs="Calibri"/>
      <w:color w:val="000000"/>
      <w:lang w:val="en-US" w:eastAsia="de-DE"/>
    </w:rPr>
    <w:tblPr>
      <w:tblStyleRowBandSize w:val="1"/>
      <w:tblStyleColBandSize w:val="1"/>
    </w:tblPr>
    <w:tcPr>
      <w:shd w:val="clear" w:color="auto" w:fill="F2EFF6"/>
    </w:tcPr>
    <w:tblStylePr w:type="firstRow">
      <w:rPr>
        <w:rFonts w:cs="Wingdings"/>
        <w:b/>
        <w:bCs/>
        <w:color w:val="FFFFFF"/>
      </w:rPr>
      <w:tblPr/>
      <w:tcPr>
        <w:tcBorders>
          <w:bottom w:val="single" w:sz="12" w:space="0" w:color="FFFFFF"/>
        </w:tcBorders>
        <w:shd w:val="clear" w:color="auto" w:fill="7E9C40"/>
      </w:tcPr>
    </w:tblStylePr>
    <w:tblStylePr w:type="lastRow">
      <w:rPr>
        <w:rFonts w:cs="Wingdings"/>
        <w:b/>
        <w:bCs/>
        <w:color w:val="7E9C40"/>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DFD8E8"/>
      </w:tcPr>
    </w:tblStylePr>
    <w:tblStylePr w:type="band1Horz">
      <w:rPr>
        <w:rFonts w:cs="Wingdings"/>
      </w:rPr>
      <w:tblPr/>
      <w:tcPr>
        <w:shd w:val="clear" w:color="auto" w:fill="E5DFEC"/>
      </w:tcPr>
    </w:tblStylePr>
  </w:style>
  <w:style w:type="table" w:customStyle="1" w:styleId="ColorfulList-Accent61">
    <w:name w:val="Colorful List - Accent 61"/>
    <w:basedOn w:val="TableNormal"/>
    <w:uiPriority w:val="99"/>
    <w:rsid w:val="002B152D"/>
    <w:rPr>
      <w:rFonts w:ascii="Calibri" w:eastAsia="Calibri" w:hAnsi="Calibri" w:cs="Calibri"/>
      <w:color w:val="000000"/>
      <w:lang w:val="en-US" w:eastAsia="de-DE"/>
    </w:rPr>
    <w:tblPr>
      <w:tblStyleRowBandSize w:val="1"/>
      <w:tblStyleColBandSize w:val="1"/>
    </w:tblPr>
    <w:tcPr>
      <w:shd w:val="clear" w:color="auto" w:fill="FEF4EC"/>
    </w:tcPr>
    <w:tblStylePr w:type="firstRow">
      <w:rPr>
        <w:rFonts w:cs="Wingdings"/>
        <w:b/>
        <w:bCs/>
        <w:color w:val="FFFFFF"/>
      </w:rPr>
      <w:tblPr/>
      <w:tcPr>
        <w:tcBorders>
          <w:bottom w:val="single" w:sz="12" w:space="0" w:color="FFFFFF"/>
        </w:tcBorders>
        <w:shd w:val="clear" w:color="auto" w:fill="348DA5"/>
      </w:tcPr>
    </w:tblStylePr>
    <w:tblStylePr w:type="lastRow">
      <w:rPr>
        <w:rFonts w:cs="Wingdings"/>
        <w:b/>
        <w:bCs/>
        <w:color w:val="348DA5"/>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FDE4D0"/>
      </w:tcPr>
    </w:tblStylePr>
    <w:tblStylePr w:type="band1Horz">
      <w:rPr>
        <w:rFonts w:cs="Wingdings"/>
      </w:rPr>
      <w:tblPr/>
      <w:tcPr>
        <w:shd w:val="clear" w:color="auto" w:fill="FDE9D9"/>
      </w:tcPr>
    </w:tblStylePr>
  </w:style>
  <w:style w:type="character" w:customStyle="1" w:styleId="apple-converted-space">
    <w:name w:val="apple-converted-space"/>
    <w:rsid w:val="002B152D"/>
    <w:rPr>
      <w:rFonts w:cs="Times New Roman"/>
    </w:rPr>
  </w:style>
  <w:style w:type="paragraph" w:styleId="NormalWeb">
    <w:name w:val="Normal (Web)"/>
    <w:basedOn w:val="Normal"/>
    <w:uiPriority w:val="99"/>
    <w:rsid w:val="002B152D"/>
    <w:pPr>
      <w:spacing w:before="100" w:beforeAutospacing="1" w:after="100" w:afterAutospacing="1" w:line="240" w:lineRule="auto"/>
    </w:pPr>
    <w:rPr>
      <w:rFonts w:eastAsia="Calibri" w:cs="Arial"/>
      <w:sz w:val="24"/>
      <w:lang w:eastAsia="en-GB"/>
    </w:rPr>
  </w:style>
  <w:style w:type="paragraph" w:styleId="PlainText">
    <w:name w:val="Plain Text"/>
    <w:basedOn w:val="Normal"/>
    <w:link w:val="PlainTextChar"/>
    <w:uiPriority w:val="99"/>
    <w:semiHidden/>
    <w:rsid w:val="002B152D"/>
    <w:pPr>
      <w:spacing w:before="0" w:after="0" w:line="240" w:lineRule="auto"/>
    </w:pPr>
    <w:rPr>
      <w:rFonts w:ascii="Calibri" w:eastAsia="Calibri" w:hAnsi="Calibri" w:cs="Calibri"/>
      <w:sz w:val="22"/>
      <w:szCs w:val="22"/>
    </w:rPr>
  </w:style>
  <w:style w:type="character" w:customStyle="1" w:styleId="PlainTextChar">
    <w:name w:val="Plain Text Char"/>
    <w:basedOn w:val="DefaultParagraphFont"/>
    <w:link w:val="PlainText"/>
    <w:uiPriority w:val="99"/>
    <w:semiHidden/>
    <w:rsid w:val="002B152D"/>
    <w:rPr>
      <w:rFonts w:ascii="Calibri" w:eastAsia="Calibri" w:hAnsi="Calibri" w:cs="Calibri"/>
      <w:sz w:val="22"/>
      <w:szCs w:val="22"/>
    </w:rPr>
  </w:style>
  <w:style w:type="paragraph" w:customStyle="1" w:styleId="ColorfulShading-Accent11">
    <w:name w:val="Colorful Shading - Accent 11"/>
    <w:hidden/>
    <w:uiPriority w:val="99"/>
    <w:semiHidden/>
    <w:rsid w:val="002B152D"/>
    <w:rPr>
      <w:rFonts w:ascii="Arial" w:eastAsia="Calibri" w:hAnsi="Arial" w:cs="Arial"/>
    </w:rPr>
  </w:style>
  <w:style w:type="paragraph" w:customStyle="1" w:styleId="Normaa">
    <w:name w:val="Normaa"/>
    <w:uiPriority w:val="99"/>
    <w:rsid w:val="002B152D"/>
    <w:pPr>
      <w:spacing w:before="120" w:after="120" w:line="240" w:lineRule="atLeast"/>
    </w:pPr>
    <w:rPr>
      <w:rFonts w:ascii="Arial" w:eastAsia="Calibri" w:hAnsi="Arial" w:cs="Arial"/>
    </w:rPr>
  </w:style>
  <w:style w:type="character" w:customStyle="1" w:styleId="IntenseEmphasis1">
    <w:name w:val="Intense Emphasis1"/>
    <w:uiPriority w:val="99"/>
    <w:qFormat/>
    <w:rsid w:val="002B152D"/>
    <w:rPr>
      <w:rFonts w:cs="Times New Roman"/>
      <w:b/>
      <w:bCs/>
      <w:i/>
      <w:iCs/>
      <w:color w:val="4F81BD"/>
    </w:rPr>
  </w:style>
  <w:style w:type="numbering" w:customStyle="1" w:styleId="NumbLstBTNumbList">
    <w:name w:val="NumbLstBTNumbList"/>
    <w:rsid w:val="002B152D"/>
    <w:pPr>
      <w:numPr>
        <w:numId w:val="23"/>
      </w:numPr>
    </w:pPr>
  </w:style>
  <w:style w:type="paragraph" w:styleId="Revision">
    <w:name w:val="Revision"/>
    <w:hidden/>
    <w:uiPriority w:val="99"/>
    <w:semiHidden/>
    <w:rsid w:val="002B152D"/>
    <w:rPr>
      <w:rFonts w:ascii="Arial" w:eastAsia="Calibri" w:hAnsi="Arial" w:cs="Arial"/>
    </w:rPr>
  </w:style>
  <w:style w:type="paragraph" w:customStyle="1" w:styleId="EPbodytext">
    <w:name w:val="EP body text"/>
    <w:basedOn w:val="Normal"/>
    <w:link w:val="EPbodytextChar"/>
    <w:uiPriority w:val="99"/>
    <w:rsid w:val="002B152D"/>
    <w:pPr>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spacing w:before="0" w:after="0" w:line="264" w:lineRule="auto"/>
      <w:jc w:val="both"/>
    </w:pPr>
    <w:rPr>
      <w:rFonts w:ascii="Verdana" w:eastAsia="Times New Roman" w:hAnsi="Verdana" w:cs="Arial"/>
      <w:bCs/>
      <w:color w:val="000000"/>
      <w:szCs w:val="20"/>
      <w:lang w:eastAsia="en-GB"/>
    </w:rPr>
  </w:style>
  <w:style w:type="character" w:customStyle="1" w:styleId="EPbodytextChar">
    <w:name w:val="EP body text Char"/>
    <w:basedOn w:val="DefaultParagraphFont"/>
    <w:link w:val="EPbodytext"/>
    <w:uiPriority w:val="99"/>
    <w:locked/>
    <w:rsid w:val="002B152D"/>
    <w:rPr>
      <w:rFonts w:ascii="Verdana" w:eastAsia="Times New Roman" w:hAnsi="Verdana" w:cs="Arial"/>
      <w:bCs/>
      <w:color w:val="000000"/>
      <w:lang w:eastAsia="en-GB"/>
    </w:rPr>
  </w:style>
  <w:style w:type="paragraph" w:customStyle="1" w:styleId="FarbigeListe-Akzent11">
    <w:name w:val="Farbige Liste - Akzent 11"/>
    <w:basedOn w:val="Normal"/>
    <w:uiPriority w:val="99"/>
    <w:qFormat/>
    <w:rsid w:val="002B152D"/>
    <w:pPr>
      <w:spacing w:before="0" w:line="240" w:lineRule="auto"/>
      <w:ind w:left="720"/>
    </w:pPr>
    <w:rPr>
      <w:rFonts w:ascii="Calibri" w:eastAsia="Times New Roman" w:hAnsi="Calibri" w:cs="Calibri"/>
      <w:sz w:val="22"/>
      <w:szCs w:val="22"/>
      <w:lang w:val="en-US"/>
    </w:rPr>
  </w:style>
  <w:style w:type="character" w:styleId="IntenseEmphasis">
    <w:name w:val="Intense Emphasis"/>
    <w:basedOn w:val="DefaultParagraphFont"/>
    <w:uiPriority w:val="21"/>
    <w:qFormat/>
    <w:rsid w:val="002B152D"/>
    <w:rPr>
      <w:b/>
      <w:bCs/>
      <w:i/>
      <w:iCs/>
      <w:color w:val="4F81BD" w:themeColor="accent1"/>
    </w:rPr>
  </w:style>
  <w:style w:type="paragraph" w:styleId="DocumentMap">
    <w:name w:val="Document Map"/>
    <w:basedOn w:val="Normal"/>
    <w:link w:val="DocumentMapChar"/>
    <w:uiPriority w:val="99"/>
    <w:semiHidden/>
    <w:unhideWhenUsed/>
    <w:rsid w:val="002B152D"/>
    <w:pPr>
      <w:spacing w:before="0" w:after="0" w:line="240" w:lineRule="auto"/>
    </w:pPr>
    <w:rPr>
      <w:rFonts w:ascii="Lucida Grande" w:eastAsia="Calibri" w:hAnsi="Lucida Grande" w:cs="Lucida Grande"/>
      <w:sz w:val="24"/>
    </w:rPr>
  </w:style>
  <w:style w:type="character" w:customStyle="1" w:styleId="DocumentMapChar">
    <w:name w:val="Document Map Char"/>
    <w:basedOn w:val="DefaultParagraphFont"/>
    <w:link w:val="DocumentMap"/>
    <w:uiPriority w:val="99"/>
    <w:semiHidden/>
    <w:rsid w:val="002B152D"/>
    <w:rPr>
      <w:rFonts w:ascii="Lucida Grande" w:eastAsia="Calibri" w:hAnsi="Lucida Grande" w:cs="Lucida Grande"/>
      <w:sz w:val="24"/>
      <w:szCs w:val="24"/>
    </w:rPr>
  </w:style>
  <w:style w:type="character" w:styleId="Emphasis">
    <w:name w:val="Emphasis"/>
    <w:basedOn w:val="DefaultParagraphFont"/>
    <w:uiPriority w:val="20"/>
    <w:qFormat/>
    <w:rsid w:val="002B152D"/>
    <w:rPr>
      <w:b/>
      <w:bCs/>
      <w:i w:val="0"/>
      <w:iCs w:val="0"/>
    </w:rPr>
  </w:style>
  <w:style w:type="character" w:customStyle="1" w:styleId="st1">
    <w:name w:val="st1"/>
    <w:basedOn w:val="DefaultParagraphFont"/>
    <w:rsid w:val="002B152D"/>
  </w:style>
  <w:style w:type="paragraph" w:styleId="TOCHeading">
    <w:name w:val="TOC Heading"/>
    <w:basedOn w:val="Heading1"/>
    <w:next w:val="Normal"/>
    <w:uiPriority w:val="39"/>
    <w:unhideWhenUsed/>
    <w:qFormat/>
    <w:rsid w:val="00DE3568"/>
    <w:pPr>
      <w:pageBreakBefore w:val="0"/>
      <w:numPr>
        <w:numId w:val="0"/>
      </w:numPr>
      <w:spacing w:before="240" w:after="0" w:line="259" w:lineRule="auto"/>
      <w:outlineLvl w:val="9"/>
    </w:pPr>
    <w:rPr>
      <w:rFonts w:asciiTheme="majorHAnsi" w:hAnsiTheme="majorHAnsi"/>
      <w:b w:val="0"/>
      <w:bCs w:val="0"/>
      <w:color w:val="365F91" w:themeColor="accent1" w:themeShade="BF"/>
      <w:szCs w:val="32"/>
      <w:lang w:val="en-US"/>
    </w:rPr>
  </w:style>
  <w:style w:type="character" w:customStyle="1" w:styleId="Heading7Char">
    <w:name w:val="Heading 7 Char"/>
    <w:basedOn w:val="DefaultParagraphFont"/>
    <w:link w:val="Heading7"/>
    <w:rsid w:val="008E5113"/>
    <w:rPr>
      <w:rFonts w:ascii="Calibri" w:eastAsia="Times New Roman" w:hAnsi="Calibri"/>
      <w:sz w:val="24"/>
      <w:szCs w:val="24"/>
    </w:rPr>
  </w:style>
  <w:style w:type="table" w:customStyle="1" w:styleId="MediumGrid1-Accent51">
    <w:name w:val="Medium Grid 1 - Accent 51"/>
    <w:basedOn w:val="TableNormal"/>
    <w:uiPriority w:val="99"/>
    <w:rsid w:val="008E5113"/>
    <w:rPr>
      <w:rFonts w:ascii="Calibri" w:eastAsia="Calibri" w:hAnsi="Calibri" w:cs="Calibri"/>
      <w:color w:val="000000"/>
      <w:lang w:val="en-US"/>
    </w:rPr>
    <w:tblPr>
      <w:tblStyleRowBandSize w:val="1"/>
      <w:tblStyleColBandSize w:val="1"/>
    </w:tblPr>
    <w:tcPr>
      <w:shd w:val="clear" w:color="auto" w:fill="F2EFF6"/>
    </w:tcPr>
    <w:tblStylePr w:type="firstRow">
      <w:rPr>
        <w:rFonts w:cs="Wingdings"/>
        <w:b/>
        <w:bCs/>
        <w:color w:val="FFFFFF"/>
      </w:rPr>
      <w:tblPr/>
      <w:tcPr>
        <w:tcBorders>
          <w:bottom w:val="single" w:sz="12" w:space="0" w:color="FFFFFF"/>
        </w:tcBorders>
        <w:shd w:val="clear" w:color="auto" w:fill="7E9C40"/>
      </w:tcPr>
    </w:tblStylePr>
    <w:tblStylePr w:type="lastRow">
      <w:rPr>
        <w:rFonts w:cs="Wingdings"/>
        <w:b/>
        <w:bCs/>
        <w:color w:val="7E9C40"/>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DFD8E8"/>
      </w:tcPr>
    </w:tblStylePr>
    <w:tblStylePr w:type="band1Horz">
      <w:rPr>
        <w:rFonts w:cs="Wingdings"/>
      </w:rPr>
      <w:tblPr/>
      <w:tcPr>
        <w:shd w:val="clear" w:color="auto" w:fill="E5DFEC"/>
      </w:tcPr>
    </w:tblStylePr>
  </w:style>
  <w:style w:type="paragraph" w:customStyle="1" w:styleId="Revision1">
    <w:name w:val="Revision1"/>
    <w:hidden/>
    <w:uiPriority w:val="99"/>
    <w:semiHidden/>
    <w:rsid w:val="008E5113"/>
    <w:rPr>
      <w:rFonts w:ascii="Arial" w:eastAsia="Calibri" w:hAnsi="Arial" w:cs="Arial"/>
    </w:rPr>
  </w:style>
  <w:style w:type="paragraph" w:customStyle="1" w:styleId="ListParagraph1">
    <w:name w:val="List Paragraph1"/>
    <w:basedOn w:val="Normal"/>
    <w:uiPriority w:val="34"/>
    <w:qFormat/>
    <w:rsid w:val="008E5113"/>
    <w:pPr>
      <w:ind w:left="720"/>
    </w:pPr>
    <w:rPr>
      <w:rFonts w:eastAsia="Calibri" w:cs="Arial"/>
      <w:szCs w:val="20"/>
    </w:rPr>
  </w:style>
  <w:style w:type="character" w:customStyle="1" w:styleId="emailstyle17">
    <w:name w:val="emailstyle17"/>
    <w:semiHidden/>
    <w:rsid w:val="008E5113"/>
    <w:rPr>
      <w:rFonts w:ascii="Arial" w:hAnsi="Arial" w:cs="Arial" w:hint="default"/>
      <w:color w:val="auto"/>
      <w:sz w:val="20"/>
      <w:szCs w:val="20"/>
    </w:rPr>
  </w:style>
  <w:style w:type="paragraph" w:customStyle="1" w:styleId="Revize1">
    <w:name w:val="Revize1"/>
    <w:hidden/>
    <w:uiPriority w:val="99"/>
    <w:semiHidden/>
    <w:rsid w:val="008E5113"/>
    <w:rPr>
      <w:rFonts w:ascii="Arial" w:eastAsia="Calibri" w:hAnsi="Arial" w:cs="Arial"/>
    </w:rPr>
  </w:style>
  <w:style w:type="paragraph" w:customStyle="1" w:styleId="Odstavecseseznamem1">
    <w:name w:val="Odstavec se seznamem1"/>
    <w:basedOn w:val="Normal"/>
    <w:uiPriority w:val="34"/>
    <w:qFormat/>
    <w:rsid w:val="008E5113"/>
    <w:pPr>
      <w:ind w:left="708"/>
    </w:pPr>
    <w:rPr>
      <w:rFonts w:eastAsia="Calibri" w:cs="Arial"/>
      <w:szCs w:val="20"/>
    </w:rPr>
  </w:style>
  <w:style w:type="paragraph" w:customStyle="1" w:styleId="JIBasicText">
    <w:name w:val="JI Basic Text"/>
    <w:basedOn w:val="Normal"/>
    <w:link w:val="JIBasicTextCharChar"/>
    <w:uiPriority w:val="99"/>
    <w:rsid w:val="008E5113"/>
    <w:pPr>
      <w:numPr>
        <w:numId w:val="37"/>
      </w:numPr>
      <w:spacing w:before="0" w:line="240" w:lineRule="auto"/>
    </w:pPr>
    <w:rPr>
      <w:rFonts w:ascii="Times New Roman" w:eastAsia="Times New Roman" w:hAnsi="Times New Roman"/>
      <w:szCs w:val="20"/>
      <w:lang w:val="en-US"/>
    </w:rPr>
  </w:style>
  <w:style w:type="character" w:customStyle="1" w:styleId="JIBasicTextCharChar">
    <w:name w:val="JI Basic Text Char Char"/>
    <w:link w:val="JIBasicText"/>
    <w:uiPriority w:val="99"/>
    <w:locked/>
    <w:rsid w:val="008E5113"/>
    <w:rPr>
      <w:rFonts w:eastAsia="Times New Roman"/>
      <w:lang w:val="en-US"/>
    </w:rPr>
  </w:style>
  <w:style w:type="character" w:customStyle="1" w:styleId="CommentTextChar1">
    <w:name w:val="Comment Text Char1"/>
    <w:locked/>
    <w:rsid w:val="008E5113"/>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GB" w:eastAsia="en-US" w:bidi="ar-SA"/>
      </w:rPr>
    </w:rPrDefault>
    <w:pPrDefault/>
  </w:docDefaults>
  <w:latentStyles w:defLockedState="0" w:defUIPriority="29" w:defSemiHidden="1" w:defUnhideWhenUsed="1" w:defQFormat="0" w:count="267">
    <w:lsdException w:name="Normal" w:semiHidden="0" w:uiPriority="0" w:unhideWhenUsed="0" w:qFormat="1"/>
    <w:lsdException w:name="heading 1" w:semiHidden="0" w:uiPriority="99" w:unhideWhenUsed="0"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0"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99"/>
    <w:lsdException w:name="header" w:uiPriority="99"/>
    <w:lsdException w:name="footer" w:uiPriority="99"/>
    <w:lsdException w:name="caption" w:qFormat="1"/>
    <w:lsdException w:name="footnote reference" w:uiPriority="0"/>
    <w:lsdException w:name="annotation reference" w:uiPriority="99"/>
    <w:lsdException w:name="List Bullet" w:uiPriority="99"/>
    <w:lsdException w:name="List Number" w:unhideWhenUsed="0"/>
    <w:lsdException w:name="List 4" w:unhideWhenUsed="0"/>
    <w:lsdException w:name="List 5" w:unhideWhenUsed="0"/>
    <w:lsdException w:name="List Bullet 2" w:uiPriority="99"/>
    <w:lsdException w:name="List Bullet 3" w:uiPriority="99"/>
    <w:lsdException w:name="List Bullet 4" w:uiPriority="99"/>
    <w:lsdException w:name="List Number 3" w:uiPriority="99"/>
    <w:lsdException w:name="Title" w:uiPriority="99" w:unhideWhenUsed="0" w:qFormat="1"/>
    <w:lsdException w:name="Default Paragraph Font" w:uiPriority="0"/>
    <w:lsdException w:name="Body Text" w:uiPriority="99" w:qFormat="1"/>
    <w:lsdException w:name="Subtitle" w:uiPriority="99" w:unhideWhenUsed="0" w:qFormat="1"/>
    <w:lsdException w:name="Salutation" w:unhideWhenUsed="0"/>
    <w:lsdException w:name="Date" w:unhideWhenUsed="0"/>
    <w:lsdException w:name="Body Text First Indent" w:unhideWhenUsed="0"/>
    <w:lsdException w:name="Body Text 3" w:uiPriority="99"/>
    <w:lsdException w:name="Block Text" w:uiPriority="99"/>
    <w:lsdException w:name="Hyperlink" w:uiPriority="99"/>
    <w:lsdException w:name="FollowedHyperlink" w:uiPriority="99"/>
    <w:lsdException w:name="Strong" w:unhideWhenUsed="0" w:qFormat="1"/>
    <w:lsdException w:name="Emphasis" w:uiPriority="20" w:unhideWhenUsed="0" w:qFormat="1"/>
    <w:lsdException w:name="Document Map" w:uiPriority="99"/>
    <w:lsdException w:name="Plain Text" w:uiPriority="99"/>
    <w:lsdException w:name="HTML Top of Form" w:uiPriority="0"/>
    <w:lsdException w:name="HTML Bottom of Form" w:uiPriority="0"/>
    <w:lsdException w:name="Normal (Web)" w:uiPriority="99"/>
    <w:lsdException w:name="Normal Table" w:uiPriority="0"/>
    <w:lsdException w:name="annotation subject" w:uiPriority="99"/>
    <w:lsdException w:name="No List" w:uiPriority="99"/>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99"/>
    <w:lsdException w:name="Table Grid" w:semiHidden="0" w:uiPriority="59" w:unhideWhenUsed="0"/>
    <w:lsdException w:name="Table Theme" w:uiPriority="0"/>
    <w:lsdException w:name="Placeholder Text" w:uiPriority="99" w:unhideWhenUsed="0"/>
    <w:lsdException w:name="No Spacing"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uiPriority="34" w:unhideWhenUsed="0" w:qFormat="1"/>
    <w:lsdException w:name="Quote" w:semiHidden="0" w:unhideWhenUsed="0" w:qFormat="1"/>
    <w:lsdException w:name="Intense Quote"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99"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nhideWhenUsed="0" w:qFormat="1"/>
    <w:lsdException w:name="Intense Emphasis" w:uiPriority="21" w:unhideWhenUsed="0" w:qFormat="1"/>
    <w:lsdException w:name="Subtle Reference"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uiPriority w:val="6"/>
    <w:qFormat/>
    <w:rsid w:val="00095BA6"/>
    <w:pPr>
      <w:spacing w:before="120" w:after="120" w:line="240" w:lineRule="atLeast"/>
    </w:pPr>
    <w:rPr>
      <w:rFonts w:ascii="Arial" w:hAnsi="Arial"/>
      <w:szCs w:val="24"/>
    </w:rPr>
  </w:style>
  <w:style w:type="paragraph" w:styleId="Heading1">
    <w:name w:val="heading 1"/>
    <w:aliases w:val="F3 Heading 1 - Section,(Section),h1,Numbered - 1,Section,Chapter Hdg,CH TITLE 1,Titre 1,1,H1,section head,al,section head1,h11,section head2,h12,section head3,h13,section head4,h14,Chapter Heading,IMPACT STUDY TITLE1,TITLE 1 NR,title 1 nr,1H"/>
    <w:basedOn w:val="NormalLeftAligned"/>
    <w:next w:val="BodyText"/>
    <w:link w:val="Heading1Char"/>
    <w:uiPriority w:val="99"/>
    <w:qFormat/>
    <w:rsid w:val="00A43447"/>
    <w:pPr>
      <w:keepNext/>
      <w:keepLines/>
      <w:pageBreakBefore/>
      <w:numPr>
        <w:numId w:val="20"/>
      </w:numPr>
      <w:spacing w:before="0" w:after="240"/>
      <w:outlineLvl w:val="0"/>
    </w:pPr>
    <w:rPr>
      <w:rFonts w:ascii="Calibri" w:eastAsiaTheme="majorEastAsia" w:hAnsi="Calibri" w:cstheme="majorBidi"/>
      <w:b/>
      <w:bCs/>
      <w:color w:val="0067AC"/>
      <w:sz w:val="32"/>
      <w:szCs w:val="28"/>
    </w:rPr>
  </w:style>
  <w:style w:type="paragraph" w:styleId="Heading2">
    <w:name w:val="heading 2"/>
    <w:aliases w:val="F4 Heading 2 - SubSection,(SubSection),h2,Para Nos,Para,Main Heading,Main Headi,Numbered - 2,(Main Heading),Paragraph,Sub Heading,ignorer2,Oscar Faber 2,Titre 2,2H,2h,2,subhead 1,ah,subhead 11,h21,subhead 12,h22,subhead 13,h23,subhead 14,h,h24"/>
    <w:basedOn w:val="NormalLeftAligned"/>
    <w:next w:val="BodyText"/>
    <w:link w:val="Heading2Char"/>
    <w:uiPriority w:val="99"/>
    <w:qFormat/>
    <w:rsid w:val="00A43447"/>
    <w:pPr>
      <w:keepNext/>
      <w:keepLines/>
      <w:numPr>
        <w:ilvl w:val="1"/>
        <w:numId w:val="20"/>
      </w:numPr>
      <w:spacing w:before="240" w:line="260" w:lineRule="atLeast"/>
      <w:outlineLvl w:val="1"/>
    </w:pPr>
    <w:rPr>
      <w:rFonts w:ascii="Calibri" w:eastAsiaTheme="majorEastAsia" w:hAnsi="Calibri" w:cstheme="majorBidi"/>
      <w:b/>
      <w:bCs/>
      <w:color w:val="0067AC"/>
      <w:sz w:val="26"/>
      <w:szCs w:val="26"/>
    </w:rPr>
  </w:style>
  <w:style w:type="paragraph" w:styleId="Heading3">
    <w:name w:val="heading 3"/>
    <w:aliases w:val="F5 Heading 3,h3,Numbered - 3,Titre 3,H3,Heading 31,uh,subhead 2,subhead 21,h31,subhead 22,h32,subhead 23,h33,IMPACT STUDY TITLE3,Title3,0H,0H1,0H2,0H11,0h,3h,3H,heading 3 + Indent: Left 0.25 in,ariad2-heading3,TITLE 3 NR,H31,Headline 3,Voorwo"/>
    <w:basedOn w:val="NormalLeftAligned"/>
    <w:next w:val="BodyText"/>
    <w:link w:val="Heading3Char"/>
    <w:uiPriority w:val="99"/>
    <w:qFormat/>
    <w:rsid w:val="00A43447"/>
    <w:pPr>
      <w:keepNext/>
      <w:keepLines/>
      <w:numPr>
        <w:ilvl w:val="2"/>
        <w:numId w:val="20"/>
      </w:numPr>
      <w:spacing w:before="200"/>
      <w:outlineLvl w:val="2"/>
    </w:pPr>
    <w:rPr>
      <w:rFonts w:ascii="Calibri" w:eastAsiaTheme="majorEastAsia" w:hAnsi="Calibri" w:cstheme="majorBidi"/>
      <w:b/>
      <w:bCs/>
      <w:color w:val="0067AC"/>
      <w:sz w:val="22"/>
    </w:rPr>
  </w:style>
  <w:style w:type="paragraph" w:styleId="Heading4">
    <w:name w:val="heading 4"/>
    <w:basedOn w:val="NormalLeftAligned"/>
    <w:next w:val="BodyText"/>
    <w:link w:val="Heading4Char"/>
    <w:uiPriority w:val="99"/>
    <w:qFormat/>
    <w:rsid w:val="00A43447"/>
    <w:pPr>
      <w:keepNext/>
      <w:keepLines/>
      <w:numPr>
        <w:ilvl w:val="3"/>
        <w:numId w:val="20"/>
      </w:numPr>
      <w:spacing w:after="0"/>
      <w:outlineLvl w:val="3"/>
    </w:pPr>
    <w:rPr>
      <w:rFonts w:ascii="Calibri" w:eastAsiaTheme="majorEastAsia" w:hAnsi="Calibri" w:cstheme="majorBidi"/>
      <w:b/>
      <w:bCs/>
      <w:i/>
      <w:iCs/>
      <w:color w:val="0067AC"/>
      <w:sz w:val="22"/>
    </w:rPr>
  </w:style>
  <w:style w:type="paragraph" w:styleId="Heading5">
    <w:name w:val="heading 5"/>
    <w:basedOn w:val="Normal"/>
    <w:next w:val="Normal"/>
    <w:link w:val="Heading5Char"/>
    <w:uiPriority w:val="99"/>
    <w:unhideWhenUsed/>
    <w:qFormat/>
    <w:rsid w:val="00A43447"/>
    <w:pPr>
      <w:keepNext/>
      <w:keepLines/>
      <w:numPr>
        <w:ilvl w:val="4"/>
        <w:numId w:val="20"/>
      </w:numPr>
      <w:spacing w:after="0"/>
      <w:outlineLvl w:val="4"/>
    </w:pPr>
    <w:rPr>
      <w:rFonts w:ascii="Calibri" w:eastAsiaTheme="majorEastAsia" w:hAnsi="Calibri" w:cstheme="majorBidi"/>
      <w:b/>
      <w:i/>
      <w:color w:val="0067AC"/>
      <w:sz w:val="22"/>
    </w:rPr>
  </w:style>
  <w:style w:type="paragraph" w:styleId="Heading6">
    <w:name w:val="heading 6"/>
    <w:basedOn w:val="Normal"/>
    <w:next w:val="Normal"/>
    <w:link w:val="Heading6Char"/>
    <w:uiPriority w:val="99"/>
    <w:unhideWhenUsed/>
    <w:qFormat/>
    <w:rsid w:val="002248F3"/>
    <w:pPr>
      <w:keepNext/>
      <w:keepLines/>
      <w:spacing w:before="200" w:after="0"/>
      <w:outlineLvl w:val="5"/>
    </w:pPr>
    <w:rPr>
      <w:rFonts w:ascii="Calibri" w:eastAsiaTheme="majorEastAsia" w:hAnsi="Calibri" w:cstheme="majorBidi"/>
      <w:b/>
      <w:i/>
      <w:iCs/>
      <w:color w:val="0067AC"/>
    </w:rPr>
  </w:style>
  <w:style w:type="paragraph" w:styleId="Heading7">
    <w:name w:val="heading 7"/>
    <w:basedOn w:val="Normal"/>
    <w:next w:val="Normal"/>
    <w:link w:val="Heading7Char"/>
    <w:qFormat/>
    <w:rsid w:val="008E5113"/>
    <w:pPr>
      <w:spacing w:before="240" w:after="60"/>
      <w:outlineLvl w:val="6"/>
    </w:pPr>
    <w:rPr>
      <w:rFonts w:ascii="Calibri" w:eastAsia="Times New Roman" w:hAnsi="Calibr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3 Heading 1 - Section Char,(Section) Char,h1 Char,Numbered - 1 Char,Section Char,Chapter Hdg Char,CH TITLE 1 Char,Titre 1 Char,1 Char,H1 Char,section head Char,al Char,section head1 Char,h11 Char,section head2 Char,h12 Char,h13 Char"/>
    <w:basedOn w:val="DefaultParagraphFont"/>
    <w:link w:val="Heading1"/>
    <w:uiPriority w:val="99"/>
    <w:rsid w:val="00A43447"/>
    <w:rPr>
      <w:rFonts w:ascii="Calibri" w:eastAsiaTheme="majorEastAsia" w:hAnsi="Calibri" w:cstheme="majorBidi"/>
      <w:b/>
      <w:bCs/>
      <w:color w:val="0067AC"/>
      <w:sz w:val="32"/>
      <w:szCs w:val="28"/>
    </w:rPr>
  </w:style>
  <w:style w:type="character" w:customStyle="1" w:styleId="Heading2Char">
    <w:name w:val="Heading 2 Char"/>
    <w:aliases w:val="F4 Heading 2 - SubSection Char,(SubSection) Char,h2 Char,Para Nos Char,Para Char,Main Heading Char,Main Headi Char,Numbered - 2 Char,(Main Heading) Char,Paragraph Char,Sub Heading Char,ignorer2 Char,Oscar Faber 2 Char,Titre 2 Char,2H Char"/>
    <w:basedOn w:val="DefaultParagraphFont"/>
    <w:link w:val="Heading2"/>
    <w:uiPriority w:val="99"/>
    <w:rsid w:val="00A43447"/>
    <w:rPr>
      <w:rFonts w:ascii="Calibri" w:eastAsiaTheme="majorEastAsia" w:hAnsi="Calibri" w:cstheme="majorBidi"/>
      <w:b/>
      <w:bCs/>
      <w:color w:val="0067AC"/>
      <w:sz w:val="26"/>
      <w:szCs w:val="26"/>
    </w:rPr>
  </w:style>
  <w:style w:type="character" w:customStyle="1" w:styleId="Heading3Char">
    <w:name w:val="Heading 3 Char"/>
    <w:aliases w:val="F5 Heading 3 Char,h3 Char,Numbered - 3 Char,Titre 3 Char,H3 Char,Heading 31 Char,uh Char,subhead 2 Char,subhead 21 Char,h31 Char,subhead 22 Char,h32 Char,subhead 23 Char,h33 Char,IMPACT STUDY TITLE3 Char,Title3 Char,0H Char,0H1 Char"/>
    <w:basedOn w:val="DefaultParagraphFont"/>
    <w:link w:val="Heading3"/>
    <w:uiPriority w:val="99"/>
    <w:rsid w:val="00A43447"/>
    <w:rPr>
      <w:rFonts w:ascii="Calibri" w:eastAsiaTheme="majorEastAsia" w:hAnsi="Calibri" w:cstheme="majorBidi"/>
      <w:b/>
      <w:bCs/>
      <w:color w:val="0067AC"/>
      <w:sz w:val="22"/>
      <w:szCs w:val="24"/>
    </w:rPr>
  </w:style>
  <w:style w:type="paragraph" w:styleId="BlockText">
    <w:name w:val="Block Text"/>
    <w:basedOn w:val="Normal"/>
    <w:uiPriority w:val="99"/>
    <w:semiHidden/>
    <w:rsid w:val="002B3B7F"/>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
    <w:name w:val="Body Text"/>
    <w:aliases w:val="Document,Doc,Body Text2,doc,Standard paragraph,BodyText,(Norm),Body Text 12,bt,gl,uvlaka 2,heading3,Body Text - Level 2,1body,BodText,body text,Body Txt,Body Text-10,Body Text Char2,Text Char1,Τίτλος Μελέτης,- TF,Corps de texte,Text,b"/>
    <w:basedOn w:val="Normal"/>
    <w:link w:val="BodyTextChar"/>
    <w:uiPriority w:val="99"/>
    <w:qFormat/>
    <w:rsid w:val="00561B22"/>
    <w:pPr>
      <w:ind w:left="851"/>
    </w:pPr>
  </w:style>
  <w:style w:type="character" w:customStyle="1" w:styleId="BodyTextChar">
    <w:name w:val="Body Text Char"/>
    <w:aliases w:val="Document Char,Doc Char,Body Text2 Char,doc Char,Standard paragraph Char,BodyText Char,(Norm) Char,Body Text 12 Char,bt Char,gl Char,uvlaka 2 Char,heading3 Char,Body Text - Level 2 Char,1body Char,BodText Char,body text Char,Body Txt Char"/>
    <w:basedOn w:val="DefaultParagraphFont"/>
    <w:link w:val="BodyText"/>
    <w:uiPriority w:val="99"/>
    <w:rsid w:val="009F0478"/>
    <w:rPr>
      <w:rFonts w:ascii="Arial" w:hAnsi="Arial"/>
      <w:szCs w:val="24"/>
    </w:rPr>
  </w:style>
  <w:style w:type="paragraph" w:customStyle="1" w:styleId="Heading1NoNumb">
    <w:name w:val="Heading 1NoNumb"/>
    <w:basedOn w:val="Heading1"/>
    <w:next w:val="Normal"/>
    <w:uiPriority w:val="99"/>
    <w:qFormat/>
    <w:rsid w:val="009D7497"/>
    <w:pPr>
      <w:numPr>
        <w:numId w:val="0"/>
      </w:numPr>
    </w:pPr>
  </w:style>
  <w:style w:type="paragraph" w:customStyle="1" w:styleId="Heading2NoNumb">
    <w:name w:val="Heading 2NoNumb"/>
    <w:basedOn w:val="Heading2"/>
    <w:next w:val="Normal"/>
    <w:uiPriority w:val="99"/>
    <w:qFormat/>
    <w:rsid w:val="005B10E4"/>
    <w:pPr>
      <w:numPr>
        <w:ilvl w:val="0"/>
        <w:numId w:val="0"/>
      </w:numPr>
    </w:pPr>
  </w:style>
  <w:style w:type="paragraph" w:customStyle="1" w:styleId="BTBullet1">
    <w:name w:val="BTBullet1"/>
    <w:basedOn w:val="Normal"/>
    <w:uiPriority w:val="99"/>
    <w:qFormat/>
    <w:rsid w:val="0094009F"/>
    <w:pPr>
      <w:numPr>
        <w:numId w:val="22"/>
      </w:numPr>
      <w:spacing w:before="0" w:after="0"/>
    </w:pPr>
  </w:style>
  <w:style w:type="paragraph" w:customStyle="1" w:styleId="Figure">
    <w:name w:val="Figure"/>
    <w:basedOn w:val="NormalLeftAligned"/>
    <w:next w:val="BodyText"/>
    <w:uiPriority w:val="99"/>
    <w:qFormat/>
    <w:rsid w:val="00A43447"/>
    <w:pPr>
      <w:keepNext/>
      <w:numPr>
        <w:ilvl w:val="5"/>
        <w:numId w:val="20"/>
      </w:numPr>
    </w:pPr>
    <w:rPr>
      <w:rFonts w:ascii="Calibri" w:hAnsi="Calibri"/>
      <w:b/>
      <w:color w:val="0067AC"/>
    </w:rPr>
  </w:style>
  <w:style w:type="paragraph" w:styleId="BalloonText">
    <w:name w:val="Balloon Text"/>
    <w:basedOn w:val="Normal"/>
    <w:link w:val="BalloonTextChar"/>
    <w:uiPriority w:val="99"/>
    <w:semiHidden/>
    <w:rsid w:val="006E2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3C9"/>
    <w:rPr>
      <w:rFonts w:ascii="Tahoma" w:hAnsi="Tahoma" w:cs="Tahoma"/>
      <w:sz w:val="16"/>
      <w:szCs w:val="16"/>
    </w:rPr>
  </w:style>
  <w:style w:type="paragraph" w:styleId="Header">
    <w:name w:val="header"/>
    <w:basedOn w:val="NormalLeftAligned"/>
    <w:link w:val="HeaderChar"/>
    <w:uiPriority w:val="99"/>
    <w:rsid w:val="0074120F"/>
    <w:pPr>
      <w:tabs>
        <w:tab w:val="center" w:pos="4513"/>
        <w:tab w:val="right" w:pos="9026"/>
      </w:tabs>
      <w:spacing w:before="0" w:after="0" w:line="240" w:lineRule="auto"/>
    </w:pPr>
    <w:rPr>
      <w:rFonts w:ascii="Calibri" w:hAnsi="Calibri"/>
      <w:color w:val="0067AC"/>
    </w:rPr>
  </w:style>
  <w:style w:type="character" w:customStyle="1" w:styleId="HeaderChar">
    <w:name w:val="Header Char"/>
    <w:basedOn w:val="DefaultParagraphFont"/>
    <w:link w:val="Header"/>
    <w:uiPriority w:val="99"/>
    <w:rsid w:val="0074120F"/>
    <w:rPr>
      <w:rFonts w:ascii="Calibri" w:hAnsi="Calibri"/>
      <w:color w:val="0067AC"/>
      <w:szCs w:val="24"/>
    </w:rPr>
  </w:style>
  <w:style w:type="paragraph" w:styleId="Footer">
    <w:name w:val="footer"/>
    <w:basedOn w:val="NormalLeftAligned"/>
    <w:link w:val="FooterChar"/>
    <w:uiPriority w:val="99"/>
    <w:semiHidden/>
    <w:rsid w:val="00E917AF"/>
    <w:pPr>
      <w:tabs>
        <w:tab w:val="right" w:pos="9072"/>
      </w:tabs>
      <w:spacing w:before="0" w:after="0" w:line="240" w:lineRule="auto"/>
    </w:pPr>
  </w:style>
  <w:style w:type="character" w:customStyle="1" w:styleId="FooterChar">
    <w:name w:val="Footer Char"/>
    <w:basedOn w:val="DefaultParagraphFont"/>
    <w:link w:val="Footer"/>
    <w:uiPriority w:val="99"/>
    <w:semiHidden/>
    <w:rsid w:val="00FA1FFF"/>
    <w:rPr>
      <w:rFonts w:ascii="Arial" w:hAnsi="Arial"/>
      <w:szCs w:val="24"/>
    </w:rPr>
  </w:style>
  <w:style w:type="table" w:styleId="TableGrid">
    <w:name w:val="Table Grid"/>
    <w:basedOn w:val="TableNormal"/>
    <w:uiPriority w:val="59"/>
    <w:rsid w:val="001E33F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Quote">
    <w:name w:val="Quote"/>
    <w:basedOn w:val="Normal"/>
    <w:next w:val="Normal"/>
    <w:link w:val="QuoteChar"/>
    <w:uiPriority w:val="10"/>
    <w:qFormat/>
    <w:rsid w:val="00E741E6"/>
    <w:pPr>
      <w:ind w:left="851"/>
    </w:pPr>
    <w:rPr>
      <w:i/>
      <w:iCs/>
      <w:color w:val="000000" w:themeColor="text1"/>
    </w:rPr>
  </w:style>
  <w:style w:type="character" w:customStyle="1" w:styleId="QuoteChar">
    <w:name w:val="Quote Char"/>
    <w:basedOn w:val="DefaultParagraphFont"/>
    <w:link w:val="Quote"/>
    <w:uiPriority w:val="10"/>
    <w:rsid w:val="00E741E6"/>
    <w:rPr>
      <w:rFonts w:ascii="Arial" w:hAnsi="Arial"/>
      <w:i/>
      <w:iCs/>
      <w:color w:val="000000" w:themeColor="text1"/>
      <w:szCs w:val="24"/>
    </w:rPr>
  </w:style>
  <w:style w:type="paragraph" w:customStyle="1" w:styleId="Table">
    <w:name w:val="Table"/>
    <w:basedOn w:val="Normal"/>
    <w:next w:val="BodyText"/>
    <w:uiPriority w:val="99"/>
    <w:qFormat/>
    <w:rsid w:val="00A43447"/>
    <w:pPr>
      <w:keepNext/>
      <w:numPr>
        <w:ilvl w:val="6"/>
        <w:numId w:val="20"/>
      </w:numPr>
    </w:pPr>
    <w:rPr>
      <w:rFonts w:ascii="Calibri" w:hAnsi="Calibri"/>
      <w:b/>
      <w:color w:val="0067AC"/>
    </w:rPr>
  </w:style>
  <w:style w:type="paragraph" w:customStyle="1" w:styleId="TableText">
    <w:name w:val="TableText"/>
    <w:basedOn w:val="NormalLeftAligned"/>
    <w:uiPriority w:val="99"/>
    <w:qFormat/>
    <w:rsid w:val="00A86B74"/>
    <w:pPr>
      <w:spacing w:before="0" w:line="220" w:lineRule="atLeast"/>
    </w:pPr>
    <w:rPr>
      <w:sz w:val="18"/>
    </w:rPr>
  </w:style>
  <w:style w:type="paragraph" w:customStyle="1" w:styleId="TableTitle">
    <w:name w:val="TableTitle"/>
    <w:basedOn w:val="TableText"/>
    <w:uiPriority w:val="99"/>
    <w:qFormat/>
    <w:rsid w:val="00211076"/>
    <w:pPr>
      <w:spacing w:after="0"/>
    </w:pPr>
    <w:rPr>
      <w:rFonts w:ascii="Calibri" w:hAnsi="Calibri"/>
      <w:b/>
      <w:color w:val="0067AC"/>
    </w:rPr>
  </w:style>
  <w:style w:type="character" w:customStyle="1" w:styleId="Heading4Char">
    <w:name w:val="Heading 4 Char"/>
    <w:basedOn w:val="DefaultParagraphFont"/>
    <w:link w:val="Heading4"/>
    <w:uiPriority w:val="99"/>
    <w:rsid w:val="00A43447"/>
    <w:rPr>
      <w:rFonts w:ascii="Calibri" w:eastAsiaTheme="majorEastAsia" w:hAnsi="Calibri" w:cstheme="majorBidi"/>
      <w:b/>
      <w:bCs/>
      <w:i/>
      <w:iCs/>
      <w:color w:val="0067AC"/>
      <w:sz w:val="22"/>
      <w:szCs w:val="24"/>
    </w:rPr>
  </w:style>
  <w:style w:type="paragraph" w:customStyle="1" w:styleId="KeyMessage">
    <w:name w:val="KeyMessage"/>
    <w:basedOn w:val="BodyText"/>
    <w:uiPriority w:val="99"/>
    <w:semiHidden/>
    <w:qFormat/>
    <w:rsid w:val="00B94CCE"/>
    <w:pPr>
      <w:pBdr>
        <w:top w:val="single" w:sz="4" w:space="4" w:color="77C8FF" w:themeColor="text2" w:themeTint="66"/>
        <w:left w:val="single" w:sz="4" w:space="4" w:color="77C8FF" w:themeColor="text2" w:themeTint="66"/>
        <w:bottom w:val="single" w:sz="4" w:space="4" w:color="77C8FF" w:themeColor="text2" w:themeTint="66"/>
        <w:right w:val="single" w:sz="4" w:space="4" w:color="77C8FF" w:themeColor="text2" w:themeTint="66"/>
      </w:pBdr>
      <w:shd w:val="clear" w:color="auto" w:fill="77C8FF" w:themeFill="text2" w:themeFillTint="66"/>
      <w:ind w:left="964" w:right="113"/>
    </w:pPr>
  </w:style>
  <w:style w:type="paragraph" w:customStyle="1" w:styleId="TableNumbList">
    <w:name w:val="TableNumbList"/>
    <w:basedOn w:val="TableText"/>
    <w:uiPriority w:val="99"/>
    <w:qFormat/>
    <w:rsid w:val="00CF6BC1"/>
    <w:pPr>
      <w:numPr>
        <w:numId w:val="8"/>
      </w:numPr>
      <w:spacing w:after="0"/>
    </w:pPr>
  </w:style>
  <w:style w:type="paragraph" w:customStyle="1" w:styleId="TableTextNoSpace">
    <w:name w:val="TableTextNoSpace"/>
    <w:basedOn w:val="TableText"/>
    <w:uiPriority w:val="99"/>
    <w:qFormat/>
    <w:rsid w:val="00891503"/>
    <w:pPr>
      <w:spacing w:after="0"/>
    </w:pPr>
  </w:style>
  <w:style w:type="paragraph" w:customStyle="1" w:styleId="BTBullet2">
    <w:name w:val="BTBullet2"/>
    <w:basedOn w:val="Normal"/>
    <w:uiPriority w:val="99"/>
    <w:qFormat/>
    <w:rsid w:val="0094009F"/>
    <w:pPr>
      <w:numPr>
        <w:ilvl w:val="1"/>
        <w:numId w:val="22"/>
      </w:numPr>
      <w:spacing w:before="0" w:after="0"/>
    </w:pPr>
  </w:style>
  <w:style w:type="paragraph" w:customStyle="1" w:styleId="NumbList">
    <w:name w:val="NumbList"/>
    <w:basedOn w:val="Normal"/>
    <w:link w:val="NumbListChar"/>
    <w:uiPriority w:val="99"/>
    <w:qFormat/>
    <w:rsid w:val="00541215"/>
    <w:pPr>
      <w:numPr>
        <w:numId w:val="10"/>
      </w:numPr>
      <w:spacing w:before="0" w:after="0"/>
    </w:pPr>
  </w:style>
  <w:style w:type="paragraph" w:customStyle="1" w:styleId="FooterLand">
    <w:name w:val="FooterLand"/>
    <w:basedOn w:val="Footer"/>
    <w:uiPriority w:val="99"/>
    <w:semiHidden/>
    <w:qFormat/>
    <w:rsid w:val="007C5C91"/>
    <w:pPr>
      <w:tabs>
        <w:tab w:val="clear" w:pos="9072"/>
        <w:tab w:val="right" w:pos="14005"/>
      </w:tabs>
    </w:pPr>
  </w:style>
  <w:style w:type="paragraph" w:customStyle="1" w:styleId="TableHeading">
    <w:name w:val="TableHeading"/>
    <w:basedOn w:val="Normal"/>
    <w:next w:val="TableText"/>
    <w:uiPriority w:val="99"/>
    <w:qFormat/>
    <w:rsid w:val="003D2272"/>
    <w:rPr>
      <w:rFonts w:ascii="Calibri" w:hAnsi="Calibri"/>
      <w:color w:val="0067AC"/>
    </w:rPr>
  </w:style>
  <w:style w:type="paragraph" w:styleId="FootnoteText">
    <w:name w:val="footnote text"/>
    <w:aliases w:val="Footnote,Schriftart: 9 pt,Schriftart: 10 pt,Schriftart: 8 pt,o,Testo nota a piè di pagina Carattere,Footnote text,Fußnote,Char Char Car,Fußnotentextf,Note de bas de page Car Car Car Car Car Car Car Car Car Car,f,ft,fn,Footnote Text Char C"/>
    <w:basedOn w:val="Normal"/>
    <w:link w:val="FootnoteTextChar"/>
    <w:rsid w:val="00DD05B7"/>
    <w:pPr>
      <w:spacing w:before="0" w:after="60" w:line="240" w:lineRule="auto"/>
    </w:pPr>
    <w:rPr>
      <w:sz w:val="18"/>
      <w:szCs w:val="20"/>
    </w:rPr>
  </w:style>
  <w:style w:type="character" w:customStyle="1" w:styleId="FootnoteTextChar">
    <w:name w:val="Footnote Text Char"/>
    <w:aliases w:val="Footnote Char,Schriftart: 9 pt Char,Schriftart: 10 pt Char,Schriftart: 8 pt Char,o Char,Testo nota a piè di pagina Carattere Char,Footnote text Char,Fußnote Char,Char Char Car Char,Fußnotentextf Char,f Char,ft Char,fn Char"/>
    <w:basedOn w:val="DefaultParagraphFont"/>
    <w:link w:val="FootnoteText"/>
    <w:rsid w:val="00AA63C9"/>
    <w:rPr>
      <w:rFonts w:ascii="Arial" w:hAnsi="Arial"/>
      <w:sz w:val="18"/>
    </w:rPr>
  </w:style>
  <w:style w:type="character" w:styleId="FootnoteReference">
    <w:name w:val="footnote reference"/>
    <w:aliases w:val="Footnote Reference Superscript,Footnote symbol,Footnote Reference/,richiamo note eggsi,Rimando nota a piè di pagina1,BVI fnr,Footnotes refss,Footnote Reference Number,Numbering - Footnote,nota de rodapé,Voetnootverwijzing,FR,16 Point"/>
    <w:basedOn w:val="DefaultParagraphFont"/>
    <w:rsid w:val="00DD05B7"/>
    <w:rPr>
      <w:vertAlign w:val="superscript"/>
    </w:rPr>
  </w:style>
  <w:style w:type="paragraph" w:customStyle="1" w:styleId="CaseStudy">
    <w:name w:val="CaseStudy"/>
    <w:basedOn w:val="BodyText"/>
    <w:next w:val="TableText"/>
    <w:uiPriority w:val="99"/>
    <w:qFormat/>
    <w:rsid w:val="001C24D0"/>
    <w:pPr>
      <w:numPr>
        <w:numId w:val="16"/>
      </w:numPr>
      <w:tabs>
        <w:tab w:val="left" w:pos="1814"/>
      </w:tabs>
    </w:pPr>
    <w:rPr>
      <w:rFonts w:ascii="Calibri" w:hAnsi="Calibri"/>
      <w:b/>
      <w:color w:val="0067AC"/>
      <w:sz w:val="28"/>
    </w:rPr>
  </w:style>
  <w:style w:type="paragraph" w:customStyle="1" w:styleId="TableLeft">
    <w:name w:val="TableLeft"/>
    <w:basedOn w:val="Table"/>
    <w:uiPriority w:val="99"/>
    <w:semiHidden/>
    <w:qFormat/>
    <w:rsid w:val="002248F3"/>
    <w:pPr>
      <w:ind w:left="1077"/>
    </w:pPr>
  </w:style>
  <w:style w:type="paragraph" w:customStyle="1" w:styleId="Heading1NoTOC">
    <w:name w:val="Heading 1NoTOC"/>
    <w:basedOn w:val="Heading1"/>
    <w:next w:val="Normal"/>
    <w:uiPriority w:val="99"/>
    <w:qFormat/>
    <w:rsid w:val="004B7371"/>
    <w:pPr>
      <w:numPr>
        <w:numId w:val="0"/>
      </w:numPr>
    </w:pPr>
  </w:style>
  <w:style w:type="paragraph" w:styleId="TOC2">
    <w:name w:val="toc 2"/>
    <w:basedOn w:val="NormalLeftAligned"/>
    <w:next w:val="Normal"/>
    <w:autoRedefine/>
    <w:uiPriority w:val="39"/>
    <w:rsid w:val="001F0F93"/>
    <w:pPr>
      <w:tabs>
        <w:tab w:val="right" w:leader="dot" w:pos="8931"/>
      </w:tabs>
      <w:spacing w:after="0"/>
      <w:ind w:right="-1"/>
    </w:pPr>
    <w:rPr>
      <w:rFonts w:ascii="Calibri" w:hAnsi="Calibri"/>
      <w:b/>
      <w:color w:val="0067AC"/>
      <w:sz w:val="24"/>
    </w:rPr>
  </w:style>
  <w:style w:type="paragraph" w:styleId="TOC1">
    <w:name w:val="toc 1"/>
    <w:basedOn w:val="NormalLeftAligned"/>
    <w:next w:val="Normal"/>
    <w:autoRedefine/>
    <w:uiPriority w:val="39"/>
    <w:rsid w:val="001F0F93"/>
    <w:pPr>
      <w:tabs>
        <w:tab w:val="left" w:pos="851"/>
        <w:tab w:val="right" w:leader="dot" w:pos="9071"/>
      </w:tabs>
      <w:spacing w:after="0"/>
      <w:ind w:left="851" w:right="284" w:hanging="851"/>
    </w:pPr>
    <w:rPr>
      <w:rFonts w:ascii="Calibri" w:hAnsi="Calibri"/>
      <w:b/>
      <w:color w:val="0067AC"/>
      <w:sz w:val="24"/>
    </w:rPr>
  </w:style>
  <w:style w:type="paragraph" w:styleId="TOC3">
    <w:name w:val="toc 3"/>
    <w:basedOn w:val="NormalLeftAligned"/>
    <w:next w:val="Normal"/>
    <w:autoRedefine/>
    <w:uiPriority w:val="39"/>
    <w:rsid w:val="001F0F93"/>
    <w:pPr>
      <w:tabs>
        <w:tab w:val="left" w:pos="1100"/>
        <w:tab w:val="right" w:leader="dot" w:pos="9356"/>
      </w:tabs>
      <w:spacing w:before="0" w:after="0"/>
      <w:ind w:left="851" w:right="-1" w:hanging="851"/>
    </w:pPr>
  </w:style>
  <w:style w:type="character" w:styleId="Hyperlink">
    <w:name w:val="Hyperlink"/>
    <w:basedOn w:val="DefaultParagraphFont"/>
    <w:uiPriority w:val="99"/>
    <w:unhideWhenUsed/>
    <w:rsid w:val="00ED0340"/>
    <w:rPr>
      <w:color w:val="0000FF" w:themeColor="hyperlink"/>
      <w:u w:val="single"/>
    </w:rPr>
  </w:style>
  <w:style w:type="paragraph" w:styleId="TOC4">
    <w:name w:val="toc 4"/>
    <w:basedOn w:val="NormalLeftAligned"/>
    <w:next w:val="Normal"/>
    <w:autoRedefine/>
    <w:uiPriority w:val="39"/>
    <w:rsid w:val="00CB1D04"/>
    <w:pPr>
      <w:tabs>
        <w:tab w:val="left" w:pos="8789"/>
        <w:tab w:val="right" w:leader="dot" w:pos="9061"/>
      </w:tabs>
      <w:spacing w:before="0" w:after="0"/>
      <w:ind w:left="1531" w:hanging="680"/>
    </w:pPr>
  </w:style>
  <w:style w:type="paragraph" w:customStyle="1" w:styleId="DocTitle">
    <w:name w:val="DocTitle"/>
    <w:basedOn w:val="NormalLeftAligned"/>
    <w:uiPriority w:val="99"/>
    <w:qFormat/>
    <w:rsid w:val="002248F3"/>
    <w:pPr>
      <w:spacing w:before="600"/>
    </w:pPr>
    <w:rPr>
      <w:rFonts w:ascii="Calibri" w:hAnsi="Calibri"/>
      <w:b/>
      <w:color w:val="0067AC"/>
      <w:sz w:val="48"/>
    </w:rPr>
  </w:style>
  <w:style w:type="paragraph" w:customStyle="1" w:styleId="DocSubTitle">
    <w:name w:val="DocSubTitle"/>
    <w:basedOn w:val="NormalLeftAligned"/>
    <w:uiPriority w:val="99"/>
    <w:qFormat/>
    <w:rsid w:val="002248F3"/>
    <w:rPr>
      <w:rFonts w:ascii="Calibri" w:hAnsi="Calibri"/>
      <w:b/>
      <w:color w:val="0067AC"/>
      <w:sz w:val="28"/>
    </w:rPr>
  </w:style>
  <w:style w:type="paragraph" w:customStyle="1" w:styleId="DocPartner">
    <w:name w:val="DocPartner"/>
    <w:basedOn w:val="NormalLeftAligned"/>
    <w:uiPriority w:val="99"/>
    <w:qFormat/>
    <w:rsid w:val="0074120F"/>
    <w:rPr>
      <w:rFonts w:ascii="Calibri" w:hAnsi="Calibri"/>
      <w:color w:val="0067AC"/>
      <w:sz w:val="24"/>
    </w:rPr>
  </w:style>
  <w:style w:type="paragraph" w:customStyle="1" w:styleId="NormalNoSpace">
    <w:name w:val="NormalNoSpace"/>
    <w:basedOn w:val="Normal"/>
    <w:uiPriority w:val="99"/>
    <w:qFormat/>
    <w:rsid w:val="00760383"/>
    <w:pPr>
      <w:spacing w:before="0" w:after="0"/>
    </w:pPr>
  </w:style>
  <w:style w:type="paragraph" w:customStyle="1" w:styleId="Divider">
    <w:name w:val="Divider"/>
    <w:basedOn w:val="NormalLeftAligned"/>
    <w:next w:val="Normal"/>
    <w:uiPriority w:val="99"/>
    <w:semiHidden/>
    <w:qFormat/>
    <w:rsid w:val="002248F3"/>
    <w:pPr>
      <w:pageBreakBefore/>
      <w:spacing w:line="240" w:lineRule="auto"/>
    </w:pPr>
    <w:rPr>
      <w:rFonts w:ascii="Calibri" w:hAnsi="Calibri"/>
      <w:b/>
      <w:color w:val="0067AC"/>
      <w:sz w:val="72"/>
    </w:rPr>
  </w:style>
  <w:style w:type="paragraph" w:customStyle="1" w:styleId="Evidence">
    <w:name w:val="Evidence"/>
    <w:basedOn w:val="TableText"/>
    <w:next w:val="Normal"/>
    <w:uiPriority w:val="99"/>
    <w:qFormat/>
    <w:rsid w:val="001C24D0"/>
    <w:pPr>
      <w:numPr>
        <w:ilvl w:val="1"/>
        <w:numId w:val="16"/>
      </w:numPr>
      <w:spacing w:before="120"/>
    </w:pPr>
    <w:rPr>
      <w:rFonts w:ascii="Calibri" w:hAnsi="Calibri"/>
      <w:b/>
      <w:color w:val="0067AC"/>
      <w:sz w:val="28"/>
    </w:rPr>
  </w:style>
  <w:style w:type="paragraph" w:customStyle="1" w:styleId="GHKContacts">
    <w:name w:val="GHKContacts"/>
    <w:basedOn w:val="NormalLeftAligned"/>
    <w:uiPriority w:val="99"/>
    <w:qFormat/>
    <w:rsid w:val="005E5044"/>
    <w:pPr>
      <w:spacing w:before="0" w:after="60" w:line="180" w:lineRule="atLeast"/>
    </w:pPr>
    <w:rPr>
      <w:sz w:val="16"/>
    </w:rPr>
  </w:style>
  <w:style w:type="paragraph" w:customStyle="1" w:styleId="GHKContactsHeading">
    <w:name w:val="GHKContactsHeading"/>
    <w:basedOn w:val="GHKContacts"/>
    <w:uiPriority w:val="99"/>
    <w:qFormat/>
    <w:rsid w:val="00211076"/>
    <w:pPr>
      <w:spacing w:before="60" w:after="0"/>
    </w:pPr>
    <w:rPr>
      <w:rFonts w:ascii="Calibri" w:hAnsi="Calibri"/>
      <w:color w:val="0067AC"/>
    </w:rPr>
  </w:style>
  <w:style w:type="paragraph" w:customStyle="1" w:styleId="HeaderTitle">
    <w:name w:val="HeaderTitle"/>
    <w:basedOn w:val="Header"/>
    <w:uiPriority w:val="99"/>
    <w:semiHidden/>
    <w:qFormat/>
    <w:rsid w:val="00B67E25"/>
    <w:pPr>
      <w:spacing w:before="80"/>
    </w:pPr>
  </w:style>
  <w:style w:type="paragraph" w:customStyle="1" w:styleId="DocDate">
    <w:name w:val="DocDate"/>
    <w:basedOn w:val="DocSubTitle"/>
    <w:uiPriority w:val="99"/>
    <w:qFormat/>
    <w:rsid w:val="00FF79A5"/>
    <w:rPr>
      <w:color w:val="000000" w:themeColor="text1"/>
    </w:rPr>
  </w:style>
  <w:style w:type="paragraph" w:customStyle="1" w:styleId="Heading3NoNumb">
    <w:name w:val="Heading 3NoNumb"/>
    <w:basedOn w:val="Heading3"/>
    <w:next w:val="Normal"/>
    <w:uiPriority w:val="99"/>
    <w:qFormat/>
    <w:rsid w:val="002248F3"/>
    <w:pPr>
      <w:numPr>
        <w:ilvl w:val="0"/>
        <w:numId w:val="0"/>
      </w:numPr>
    </w:pPr>
  </w:style>
  <w:style w:type="paragraph" w:customStyle="1" w:styleId="Heading4NoNumb">
    <w:name w:val="Heading 4NoNumb"/>
    <w:basedOn w:val="Heading4"/>
    <w:next w:val="Normal"/>
    <w:uiPriority w:val="99"/>
    <w:qFormat/>
    <w:rsid w:val="002248F3"/>
    <w:pPr>
      <w:numPr>
        <w:ilvl w:val="0"/>
        <w:numId w:val="0"/>
      </w:numPr>
    </w:pPr>
  </w:style>
  <w:style w:type="paragraph" w:styleId="TOC5">
    <w:name w:val="toc 5"/>
    <w:basedOn w:val="NormalLeftAligned"/>
    <w:next w:val="Normal"/>
    <w:autoRedefine/>
    <w:uiPriority w:val="39"/>
    <w:rsid w:val="00F12D35"/>
    <w:pPr>
      <w:spacing w:before="0" w:after="0"/>
    </w:pPr>
  </w:style>
  <w:style w:type="paragraph" w:styleId="TOC6">
    <w:name w:val="toc 6"/>
    <w:basedOn w:val="NormalLeftAligned"/>
    <w:next w:val="Normal"/>
    <w:autoRedefine/>
    <w:uiPriority w:val="39"/>
    <w:rsid w:val="00497505"/>
    <w:pPr>
      <w:spacing w:before="0" w:after="0"/>
      <w:ind w:left="680"/>
    </w:pPr>
  </w:style>
  <w:style w:type="numbering" w:customStyle="1" w:styleId="Style1">
    <w:name w:val="Style1"/>
    <w:rsid w:val="004B7371"/>
    <w:pPr>
      <w:numPr>
        <w:numId w:val="5"/>
      </w:numPr>
    </w:pPr>
  </w:style>
  <w:style w:type="paragraph" w:customStyle="1" w:styleId="BodyTextNoSpace">
    <w:name w:val="Body TextNoSpace"/>
    <w:basedOn w:val="BodyText"/>
    <w:uiPriority w:val="99"/>
    <w:qFormat/>
    <w:rsid w:val="009F75F8"/>
    <w:pPr>
      <w:spacing w:before="0" w:after="0"/>
    </w:pPr>
  </w:style>
  <w:style w:type="paragraph" w:customStyle="1" w:styleId="BTBullet3">
    <w:name w:val="BTBullet3"/>
    <w:basedOn w:val="Normal"/>
    <w:uiPriority w:val="99"/>
    <w:qFormat/>
    <w:rsid w:val="0094009F"/>
    <w:pPr>
      <w:numPr>
        <w:ilvl w:val="2"/>
        <w:numId w:val="22"/>
      </w:numPr>
      <w:spacing w:before="0" w:after="0"/>
    </w:pPr>
  </w:style>
  <w:style w:type="paragraph" w:customStyle="1" w:styleId="NumbListLast">
    <w:name w:val="NumbListLast"/>
    <w:basedOn w:val="NumbList"/>
    <w:uiPriority w:val="99"/>
    <w:qFormat/>
    <w:rsid w:val="00D238C4"/>
    <w:pPr>
      <w:spacing w:after="120"/>
    </w:pPr>
  </w:style>
  <w:style w:type="paragraph" w:customStyle="1" w:styleId="BoxText">
    <w:name w:val="BoxText"/>
    <w:basedOn w:val="NormalLeftAligned"/>
    <w:uiPriority w:val="99"/>
    <w:semiHidden/>
    <w:qFormat/>
    <w:rsid w:val="00381826"/>
    <w:pPr>
      <w:spacing w:before="60" w:after="60" w:line="220" w:lineRule="atLeast"/>
    </w:pPr>
    <w:rPr>
      <w:sz w:val="18"/>
    </w:rPr>
  </w:style>
  <w:style w:type="character" w:styleId="PlaceholderText">
    <w:name w:val="Placeholder Text"/>
    <w:basedOn w:val="DefaultParagraphFont"/>
    <w:uiPriority w:val="99"/>
    <w:semiHidden/>
    <w:rsid w:val="00381826"/>
    <w:rPr>
      <w:color w:val="808080"/>
    </w:rPr>
  </w:style>
  <w:style w:type="paragraph" w:customStyle="1" w:styleId="TableNumbListLast">
    <w:name w:val="TableNumbListLast"/>
    <w:basedOn w:val="TableNumbList"/>
    <w:uiPriority w:val="99"/>
    <w:qFormat/>
    <w:rsid w:val="00256BC8"/>
    <w:pPr>
      <w:spacing w:after="120"/>
    </w:pPr>
  </w:style>
  <w:style w:type="paragraph" w:customStyle="1" w:styleId="BoxTitle">
    <w:name w:val="BoxTitle"/>
    <w:basedOn w:val="NormalLeftAligned"/>
    <w:uiPriority w:val="99"/>
    <w:qFormat/>
    <w:rsid w:val="002248F3"/>
    <w:pPr>
      <w:spacing w:line="320" w:lineRule="atLeast"/>
    </w:pPr>
    <w:rPr>
      <w:rFonts w:ascii="Calibri" w:hAnsi="Calibri"/>
      <w:b/>
      <w:color w:val="0067AC"/>
      <w:sz w:val="28"/>
    </w:rPr>
  </w:style>
  <w:style w:type="paragraph" w:customStyle="1" w:styleId="BTNumbList">
    <w:name w:val="BTNumbList"/>
    <w:basedOn w:val="Normal"/>
    <w:link w:val="BTNumbListChar"/>
    <w:uiPriority w:val="99"/>
    <w:qFormat/>
    <w:rsid w:val="00192D1A"/>
    <w:pPr>
      <w:numPr>
        <w:numId w:val="13"/>
      </w:numPr>
      <w:spacing w:before="0" w:after="0"/>
    </w:pPr>
  </w:style>
  <w:style w:type="paragraph" w:customStyle="1" w:styleId="BTNumbListLast">
    <w:name w:val="BTNumbListLast"/>
    <w:basedOn w:val="BTNumbList"/>
    <w:uiPriority w:val="99"/>
    <w:qFormat/>
    <w:rsid w:val="00D46741"/>
    <w:pPr>
      <w:spacing w:after="120"/>
    </w:pPr>
  </w:style>
  <w:style w:type="character" w:customStyle="1" w:styleId="NumbListChar">
    <w:name w:val="NumbList Char"/>
    <w:basedOn w:val="DefaultParagraphFont"/>
    <w:link w:val="NumbList"/>
    <w:uiPriority w:val="99"/>
    <w:rsid w:val="00541215"/>
    <w:rPr>
      <w:rFonts w:ascii="Arial" w:hAnsi="Arial"/>
      <w:szCs w:val="24"/>
    </w:rPr>
  </w:style>
  <w:style w:type="character" w:customStyle="1" w:styleId="BTNumbListChar">
    <w:name w:val="BTNumbList Char"/>
    <w:basedOn w:val="NumbListChar"/>
    <w:link w:val="BTNumbList"/>
    <w:uiPriority w:val="99"/>
    <w:rsid w:val="00192D1A"/>
    <w:rPr>
      <w:rFonts w:ascii="Arial" w:hAnsi="Arial"/>
      <w:szCs w:val="24"/>
    </w:rPr>
  </w:style>
  <w:style w:type="paragraph" w:customStyle="1" w:styleId="BTNumbList2Last">
    <w:name w:val="BTNumbList2Last"/>
    <w:basedOn w:val="BTNumbList2"/>
    <w:uiPriority w:val="99"/>
    <w:qFormat/>
    <w:rsid w:val="00D46741"/>
    <w:pPr>
      <w:spacing w:after="120"/>
    </w:pPr>
  </w:style>
  <w:style w:type="paragraph" w:customStyle="1" w:styleId="NormalIndent">
    <w:name w:val="NormalIndent"/>
    <w:basedOn w:val="Normal"/>
    <w:uiPriority w:val="99"/>
    <w:qFormat/>
    <w:rsid w:val="00F23AA1"/>
    <w:pPr>
      <w:ind w:left="340"/>
    </w:pPr>
  </w:style>
  <w:style w:type="paragraph" w:customStyle="1" w:styleId="BodyTextIndent">
    <w:name w:val="Body TextIndent"/>
    <w:basedOn w:val="BodyText"/>
    <w:uiPriority w:val="99"/>
    <w:qFormat/>
    <w:rsid w:val="00F23AA1"/>
    <w:pPr>
      <w:ind w:left="1191"/>
    </w:pPr>
  </w:style>
  <w:style w:type="paragraph" w:styleId="ListBullet">
    <w:name w:val="List Bullet"/>
    <w:basedOn w:val="Normal"/>
    <w:uiPriority w:val="99"/>
    <w:semiHidden/>
    <w:rsid w:val="00EB37D7"/>
    <w:pPr>
      <w:numPr>
        <w:numId w:val="1"/>
      </w:numPr>
      <w:contextualSpacing/>
    </w:pPr>
  </w:style>
  <w:style w:type="paragraph" w:styleId="ListBullet2">
    <w:name w:val="List Bullet 2"/>
    <w:basedOn w:val="Normal"/>
    <w:uiPriority w:val="99"/>
    <w:semiHidden/>
    <w:rsid w:val="00EB37D7"/>
    <w:pPr>
      <w:numPr>
        <w:numId w:val="2"/>
      </w:numPr>
      <w:contextualSpacing/>
    </w:pPr>
  </w:style>
  <w:style w:type="paragraph" w:styleId="ListBullet3">
    <w:name w:val="List Bullet 3"/>
    <w:basedOn w:val="Normal"/>
    <w:uiPriority w:val="99"/>
    <w:semiHidden/>
    <w:rsid w:val="00EB37D7"/>
    <w:pPr>
      <w:numPr>
        <w:numId w:val="3"/>
      </w:numPr>
      <w:contextualSpacing/>
    </w:pPr>
  </w:style>
  <w:style w:type="paragraph" w:styleId="ListBullet4">
    <w:name w:val="List Bullet 4"/>
    <w:basedOn w:val="Normal"/>
    <w:uiPriority w:val="99"/>
    <w:semiHidden/>
    <w:rsid w:val="00EB37D7"/>
    <w:pPr>
      <w:numPr>
        <w:numId w:val="4"/>
      </w:numPr>
      <w:contextualSpacing/>
    </w:pPr>
  </w:style>
  <w:style w:type="paragraph" w:customStyle="1" w:styleId="BTBullet1Last">
    <w:name w:val="BTBullet1Last"/>
    <w:basedOn w:val="BTBullet1"/>
    <w:uiPriority w:val="99"/>
    <w:qFormat/>
    <w:rsid w:val="009A75D7"/>
    <w:pPr>
      <w:spacing w:after="120"/>
    </w:pPr>
  </w:style>
  <w:style w:type="paragraph" w:customStyle="1" w:styleId="BTBullet2Last">
    <w:name w:val="BTBullet2Last"/>
    <w:basedOn w:val="BTBullet2"/>
    <w:uiPriority w:val="99"/>
    <w:qFormat/>
    <w:rsid w:val="009A75D7"/>
    <w:pPr>
      <w:spacing w:after="120"/>
    </w:pPr>
  </w:style>
  <w:style w:type="paragraph" w:customStyle="1" w:styleId="Stage">
    <w:name w:val="Stage"/>
    <w:basedOn w:val="BodyText"/>
    <w:next w:val="BodyText"/>
    <w:uiPriority w:val="99"/>
    <w:qFormat/>
    <w:rsid w:val="00EF551D"/>
    <w:pPr>
      <w:numPr>
        <w:numId w:val="15"/>
      </w:numPr>
    </w:pPr>
    <w:rPr>
      <w:rFonts w:ascii="Calibri" w:hAnsi="Calibri"/>
      <w:color w:val="0067AC"/>
      <w:sz w:val="24"/>
    </w:rPr>
  </w:style>
  <w:style w:type="paragraph" w:customStyle="1" w:styleId="Task">
    <w:name w:val="Task"/>
    <w:basedOn w:val="BodyText"/>
    <w:next w:val="BodyText"/>
    <w:uiPriority w:val="99"/>
    <w:qFormat/>
    <w:rsid w:val="00EF551D"/>
    <w:pPr>
      <w:numPr>
        <w:ilvl w:val="1"/>
        <w:numId w:val="15"/>
      </w:numPr>
    </w:pPr>
    <w:rPr>
      <w:rFonts w:ascii="Calibri" w:hAnsi="Calibri"/>
      <w:color w:val="0067AC"/>
    </w:rPr>
  </w:style>
  <w:style w:type="paragraph" w:styleId="TOC7">
    <w:name w:val="toc 7"/>
    <w:basedOn w:val="NormalLeftAligned"/>
    <w:next w:val="Normal"/>
    <w:autoRedefine/>
    <w:uiPriority w:val="39"/>
    <w:rsid w:val="0044073E"/>
    <w:pPr>
      <w:tabs>
        <w:tab w:val="right" w:leader="dot" w:pos="9061"/>
      </w:tabs>
      <w:spacing w:before="0" w:after="0"/>
      <w:ind w:left="851" w:hanging="851"/>
    </w:pPr>
  </w:style>
  <w:style w:type="paragraph" w:customStyle="1" w:styleId="Recommendation">
    <w:name w:val="Recommendation"/>
    <w:basedOn w:val="BoxTitle"/>
    <w:next w:val="TableText"/>
    <w:uiPriority w:val="99"/>
    <w:qFormat/>
    <w:rsid w:val="001C24D0"/>
    <w:pPr>
      <w:numPr>
        <w:ilvl w:val="3"/>
        <w:numId w:val="16"/>
      </w:numPr>
    </w:pPr>
  </w:style>
  <w:style w:type="paragraph" w:customStyle="1" w:styleId="Conclusion">
    <w:name w:val="Conclusion"/>
    <w:basedOn w:val="BoxTitle"/>
    <w:next w:val="TableText"/>
    <w:uiPriority w:val="99"/>
    <w:qFormat/>
    <w:rsid w:val="001C24D0"/>
    <w:pPr>
      <w:numPr>
        <w:ilvl w:val="2"/>
        <w:numId w:val="16"/>
      </w:numPr>
    </w:pPr>
  </w:style>
  <w:style w:type="paragraph" w:customStyle="1" w:styleId="Heading1noPg">
    <w:name w:val="Heading 1noPg"/>
    <w:basedOn w:val="Heading1"/>
    <w:uiPriority w:val="99"/>
    <w:qFormat/>
    <w:rsid w:val="008016B1"/>
    <w:pPr>
      <w:pageBreakBefore w:val="0"/>
      <w:spacing w:before="360"/>
    </w:pPr>
  </w:style>
  <w:style w:type="paragraph" w:customStyle="1" w:styleId="NumbList2">
    <w:name w:val="NumbList2"/>
    <w:basedOn w:val="Normal"/>
    <w:uiPriority w:val="99"/>
    <w:qFormat/>
    <w:rsid w:val="00541215"/>
    <w:pPr>
      <w:numPr>
        <w:ilvl w:val="1"/>
        <w:numId w:val="10"/>
      </w:numPr>
      <w:spacing w:before="0" w:after="0"/>
    </w:pPr>
  </w:style>
  <w:style w:type="paragraph" w:customStyle="1" w:styleId="NumbList2Last">
    <w:name w:val="NumbList2Last"/>
    <w:basedOn w:val="NumbList2"/>
    <w:uiPriority w:val="99"/>
    <w:qFormat/>
    <w:rsid w:val="00F60499"/>
    <w:pPr>
      <w:spacing w:after="120"/>
    </w:pPr>
  </w:style>
  <w:style w:type="paragraph" w:customStyle="1" w:styleId="BTNumbList2">
    <w:name w:val="BTNumbList2"/>
    <w:basedOn w:val="Normal"/>
    <w:uiPriority w:val="99"/>
    <w:qFormat/>
    <w:rsid w:val="00192D1A"/>
    <w:pPr>
      <w:numPr>
        <w:ilvl w:val="1"/>
        <w:numId w:val="13"/>
      </w:numPr>
      <w:spacing w:before="0" w:after="0"/>
    </w:pPr>
  </w:style>
  <w:style w:type="paragraph" w:customStyle="1" w:styleId="NormalIndent2">
    <w:name w:val="NormalIndent2"/>
    <w:basedOn w:val="Normal"/>
    <w:uiPriority w:val="99"/>
    <w:qFormat/>
    <w:rsid w:val="00C97199"/>
    <w:pPr>
      <w:ind w:left="680"/>
    </w:pPr>
  </w:style>
  <w:style w:type="paragraph" w:customStyle="1" w:styleId="BodyTextIndent2">
    <w:name w:val="Body TextIndent2"/>
    <w:basedOn w:val="BodyTextIndent"/>
    <w:uiPriority w:val="99"/>
    <w:qFormat/>
    <w:rsid w:val="00656054"/>
    <w:pPr>
      <w:ind w:left="1531"/>
    </w:pPr>
  </w:style>
  <w:style w:type="paragraph" w:customStyle="1" w:styleId="TableSource">
    <w:name w:val="TableSource"/>
    <w:basedOn w:val="BodyText"/>
    <w:uiPriority w:val="99"/>
    <w:qFormat/>
    <w:rsid w:val="001E4ED8"/>
    <w:pPr>
      <w:spacing w:line="200" w:lineRule="atLeast"/>
    </w:pPr>
    <w:rPr>
      <w:i/>
      <w:sz w:val="18"/>
    </w:rPr>
  </w:style>
  <w:style w:type="paragraph" w:customStyle="1" w:styleId="NormalLeftAligned">
    <w:name w:val="NormalLeftAligned"/>
    <w:basedOn w:val="Normal"/>
    <w:uiPriority w:val="99"/>
    <w:qFormat/>
    <w:rsid w:val="00495771"/>
  </w:style>
  <w:style w:type="paragraph" w:styleId="TOC8">
    <w:name w:val="toc 8"/>
    <w:basedOn w:val="NormalLeftAligned"/>
    <w:next w:val="Normal"/>
    <w:autoRedefine/>
    <w:uiPriority w:val="39"/>
    <w:rsid w:val="00F148E6"/>
    <w:pPr>
      <w:spacing w:before="60" w:after="60"/>
      <w:ind w:left="1134" w:hanging="1134"/>
    </w:pPr>
    <w:rPr>
      <w:rFonts w:ascii="Georgia" w:hAnsi="Georgia"/>
    </w:rPr>
  </w:style>
  <w:style w:type="paragraph" w:styleId="TOC9">
    <w:name w:val="toc 9"/>
    <w:basedOn w:val="NormalLeftAligned"/>
    <w:next w:val="Normal"/>
    <w:autoRedefine/>
    <w:uiPriority w:val="39"/>
    <w:rsid w:val="00495771"/>
    <w:pPr>
      <w:spacing w:after="100"/>
      <w:ind w:left="1600"/>
    </w:pPr>
  </w:style>
  <w:style w:type="numbering" w:customStyle="1" w:styleId="NumbLstBoxes">
    <w:name w:val="NumbLstBoxes"/>
    <w:rsid w:val="001C24D0"/>
    <w:pPr>
      <w:numPr>
        <w:numId w:val="6"/>
      </w:numPr>
    </w:pPr>
  </w:style>
  <w:style w:type="paragraph" w:customStyle="1" w:styleId="Heading2NoNumbNoToc">
    <w:name w:val="Heading 2NoNumbNoToc"/>
    <w:basedOn w:val="Heading2NoNumb"/>
    <w:uiPriority w:val="99"/>
    <w:qFormat/>
    <w:rsid w:val="000142F4"/>
    <w:pPr>
      <w:spacing w:before="0"/>
    </w:pPr>
  </w:style>
  <w:style w:type="character" w:customStyle="1" w:styleId="Heading5Char">
    <w:name w:val="Heading 5 Char"/>
    <w:basedOn w:val="DefaultParagraphFont"/>
    <w:link w:val="Heading5"/>
    <w:uiPriority w:val="99"/>
    <w:rsid w:val="00A43447"/>
    <w:rPr>
      <w:rFonts w:ascii="Calibri" w:eastAsiaTheme="majorEastAsia" w:hAnsi="Calibri" w:cstheme="majorBidi"/>
      <w:b/>
      <w:i/>
      <w:color w:val="0067AC"/>
      <w:sz w:val="22"/>
      <w:szCs w:val="24"/>
    </w:rPr>
  </w:style>
  <w:style w:type="numbering" w:customStyle="1" w:styleId="NumbLstMain">
    <w:name w:val="NumbLstMain"/>
    <w:rsid w:val="00A43447"/>
    <w:pPr>
      <w:numPr>
        <w:numId w:val="7"/>
      </w:numPr>
    </w:pPr>
  </w:style>
  <w:style w:type="paragraph" w:customStyle="1" w:styleId="BoxNumb">
    <w:name w:val="BoxNumb"/>
    <w:basedOn w:val="BoxTitle"/>
    <w:next w:val="Normal"/>
    <w:uiPriority w:val="99"/>
    <w:qFormat/>
    <w:rsid w:val="001C24D0"/>
    <w:pPr>
      <w:numPr>
        <w:ilvl w:val="4"/>
        <w:numId w:val="16"/>
      </w:numPr>
    </w:pPr>
  </w:style>
  <w:style w:type="paragraph" w:customStyle="1" w:styleId="TaskManual">
    <w:name w:val="TaskManual"/>
    <w:basedOn w:val="Task"/>
    <w:uiPriority w:val="99"/>
    <w:qFormat/>
    <w:rsid w:val="00EF551D"/>
    <w:pPr>
      <w:numPr>
        <w:ilvl w:val="0"/>
        <w:numId w:val="0"/>
      </w:numPr>
      <w:ind w:left="1815" w:hanging="964"/>
    </w:pPr>
  </w:style>
  <w:style w:type="paragraph" w:customStyle="1" w:styleId="Box">
    <w:name w:val="Box"/>
    <w:basedOn w:val="Normal"/>
    <w:next w:val="BodyText"/>
    <w:uiPriority w:val="99"/>
    <w:qFormat/>
    <w:rsid w:val="00A43447"/>
    <w:pPr>
      <w:numPr>
        <w:ilvl w:val="7"/>
        <w:numId w:val="20"/>
      </w:numPr>
    </w:pPr>
    <w:rPr>
      <w:rFonts w:ascii="Calibri" w:hAnsi="Calibri"/>
      <w:b/>
      <w:color w:val="0067AC"/>
    </w:rPr>
  </w:style>
  <w:style w:type="character" w:customStyle="1" w:styleId="Heading6Char">
    <w:name w:val="Heading 6 Char"/>
    <w:basedOn w:val="DefaultParagraphFont"/>
    <w:link w:val="Heading6"/>
    <w:uiPriority w:val="99"/>
    <w:semiHidden/>
    <w:rsid w:val="002248F3"/>
    <w:rPr>
      <w:rFonts w:ascii="Calibri" w:eastAsiaTheme="majorEastAsia" w:hAnsi="Calibri" w:cstheme="majorBidi"/>
      <w:b/>
      <w:i/>
      <w:iCs/>
      <w:color w:val="0067AC"/>
      <w:szCs w:val="24"/>
    </w:rPr>
  </w:style>
  <w:style w:type="numbering" w:customStyle="1" w:styleId="NumbLstTableNumb">
    <w:name w:val="NumbLstTableNumb"/>
    <w:rsid w:val="00CF6BC1"/>
    <w:pPr>
      <w:numPr>
        <w:numId w:val="8"/>
      </w:numPr>
    </w:pPr>
  </w:style>
  <w:style w:type="numbering" w:customStyle="1" w:styleId="NumbLstNumb">
    <w:name w:val="NumbLstNumb"/>
    <w:rsid w:val="00541215"/>
    <w:pPr>
      <w:numPr>
        <w:numId w:val="9"/>
      </w:numPr>
    </w:pPr>
  </w:style>
  <w:style w:type="paragraph" w:customStyle="1" w:styleId="NumbList3">
    <w:name w:val="NumbList3"/>
    <w:basedOn w:val="Normal"/>
    <w:uiPriority w:val="99"/>
    <w:rsid w:val="00541215"/>
    <w:pPr>
      <w:numPr>
        <w:ilvl w:val="2"/>
        <w:numId w:val="10"/>
      </w:numPr>
      <w:spacing w:before="0" w:after="0"/>
    </w:pPr>
  </w:style>
  <w:style w:type="paragraph" w:customStyle="1" w:styleId="Bullet1">
    <w:name w:val="Bullet1"/>
    <w:basedOn w:val="Normal"/>
    <w:uiPriority w:val="99"/>
    <w:qFormat/>
    <w:rsid w:val="00666378"/>
    <w:pPr>
      <w:numPr>
        <w:numId w:val="17"/>
      </w:numPr>
      <w:spacing w:before="0" w:after="0"/>
    </w:pPr>
  </w:style>
  <w:style w:type="paragraph" w:customStyle="1" w:styleId="Bullet2">
    <w:name w:val="Bullet2"/>
    <w:basedOn w:val="Normal"/>
    <w:uiPriority w:val="99"/>
    <w:qFormat/>
    <w:rsid w:val="00666378"/>
    <w:pPr>
      <w:numPr>
        <w:ilvl w:val="1"/>
        <w:numId w:val="17"/>
      </w:numPr>
      <w:spacing w:before="0" w:after="0"/>
    </w:pPr>
  </w:style>
  <w:style w:type="paragraph" w:customStyle="1" w:styleId="Bullet3">
    <w:name w:val="Bullet3"/>
    <w:basedOn w:val="Normal"/>
    <w:uiPriority w:val="99"/>
    <w:qFormat/>
    <w:rsid w:val="00666378"/>
    <w:pPr>
      <w:numPr>
        <w:ilvl w:val="2"/>
        <w:numId w:val="17"/>
      </w:numPr>
      <w:spacing w:before="0" w:after="0"/>
    </w:pPr>
  </w:style>
  <w:style w:type="numbering" w:customStyle="1" w:styleId="NumbLstBullet">
    <w:name w:val="NumbLstBullet"/>
    <w:rsid w:val="00666378"/>
    <w:pPr>
      <w:numPr>
        <w:numId w:val="11"/>
      </w:numPr>
    </w:pPr>
  </w:style>
  <w:style w:type="paragraph" w:customStyle="1" w:styleId="Bullet1Last">
    <w:name w:val="Bullet1Last"/>
    <w:basedOn w:val="Bullet1"/>
    <w:uiPriority w:val="99"/>
    <w:qFormat/>
    <w:rsid w:val="00D41F7E"/>
    <w:pPr>
      <w:spacing w:after="120"/>
    </w:pPr>
  </w:style>
  <w:style w:type="paragraph" w:customStyle="1" w:styleId="Bullet2Last">
    <w:name w:val="Bullet2Last"/>
    <w:basedOn w:val="Bullet2"/>
    <w:uiPriority w:val="99"/>
    <w:qFormat/>
    <w:rsid w:val="00D41F7E"/>
    <w:pPr>
      <w:spacing w:after="120"/>
    </w:pPr>
  </w:style>
  <w:style w:type="paragraph" w:customStyle="1" w:styleId="Bullet3Last">
    <w:name w:val="Bullet3Last"/>
    <w:basedOn w:val="Bullet3"/>
    <w:uiPriority w:val="99"/>
    <w:qFormat/>
    <w:rsid w:val="00D41F7E"/>
    <w:pPr>
      <w:spacing w:after="120"/>
    </w:pPr>
  </w:style>
  <w:style w:type="paragraph" w:customStyle="1" w:styleId="BTBullet3Last">
    <w:name w:val="BTBullet3Last"/>
    <w:basedOn w:val="BTBullet3"/>
    <w:uiPriority w:val="99"/>
    <w:qFormat/>
    <w:rsid w:val="009A75D7"/>
    <w:pPr>
      <w:spacing w:after="120"/>
    </w:pPr>
  </w:style>
  <w:style w:type="paragraph" w:customStyle="1" w:styleId="TableBullet">
    <w:name w:val="TableBullet"/>
    <w:basedOn w:val="TableText"/>
    <w:uiPriority w:val="99"/>
    <w:qFormat/>
    <w:rsid w:val="00C06A4D"/>
    <w:pPr>
      <w:numPr>
        <w:numId w:val="14"/>
      </w:numPr>
      <w:spacing w:after="0"/>
    </w:pPr>
  </w:style>
  <w:style w:type="numbering" w:customStyle="1" w:styleId="NumbLstTableBullet">
    <w:name w:val="NumbLstTableBullet"/>
    <w:rsid w:val="004B7144"/>
    <w:pPr>
      <w:numPr>
        <w:numId w:val="12"/>
      </w:numPr>
    </w:pPr>
  </w:style>
  <w:style w:type="paragraph" w:customStyle="1" w:styleId="NumbList3Last">
    <w:name w:val="NumbList3Last"/>
    <w:basedOn w:val="NumbList3"/>
    <w:uiPriority w:val="99"/>
    <w:qFormat/>
    <w:rsid w:val="00192D1A"/>
    <w:pPr>
      <w:spacing w:after="120"/>
      <w:ind w:left="1020" w:hanging="340"/>
    </w:pPr>
  </w:style>
  <w:style w:type="paragraph" w:customStyle="1" w:styleId="BTNumbList3">
    <w:name w:val="BTNumbList3"/>
    <w:basedOn w:val="Normal"/>
    <w:uiPriority w:val="99"/>
    <w:qFormat/>
    <w:rsid w:val="003A4FC4"/>
    <w:pPr>
      <w:numPr>
        <w:ilvl w:val="2"/>
        <w:numId w:val="13"/>
      </w:numPr>
      <w:spacing w:before="0" w:after="0"/>
    </w:pPr>
  </w:style>
  <w:style w:type="paragraph" w:customStyle="1" w:styleId="BTNumbList3Last">
    <w:name w:val="BTNumbList3Last"/>
    <w:basedOn w:val="BTNumbList3"/>
    <w:uiPriority w:val="99"/>
    <w:qFormat/>
    <w:rsid w:val="003A4FC4"/>
    <w:pPr>
      <w:spacing w:after="120"/>
    </w:pPr>
  </w:style>
  <w:style w:type="numbering" w:customStyle="1" w:styleId="NumbLstStage">
    <w:name w:val="NumbLstStage"/>
    <w:rsid w:val="00C06A4D"/>
    <w:pPr>
      <w:numPr>
        <w:numId w:val="15"/>
      </w:numPr>
    </w:pPr>
  </w:style>
  <w:style w:type="paragraph" w:customStyle="1" w:styleId="TableBulletLast">
    <w:name w:val="TableBulletLast"/>
    <w:basedOn w:val="TableBullet"/>
    <w:uiPriority w:val="99"/>
    <w:qFormat/>
    <w:rsid w:val="00C06A4D"/>
    <w:pPr>
      <w:spacing w:after="120"/>
    </w:pPr>
  </w:style>
  <w:style w:type="paragraph" w:styleId="Title">
    <w:name w:val="Title"/>
    <w:basedOn w:val="Normal"/>
    <w:next w:val="Normal"/>
    <w:link w:val="TitleChar"/>
    <w:uiPriority w:val="99"/>
    <w:qFormat/>
    <w:rsid w:val="003150A0"/>
    <w:pPr>
      <w:pBdr>
        <w:bottom w:val="single" w:sz="8" w:space="4" w:color="4F81BD" w:themeColor="accent1"/>
      </w:pBdr>
      <w:spacing w:before="0" w:after="300" w:line="240" w:lineRule="auto"/>
      <w:contextualSpacing/>
    </w:pPr>
    <w:rPr>
      <w:rFonts w:asciiTheme="majorHAnsi" w:eastAsiaTheme="majorEastAsia" w:hAnsiTheme="majorHAnsi" w:cstheme="majorBidi"/>
      <w:color w:val="0067AC"/>
      <w:spacing w:val="5"/>
      <w:kern w:val="28"/>
      <w:sz w:val="52"/>
      <w:szCs w:val="52"/>
    </w:rPr>
  </w:style>
  <w:style w:type="character" w:customStyle="1" w:styleId="TitleChar">
    <w:name w:val="Title Char"/>
    <w:basedOn w:val="DefaultParagraphFont"/>
    <w:link w:val="Title"/>
    <w:uiPriority w:val="99"/>
    <w:semiHidden/>
    <w:rsid w:val="003150A0"/>
    <w:rPr>
      <w:rFonts w:asciiTheme="majorHAnsi" w:eastAsiaTheme="majorEastAsia" w:hAnsiTheme="majorHAnsi" w:cstheme="majorBidi"/>
      <w:color w:val="0067AC"/>
      <w:spacing w:val="5"/>
      <w:kern w:val="28"/>
      <w:sz w:val="52"/>
      <w:szCs w:val="52"/>
    </w:rPr>
  </w:style>
  <w:style w:type="paragraph" w:customStyle="1" w:styleId="AnnexHeading">
    <w:name w:val="AnnexHeading"/>
    <w:basedOn w:val="Normal"/>
    <w:next w:val="Normal"/>
    <w:uiPriority w:val="99"/>
    <w:qFormat/>
    <w:rsid w:val="00404FE4"/>
    <w:pPr>
      <w:keepNext/>
      <w:pageBreakBefore/>
      <w:numPr>
        <w:numId w:val="19"/>
      </w:numPr>
      <w:spacing w:before="0" w:after="240"/>
    </w:pPr>
    <w:rPr>
      <w:rFonts w:ascii="Calibri" w:hAnsi="Calibri"/>
      <w:b/>
      <w:color w:val="0067AC"/>
      <w:sz w:val="32"/>
    </w:rPr>
  </w:style>
  <w:style w:type="paragraph" w:customStyle="1" w:styleId="AnnexH2">
    <w:name w:val="AnnexH2"/>
    <w:basedOn w:val="Normal"/>
    <w:next w:val="BodyText"/>
    <w:uiPriority w:val="99"/>
    <w:qFormat/>
    <w:rsid w:val="00404FE4"/>
    <w:pPr>
      <w:keepNext/>
      <w:numPr>
        <w:ilvl w:val="1"/>
        <w:numId w:val="19"/>
      </w:numPr>
      <w:spacing w:before="200"/>
    </w:pPr>
    <w:rPr>
      <w:rFonts w:ascii="Calibri" w:hAnsi="Calibri"/>
      <w:b/>
      <w:color w:val="0067AC"/>
      <w:sz w:val="26"/>
    </w:rPr>
  </w:style>
  <w:style w:type="paragraph" w:customStyle="1" w:styleId="AnnexH3">
    <w:name w:val="AnnexH3"/>
    <w:basedOn w:val="Normal"/>
    <w:next w:val="BodyText"/>
    <w:uiPriority w:val="99"/>
    <w:qFormat/>
    <w:rsid w:val="00404FE4"/>
    <w:pPr>
      <w:keepNext/>
      <w:numPr>
        <w:ilvl w:val="2"/>
        <w:numId w:val="19"/>
      </w:numPr>
      <w:spacing w:before="200"/>
    </w:pPr>
    <w:rPr>
      <w:rFonts w:ascii="Calibri" w:hAnsi="Calibri"/>
      <w:b/>
      <w:color w:val="0067AC"/>
      <w:sz w:val="22"/>
    </w:rPr>
  </w:style>
  <w:style w:type="paragraph" w:customStyle="1" w:styleId="AnnexH4">
    <w:name w:val="AnnexH4"/>
    <w:basedOn w:val="Normal"/>
    <w:next w:val="BodyText"/>
    <w:uiPriority w:val="99"/>
    <w:qFormat/>
    <w:rsid w:val="00404FE4"/>
    <w:pPr>
      <w:keepNext/>
      <w:numPr>
        <w:ilvl w:val="3"/>
        <w:numId w:val="19"/>
      </w:numPr>
    </w:pPr>
    <w:rPr>
      <w:rFonts w:ascii="Calibri" w:hAnsi="Calibri"/>
      <w:b/>
      <w:i/>
      <w:color w:val="0067AC"/>
      <w:sz w:val="22"/>
    </w:rPr>
  </w:style>
  <w:style w:type="paragraph" w:customStyle="1" w:styleId="AnnexTable">
    <w:name w:val="AnnexTable"/>
    <w:basedOn w:val="Normal"/>
    <w:next w:val="BodyText"/>
    <w:uiPriority w:val="99"/>
    <w:qFormat/>
    <w:rsid w:val="00404FE4"/>
    <w:pPr>
      <w:keepNext/>
      <w:numPr>
        <w:ilvl w:val="4"/>
        <w:numId w:val="19"/>
      </w:numPr>
    </w:pPr>
    <w:rPr>
      <w:rFonts w:ascii="Calibri" w:hAnsi="Calibri"/>
      <w:b/>
      <w:color w:val="0067AC"/>
    </w:rPr>
  </w:style>
  <w:style w:type="paragraph" w:customStyle="1" w:styleId="AnnexFigure">
    <w:name w:val="AnnexFigure"/>
    <w:basedOn w:val="Normal"/>
    <w:next w:val="BodyText"/>
    <w:uiPriority w:val="99"/>
    <w:qFormat/>
    <w:rsid w:val="00404FE4"/>
    <w:pPr>
      <w:keepNext/>
      <w:numPr>
        <w:ilvl w:val="5"/>
        <w:numId w:val="19"/>
      </w:numPr>
    </w:pPr>
    <w:rPr>
      <w:rFonts w:ascii="Calibri" w:hAnsi="Calibri"/>
      <w:b/>
      <w:color w:val="0067AC"/>
    </w:rPr>
  </w:style>
  <w:style w:type="numbering" w:customStyle="1" w:styleId="NumbLstAnnex">
    <w:name w:val="NumbLstAnnex"/>
    <w:rsid w:val="00404FE4"/>
    <w:pPr>
      <w:numPr>
        <w:numId w:val="18"/>
      </w:numPr>
    </w:pPr>
  </w:style>
  <w:style w:type="paragraph" w:customStyle="1" w:styleId="AnnexHeadingNoPage">
    <w:name w:val="AnnexHeading NoPage"/>
    <w:basedOn w:val="AnnexHeading"/>
    <w:next w:val="Normal"/>
    <w:uiPriority w:val="99"/>
    <w:qFormat/>
    <w:rsid w:val="00844A98"/>
    <w:pPr>
      <w:pageBreakBefore w:val="0"/>
    </w:pPr>
  </w:style>
  <w:style w:type="paragraph" w:customStyle="1" w:styleId="StyleTableTextNoSpace8pt">
    <w:name w:val="Style TableTextNoSpace + 8 pt"/>
    <w:basedOn w:val="TableTextNoSpace"/>
    <w:rsid w:val="00095BA6"/>
    <w:rPr>
      <w:sz w:val="16"/>
    </w:rPr>
  </w:style>
  <w:style w:type="numbering" w:customStyle="1" w:styleId="NumbLstBTBullet">
    <w:name w:val="NumbLstBTBullet"/>
    <w:rsid w:val="0094009F"/>
    <w:pPr>
      <w:numPr>
        <w:numId w:val="21"/>
      </w:numPr>
    </w:pPr>
  </w:style>
  <w:style w:type="paragraph" w:styleId="ListParagraph">
    <w:name w:val="List Paragraph"/>
    <w:basedOn w:val="Normal"/>
    <w:uiPriority w:val="34"/>
    <w:qFormat/>
    <w:rsid w:val="0022162F"/>
    <w:pPr>
      <w:ind w:left="720"/>
    </w:pPr>
    <w:rPr>
      <w:rFonts w:eastAsia="Calibri" w:cs="Arial"/>
      <w:szCs w:val="20"/>
    </w:rPr>
  </w:style>
  <w:style w:type="character" w:styleId="CommentReference">
    <w:name w:val="annotation reference"/>
    <w:basedOn w:val="DefaultParagraphFont"/>
    <w:uiPriority w:val="99"/>
    <w:semiHidden/>
    <w:unhideWhenUsed/>
    <w:rsid w:val="0022162F"/>
    <w:rPr>
      <w:sz w:val="16"/>
      <w:szCs w:val="16"/>
    </w:rPr>
  </w:style>
  <w:style w:type="paragraph" w:styleId="CommentText">
    <w:name w:val="annotation text"/>
    <w:basedOn w:val="Normal"/>
    <w:link w:val="CommentTextChar"/>
    <w:uiPriority w:val="99"/>
    <w:semiHidden/>
    <w:unhideWhenUsed/>
    <w:rsid w:val="0022162F"/>
    <w:pPr>
      <w:spacing w:line="240" w:lineRule="auto"/>
    </w:pPr>
    <w:rPr>
      <w:szCs w:val="20"/>
    </w:rPr>
  </w:style>
  <w:style w:type="character" w:customStyle="1" w:styleId="CommentTextChar">
    <w:name w:val="Comment Text Char"/>
    <w:basedOn w:val="DefaultParagraphFont"/>
    <w:link w:val="CommentText"/>
    <w:uiPriority w:val="99"/>
    <w:rsid w:val="0022162F"/>
    <w:rPr>
      <w:rFonts w:ascii="Arial" w:hAnsi="Arial"/>
    </w:rPr>
  </w:style>
  <w:style w:type="paragraph" w:styleId="CommentSubject">
    <w:name w:val="annotation subject"/>
    <w:basedOn w:val="CommentText"/>
    <w:next w:val="CommentText"/>
    <w:link w:val="CommentSubjectChar"/>
    <w:uiPriority w:val="99"/>
    <w:semiHidden/>
    <w:unhideWhenUsed/>
    <w:rsid w:val="0022162F"/>
    <w:rPr>
      <w:b/>
      <w:bCs/>
    </w:rPr>
  </w:style>
  <w:style w:type="character" w:customStyle="1" w:styleId="CommentSubjectChar">
    <w:name w:val="Comment Subject Char"/>
    <w:basedOn w:val="CommentTextChar"/>
    <w:link w:val="CommentSubject"/>
    <w:uiPriority w:val="99"/>
    <w:semiHidden/>
    <w:rsid w:val="0022162F"/>
    <w:rPr>
      <w:rFonts w:ascii="Arial" w:hAnsi="Arial"/>
      <w:b/>
      <w:bCs/>
    </w:rPr>
  </w:style>
  <w:style w:type="character" w:customStyle="1" w:styleId="Heading2Char4">
    <w:name w:val="Heading 2 Char4"/>
    <w:aliases w:val="F4 Heading 2 - SubSection Char4,(SubSection) Char4,h2 Char4,Para Nos Char4,Para Char4,Main Heading Char4,Main Headi Char4,Numbered - 2 Char4,(Main Heading) Char4,Paragraph Char4,Sub Heading Char4,ignorer2 Char4,Oscar Faber 2 Char4,2H Cha"/>
    <w:uiPriority w:val="99"/>
    <w:semiHidden/>
    <w:rsid w:val="002B152D"/>
    <w:rPr>
      <w:rFonts w:ascii="Cambria" w:hAnsi="Cambria" w:cs="Times New Roman"/>
      <w:b/>
      <w:bCs/>
      <w:i/>
      <w:iCs/>
      <w:sz w:val="28"/>
      <w:szCs w:val="28"/>
      <w:lang w:eastAsia="en-US"/>
    </w:rPr>
  </w:style>
  <w:style w:type="character" w:customStyle="1" w:styleId="Heading2Char3">
    <w:name w:val="Heading 2 Char3"/>
    <w:aliases w:val="F4 Heading 2 - SubSection Char3,(SubSection) Char3,h2 Char3,Para Nos Char3,Para Char3,Main Heading Char3,Main Headi Char3,Numbered - 2 Char3,(Main Heading) Char3,Paragraph Char3,Sub Heading Char3,ignorer2 Char3,Oscar Faber 2 Char3,2H Ch"/>
    <w:uiPriority w:val="99"/>
    <w:semiHidden/>
    <w:rsid w:val="002B152D"/>
    <w:rPr>
      <w:rFonts w:ascii="Cambria" w:hAnsi="Cambria" w:cs="Cambria"/>
      <w:b/>
      <w:bCs/>
      <w:i/>
      <w:iCs/>
      <w:sz w:val="28"/>
      <w:szCs w:val="28"/>
      <w:lang w:eastAsia="en-US"/>
    </w:rPr>
  </w:style>
  <w:style w:type="character" w:customStyle="1" w:styleId="Heading2Char2">
    <w:name w:val="Heading 2 Char2"/>
    <w:aliases w:val="F4 Heading 2 - SubSection Char2,(SubSection) Char2,h2 Char2,Para Nos Char2,Para Char2,Main Heading Char2,Main Headi Char2,Numbered - 2 Char2,(Main Heading) Char2,Paragraph Char2,Sub Heading Char2,ignorer2 Char2,Oscar Faber 2 Char2,2H Ch1"/>
    <w:uiPriority w:val="99"/>
    <w:semiHidden/>
    <w:rsid w:val="002B152D"/>
    <w:rPr>
      <w:rFonts w:ascii="Cambria" w:hAnsi="Cambria" w:cs="Cambria"/>
      <w:b/>
      <w:bCs/>
      <w:i/>
      <w:iCs/>
      <w:sz w:val="28"/>
      <w:szCs w:val="28"/>
      <w:lang w:eastAsia="en-US"/>
    </w:rPr>
  </w:style>
  <w:style w:type="character" w:customStyle="1" w:styleId="Heading2Char1">
    <w:name w:val="Heading 2 Char1"/>
    <w:aliases w:val="F4 Heading 2 - SubSection Char1,(SubSection) Char1,h2 Char1,Para Nos Char1,Para Char1,Main Heading Char1,Main Headi Char1,Numbered - 2 Char1,(Main Heading) Char1,Paragraph Char1,Sub Heading Char1,ignorer2 Char1,Oscar Faber 2 Char1,2 Char"/>
    <w:uiPriority w:val="99"/>
    <w:locked/>
    <w:rsid w:val="002B152D"/>
    <w:rPr>
      <w:rFonts w:ascii="Calibri" w:eastAsia="Times New Roman" w:hAnsi="Calibri" w:cs="Calibri"/>
      <w:b/>
      <w:bCs/>
      <w:color w:val="0067AC"/>
      <w:sz w:val="26"/>
      <w:szCs w:val="26"/>
      <w:lang w:val="en-GB" w:eastAsia="en-US"/>
    </w:rPr>
  </w:style>
  <w:style w:type="paragraph" w:customStyle="1" w:styleId="ColorfulGrid-Accent11">
    <w:name w:val="Colorful Grid - Accent 11"/>
    <w:basedOn w:val="Normal"/>
    <w:next w:val="Normal"/>
    <w:link w:val="ColorfulGrid-Accent1Char"/>
    <w:uiPriority w:val="99"/>
    <w:qFormat/>
    <w:rsid w:val="002B152D"/>
    <w:pPr>
      <w:ind w:left="851"/>
    </w:pPr>
    <w:rPr>
      <w:rFonts w:eastAsia="Calibri" w:cs="Arial"/>
      <w:i/>
      <w:iCs/>
      <w:color w:val="000000"/>
      <w:szCs w:val="20"/>
    </w:rPr>
  </w:style>
  <w:style w:type="character" w:customStyle="1" w:styleId="ColorfulGrid-Accent1Char">
    <w:name w:val="Colorful Grid - Accent 1 Char"/>
    <w:link w:val="ColorfulGrid-Accent11"/>
    <w:uiPriority w:val="99"/>
    <w:locked/>
    <w:rsid w:val="002B152D"/>
    <w:rPr>
      <w:rFonts w:ascii="Arial" w:eastAsia="Calibri" w:hAnsi="Arial" w:cs="Arial"/>
      <w:i/>
      <w:iCs/>
      <w:color w:val="000000"/>
    </w:rPr>
  </w:style>
  <w:style w:type="character" w:customStyle="1" w:styleId="MediumGrid11">
    <w:name w:val="Medium Grid 11"/>
    <w:uiPriority w:val="99"/>
    <w:semiHidden/>
    <w:rsid w:val="002B152D"/>
    <w:rPr>
      <w:rFonts w:cs="Times New Roman"/>
      <w:color w:val="808080"/>
    </w:rPr>
  </w:style>
  <w:style w:type="paragraph" w:customStyle="1" w:styleId="F6ListBullet">
    <w:name w:val="F6 List Bullet"/>
    <w:basedOn w:val="Normal"/>
    <w:uiPriority w:val="99"/>
    <w:rsid w:val="002B152D"/>
    <w:pPr>
      <w:numPr>
        <w:numId w:val="24"/>
      </w:numPr>
      <w:spacing w:before="0" w:line="264" w:lineRule="auto"/>
      <w:jc w:val="both"/>
    </w:pPr>
    <w:rPr>
      <w:rFonts w:eastAsia="Calibri" w:cs="Arial"/>
      <w:szCs w:val="20"/>
    </w:rPr>
  </w:style>
  <w:style w:type="paragraph" w:customStyle="1" w:styleId="ColorfulList-Accent11">
    <w:name w:val="Colorful List - Accent 11"/>
    <w:basedOn w:val="Normal"/>
    <w:uiPriority w:val="99"/>
    <w:qFormat/>
    <w:rsid w:val="002B152D"/>
    <w:pPr>
      <w:spacing w:before="0" w:line="240" w:lineRule="auto"/>
      <w:ind w:left="720"/>
    </w:pPr>
    <w:rPr>
      <w:rFonts w:ascii="Calibri" w:eastAsia="Times New Roman" w:hAnsi="Calibri" w:cs="Calibri"/>
      <w:sz w:val="22"/>
      <w:szCs w:val="22"/>
      <w:lang w:val="en-US"/>
    </w:rPr>
  </w:style>
  <w:style w:type="paragraph" w:customStyle="1" w:styleId="Default">
    <w:name w:val="Default"/>
    <w:uiPriority w:val="99"/>
    <w:rsid w:val="002B152D"/>
    <w:pPr>
      <w:autoSpaceDE w:val="0"/>
      <w:autoSpaceDN w:val="0"/>
      <w:adjustRightInd w:val="0"/>
    </w:pPr>
    <w:rPr>
      <w:rFonts w:ascii="Arial" w:eastAsia="Calibri" w:hAnsi="Arial" w:cs="Arial"/>
      <w:color w:val="000000"/>
      <w:sz w:val="24"/>
      <w:szCs w:val="24"/>
    </w:rPr>
  </w:style>
  <w:style w:type="paragraph" w:customStyle="1" w:styleId="SecondTierList">
    <w:name w:val="Second Tier List"/>
    <w:basedOn w:val="Normal"/>
    <w:uiPriority w:val="99"/>
    <w:rsid w:val="002B152D"/>
    <w:pPr>
      <w:numPr>
        <w:ilvl w:val="1"/>
        <w:numId w:val="25"/>
      </w:numPr>
      <w:spacing w:before="0" w:line="264" w:lineRule="auto"/>
    </w:pPr>
    <w:rPr>
      <w:rFonts w:eastAsia="Times New Roman" w:cs="Arial"/>
      <w:szCs w:val="20"/>
    </w:rPr>
  </w:style>
  <w:style w:type="paragraph" w:customStyle="1" w:styleId="ListBullet0">
    <w:name w:val="ListBullet"/>
    <w:basedOn w:val="Normal"/>
    <w:uiPriority w:val="99"/>
    <w:rsid w:val="002B152D"/>
    <w:pPr>
      <w:tabs>
        <w:tab w:val="num" w:pos="1778"/>
      </w:tabs>
      <w:spacing w:before="0" w:line="264" w:lineRule="auto"/>
      <w:ind w:left="1758" w:hanging="340"/>
      <w:jc w:val="both"/>
    </w:pPr>
    <w:rPr>
      <w:rFonts w:eastAsia="Times New Roman" w:cs="Arial"/>
      <w:szCs w:val="20"/>
    </w:rPr>
  </w:style>
  <w:style w:type="paragraph" w:customStyle="1" w:styleId="BodyTextBold">
    <w:name w:val="Body Text Bold"/>
    <w:basedOn w:val="Normal"/>
    <w:uiPriority w:val="99"/>
    <w:rsid w:val="002B152D"/>
    <w:pPr>
      <w:spacing w:line="264" w:lineRule="auto"/>
      <w:ind w:left="907"/>
      <w:jc w:val="both"/>
    </w:pPr>
    <w:rPr>
      <w:rFonts w:eastAsia="Calibri" w:cs="Arial"/>
      <w:b/>
      <w:bCs/>
      <w:szCs w:val="20"/>
    </w:rPr>
  </w:style>
  <w:style w:type="character" w:customStyle="1" w:styleId="field-content">
    <w:name w:val="field-content"/>
    <w:uiPriority w:val="99"/>
    <w:rsid w:val="002B152D"/>
    <w:rPr>
      <w:rFonts w:cs="Times New Roman"/>
    </w:rPr>
  </w:style>
  <w:style w:type="character" w:customStyle="1" w:styleId="d3">
    <w:name w:val="d3"/>
    <w:uiPriority w:val="99"/>
    <w:rsid w:val="002B152D"/>
    <w:rPr>
      <w:rFonts w:cs="Times New Roman"/>
    </w:rPr>
  </w:style>
  <w:style w:type="paragraph" w:styleId="ListNumber3">
    <w:name w:val="List Number 3"/>
    <w:basedOn w:val="Normal"/>
    <w:uiPriority w:val="99"/>
    <w:rsid w:val="002B152D"/>
    <w:pPr>
      <w:tabs>
        <w:tab w:val="num" w:pos="926"/>
      </w:tabs>
      <w:spacing w:before="0" w:line="264" w:lineRule="auto"/>
      <w:ind w:left="926" w:hanging="360"/>
      <w:jc w:val="both"/>
    </w:pPr>
    <w:rPr>
      <w:rFonts w:eastAsia="Times New Roman" w:cs="Arial"/>
      <w:szCs w:val="20"/>
    </w:rPr>
  </w:style>
  <w:style w:type="character" w:styleId="FollowedHyperlink">
    <w:name w:val="FollowedHyperlink"/>
    <w:uiPriority w:val="99"/>
    <w:semiHidden/>
    <w:rsid w:val="002B152D"/>
    <w:rPr>
      <w:rFonts w:cs="Times New Roman"/>
      <w:color w:val="800080"/>
      <w:u w:val="single"/>
    </w:rPr>
  </w:style>
  <w:style w:type="paragraph" w:styleId="BodyText3">
    <w:name w:val="Body Text 3"/>
    <w:basedOn w:val="Normal"/>
    <w:link w:val="BodyText3Char"/>
    <w:uiPriority w:val="99"/>
    <w:semiHidden/>
    <w:rsid w:val="002B152D"/>
    <w:rPr>
      <w:rFonts w:eastAsia="Calibri" w:cs="Arial"/>
      <w:sz w:val="16"/>
      <w:szCs w:val="16"/>
    </w:rPr>
  </w:style>
  <w:style w:type="character" w:customStyle="1" w:styleId="BodyText3Char">
    <w:name w:val="Body Text 3 Char"/>
    <w:basedOn w:val="DefaultParagraphFont"/>
    <w:link w:val="BodyText3"/>
    <w:uiPriority w:val="99"/>
    <w:semiHidden/>
    <w:rsid w:val="002B152D"/>
    <w:rPr>
      <w:rFonts w:ascii="Arial" w:eastAsia="Calibri" w:hAnsi="Arial" w:cs="Arial"/>
      <w:sz w:val="16"/>
      <w:szCs w:val="16"/>
    </w:rPr>
  </w:style>
  <w:style w:type="paragraph" w:styleId="Subtitle">
    <w:name w:val="Subtitle"/>
    <w:aliases w:val="Annex"/>
    <w:basedOn w:val="Normal"/>
    <w:next w:val="Normal"/>
    <w:link w:val="SubtitleChar"/>
    <w:uiPriority w:val="99"/>
    <w:qFormat/>
    <w:rsid w:val="002B152D"/>
    <w:pPr>
      <w:numPr>
        <w:ilvl w:val="1"/>
      </w:numPr>
      <w:spacing w:before="0" w:after="0" w:line="240" w:lineRule="auto"/>
    </w:pPr>
    <w:rPr>
      <w:rFonts w:ascii="Century Gothic" w:eastAsia="Times New Roman" w:hAnsi="Century Gothic" w:cs="Century Gothic"/>
      <w:b/>
      <w:bCs/>
      <w:spacing w:val="15"/>
      <w:sz w:val="24"/>
      <w:lang w:eastAsia="fr-FR"/>
    </w:rPr>
  </w:style>
  <w:style w:type="character" w:customStyle="1" w:styleId="SubtitleChar">
    <w:name w:val="Subtitle Char"/>
    <w:aliases w:val="Annex Char"/>
    <w:basedOn w:val="DefaultParagraphFont"/>
    <w:link w:val="Subtitle"/>
    <w:uiPriority w:val="99"/>
    <w:rsid w:val="002B152D"/>
    <w:rPr>
      <w:rFonts w:ascii="Century Gothic" w:eastAsia="Times New Roman" w:hAnsi="Century Gothic" w:cs="Century Gothic"/>
      <w:b/>
      <w:bCs/>
      <w:spacing w:val="15"/>
      <w:sz w:val="24"/>
      <w:szCs w:val="24"/>
      <w:lang w:eastAsia="fr-FR"/>
    </w:rPr>
  </w:style>
  <w:style w:type="paragraph" w:customStyle="1" w:styleId="Otherheading1">
    <w:name w:val="Other heading 1"/>
    <w:basedOn w:val="Heading1"/>
    <w:uiPriority w:val="99"/>
    <w:rsid w:val="002B152D"/>
    <w:pPr>
      <w:keepLines w:val="0"/>
      <w:pageBreakBefore w:val="0"/>
      <w:numPr>
        <w:numId w:val="0"/>
      </w:numPr>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spacing w:before="120" w:after="120" w:line="240" w:lineRule="auto"/>
    </w:pPr>
    <w:rPr>
      <w:rFonts w:ascii="Verdana" w:eastAsia="Times New Roman" w:hAnsi="Verdana" w:cs="Verdana"/>
      <w:caps/>
      <w:color w:val="000080"/>
      <w:kern w:val="28"/>
      <w:sz w:val="28"/>
      <w:lang w:eastAsia="en-GB"/>
    </w:rPr>
  </w:style>
  <w:style w:type="table" w:styleId="MediumGrid1-Accent5">
    <w:name w:val="Medium Grid 1 Accent 5"/>
    <w:basedOn w:val="TableNormal"/>
    <w:uiPriority w:val="99"/>
    <w:rsid w:val="002B152D"/>
    <w:rPr>
      <w:rFonts w:ascii="Calibri" w:eastAsia="Calibri" w:hAnsi="Calibri" w:cs="Calibri"/>
      <w:color w:val="000000"/>
      <w:lang w:val="en-US" w:eastAsia="de-DE"/>
    </w:rPr>
    <w:tblPr>
      <w:tblStyleRowBandSize w:val="1"/>
      <w:tblStyleColBandSize w:val="1"/>
    </w:tblPr>
    <w:tcPr>
      <w:shd w:val="clear" w:color="auto" w:fill="F2EFF6"/>
    </w:tcPr>
    <w:tblStylePr w:type="firstRow">
      <w:rPr>
        <w:rFonts w:cs="Wingdings"/>
        <w:b/>
        <w:bCs/>
        <w:color w:val="FFFFFF"/>
      </w:rPr>
      <w:tblPr/>
      <w:tcPr>
        <w:tcBorders>
          <w:bottom w:val="single" w:sz="12" w:space="0" w:color="FFFFFF"/>
        </w:tcBorders>
        <w:shd w:val="clear" w:color="auto" w:fill="7E9C40"/>
      </w:tcPr>
    </w:tblStylePr>
    <w:tblStylePr w:type="lastRow">
      <w:rPr>
        <w:rFonts w:cs="Wingdings"/>
        <w:b/>
        <w:bCs/>
        <w:color w:val="7E9C40"/>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DFD8E8"/>
      </w:tcPr>
    </w:tblStylePr>
    <w:tblStylePr w:type="band1Horz">
      <w:rPr>
        <w:rFonts w:cs="Wingdings"/>
      </w:rPr>
      <w:tblPr/>
      <w:tcPr>
        <w:shd w:val="clear" w:color="auto" w:fill="E5DFEC"/>
      </w:tcPr>
    </w:tblStylePr>
  </w:style>
  <w:style w:type="table" w:customStyle="1" w:styleId="ColorfulList-Accent61">
    <w:name w:val="Colorful List - Accent 61"/>
    <w:basedOn w:val="TableNormal"/>
    <w:uiPriority w:val="99"/>
    <w:rsid w:val="002B152D"/>
    <w:rPr>
      <w:rFonts w:ascii="Calibri" w:eastAsia="Calibri" w:hAnsi="Calibri" w:cs="Calibri"/>
      <w:color w:val="000000"/>
      <w:lang w:val="en-US" w:eastAsia="de-DE"/>
    </w:rPr>
    <w:tblPr>
      <w:tblStyleRowBandSize w:val="1"/>
      <w:tblStyleColBandSize w:val="1"/>
    </w:tblPr>
    <w:tcPr>
      <w:shd w:val="clear" w:color="auto" w:fill="FEF4EC"/>
    </w:tcPr>
    <w:tblStylePr w:type="firstRow">
      <w:rPr>
        <w:rFonts w:cs="Wingdings"/>
        <w:b/>
        <w:bCs/>
        <w:color w:val="FFFFFF"/>
      </w:rPr>
      <w:tblPr/>
      <w:tcPr>
        <w:tcBorders>
          <w:bottom w:val="single" w:sz="12" w:space="0" w:color="FFFFFF"/>
        </w:tcBorders>
        <w:shd w:val="clear" w:color="auto" w:fill="348DA5"/>
      </w:tcPr>
    </w:tblStylePr>
    <w:tblStylePr w:type="lastRow">
      <w:rPr>
        <w:rFonts w:cs="Wingdings"/>
        <w:b/>
        <w:bCs/>
        <w:color w:val="348DA5"/>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FDE4D0"/>
      </w:tcPr>
    </w:tblStylePr>
    <w:tblStylePr w:type="band1Horz">
      <w:rPr>
        <w:rFonts w:cs="Wingdings"/>
      </w:rPr>
      <w:tblPr/>
      <w:tcPr>
        <w:shd w:val="clear" w:color="auto" w:fill="FDE9D9"/>
      </w:tcPr>
    </w:tblStylePr>
  </w:style>
  <w:style w:type="character" w:customStyle="1" w:styleId="apple-converted-space">
    <w:name w:val="apple-converted-space"/>
    <w:rsid w:val="002B152D"/>
    <w:rPr>
      <w:rFonts w:cs="Times New Roman"/>
    </w:rPr>
  </w:style>
  <w:style w:type="paragraph" w:styleId="NormalWeb">
    <w:name w:val="Normal (Web)"/>
    <w:basedOn w:val="Normal"/>
    <w:uiPriority w:val="99"/>
    <w:rsid w:val="002B152D"/>
    <w:pPr>
      <w:spacing w:before="100" w:beforeAutospacing="1" w:after="100" w:afterAutospacing="1" w:line="240" w:lineRule="auto"/>
    </w:pPr>
    <w:rPr>
      <w:rFonts w:eastAsia="Calibri" w:cs="Arial"/>
      <w:sz w:val="24"/>
      <w:lang w:eastAsia="en-GB"/>
    </w:rPr>
  </w:style>
  <w:style w:type="paragraph" w:styleId="PlainText">
    <w:name w:val="Plain Text"/>
    <w:basedOn w:val="Normal"/>
    <w:link w:val="PlainTextChar"/>
    <w:uiPriority w:val="99"/>
    <w:semiHidden/>
    <w:rsid w:val="002B152D"/>
    <w:pPr>
      <w:spacing w:before="0" w:after="0" w:line="240" w:lineRule="auto"/>
    </w:pPr>
    <w:rPr>
      <w:rFonts w:ascii="Calibri" w:eastAsia="Calibri" w:hAnsi="Calibri" w:cs="Calibri"/>
      <w:sz w:val="22"/>
      <w:szCs w:val="22"/>
    </w:rPr>
  </w:style>
  <w:style w:type="character" w:customStyle="1" w:styleId="PlainTextChar">
    <w:name w:val="Plain Text Char"/>
    <w:basedOn w:val="DefaultParagraphFont"/>
    <w:link w:val="PlainText"/>
    <w:uiPriority w:val="99"/>
    <w:semiHidden/>
    <w:rsid w:val="002B152D"/>
    <w:rPr>
      <w:rFonts w:ascii="Calibri" w:eastAsia="Calibri" w:hAnsi="Calibri" w:cs="Calibri"/>
      <w:sz w:val="22"/>
      <w:szCs w:val="22"/>
    </w:rPr>
  </w:style>
  <w:style w:type="paragraph" w:customStyle="1" w:styleId="ColorfulShading-Accent11">
    <w:name w:val="Colorful Shading - Accent 11"/>
    <w:hidden/>
    <w:uiPriority w:val="99"/>
    <w:semiHidden/>
    <w:rsid w:val="002B152D"/>
    <w:rPr>
      <w:rFonts w:ascii="Arial" w:eastAsia="Calibri" w:hAnsi="Arial" w:cs="Arial"/>
    </w:rPr>
  </w:style>
  <w:style w:type="paragraph" w:customStyle="1" w:styleId="Normaa">
    <w:name w:val="Normaa"/>
    <w:uiPriority w:val="99"/>
    <w:rsid w:val="002B152D"/>
    <w:pPr>
      <w:spacing w:before="120" w:after="120" w:line="240" w:lineRule="atLeast"/>
    </w:pPr>
    <w:rPr>
      <w:rFonts w:ascii="Arial" w:eastAsia="Calibri" w:hAnsi="Arial" w:cs="Arial"/>
    </w:rPr>
  </w:style>
  <w:style w:type="character" w:customStyle="1" w:styleId="IntenseEmphasis1">
    <w:name w:val="Intense Emphasis1"/>
    <w:uiPriority w:val="99"/>
    <w:qFormat/>
    <w:rsid w:val="002B152D"/>
    <w:rPr>
      <w:rFonts w:cs="Times New Roman"/>
      <w:b/>
      <w:bCs/>
      <w:i/>
      <w:iCs/>
      <w:color w:val="4F81BD"/>
    </w:rPr>
  </w:style>
  <w:style w:type="numbering" w:customStyle="1" w:styleId="NumbLstBTNumbList">
    <w:name w:val="NumbLstBTNumbList"/>
    <w:rsid w:val="002B152D"/>
    <w:pPr>
      <w:numPr>
        <w:numId w:val="23"/>
      </w:numPr>
    </w:pPr>
  </w:style>
  <w:style w:type="paragraph" w:styleId="Revision">
    <w:name w:val="Revision"/>
    <w:hidden/>
    <w:uiPriority w:val="99"/>
    <w:semiHidden/>
    <w:rsid w:val="002B152D"/>
    <w:rPr>
      <w:rFonts w:ascii="Arial" w:eastAsia="Calibri" w:hAnsi="Arial" w:cs="Arial"/>
    </w:rPr>
  </w:style>
  <w:style w:type="paragraph" w:customStyle="1" w:styleId="EPbodytext">
    <w:name w:val="EP body text"/>
    <w:basedOn w:val="Normal"/>
    <w:link w:val="EPbodytextChar"/>
    <w:uiPriority w:val="99"/>
    <w:rsid w:val="002B152D"/>
    <w:pPr>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spacing w:before="0" w:after="0" w:line="264" w:lineRule="auto"/>
      <w:jc w:val="both"/>
    </w:pPr>
    <w:rPr>
      <w:rFonts w:ascii="Verdana" w:eastAsia="Times New Roman" w:hAnsi="Verdana" w:cs="Arial"/>
      <w:bCs/>
      <w:color w:val="000000"/>
      <w:szCs w:val="20"/>
      <w:lang w:eastAsia="en-GB"/>
    </w:rPr>
  </w:style>
  <w:style w:type="character" w:customStyle="1" w:styleId="EPbodytextChar">
    <w:name w:val="EP body text Char"/>
    <w:basedOn w:val="DefaultParagraphFont"/>
    <w:link w:val="EPbodytext"/>
    <w:uiPriority w:val="99"/>
    <w:locked/>
    <w:rsid w:val="002B152D"/>
    <w:rPr>
      <w:rFonts w:ascii="Verdana" w:eastAsia="Times New Roman" w:hAnsi="Verdana" w:cs="Arial"/>
      <w:bCs/>
      <w:color w:val="000000"/>
      <w:lang w:eastAsia="en-GB"/>
    </w:rPr>
  </w:style>
  <w:style w:type="paragraph" w:customStyle="1" w:styleId="FarbigeListe-Akzent11">
    <w:name w:val="Farbige Liste - Akzent 11"/>
    <w:basedOn w:val="Normal"/>
    <w:uiPriority w:val="99"/>
    <w:qFormat/>
    <w:rsid w:val="002B152D"/>
    <w:pPr>
      <w:spacing w:before="0" w:line="240" w:lineRule="auto"/>
      <w:ind w:left="720"/>
    </w:pPr>
    <w:rPr>
      <w:rFonts w:ascii="Calibri" w:eastAsia="Times New Roman" w:hAnsi="Calibri" w:cs="Calibri"/>
      <w:sz w:val="22"/>
      <w:szCs w:val="22"/>
      <w:lang w:val="en-US"/>
    </w:rPr>
  </w:style>
  <w:style w:type="character" w:styleId="IntenseEmphasis">
    <w:name w:val="Intense Emphasis"/>
    <w:basedOn w:val="DefaultParagraphFont"/>
    <w:uiPriority w:val="21"/>
    <w:qFormat/>
    <w:rsid w:val="002B152D"/>
    <w:rPr>
      <w:b/>
      <w:bCs/>
      <w:i/>
      <w:iCs/>
      <w:color w:val="4F81BD" w:themeColor="accent1"/>
    </w:rPr>
  </w:style>
  <w:style w:type="paragraph" w:styleId="DocumentMap">
    <w:name w:val="Document Map"/>
    <w:basedOn w:val="Normal"/>
    <w:link w:val="DocumentMapChar"/>
    <w:uiPriority w:val="99"/>
    <w:semiHidden/>
    <w:unhideWhenUsed/>
    <w:rsid w:val="002B152D"/>
    <w:pPr>
      <w:spacing w:before="0" w:after="0" w:line="240" w:lineRule="auto"/>
    </w:pPr>
    <w:rPr>
      <w:rFonts w:ascii="Lucida Grande" w:eastAsia="Calibri" w:hAnsi="Lucida Grande" w:cs="Lucida Grande"/>
      <w:sz w:val="24"/>
    </w:rPr>
  </w:style>
  <w:style w:type="character" w:customStyle="1" w:styleId="DocumentMapChar">
    <w:name w:val="Document Map Char"/>
    <w:basedOn w:val="DefaultParagraphFont"/>
    <w:link w:val="DocumentMap"/>
    <w:uiPriority w:val="99"/>
    <w:semiHidden/>
    <w:rsid w:val="002B152D"/>
    <w:rPr>
      <w:rFonts w:ascii="Lucida Grande" w:eastAsia="Calibri" w:hAnsi="Lucida Grande" w:cs="Lucida Grande"/>
      <w:sz w:val="24"/>
      <w:szCs w:val="24"/>
    </w:rPr>
  </w:style>
  <w:style w:type="character" w:styleId="Emphasis">
    <w:name w:val="Emphasis"/>
    <w:basedOn w:val="DefaultParagraphFont"/>
    <w:uiPriority w:val="20"/>
    <w:qFormat/>
    <w:rsid w:val="002B152D"/>
    <w:rPr>
      <w:b/>
      <w:bCs/>
      <w:i w:val="0"/>
      <w:iCs w:val="0"/>
    </w:rPr>
  </w:style>
  <w:style w:type="character" w:customStyle="1" w:styleId="st1">
    <w:name w:val="st1"/>
    <w:basedOn w:val="DefaultParagraphFont"/>
    <w:rsid w:val="002B152D"/>
  </w:style>
  <w:style w:type="paragraph" w:styleId="TOCHeading">
    <w:name w:val="TOC Heading"/>
    <w:basedOn w:val="Heading1"/>
    <w:next w:val="Normal"/>
    <w:uiPriority w:val="39"/>
    <w:unhideWhenUsed/>
    <w:qFormat/>
    <w:rsid w:val="00DE3568"/>
    <w:pPr>
      <w:pageBreakBefore w:val="0"/>
      <w:numPr>
        <w:numId w:val="0"/>
      </w:numPr>
      <w:spacing w:before="240" w:after="0" w:line="259" w:lineRule="auto"/>
      <w:outlineLvl w:val="9"/>
    </w:pPr>
    <w:rPr>
      <w:rFonts w:asciiTheme="majorHAnsi" w:hAnsiTheme="majorHAnsi"/>
      <w:b w:val="0"/>
      <w:bCs w:val="0"/>
      <w:color w:val="365F91" w:themeColor="accent1" w:themeShade="BF"/>
      <w:szCs w:val="32"/>
      <w:lang w:val="en-US"/>
    </w:rPr>
  </w:style>
  <w:style w:type="character" w:customStyle="1" w:styleId="Heading7Char">
    <w:name w:val="Heading 7 Char"/>
    <w:basedOn w:val="DefaultParagraphFont"/>
    <w:link w:val="Heading7"/>
    <w:rsid w:val="008E5113"/>
    <w:rPr>
      <w:rFonts w:ascii="Calibri" w:eastAsia="Times New Roman" w:hAnsi="Calibri"/>
      <w:sz w:val="24"/>
      <w:szCs w:val="24"/>
    </w:rPr>
  </w:style>
  <w:style w:type="table" w:customStyle="1" w:styleId="MediumGrid1-Accent51">
    <w:name w:val="Medium Grid 1 - Accent 51"/>
    <w:basedOn w:val="TableNormal"/>
    <w:uiPriority w:val="99"/>
    <w:rsid w:val="008E5113"/>
    <w:rPr>
      <w:rFonts w:ascii="Calibri" w:eastAsia="Calibri" w:hAnsi="Calibri" w:cs="Calibri"/>
      <w:color w:val="000000"/>
      <w:lang w:val="en-US"/>
    </w:rPr>
    <w:tblPr>
      <w:tblStyleRowBandSize w:val="1"/>
      <w:tblStyleColBandSize w:val="1"/>
    </w:tblPr>
    <w:tcPr>
      <w:shd w:val="clear" w:color="auto" w:fill="F2EFF6"/>
    </w:tcPr>
    <w:tblStylePr w:type="firstRow">
      <w:rPr>
        <w:rFonts w:cs="Wingdings"/>
        <w:b/>
        <w:bCs/>
        <w:color w:val="FFFFFF"/>
      </w:rPr>
      <w:tblPr/>
      <w:tcPr>
        <w:tcBorders>
          <w:bottom w:val="single" w:sz="12" w:space="0" w:color="FFFFFF"/>
        </w:tcBorders>
        <w:shd w:val="clear" w:color="auto" w:fill="7E9C40"/>
      </w:tcPr>
    </w:tblStylePr>
    <w:tblStylePr w:type="lastRow">
      <w:rPr>
        <w:rFonts w:cs="Wingdings"/>
        <w:b/>
        <w:bCs/>
        <w:color w:val="7E9C40"/>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DFD8E8"/>
      </w:tcPr>
    </w:tblStylePr>
    <w:tblStylePr w:type="band1Horz">
      <w:rPr>
        <w:rFonts w:cs="Wingdings"/>
      </w:rPr>
      <w:tblPr/>
      <w:tcPr>
        <w:shd w:val="clear" w:color="auto" w:fill="E5DFEC"/>
      </w:tcPr>
    </w:tblStylePr>
  </w:style>
  <w:style w:type="paragraph" w:customStyle="1" w:styleId="Revision1">
    <w:name w:val="Revision1"/>
    <w:hidden/>
    <w:uiPriority w:val="99"/>
    <w:semiHidden/>
    <w:rsid w:val="008E5113"/>
    <w:rPr>
      <w:rFonts w:ascii="Arial" w:eastAsia="Calibri" w:hAnsi="Arial" w:cs="Arial"/>
    </w:rPr>
  </w:style>
  <w:style w:type="paragraph" w:customStyle="1" w:styleId="ListParagraph1">
    <w:name w:val="List Paragraph1"/>
    <w:basedOn w:val="Normal"/>
    <w:uiPriority w:val="34"/>
    <w:qFormat/>
    <w:rsid w:val="008E5113"/>
    <w:pPr>
      <w:ind w:left="720"/>
    </w:pPr>
    <w:rPr>
      <w:rFonts w:eastAsia="Calibri" w:cs="Arial"/>
      <w:szCs w:val="20"/>
    </w:rPr>
  </w:style>
  <w:style w:type="character" w:customStyle="1" w:styleId="emailstyle17">
    <w:name w:val="emailstyle17"/>
    <w:semiHidden/>
    <w:rsid w:val="008E5113"/>
    <w:rPr>
      <w:rFonts w:ascii="Arial" w:hAnsi="Arial" w:cs="Arial" w:hint="default"/>
      <w:color w:val="auto"/>
      <w:sz w:val="20"/>
      <w:szCs w:val="20"/>
    </w:rPr>
  </w:style>
  <w:style w:type="paragraph" w:customStyle="1" w:styleId="Revize1">
    <w:name w:val="Revize1"/>
    <w:hidden/>
    <w:uiPriority w:val="99"/>
    <w:semiHidden/>
    <w:rsid w:val="008E5113"/>
    <w:rPr>
      <w:rFonts w:ascii="Arial" w:eastAsia="Calibri" w:hAnsi="Arial" w:cs="Arial"/>
    </w:rPr>
  </w:style>
  <w:style w:type="paragraph" w:customStyle="1" w:styleId="Odstavecseseznamem1">
    <w:name w:val="Odstavec se seznamem1"/>
    <w:basedOn w:val="Normal"/>
    <w:uiPriority w:val="34"/>
    <w:qFormat/>
    <w:rsid w:val="008E5113"/>
    <w:pPr>
      <w:ind w:left="708"/>
    </w:pPr>
    <w:rPr>
      <w:rFonts w:eastAsia="Calibri" w:cs="Arial"/>
      <w:szCs w:val="20"/>
    </w:rPr>
  </w:style>
  <w:style w:type="paragraph" w:customStyle="1" w:styleId="JIBasicText">
    <w:name w:val="JI Basic Text"/>
    <w:basedOn w:val="Normal"/>
    <w:link w:val="JIBasicTextCharChar"/>
    <w:uiPriority w:val="99"/>
    <w:rsid w:val="008E5113"/>
    <w:pPr>
      <w:numPr>
        <w:numId w:val="37"/>
      </w:numPr>
      <w:spacing w:before="0" w:line="240" w:lineRule="auto"/>
    </w:pPr>
    <w:rPr>
      <w:rFonts w:ascii="Times New Roman" w:eastAsia="Times New Roman" w:hAnsi="Times New Roman"/>
      <w:szCs w:val="20"/>
      <w:lang w:val="en-US"/>
    </w:rPr>
  </w:style>
  <w:style w:type="character" w:customStyle="1" w:styleId="JIBasicTextCharChar">
    <w:name w:val="JI Basic Text Char Char"/>
    <w:link w:val="JIBasicText"/>
    <w:uiPriority w:val="99"/>
    <w:locked/>
    <w:rsid w:val="008E5113"/>
    <w:rPr>
      <w:rFonts w:eastAsia="Times New Roman"/>
      <w:lang w:val="en-US"/>
    </w:rPr>
  </w:style>
  <w:style w:type="character" w:customStyle="1" w:styleId="CommentTextChar1">
    <w:name w:val="Comment Text Char1"/>
    <w:locked/>
    <w:rsid w:val="008E5113"/>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06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portal.gov.cz/app/zakony/zakonPar.jsp?idBiblio=53361&amp;fulltext=&amp;nr=&amp;part=&amp;name=151~2F2002&amp;rpp=15" TargetMode="External"/><Relationship Id="rId21" Type="http://schemas.openxmlformats.org/officeDocument/2006/relationships/hyperlink" Target="http://portal.gov.cz/app/zakony/zakonPar.jsp?idBiblio=40453&amp;fulltext=&amp;nr=&amp;part=&amp;name=Listina~20z~C3~A1kladn~C3~ADch~20pr~C3~A1v~20a~20svobod&amp;rpp=15" TargetMode="External"/><Relationship Id="rId42" Type="http://schemas.openxmlformats.org/officeDocument/2006/relationships/hyperlink" Target="http://portal.gov.cz/app/zakony/zakonPar.jsp?idBiblio=53360&amp;fulltext=&amp;nr=&amp;part=&amp;name=soudn~C3~AD~20~C5~99~C3~A1d~20spr~C3~A1vn~C3~AD&amp;rpp=15" TargetMode="External"/><Relationship Id="rId47" Type="http://schemas.openxmlformats.org/officeDocument/2006/relationships/hyperlink" Target="http://portal.gov.cz/app/zakony/zakonPar.jsp?idBiblio=68893&amp;fulltext=&amp;nr=&amp;part=&amp;name=antidiskrimina~C4~8Dn~C3~AD~20z~C3~A1kon&amp;rpp=15" TargetMode="External"/><Relationship Id="rId63" Type="http://schemas.openxmlformats.org/officeDocument/2006/relationships/hyperlink" Target="http://portal.gov.cz/app/zakony/zakonPar.jsp?idBiblio=30398&amp;fulltext=&amp;nr=&amp;part=&amp;name=ob~C4~8Dansk~C3~BD~20soudn~C3~AD~20~C5~99~C3~A1d&amp;rpp=15" TargetMode="External"/><Relationship Id="rId68" Type="http://schemas.openxmlformats.org/officeDocument/2006/relationships/hyperlink" Target="http://portal.gov.cz/app/zakony/zakonPar.jsp?idBiblio=30446&amp;fulltext=&amp;nr=&amp;part=&amp;name=ob~C4~8Dansk~C3~BD~20z~C3~A1kon~C3~ADk&amp;rpp=15" TargetMode="External"/><Relationship Id="rId84" Type="http://schemas.openxmlformats.org/officeDocument/2006/relationships/hyperlink" Target="http://portal.gov.cz/app/zakony/zakonPar.jsp?idBiblio=30398&amp;fulltext=&amp;nr=&amp;part=&amp;name=ob~C4~8Dansk~C3~BD~20soudn~C3~AD~20~C5~99~C3~A1d&amp;rpp=15" TargetMode="External"/><Relationship Id="rId89" Type="http://schemas.openxmlformats.org/officeDocument/2006/relationships/hyperlink" Target="http://portal.gov.cz/app/zakony/zakonPar.jsp?idBiblio=30398&amp;fulltext=&amp;nr=&amp;part=&amp;name=ob~C4~8Dansk~C3~BD~20soudn~C3~AD~20~C5~99~C3~A1d&amp;rpp=15" TargetMode="External"/><Relationship Id="rId1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coe.int/t/dghl/standardsetting/childjustice/publicationsavailable_en.asp" TargetMode="External"/><Relationship Id="rId29" Type="http://schemas.openxmlformats.org/officeDocument/2006/relationships/hyperlink" Target="http://portal.gov.cz/app/zakony/zakonPar.jsp?idBiblio=30398&amp;fulltext=&amp;nr=&amp;part=&amp;name=ob~C4~8Dansk~C3~BD~20soudn~C3~AD~20~C5~99~C3~A1d&amp;rpp=15" TargetMode="External"/><Relationship Id="rId107" Type="http://schemas.openxmlformats.org/officeDocument/2006/relationships/hyperlink" Target="http://portal.gov.cz/app/zakony/zakonPar.jsp?idBiblio=30398&amp;fulltext=&amp;nr=&amp;part=&amp;name=ob~C4~8Dansk~C3~BD~20soudn~C3~AD~20~C5~99~C3~A1d&amp;rpp=15" TargetMode="External"/><Relationship Id="rId11" Type="http://schemas.openxmlformats.org/officeDocument/2006/relationships/header" Target="header1.xml"/><Relationship Id="rId24" Type="http://schemas.openxmlformats.org/officeDocument/2006/relationships/hyperlink" Target="http://www.nssoud.cz/historie/276_2001.pdf" TargetMode="External"/><Relationship Id="rId32" Type="http://schemas.openxmlformats.org/officeDocument/2006/relationships/hyperlink" Target="http://portal.gov.cz/app/zakony/zakonPar.jsp?page=4&amp;idBiblio=53360&amp;recShow=72&amp;fulltext=&amp;nr=&amp;part=&amp;name=soudn~C3~AD~20~C5~99~C3~A1d~20spr~C3~A1vn~C3~AD&amp;rpp=15" TargetMode="External"/><Relationship Id="rId37" Type="http://schemas.openxmlformats.org/officeDocument/2006/relationships/hyperlink" Target="http://portal.gov.cz/app/zakony/zakonPar.jsp?page=0&amp;idBiblio=55745&amp;fulltext=&amp;nr=&amp;part=&amp;name=o~20soudnictv~C3~AD~20ve~20v~C4~9Bcech~20ml~C3~A1de~C5~BEe&amp;rpp=15" TargetMode="External"/><Relationship Id="rId40" Type="http://schemas.openxmlformats.org/officeDocument/2006/relationships/hyperlink" Target="http://portal.gov.cz/app/zakony/zakonPar.jsp?page=0&amp;idBiblio=30446&amp;fulltext=&amp;nr=&amp;part=&amp;name=ob~C4~8Dansk~C3~BD~20z~C3~A1kon~C3~ADk&amp;rpp=15" TargetMode="External"/><Relationship Id="rId45" Type="http://schemas.openxmlformats.org/officeDocument/2006/relationships/hyperlink" Target="http://portal.gov.cz/app/zakony/zakon.jsp?page=0&amp;fulltext=&amp;nr=&amp;part=&amp;name=o~20azylu&amp;rpp=15" TargetMode="External"/><Relationship Id="rId53" Type="http://schemas.openxmlformats.org/officeDocument/2006/relationships/hyperlink" Target="http://portal.gov.cz/app/zakony/zakonPar.jsp?idBiblio=30398&amp;fulltext=&amp;nr=&amp;part=&amp;name=ob~C4~8Dansk~C3~BD~20soudn~C3~AD~20~C5~99~C3~A1d&amp;rpp=15" TargetMode="External"/><Relationship Id="rId58" Type="http://schemas.openxmlformats.org/officeDocument/2006/relationships/hyperlink" Target="http://portal.gov.cz/app/zakony/zakonPar.jsp?idBiblio=30398&amp;fulltext=&amp;nr=&amp;part=&amp;name=ob~C4~8Dansk~C3~BD~20soudn~C3~AD~20~C5~99~C3~A1d&amp;rpp=15" TargetMode="External"/><Relationship Id="rId66" Type="http://schemas.openxmlformats.org/officeDocument/2006/relationships/hyperlink" Target="http://deti.ochrance.cz/krizova-centra-v-cr/" TargetMode="External"/><Relationship Id="rId74" Type="http://schemas.openxmlformats.org/officeDocument/2006/relationships/hyperlink" Target="http://portal.gov.cz/app/zakony/zakonPar.jsp?idBiblio=30446&amp;fulltext=&amp;nr=&amp;part=&amp;name=ob~C4~8Dansk~C3~BD~20z~C3~A1kon~C3~ADk&amp;rpp=15" TargetMode="External"/><Relationship Id="rId79" Type="http://schemas.openxmlformats.org/officeDocument/2006/relationships/hyperlink" Target="http://portal.gov.cz/app/zakony/zakonPar.jsp?idBiblio=30398&amp;fulltext=&amp;nr=&amp;part=&amp;name=ob~C4~8Dansk~C3~BD~20soudn~C3~AD~20~C5~99~C3~A1d&amp;rpp=15" TargetMode="External"/><Relationship Id="rId87" Type="http://schemas.openxmlformats.org/officeDocument/2006/relationships/hyperlink" Target="http://portal.gov.cz/app/zakony/zakonPar.jsp?idBiblio=30398&amp;fulltext=&amp;nr=&amp;part=&amp;name=ob~C4~8Dansk~C3~BD~20soudn~C3~AD~20~C5~99~C3~A1d&amp;rpp=15" TargetMode="External"/><Relationship Id="rId102" Type="http://schemas.openxmlformats.org/officeDocument/2006/relationships/hyperlink" Target="http://portal.gov.cz/app/zakony/zakonPar.jsp?idBiblio=30398&amp;fulltext=&amp;nr=&amp;part=&amp;name=ob~C4~8Dansk~C3~BD~20soudn~C3~AD~20~C5~99~C3~A1d&amp;rpp=15" TargetMode="External"/><Relationship Id="rId110" Type="http://schemas.openxmlformats.org/officeDocument/2006/relationships/hyperlink" Target="http://portal.gov.cz/app/zakony/zakonPar.jsp?page=0&amp;idBiblio=48225&amp;fulltext=&amp;nr=&amp;part=&amp;name=z~C3~A1kon~20o~20pobytu~20cizinc~C5~AF&amp;rpp=15" TargetMode="External"/><Relationship Id="rId5" Type="http://schemas.openxmlformats.org/officeDocument/2006/relationships/settings" Target="settings.xml"/><Relationship Id="rId61" Type="http://schemas.openxmlformats.org/officeDocument/2006/relationships/hyperlink" Target="http://portal.gov.cz/app/zakony/zakonPar.jsp?idBiblio=30398&amp;fulltext=&amp;nr=&amp;part=&amp;name=ob~C4~8Dansk~C3~BD~20soudn~C3~AD~20~C5~99~C3~A1d&amp;rpp=15" TargetMode="External"/><Relationship Id="rId82" Type="http://schemas.openxmlformats.org/officeDocument/2006/relationships/hyperlink" Target="http://portal.gov.cz/app/zakony/zakonPar.jsp?idBiblio=53360&amp;fulltext=&amp;nr=&amp;part=&amp;name=soudn~C3~AD~20~C5~99~C3~A1d~20spr~C3~A1vn~C3~AD&amp;rpp=15" TargetMode="External"/><Relationship Id="rId90" Type="http://schemas.openxmlformats.org/officeDocument/2006/relationships/hyperlink" Target="http://portal.gov.cz/app/zakony/zakonPar.jsp?page=0&amp;idBiblio=48225&amp;fulltext=&amp;nr=&amp;part=&amp;name=z~C3~A1kon~20o~20pobytu~20cizinc~C5~AF&amp;rpp=15" TargetMode="External"/><Relationship Id="rId95" Type="http://schemas.openxmlformats.org/officeDocument/2006/relationships/hyperlink" Target="http://portal.gov.cz/app/zakony/zakonPar.jsp?idBiblio=68040&amp;fulltext=&amp;nr=&amp;part=&amp;name=trestn~C3~AD~20z~C3~A1kon&amp;rpp=15" TargetMode="External"/><Relationship Id="rId19" Type="http://schemas.openxmlformats.org/officeDocument/2006/relationships/hyperlink" Target="http://portal.gov.cz/app/zakony/zakonPar.jsp?page=0&amp;idBiblio=30446&amp;fulltext=&amp;nr=&amp;part=&amp;name=ob~C4~8Dansk~C3~BD~20z~C3~A1kon~C3~ADk&amp;rpp=15" TargetMode="External"/><Relationship Id="rId14" Type="http://schemas.openxmlformats.org/officeDocument/2006/relationships/footer" Target="footer2.xml"/><Relationship Id="rId22" Type="http://schemas.openxmlformats.org/officeDocument/2006/relationships/hyperlink" Target="http://www.echr.coe.int/Documents/Convention_ENG.pdf" TargetMode="External"/><Relationship Id="rId27" Type="http://schemas.openxmlformats.org/officeDocument/2006/relationships/hyperlink" Target="http://portal.gov.cz/app/zakony/zakonPar.jsp?idBiblio=53311&amp;fulltext=&amp;nr=&amp;part=&amp;name=131~2F2002&amp;rpp=15" TargetMode="External"/><Relationship Id="rId30" Type="http://schemas.openxmlformats.org/officeDocument/2006/relationships/hyperlink" Target="http://portal.gov.cz/app/zakony/zakonPar.jsp?idBiblio=52455&amp;fulltext=&amp;nr=&amp;part=&amp;name=o~20soudech~20a~20soudc~C3~ADch&amp;rpp=15" TargetMode="External"/><Relationship Id="rId35" Type="http://schemas.openxmlformats.org/officeDocument/2006/relationships/hyperlink" Target="http://portal.gov.cz/app/zakony/zakonPar.jsp?idBiblio=30398&amp;fulltext=&amp;nr=&amp;part=&amp;name=ob~C4~8Dansk~C3~BD~20soudn~C3~AD~20~C5~99~C3~A1d&amp;rpp=15" TargetMode="External"/><Relationship Id="rId43" Type="http://schemas.openxmlformats.org/officeDocument/2006/relationships/hyperlink" Target="http://portal.gov.cz/app/zakony/zakon.jsp?page=0&amp;fulltext=&amp;nr=&amp;part=&amp;name=~C3~9Astava&amp;rpp=15" TargetMode="External"/><Relationship Id="rId48" Type="http://schemas.openxmlformats.org/officeDocument/2006/relationships/hyperlink" Target="http://portal.gov.cz/app/zakony/zakonPar.jsp?idBiblio=68893&amp;fulltext=&amp;nr=&amp;part=&amp;name=antidiskrimina~C4~8Dn~C3~AD~20z~C3~A1kon&amp;rpp=15" TargetMode="External"/><Relationship Id="rId56" Type="http://schemas.openxmlformats.org/officeDocument/2006/relationships/hyperlink" Target="http://portal.gov.cz/app/zakony/zakonPar.jsp?idBiblio=53360&amp;fulltext=&amp;nr=&amp;part=&amp;name=soudn~C3~AD~20~C5~99~C3~A1d~20spr~C3~A1vn~C3~AD&amp;rpp=15" TargetMode="External"/><Relationship Id="rId64" Type="http://schemas.openxmlformats.org/officeDocument/2006/relationships/hyperlink" Target="http://portal.gov.cz/app/zakony/zakon.jsp?page=0&amp;fulltext=&amp;nr=&amp;part=&amp;name=soudn~C3~AD~20~C5~99~C3~A1d~20spr~C3~A1vn~C3~AD&amp;rpp=15" TargetMode="External"/><Relationship Id="rId69" Type="http://schemas.openxmlformats.org/officeDocument/2006/relationships/hyperlink" Target="http://portal.gov.cz/app/zakony/zakon.jsp?page=0&amp;fulltext=&amp;nr=&amp;part=&amp;name=Listina~20z~C3~A1kladn~C3~ADch~20pr~C3~A1v~20a~20svobod&amp;rpp=15" TargetMode="External"/><Relationship Id="rId77" Type="http://schemas.openxmlformats.org/officeDocument/2006/relationships/hyperlink" Target="http://portal.gov.cz/app/zakony/zakonPar.jsp?idBiblio=30398&amp;fulltext=&amp;nr=&amp;part=&amp;name=ob~C4~8Dansk~C3~BD~20soudn~C3~AD~20~C5~99~C3~A1d&amp;rpp=15" TargetMode="External"/><Relationship Id="rId100" Type="http://schemas.openxmlformats.org/officeDocument/2006/relationships/hyperlink" Target="http://portal.gov.cz/app/zakony/zakon.jsp?page=0&amp;fulltext=&amp;nr=&amp;part=&amp;name=soudn~C3~AD~20~C5~99~C3~A1d~20spr~C3~A1vn~C3~AD&amp;rpp=15" TargetMode="External"/><Relationship Id="rId105" Type="http://schemas.openxmlformats.org/officeDocument/2006/relationships/hyperlink" Target="http://portal.gov.cz/app/zakony/zakonPar.jsp?idBiblio=30398&amp;fulltext=&amp;nr=&amp;part=&amp;name=ob~C4~8Dansk~C3~BD~20soudn~C3~AD~20~C5~99~C3~A1d&amp;rpp=15" TargetMode="External"/><Relationship Id="rId113"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portal.gov.cz/app/zakony/zakonPar.jsp?idBiblio=48272&amp;fulltext=&amp;nr=&amp;part=&amp;name=o~20soci~C3~A1ln~C4~9B-pr~C3~A1vn~C3~AD~20ochran~C4~9B&amp;rpp=15" TargetMode="External"/><Relationship Id="rId72" Type="http://schemas.openxmlformats.org/officeDocument/2006/relationships/hyperlink" Target="http://portal.gov.cz/app/zakony/zakonPar.jsp?idBiblio=68040&amp;fulltext=&amp;nr=&amp;part=&amp;name=trestn~C3~AD~20z~C3~A1kon&amp;rpp=15" TargetMode="External"/><Relationship Id="rId80" Type="http://schemas.openxmlformats.org/officeDocument/2006/relationships/hyperlink" Target="http://portal.gov.cz/app/zakony/zakonPar.jsp?idBiblio=30398&amp;fulltext=&amp;nr=&amp;part=&amp;name=ob~C4~8Dansk~C3~BD~20soudn~C3~AD~20~C5~99~C3~A1d&amp;rpp=15" TargetMode="External"/><Relationship Id="rId85" Type="http://schemas.openxmlformats.org/officeDocument/2006/relationships/hyperlink" Target="http://www.linkabezpeci.cz/webmagazine/home.asp?idk=106" TargetMode="External"/><Relationship Id="rId93" Type="http://schemas.openxmlformats.org/officeDocument/2006/relationships/hyperlink" Target="http://portal.gov.cz/app/zakony/zakon.jsp?page=0&amp;fulltext=&amp;nr=&amp;part=&amp;name=o~20azylu&amp;rpp=15" TargetMode="External"/><Relationship Id="rId98" Type="http://schemas.openxmlformats.org/officeDocument/2006/relationships/hyperlink" Target="http://portal.gov.cz/app/zakony/zakonPar.jsp?idBiblio=55745&amp;fulltext=&amp;nr=&amp;part=&amp;name=z~C3~A1kon~20o~20soudnictv~C3~AD~20ve~20v~C4~9Bcech~20ml~C3~A1de~C5~BEe&amp;rpp=15"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bookshop.europa.eu/children-in-civil-judicial-proceedings" TargetMode="External"/><Relationship Id="rId25" Type="http://schemas.openxmlformats.org/officeDocument/2006/relationships/hyperlink" Target="http://portal.gov.cz/app/zakony/zakonPar.jsp?idBiblio=53360&amp;fulltext=&amp;nr=&amp;part=&amp;name=150~2F2002&amp;rpp=15" TargetMode="External"/><Relationship Id="rId33" Type="http://schemas.openxmlformats.org/officeDocument/2006/relationships/hyperlink" Target="http://portal.gov.cz/app/zakony/zakonPar.jsp?idBiblio=30398&amp;fulltext=&amp;nr=&amp;part=&amp;name=ob~C4~8Dansk~C3~BD~20soudn~C3~AD~20~C5~99~C3~A1d&amp;rpp=15" TargetMode="External"/><Relationship Id="rId38" Type="http://schemas.openxmlformats.org/officeDocument/2006/relationships/hyperlink" Target="http://portal.gov.cz/app/zakony/zakonPar.jsp?page=0&amp;idBiblio=74907&amp;fulltext=&amp;nr=&amp;part=&amp;name=ob~C4~8Dansk~C3~BD~20z~C3~A1kon~C3~ADk&amp;rpp=15" TargetMode="External"/><Relationship Id="rId46" Type="http://schemas.openxmlformats.org/officeDocument/2006/relationships/hyperlink" Target="http://portal.gov.cz/app/zakony/zakon.jsp?page=0&amp;fulltext=&amp;nr=&amp;part=&amp;name=Listina~20z~C3~A1kladn~C3~ADch~20pr~C3~A1v~20a~20svobod&amp;rpp=15" TargetMode="External"/><Relationship Id="rId59" Type="http://schemas.openxmlformats.org/officeDocument/2006/relationships/hyperlink" Target="http://portal.gov.cz/app/zakony/zakonPar.jsp?page=2&amp;idBiblio=75500&amp;fulltext=&amp;nr=&amp;part=&amp;name=o~20zdravotn~C3~ADch~20slu~C5~BEb~C3~A1ch&amp;rpp=15" TargetMode="External"/><Relationship Id="rId67" Type="http://schemas.openxmlformats.org/officeDocument/2006/relationships/hyperlink" Target="http://portal.gov.cz/app/zakony/zakon.jsp?page=0&amp;fulltext=&amp;nr=&amp;part=&amp;name=Listina~20z~C3~A1kladn~C3~ADch~20pr~C3~A1v~20a~20svobod&amp;rpp=15" TargetMode="External"/><Relationship Id="rId103" Type="http://schemas.openxmlformats.org/officeDocument/2006/relationships/hyperlink" Target="http://portal.gov.cz/app/zakony/zakonPar.jsp?idBiblio=30398&amp;fulltext=&amp;nr=&amp;part=&amp;name=ob~C4~8Dansk~C3~BD~20soudn~C3~AD~20~C5~99~C3~A1d&amp;rpp=15" TargetMode="External"/><Relationship Id="rId108" Type="http://schemas.openxmlformats.org/officeDocument/2006/relationships/hyperlink" Target="http://portal.gov.cz/app/zakony/zakonPar.jsp?idBiblio=55745&amp;fulltext=&amp;nr=&amp;part=&amp;name=z~C3~A1kon~20o~20soudnictv~C3~AD~20ve~20v~C4~9Bcech~20ml~C3~A1de~C5~BEe&amp;rpp=15" TargetMode="External"/><Relationship Id="rId20" Type="http://schemas.openxmlformats.org/officeDocument/2006/relationships/hyperlink" Target="http://portal.gov.cz/app/zakony/zakonPar.jsp?idBiblio=40450&amp;fulltext=&amp;nr=&amp;part=&amp;name=~C3~BAstava&amp;rpp=15" TargetMode="External"/><Relationship Id="rId41" Type="http://schemas.openxmlformats.org/officeDocument/2006/relationships/hyperlink" Target="http://portal.gov.cz/app/zakony/zakonPar.jsp?idBiblio=80583&amp;fulltext=&amp;nr=&amp;part=&amp;name=o~20zvl~C3~A1~C5~A1tn~C3~ADch~20~C5~99~C3~ADzen~C3~ADch~20soudn~C3~ADch&amp;rpp=15" TargetMode="External"/><Relationship Id="rId54" Type="http://schemas.openxmlformats.org/officeDocument/2006/relationships/hyperlink" Target="http://portal.gov.cz/app/zakony/zakonPar.jsp?idBiblio=30446&amp;fulltext=&amp;nr=&amp;part=&amp;name=ob~C4~8Dansk~C3~BD~20z~C3~A1kon~C3~ADk&amp;rpp=15" TargetMode="External"/><Relationship Id="rId62" Type="http://schemas.openxmlformats.org/officeDocument/2006/relationships/hyperlink" Target="http://portal.gov.cz/app/zakony/zakonPar.jsp?idBiblio=53360&amp;fulltext=&amp;nr=&amp;part=&amp;name=soudn~C3~AD~20~C5~99~C3~A1d~20spr~C3~A1vn~C3~AD&amp;rpp=15" TargetMode="External"/><Relationship Id="rId70" Type="http://schemas.openxmlformats.org/officeDocument/2006/relationships/hyperlink" Target="http://ec.europa.eu/justice/policies/privacy/docs/implementation/czech_republic_act_101_en.pdf" TargetMode="External"/><Relationship Id="rId75" Type="http://schemas.openxmlformats.org/officeDocument/2006/relationships/hyperlink" Target="http://portal.gov.cz/app/zakony/zakonPar.jsp?idBiblio=51457&amp;fulltext=&amp;nr=&amp;part=&amp;name=o~20televizn~C3~ADm~20a~20rozhlasov~C3~A9m&amp;rpp=15" TargetMode="External"/><Relationship Id="rId83" Type="http://schemas.openxmlformats.org/officeDocument/2006/relationships/hyperlink" Target="http://portal.gov.cz/app/zakony/zakonPar.jsp?idBiblio=53360&amp;fulltext=&amp;nr=&amp;part=&amp;name=soudn~C3~AD~20~C5~99~C3~A1d~20spr~C3~A1vn~C3~AD&amp;rpp=15" TargetMode="External"/><Relationship Id="rId88" Type="http://schemas.openxmlformats.org/officeDocument/2006/relationships/hyperlink" Target="http://portal.gov.cz/app/zakony/zakonPar.jsp?idBiblio=30398&amp;fulltext=&amp;nr=&amp;part=&amp;name=ob~C4~8Dansk~C3~BD~20soudn~C3~AD~20~C5~99~C3~A1d&amp;rpp=15" TargetMode="External"/><Relationship Id="rId91" Type="http://schemas.openxmlformats.org/officeDocument/2006/relationships/hyperlink" Target="http://portal.gov.cz/app/zakony/zakonPar.jsp?idBiblio=48225&amp;fulltext=&amp;nr=&amp;part=&amp;name=z~C3~A1kon~20o~20pobytu~20cizinc~C5~AF&amp;rpp=15" TargetMode="External"/><Relationship Id="rId96" Type="http://schemas.openxmlformats.org/officeDocument/2006/relationships/hyperlink" Target="http://portal.gov.cz/app/zakony/zakonPar.jsp?idBiblio=55745&amp;fulltext=&amp;nr=&amp;part=&amp;name=z~C3~A1kon~20o~20soudnictv~C3~AD~20ve~20v~C4~9Bcech~20ml~C3~A1de~C5~BEe&amp;rpp=15" TargetMode="External"/><Relationship Id="rId111" Type="http://schemas.openxmlformats.org/officeDocument/2006/relationships/hyperlink" Target="http://portal.gov.cz/app/zakony/zakonPar.jsp?idBiblio=30446&amp;fulltext=&amp;nr=&amp;part=&amp;name=ob~C4~8Dansk~C3~BD~20z~C3~A1kon~C3~ADk&amp;rpp=15"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ec.europa.eu/justice/fundamental-rights/rights-child/eu-agenda/index_en.htm" TargetMode="External"/><Relationship Id="rId23" Type="http://schemas.openxmlformats.org/officeDocument/2006/relationships/hyperlink" Target="http://portal.gov.cz/app/zakony/zakonPar.jsp?idBiblio=30446&amp;fulltext=&amp;nr=&amp;part=&amp;name=ob~C4~8Dansk~C3~BD~20z~C3~A1kon~C3~ADk&amp;rpp=15" TargetMode="External"/><Relationship Id="rId28" Type="http://schemas.openxmlformats.org/officeDocument/2006/relationships/hyperlink" Target="http://portal.gov.cz/app/zakony/zakonPar.jsp?idBiblio=58370&amp;fulltext=&amp;nr=&amp;part=&amp;name=spr~C3~A1vn~C3~AD~20~C5~99~C3~A1d&amp;rpp=15" TargetMode="External"/><Relationship Id="rId36" Type="http://schemas.openxmlformats.org/officeDocument/2006/relationships/hyperlink" Target="http://portal.gov.cz/app/zakony/zakonPar.jsp?page=0&amp;idBiblio=55745&amp;fulltext=&amp;nr=&amp;part=&amp;name=o~20soudnictv~C3~AD~20ve~20v~C4~9Bcech~20ml~C3~A1de~C5~BEe&amp;rpp=15" TargetMode="External"/><Relationship Id="rId49" Type="http://schemas.openxmlformats.org/officeDocument/2006/relationships/hyperlink" Target="http://portal.gov.cz/app/zakony/zakonPar.jsp?idBiblio=53360&amp;fulltext=&amp;nr=&amp;part=&amp;name=soudn~C3~AD~20~C5~99~C3~A1d~20spr~C3~A1vn~C3~AD&amp;rpp=15" TargetMode="External"/><Relationship Id="rId57" Type="http://schemas.openxmlformats.org/officeDocument/2006/relationships/hyperlink" Target="http://portal.gov.cz/app/zakony/zakonPar.jsp?idBiblio=30398&amp;fulltext=&amp;nr=&amp;part=&amp;name=ob~C4~8Dansk~C3~BD~20soudn~C3~AD~20~C5~99~C3~A1d&amp;rpp=15" TargetMode="External"/><Relationship Id="rId106" Type="http://schemas.openxmlformats.org/officeDocument/2006/relationships/hyperlink" Target="http://portal.gov.cz/app/zakony/zakonPar.jsp?idBiblio=53360&amp;fulltext=&amp;nr=&amp;part=&amp;name=soudn~C3~AD~20~C5~99~C3~A1d~20spr~C3~A1vn~C3~AD&amp;rpp=15" TargetMode="External"/><Relationship Id="rId114" Type="http://schemas.openxmlformats.org/officeDocument/2006/relationships/theme" Target="theme/theme1.xml"/><Relationship Id="rId10" Type="http://schemas.openxmlformats.org/officeDocument/2006/relationships/image" Target="media/image2.jpeg"/><Relationship Id="rId31" Type="http://schemas.openxmlformats.org/officeDocument/2006/relationships/hyperlink" Target="http://portal.gov.cz/app/zakony/zakonPar.jsp?idBiblio=58370&amp;fulltext=&amp;nr=&amp;part=&amp;name=spr~C3~A1vn~C3~AD~20~C5~99~C3~A1d&amp;rpp=15" TargetMode="External"/><Relationship Id="rId44" Type="http://schemas.openxmlformats.org/officeDocument/2006/relationships/hyperlink" Target="http://portal.gov.cz/app/zakony/zakon.jsp?page=0&amp;fulltext=&amp;nr=&amp;part=&amp;name=Listina~20z~C3~A1kladn~C3~ADch~20pr~C3~A1v~20a~20svobod&amp;rpp=15" TargetMode="External"/><Relationship Id="rId52" Type="http://schemas.openxmlformats.org/officeDocument/2006/relationships/hyperlink" Target="http://portal.gov.cz/app/zakony/zakonPar.jsp?idBiblio=53360&amp;fulltext=&amp;nr=&amp;part=&amp;name=soudn~C3~AD~20~C5~99~C3~A1d~20spr~C3~A1vn~C3~AD&amp;rpp=15" TargetMode="External"/><Relationship Id="rId60" Type="http://schemas.openxmlformats.org/officeDocument/2006/relationships/hyperlink" Target="http://portal.gov.cz/app/zakony/zakonPar.jsp?page=0&amp;idBiblio=30446&amp;fulltext=&amp;nr=&amp;part=&amp;name=ob~C4~8Dansk~C3~BD~20z~C3~A1kon~C3~ADk&amp;rpp=15" TargetMode="External"/><Relationship Id="rId65" Type="http://schemas.openxmlformats.org/officeDocument/2006/relationships/hyperlink" Target="http://portal.gov.cz/app/zakony/zakonPar.jsp?idBiblio=30398&amp;fulltext=&amp;nr=&amp;part=&amp;name=ob~C4~8Dansk~C3~BD~20soudn~C3~AD~20~C5~99~C3~A1d&amp;rpp=15" TargetMode="External"/><Relationship Id="rId73" Type="http://schemas.openxmlformats.org/officeDocument/2006/relationships/hyperlink" Target="http://portal.gov.cz/app/zakony/zakonPar.jsp?idBiblio=51457&amp;fulltext=&amp;nr=&amp;part=&amp;name=o~20rozhlasov~C3~A9m~20a~20televizn~C3~ADm~20vys~C3~ADl~C3~A1n~C3~AD&amp;rpp=15" TargetMode="External"/><Relationship Id="rId78" Type="http://schemas.openxmlformats.org/officeDocument/2006/relationships/hyperlink" Target="http://portal.gov.cz/app/zakony/zakonPar.jsp?idBiblio=53360&amp;fulltext=&amp;nr=&amp;part=&amp;name=soudn~C3~AD~20~C5~99~C3~A1d~20spr~C3~A1vn~C3~AD&amp;rpp=15" TargetMode="External"/><Relationship Id="rId81" Type="http://schemas.openxmlformats.org/officeDocument/2006/relationships/hyperlink" Target="http://portal.gov.cz/app/zakony/zakon.jsp?page=0&amp;fulltext=&amp;nr=&amp;part=&amp;name=soudn~C3~AD~20~C5~99~C3~A1d~20spr~C3~A1vn~C3~AD&amp;rpp=15" TargetMode="External"/><Relationship Id="rId86" Type="http://schemas.openxmlformats.org/officeDocument/2006/relationships/hyperlink" Target="http://portal.gov.cz/app/zakony/zakonPar.jsp?idBiblio=53360&amp;fulltext=&amp;nr=&amp;part=&amp;name=soudn~C3~AD~20~C5~99~C3~A1d~20spr~C3~A1vn~C3~AD&amp;rpp=15" TargetMode="External"/><Relationship Id="rId94" Type="http://schemas.openxmlformats.org/officeDocument/2006/relationships/hyperlink" Target="http://portal.gov.cz/app/zakony/zakonPar.jsp?page=4&amp;idBiblio=30393&amp;fulltext=&amp;nr=&amp;part=&amp;name=o~20rodin~C4~9B&amp;rpp=15" TargetMode="External"/><Relationship Id="rId99" Type="http://schemas.openxmlformats.org/officeDocument/2006/relationships/hyperlink" Target="http://portal.gov.cz/app/zakony/zakonPar.jsp?page=1&amp;idBiblio=67272&amp;recShow=25&amp;fulltext=&amp;nr=&amp;part=&amp;name=z~C3~A1kon~20o~20policii&amp;rpp=15" TargetMode="External"/><Relationship Id="rId101" Type="http://schemas.openxmlformats.org/officeDocument/2006/relationships/hyperlink" Target="http://portal.gov.cz/app/zakony/zakonPar.jsp?idBiblio=30398&amp;fulltext=&amp;nr=&amp;part=&amp;name=ob~C4~8Dansk~C3~BD~20soudn~C3~AD~20~C5~99~C3~A1d&amp;rpp=15"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3.xml"/><Relationship Id="rId39" Type="http://schemas.openxmlformats.org/officeDocument/2006/relationships/hyperlink" Target="http://portal.gov.cz/app/zakony/zakonPar.jsp?page=0&amp;idBiblio=74907&amp;fulltext=&amp;nr=&amp;part=&amp;name=ob~C4~8Dansk~C3~BD~20z~C3~A1kon~C3~ADk&amp;rpp=15" TargetMode="External"/><Relationship Id="rId109" Type="http://schemas.openxmlformats.org/officeDocument/2006/relationships/hyperlink" Target="http://portal.gov.cz/app/zakony/zakonPar.jsp?page=1&amp;idBiblio=67272&amp;recShow=25&amp;fulltext=&amp;nr=&amp;part=&amp;name=z~C3~A1kon~20o~20policii&amp;rpp=15" TargetMode="External"/><Relationship Id="rId34" Type="http://schemas.openxmlformats.org/officeDocument/2006/relationships/hyperlink" Target="http://portal.gov.cz/app/zakony/zakonPar.jsp?page=0&amp;idBiblio=55745&amp;fulltext=&amp;nr=&amp;part=&amp;name=o~20soudnictv~C3~AD~20ve~20v~C4~9Bcech~20ml~C3~A1de~C5~BEe&amp;rpp=15" TargetMode="External"/><Relationship Id="rId50" Type="http://schemas.openxmlformats.org/officeDocument/2006/relationships/hyperlink" Target="http://portal.gov.cz/app/zakony/zakonPar.jsp?idBiblio=48272&amp;fulltext=&amp;nr=&amp;part=&amp;name=z~C3~A1kon~20o~20soci~C3~A1ln~C4~9B~20pr~C3~A1vn~C3~AD~20ochran~C4~9B&amp;rpp=15" TargetMode="External"/><Relationship Id="rId55" Type="http://schemas.openxmlformats.org/officeDocument/2006/relationships/hyperlink" Target="http://portal.gov.cz/app/zakony/zakonPar.jsp?idBiblio=38544&amp;fulltext=&amp;nr=&amp;part=&amp;name=o~20p~C5~99estupc~C3~ADch&amp;rpp=15" TargetMode="External"/><Relationship Id="rId76" Type="http://schemas.openxmlformats.org/officeDocument/2006/relationships/hyperlink" Target="http://portal.gov.cz/app/zakony/zakonPar.jsp?idBiblio=30398&amp;fulltext=&amp;nr=&amp;part=&amp;name=ob~C4~8Dansk~C3~BD~20soudn~C3~AD~20~C5~99~C3~A1d&amp;rpp=15" TargetMode="External"/><Relationship Id="rId97" Type="http://schemas.openxmlformats.org/officeDocument/2006/relationships/hyperlink" Target="http://portal.gov.cz/app/zakony/zakonPar.jsp?idBiblio=55745&amp;fulltext=&amp;nr=&amp;part=&amp;name=z~C3~A1kon~20o~20soudnictv~C3~AD~20ve~20v~C4~9Bcech~20ml~C3~A1de~C5~BEe&amp;rpp=15" TargetMode="External"/><Relationship Id="rId104" Type="http://schemas.openxmlformats.org/officeDocument/2006/relationships/hyperlink" Target="http://portal.gov.cz/app/zakony/zakonPar.jsp?idBiblio=53360&amp;fulltext=&amp;nr=&amp;part=&amp;name=soudn~C3~AD~20~C5~99~C3~A1d~20spr~C3~A1vn~C3~AD&amp;rpp=15" TargetMode="External"/><Relationship Id="rId7" Type="http://schemas.openxmlformats.org/officeDocument/2006/relationships/footnotes" Target="footnotes.xml"/><Relationship Id="rId71" Type="http://schemas.openxmlformats.org/officeDocument/2006/relationships/hyperlink" Target="http://ec.europa.eu/justice/policies/privacy/docs/implementation/czech_republic_act_101_en.pdf" TargetMode="External"/><Relationship Id="rId92" Type="http://schemas.openxmlformats.org/officeDocument/2006/relationships/hyperlink" Target="http://portal.gov.cz/app/zakony/zakonPar.jsp?idBiblio=48225&amp;fulltext=&amp;nr=&amp;part=&amp;name=o~20pobytu~20cizinc~C5~AF&amp;rpp=15" TargetMode="External"/></Relationships>
</file>

<file path=word/_rels/footnotes.xml.rels><?xml version="1.0" encoding="UTF-8" standalone="yes"?>
<Relationships xmlns="http://schemas.openxmlformats.org/package/2006/relationships"><Relationship Id="rId117" Type="http://schemas.openxmlformats.org/officeDocument/2006/relationships/hyperlink" Target="http://portal.gov.cz/app/zakony/zakon.jsp?page=0&amp;fulltext=&amp;nr=&amp;part=&amp;name=o~20soudech~20a~20soudc~C3~ADch&amp;rpp=15" TargetMode="External"/><Relationship Id="rId21" Type="http://schemas.openxmlformats.org/officeDocument/2006/relationships/hyperlink" Target="http://portal.gov.cz/app/zakony/zakonPar.jsp?idBiblio=53360&amp;fulltext=&amp;nr=&amp;part=&amp;name=soudn~C3~AD~20~C5~99~C3~A1d~20spr~C3~A1vn~C3~AD&amp;rpp=15" TargetMode="External"/><Relationship Id="rId42" Type="http://schemas.openxmlformats.org/officeDocument/2006/relationships/hyperlink" Target="http://portal.gov.cz/app/zakony/zakonPar.jsp?page=0&amp;idBiblio=74907&amp;fulltext=&amp;nr=&amp;part=&amp;name=ob~C4~8Dansk~C3~BD~20z~C3~A1kon~C3~ADk&amp;rpp=15" TargetMode="External"/><Relationship Id="rId63" Type="http://schemas.openxmlformats.org/officeDocument/2006/relationships/hyperlink" Target="http://portal.gov.cz/app/zakony/zakonPar.jsp?idBiblio=62334&amp;fulltext=&amp;nr=108~2F2006&amp;part=&amp;name=&amp;rpp=15" TargetMode="External"/><Relationship Id="rId84" Type="http://schemas.openxmlformats.org/officeDocument/2006/relationships/hyperlink" Target="http://portal.gov.cz/app/zakony/zakonPar.jsp?page=4&amp;idBiblio=30393&amp;fulltext=&amp;nr=&amp;part=&amp;name=o~20rodin~C4~9B&amp;rpp=15" TargetMode="External"/><Relationship Id="rId138" Type="http://schemas.openxmlformats.org/officeDocument/2006/relationships/hyperlink" Target="http://portal.gov.cz/app/zakony/zakonPar.jsp?idBiblio=30398&amp;fulltext=&amp;nr=&amp;part=&amp;name=ob~C4~8Dansk~C3~BD~20soudn~C3~AD~20~C5~99~C3~A1d&amp;rpp=15" TargetMode="External"/><Relationship Id="rId159" Type="http://schemas.openxmlformats.org/officeDocument/2006/relationships/hyperlink" Target="http://portal.gov.cz/app/zakony/zakonPar.jsp?idBiblio=30393&amp;fulltext=&amp;nr=&amp;part=&amp;name=z~C3~A1kon~20o~20rodin~C4~9B&amp;rpp=15" TargetMode="External"/><Relationship Id="rId170" Type="http://schemas.openxmlformats.org/officeDocument/2006/relationships/hyperlink" Target="http://portal.gov.cz/app/zakony/zakonPar.jsp?idBiblio=30398&amp;fulltext=ob~C4~8Dansk~C3~BD~20soudn~C3~AD~20~C5~99~C3~A1d&amp;nr=99~2F1963&amp;part=&amp;name=&amp;rpp=15" TargetMode="External"/><Relationship Id="rId191" Type="http://schemas.openxmlformats.org/officeDocument/2006/relationships/hyperlink" Target="http://portal.gov.cz/app/zakony/zakonPar.jsp?idBiblio=48225&amp;fulltext=&amp;nr=&amp;part=&amp;name=o~20pobytu~20cizinc~C5~AF&amp;rpp=15" TargetMode="External"/><Relationship Id="rId205" Type="http://schemas.openxmlformats.org/officeDocument/2006/relationships/hyperlink" Target="http://portal.gov.cz/app/zakony/zakonPar.jsp?page=0&amp;idBiblio=30398&amp;fulltext=&amp;nr=&amp;part=&amp;name=ob~C4~8Dansk~C3~BD~20soudn~C3~AD~20~C5~99~C3~A1d&amp;rpp=15" TargetMode="External"/><Relationship Id="rId226" Type="http://schemas.openxmlformats.org/officeDocument/2006/relationships/hyperlink" Target="http://portal.gov.cz/app/zakony/zakonPar.jsp?page=1&amp;idBiblio=55745&amp;recShow=21&amp;fulltext=&amp;nr=&amp;part=&amp;name=o~20soudnictv~C3~AD~20ve~20v~C4~9Bcech~20ml~C3~A1de~C5~BEe&amp;rpp=15" TargetMode="External"/><Relationship Id="rId247" Type="http://schemas.openxmlformats.org/officeDocument/2006/relationships/hyperlink" Target="http://portal.gov.cz/app/zakony/zakonPar.jsp?idBiblio=53360&amp;fulltext=&amp;nr=&amp;part=&amp;name=soudn~C3~AD~20~C5~99~C3~A1d~20spr~C3~A1vn~C3~AD&amp;rpp=15" TargetMode="External"/><Relationship Id="rId107" Type="http://schemas.openxmlformats.org/officeDocument/2006/relationships/hyperlink" Target="http://portal.gov.cz/app/zakony/zakonPar.jsp?idBiblio=40450&amp;fulltext=&amp;nr=&amp;part=&amp;name=~C3~BAstava&amp;rpp=15" TargetMode="External"/><Relationship Id="rId11" Type="http://schemas.openxmlformats.org/officeDocument/2006/relationships/hyperlink" Target="http://portal.gov.cz/app/zakony/zakonPar.jsp?idBiblio=52455&amp;fulltext=&amp;nr=&amp;part=&amp;name=o~20soudech~20a~20soudc~C3~ADch&amp;rpp=15" TargetMode="External"/><Relationship Id="rId32" Type="http://schemas.openxmlformats.org/officeDocument/2006/relationships/hyperlink" Target="http://portal.gov.cz/app/zakony/zakonPar.jsp?idBiblio=30398&amp;fulltext=&amp;nr=&amp;part=&amp;name=ob~C4~8Dansk~C3~BD~20soudn~C3~AD~20~C5~99~C3~A1d&amp;rpp=15" TargetMode="External"/><Relationship Id="rId53" Type="http://schemas.openxmlformats.org/officeDocument/2006/relationships/hyperlink" Target="http://portal.gov.cz/app/zakony/zakonPar.jsp?idBiblio=30393&amp;fulltext=&amp;nr=&amp;part=&amp;name=z~C3~A1kon~20o~20rodin~C4~9B&amp;rpp=15" TargetMode="External"/><Relationship Id="rId74" Type="http://schemas.openxmlformats.org/officeDocument/2006/relationships/hyperlink" Target="http://portal.gov.cz/app/zakony/zakonPar.jsp?idBiblio=53360&amp;fulltext=&amp;nr=&amp;part=&amp;name=soudn~C3~AD~20~C5~99~C3~A1d~20spr~C3~A1vn~C3~AD&amp;rpp=15" TargetMode="External"/><Relationship Id="rId128" Type="http://schemas.openxmlformats.org/officeDocument/2006/relationships/hyperlink" Target="http://portal.gov.cz/app/zakony/zakonPar.jsp?idBiblio=30398&amp;fulltext=&amp;nr=&amp;part=&amp;name=ob~C4~8Dansk~C3~BD~20soudn~C3~AD~20~C5~99~C3~A1d&amp;rpp=15" TargetMode="External"/><Relationship Id="rId149" Type="http://schemas.openxmlformats.org/officeDocument/2006/relationships/hyperlink" Target="http://www.nssoud.cz/files/SOUDNI_VYKON/2012/0009_4As__1200_20121122034441_prevedeno.pdf" TargetMode="External"/><Relationship Id="rId5" Type="http://schemas.openxmlformats.org/officeDocument/2006/relationships/hyperlink" Target="http://portal.gov.cz/app/zakony/zakonPar.jsp?idBiblio=40453&amp;fulltext=&amp;nr=&amp;part=&amp;name=Listina~20z~C3~A1kladn~C3~ADch~20pr~C3~A1v~20a~20svobod&amp;rpp=15" TargetMode="External"/><Relationship Id="rId95" Type="http://schemas.openxmlformats.org/officeDocument/2006/relationships/hyperlink" Target="http://portal.gov.cz/app/zakony/zakonPar.jsp?idBiblio=40453&amp;fulltext=&amp;nr=&amp;part=&amp;name=Listina~20z~C3~A1kladn~C3~ADch~20pr~C3~A1v~20a~20svobod&amp;rpp=15" TargetMode="External"/><Relationship Id="rId160" Type="http://schemas.openxmlformats.org/officeDocument/2006/relationships/hyperlink" Target="http://portal.gov.cz/app/zakony/zakonPar.jsp?idBiblio=30393&amp;fulltext=&amp;nr=&amp;part=&amp;name=o~20rodin~C4~9B&amp;rpp=15" TargetMode="External"/><Relationship Id="rId181" Type="http://schemas.openxmlformats.org/officeDocument/2006/relationships/hyperlink" Target="http://portal.gov.cz/app/zakony/zakonPar.jsp?idBiblio=30398&amp;fulltext=&amp;nr=&amp;part=&amp;name=ob~C4~8Dansk~C3~BD~20soudn~C3~AD~20~C5~99~C3~A1d&amp;rpp=15" TargetMode="External"/><Relationship Id="rId216" Type="http://schemas.openxmlformats.org/officeDocument/2006/relationships/hyperlink" Target="http://portal.gov.cz/app/zakony/zakonPar.jsp?page=4&amp;idBiblio=30393&amp;fulltext=&amp;nr=&amp;part=&amp;name=o~20rodin~C4~9B&amp;rpp=15" TargetMode="External"/><Relationship Id="rId237" Type="http://schemas.openxmlformats.org/officeDocument/2006/relationships/hyperlink" Target="http://portal.gov.cz/app/zakony/zakonPar.jsp?idBiblio=67272&amp;fulltext=&amp;nr=&amp;part=&amp;name=z~C3~A1kon~20o~20policii&amp;rpp=15" TargetMode="External"/><Relationship Id="rId22" Type="http://schemas.openxmlformats.org/officeDocument/2006/relationships/hyperlink" Target="http://portal.gov.cz/app/zakony/zakonPar.jsp?idBiblio=53360&amp;fulltext=&amp;nr=&amp;part=&amp;name=soudn~C3~AD~20~C5~99~C3~A1d~20spr~C3~A1vn~C3~AD&amp;rpp=15" TargetMode="External"/><Relationship Id="rId43" Type="http://schemas.openxmlformats.org/officeDocument/2006/relationships/hyperlink" Target="http://portal.gov.cz/app/zakony/zakonPar.jsp?page=0&amp;idBiblio=74907&amp;fulltext=&amp;nr=&amp;part=&amp;name=ob~C4~8Dansk~C3~BD~20z~C3~A1kon~C3~ADk&amp;rpp=15" TargetMode="External"/><Relationship Id="rId64" Type="http://schemas.openxmlformats.org/officeDocument/2006/relationships/hyperlink" Target="http://portal.gov.cz/app/zakony/zakonPar.jsp?idBiblio=79177&amp;fulltext=&amp;nr=473~2F2012&amp;part=&amp;name=&amp;rpp=15" TargetMode="External"/><Relationship Id="rId118" Type="http://schemas.openxmlformats.org/officeDocument/2006/relationships/hyperlink" Target="http://portal.gov.cz/app/zakony/zakonPar.jsp?page=0&amp;idBiblio=39698&amp;fulltext=&amp;nr=37~2F1992&amp;part=&amp;name=&amp;rpp=15" TargetMode="External"/><Relationship Id="rId139" Type="http://schemas.openxmlformats.org/officeDocument/2006/relationships/hyperlink" Target="http://portal.gov.cz/app/zakony/zakonPar.jsp?idBiblio=53360&amp;fulltext=&amp;nr=&amp;part=&amp;name=soudn~C3~AD~20~C5~99~C3~A1d~20spr~C3~A1vn~C3~AD&amp;rpp=15" TargetMode="External"/><Relationship Id="rId85" Type="http://schemas.openxmlformats.org/officeDocument/2006/relationships/hyperlink" Target="http://portal.gov.cz/app/zakony/zakonPar.jsp?page=10&amp;idBiblio=30398&amp;fulltext=&amp;nr=&amp;part=&amp;name=ob~C4~8Dansk~C3~BD~20soudn~C3~AD~20~C5~99~C3~A1d&amp;rpp=15" TargetMode="External"/><Relationship Id="rId150" Type="http://schemas.openxmlformats.org/officeDocument/2006/relationships/hyperlink" Target="http://portal.gov.cz/app/zakony/zakonPar.jsp?idBiblio=30398&amp;fulltext=&amp;nr=&amp;part=&amp;name=ob~C4~8Dansk~C3~BD~20soudn~C3~AD~20~C5~99~C3~A1d&amp;rpp=15" TargetMode="External"/><Relationship Id="rId171" Type="http://schemas.openxmlformats.org/officeDocument/2006/relationships/hyperlink" Target="http://portal.gov.cz/app/zakony/zakonPar.jsp?idBiblio=30398&amp;fulltext=ob~C4~8Dansk~C3~BD~20soudn~C3~AD~20~C5~99~C3~A1d&amp;nr=99~2F1963&amp;part=&amp;name=&amp;rpp=15" TargetMode="External"/><Relationship Id="rId192" Type="http://schemas.openxmlformats.org/officeDocument/2006/relationships/hyperlink" Target="http://portal.gov.cz/app/zakony/zakonPar.jsp?idBiblio=48225&amp;fulltext=&amp;nr=&amp;part=&amp;name=o~20pobytu~20cizinc~C5~AF&amp;rpp=15" TargetMode="External"/><Relationship Id="rId206" Type="http://schemas.openxmlformats.org/officeDocument/2006/relationships/hyperlink" Target="http://portal.gov.cz/app/zakony/zakonPar.jsp?page=0&amp;idBiblio=30398&amp;fulltext=&amp;nr=&amp;part=&amp;name=ob~C4~8Dansk~C3~BD~20soudn~C3~AD~20~C5~99~C3~A1d&amp;rpp=15" TargetMode="External"/><Relationship Id="rId227" Type="http://schemas.openxmlformats.org/officeDocument/2006/relationships/hyperlink" Target="http://portal.gov.cz/app/zakony/zakonPar.jsp?idBiblio=67272&amp;fulltext=&amp;nr=&amp;part=&amp;name=o~20policii&amp;rpp=15" TargetMode="External"/><Relationship Id="rId248" Type="http://schemas.openxmlformats.org/officeDocument/2006/relationships/hyperlink" Target="http://portal.gov.cz/app/zakony/zakonPar.jsp?idBiblio=39597&amp;fulltext=&amp;nr=&amp;part=&amp;name=o~20soudn~C3~ADch~20poplatc~C3~ADch&amp;rpp=15" TargetMode="External"/><Relationship Id="rId12" Type="http://schemas.openxmlformats.org/officeDocument/2006/relationships/hyperlink" Target="http://portal.gov.cz/app/zakony/zakonPar.jsp?page=4&amp;idBiblio=53360&amp;recShow=72&amp;fulltext=&amp;nr=&amp;part=&amp;name=soudn~C3~AD~20~C5~99~C3~A1d~20spr~C3~A1vn~C3~AD&amp;rpp=15" TargetMode="External"/><Relationship Id="rId33" Type="http://schemas.openxmlformats.org/officeDocument/2006/relationships/hyperlink" Target="http://portal.gov.cz/app/zakony/zakonPar.jsp?idBiblio=30398&amp;fulltext=&amp;nr=&amp;part=&amp;name=ob~C4~8Dansk~C3~BD~20soudn~C3~AD~20~C5~99~C3~A1d&amp;rpp=15" TargetMode="External"/><Relationship Id="rId108" Type="http://schemas.openxmlformats.org/officeDocument/2006/relationships/hyperlink" Target="http://portal.gov.cz/app/zakony/zakon.jsp?page=0&amp;fulltext=&amp;nr=&amp;part=&amp;name=o~20soudech~20a~20soudc~C3~ADch&amp;rpp=15" TargetMode="External"/><Relationship Id="rId129" Type="http://schemas.openxmlformats.org/officeDocument/2006/relationships/hyperlink" Target="http://portal.gov.cz/app/zakony/zakonPar.jsp?idBiblio=30398&amp;fulltext=&amp;nr=&amp;part=&amp;name=ob~C4~8Dansk~C3~BD~20soudn~C3~AD~20~C5~99~C3~A1d&amp;rpp=15" TargetMode="External"/><Relationship Id="rId54" Type="http://schemas.openxmlformats.org/officeDocument/2006/relationships/hyperlink" Target="http://docs.opu.cz/Analyza__nezletili_cizinci_bez_doprovodu.pdf" TargetMode="External"/><Relationship Id="rId70" Type="http://schemas.openxmlformats.org/officeDocument/2006/relationships/hyperlink" Target="http://portal.gov.cz/app/zakony/zakonPar.jsp?idBiblio=48225&amp;fulltext=&amp;nr=326~2F1999&amp;part=&amp;name=&amp;rpp=15" TargetMode="External"/><Relationship Id="rId75" Type="http://schemas.openxmlformats.org/officeDocument/2006/relationships/hyperlink" Target="http://portal.gov.cz/app/zakony/zakonPar.jsp?idBiblio=53360&amp;fulltext=&amp;nr=&amp;part=&amp;name=soudn~C3~AD~20~C5~99~C3~A1d~20spr~C3~A1vn~C3~AD&amp;rpp=15" TargetMode="External"/><Relationship Id="rId91" Type="http://schemas.openxmlformats.org/officeDocument/2006/relationships/hyperlink" Target="http://portal.gov.cz/app/zakony/zakonPar.jsp?idBiblio=30393&amp;fulltext=&amp;nr=&amp;part=&amp;name=z~C3~A1kon~20o~20rodin~C4~9B&amp;rpp=15" TargetMode="External"/><Relationship Id="rId96" Type="http://schemas.openxmlformats.org/officeDocument/2006/relationships/hyperlink" Target="http://portal.gov.cz/app/zakony/zakonPar.jsp?idBiblio=40453&amp;fulltext=&amp;nr=&amp;part=&amp;name=Listina~20z~C3~A1kladn~C3~ADch~20pr~C3~A1v~20a~20svobod&amp;rpp=15" TargetMode="External"/><Relationship Id="rId140" Type="http://schemas.openxmlformats.org/officeDocument/2006/relationships/hyperlink" Target="http://portal.gov.cz/app/zakony/zakonPar.jsp?idBiblio=53360&amp;fulltext=&amp;nr=&amp;part=&amp;name=soudn~C3~AD~20~C5~99~C3~A1d~20spr~C3~A1vn~C3~AD&amp;rpp=15" TargetMode="External"/><Relationship Id="rId145" Type="http://schemas.openxmlformats.org/officeDocument/2006/relationships/hyperlink" Target="http://portal.gov.cz/app/zakony/zakonPar.jsp?idBiblio=30398&amp;fulltext=ob~C4~8Dansk~C3~BD~20soudn~C3~AD~20~C5~99~C3~A1d&amp;nr=99~2F1963&amp;part=&amp;name=&amp;rpp=15" TargetMode="External"/><Relationship Id="rId161" Type="http://schemas.openxmlformats.org/officeDocument/2006/relationships/hyperlink" Target="http://portal.gov.cz/app/zakony/zakonPar.jsp?idBiblio=30393&amp;fulltext=&amp;nr=&amp;part=&amp;name=o~20rodin~C4~9B&amp;rpp=15" TargetMode="External"/><Relationship Id="rId166" Type="http://schemas.openxmlformats.org/officeDocument/2006/relationships/hyperlink" Target="http://portal.gov.cz/app/zakony/zakonPar.jsp?idBiblio=30398&amp;fulltext=&amp;nr=&amp;part=&amp;name=ob~C4~8Dansk~C3~BD~20soudn~C3~AD~20~C5~99~C3~A1d&amp;rpp=15" TargetMode="External"/><Relationship Id="rId182" Type="http://schemas.openxmlformats.org/officeDocument/2006/relationships/hyperlink" Target="http://portal.gov.cz/app/zakony/zakonPar.jsp?idBiblio=53360&amp;fulltext=&amp;nr=&amp;part=&amp;name=soudn~C3~AD~20~C5~99~C3~A1d~20spr~C3~A1vn~C3~AD&amp;rpp=15" TargetMode="External"/><Relationship Id="rId187" Type="http://schemas.openxmlformats.org/officeDocument/2006/relationships/hyperlink" Target="http://portal.gov.cz/app/zakony/zakonPar.jsp?idBiblio=48225&amp;fulltext=&amp;nr=&amp;part=&amp;name=o~20pobytu~20cizinc~C5~AF&amp;rpp=15" TargetMode="External"/><Relationship Id="rId217" Type="http://schemas.openxmlformats.org/officeDocument/2006/relationships/hyperlink" Target="http://portal.gov.cz/app/zakony/zakonPar.jsp?page=4&amp;idBiblio=30393&amp;fulltext=&amp;nr=&amp;part=&amp;name=o~20rodin~C4~9B&amp;rpp=15" TargetMode="External"/><Relationship Id="rId1" Type="http://schemas.openxmlformats.org/officeDocument/2006/relationships/hyperlink" Target="http://www.nssoud.cz/historie/3_1918.pdf" TargetMode="External"/><Relationship Id="rId6" Type="http://schemas.openxmlformats.org/officeDocument/2006/relationships/hyperlink" Target="http://www.nssoud.cz/historie/276_2001.pdf" TargetMode="External"/><Relationship Id="rId212" Type="http://schemas.openxmlformats.org/officeDocument/2006/relationships/hyperlink" Target="http://portal.gov.cz/app/zakony/zakonPar.jsp?page=0&amp;idBiblio=30398&amp;fulltext=&amp;nr=&amp;part=&amp;name=ob~C4~8Dansk~C3~BD~20soudn~C3~AD~20~C5~99~C3~A1d&amp;rpp=15" TargetMode="External"/><Relationship Id="rId233" Type="http://schemas.openxmlformats.org/officeDocument/2006/relationships/hyperlink" Target="http://portal.gov.cz/app/zakony/zakonPar.jsp?idBiblio=67272&amp;fulltext=&amp;nr=&amp;part=&amp;name=z~C3~A1kon~20o~20policii&amp;rpp=15" TargetMode="External"/><Relationship Id="rId238" Type="http://schemas.openxmlformats.org/officeDocument/2006/relationships/hyperlink" Target="http://portal.gov.cz/app/zakony/zakonPar.jsp?idBiblio=30398&amp;fulltext=&amp;nr=&amp;part=&amp;name=ob~C4~8Dansk~C3~BD~20soudn~C3~AD~20~C5~99~C3~A1d&amp;rpp=15" TargetMode="External"/><Relationship Id="rId254" Type="http://schemas.openxmlformats.org/officeDocument/2006/relationships/hyperlink" Target="http://portal.gov.cz/app/zakony/zakonPar.jsp?idBiblio=30398&amp;fulltext=&amp;nr=&amp;part=&amp;name=ob~C4~8Dansk~C3~BD~20soudn~C3~AD~20~C5~99~C3~A1d&amp;rpp=15" TargetMode="External"/><Relationship Id="rId23" Type="http://schemas.openxmlformats.org/officeDocument/2006/relationships/hyperlink" Target="http://portal.gov.cz/app/zakony/zakonPar.jsp?idBiblio=53360&amp;fulltext=&amp;nr=&amp;part=&amp;name=soudn~C3~AD~20~C5~99~C3~A1d~20spr~C3~A1vn~C3~AD&amp;rpp=15" TargetMode="External"/><Relationship Id="rId28" Type="http://schemas.openxmlformats.org/officeDocument/2006/relationships/hyperlink" Target="http://portal.gov.cz/app/zakony/zakonPar.jsp?idBiblio=30393&amp;fulltext=&amp;nr=&amp;part=&amp;name=z~C3~A1kon~20o~20rodin~C4~9B&amp;rpp=15" TargetMode="External"/><Relationship Id="rId49" Type="http://schemas.openxmlformats.org/officeDocument/2006/relationships/hyperlink" Target="http://portal.gov.cz/app/zakony/zakonPar.jsp?idBiblio=52455&amp;fulltext=&amp;nr=6~2F2002&amp;part=&amp;name=&amp;rpp=15" TargetMode="External"/><Relationship Id="rId114" Type="http://schemas.openxmlformats.org/officeDocument/2006/relationships/hyperlink" Target="http://portal.gov.cz/app/zakony/zakonPar.jsp?page=0&amp;idBiblio=39698&amp;fulltext=&amp;nr=37~2F1992&amp;part=&amp;name=&amp;rpp=15" TargetMode="External"/><Relationship Id="rId119" Type="http://schemas.openxmlformats.org/officeDocument/2006/relationships/hyperlink" Target="http://portal.gov.cz/app/zakony/zakonPar.jsp?idBiblio=48272&amp;fulltext=&amp;nr=&amp;part=&amp;name=o~20soci~C3~A1ln~C4~9B-pr~C3~A1vn~C3~AD~20ochran~C4~9B&amp;rpp=15" TargetMode="External"/><Relationship Id="rId44" Type="http://schemas.openxmlformats.org/officeDocument/2006/relationships/hyperlink" Target="http://portal.gov.cz/app/zakony/zakonPar.jsp?idBiblio=80583&amp;fulltext=&amp;nr=&amp;part=&amp;name=o~20zvl~C3~A1~C5~A1tn~C3~ADch~20~C5~99~C3~ADzen~C3~ADch~20soudn~C3~ADch&amp;rpp=15" TargetMode="External"/><Relationship Id="rId60" Type="http://schemas.openxmlformats.org/officeDocument/2006/relationships/hyperlink" Target="http://portal.gov.cz/app/zakony/zakonPar.jsp?idBiblio=48262&amp;fulltext=&amp;nr=&amp;part=&amp;name=o~20ve~C5~99ejn~C3~A9m~20ochr~C3~A1nci~20pr~C3~A1v&amp;rpp=15" TargetMode="External"/><Relationship Id="rId65" Type="http://schemas.openxmlformats.org/officeDocument/2006/relationships/hyperlink" Target="http://portal.gov.cz/app/zakony/zakonPar.jsp?idBiblio=30398&amp;fulltext=&amp;nr=&amp;part=&amp;name=ob~C4~8Dansk~C3~BD~20soudn~C3~AD~20~C5~99~C3~A1d&amp;rpp=15" TargetMode="External"/><Relationship Id="rId81" Type="http://schemas.openxmlformats.org/officeDocument/2006/relationships/hyperlink" Target="http://portal.gov.cz/app/zakony/zakonPar.jsp?idBiblio=75500&amp;fulltext=&amp;nr=&amp;part=&amp;name=o~20zdravotn~C3~ADch~20slu~C5~BEb~C3~A1ch&amp;rpp=15" TargetMode="External"/><Relationship Id="rId86" Type="http://schemas.openxmlformats.org/officeDocument/2006/relationships/hyperlink" Target="http://portal.gov.cz/app/zakony/zakonPar.jsp?page=10&amp;idBiblio=30398&amp;fulltext=&amp;nr=&amp;part=&amp;name=ob~C4~8Dansk~C3~BD~20soudn~C3~AD~20~C5~99~C3~A1d&amp;rpp=15" TargetMode="External"/><Relationship Id="rId130" Type="http://schemas.openxmlformats.org/officeDocument/2006/relationships/hyperlink" Target="http://portal.gov.cz/app/zakony/zakonPar.jsp?idBiblio=30398&amp;fulltext=&amp;nr=&amp;part=&amp;name=ob~C4~8Dansk~C3~BD~20soudn~C3~AD~20~C5~99~C3~A1d&amp;rpp=15" TargetMode="External"/><Relationship Id="rId135" Type="http://schemas.openxmlformats.org/officeDocument/2006/relationships/hyperlink" Target="http://portal.gov.cz/app/zakony/zakonPar.jsp?idBiblio=53360&amp;fulltext=&amp;nr=&amp;part=&amp;name=soudn~C3~AD~20~C5~99~C3~A1d~20spr~C3~A1vn~C3~AD&amp;rpp=15" TargetMode="External"/><Relationship Id="rId151" Type="http://schemas.openxmlformats.org/officeDocument/2006/relationships/hyperlink" Target="http://portal.gov.cz/app/zakony/zakonPar.jsp?page=0&amp;idBiblio=48224&amp;recShow=0&amp;fulltext=&amp;nr=&amp;part=&amp;name=o~20azylu&amp;rpp=15" TargetMode="External"/><Relationship Id="rId156" Type="http://schemas.openxmlformats.org/officeDocument/2006/relationships/hyperlink" Target="http://portal.gov.cz/app/zakony/zakonPar.jsp?idBiblio=30393&amp;fulltext=&amp;nr=&amp;part=&amp;name=z~C3~A1kon~20o~20rodin~C4~9B&amp;rpp=15" TargetMode="External"/><Relationship Id="rId177" Type="http://schemas.openxmlformats.org/officeDocument/2006/relationships/hyperlink" Target="http://portal.gov.cz/app/zakony/zakonPar.jsp?page=6&amp;idBiblio=55745&amp;recShow=91&amp;fulltext=&amp;nr=&amp;part=&amp;name=o~20soudnictv~C3~AD~20ve~20v~C4~9Bcech~20ml~C3~A1de~C5~BEe&amp;rpp=15" TargetMode="External"/><Relationship Id="rId198" Type="http://schemas.openxmlformats.org/officeDocument/2006/relationships/hyperlink" Target="http://portal.gov.cz/app/zakony/zakonPar.jsp?idBiblio=48225&amp;fulltext=&amp;nr=&amp;part=&amp;name=o~20pobytu~20cizinc~C5~AF&amp;rpp=15" TargetMode="External"/><Relationship Id="rId172" Type="http://schemas.openxmlformats.org/officeDocument/2006/relationships/hyperlink" Target="http://theses.cz/id/yvg3ma/" TargetMode="External"/><Relationship Id="rId193" Type="http://schemas.openxmlformats.org/officeDocument/2006/relationships/hyperlink" Target="http://portal.gov.cz/app/zakony/zakonPar.jsp?idBiblio=48225&amp;fulltext=&amp;nr=&amp;part=&amp;name=o~20pobytu~20cizinc~C5~AF&amp;rpp=15" TargetMode="External"/><Relationship Id="rId202" Type="http://schemas.openxmlformats.org/officeDocument/2006/relationships/hyperlink" Target="http://portal.gov.cz/app/zakony/zakonPar.jsp?page=2&amp;idBiblio=75500&amp;fulltext=&amp;nr=&amp;part=&amp;name=o~20zdravotn~C3~ADch~20slu~C5~BEb~C3~A1ch&amp;rpp=15" TargetMode="External"/><Relationship Id="rId207" Type="http://schemas.openxmlformats.org/officeDocument/2006/relationships/hyperlink" Target="http://portal.gov.cz/app/zakony/zakonPar.jsp?page=0&amp;idBiblio=30398&amp;fulltext=&amp;nr=&amp;part=&amp;name=ob~C4~8Dansk~C3~BD~20soudn~C3~AD~20~C5~99~C3~A1d&amp;rpp=15" TargetMode="External"/><Relationship Id="rId223" Type="http://schemas.openxmlformats.org/officeDocument/2006/relationships/hyperlink" Target="http://portal.gov.cz/app/zakony/zakonPar.jsp?page=1&amp;idBiblio=55745&amp;recShow=21&amp;fulltext=&amp;nr=&amp;part=&amp;name=o~20soudnictv~C3~AD~20ve~20v~C4~9Bcech~20ml~C3~A1de~C5~BEe&amp;rpp=15" TargetMode="External"/><Relationship Id="rId228" Type="http://schemas.openxmlformats.org/officeDocument/2006/relationships/hyperlink" Target="http://portal.gov.cz/app/zakony/zakonPar.jsp?idBiblio=67272&amp;fulltext=&amp;nr=&amp;part=&amp;name=z~C3~A1kon~20o~20policii&amp;rpp=15" TargetMode="External"/><Relationship Id="rId244" Type="http://schemas.openxmlformats.org/officeDocument/2006/relationships/hyperlink" Target="http://portal.gov.cz/app/zakony/zakonPar.jsp?idBiblio=53360&amp;fulltext=&amp;nr=&amp;part=&amp;name=soudn~C3~AD~20~C5~99~C3~A1d~20spr~C3~A1vn~C3~AD&amp;rpp=15" TargetMode="External"/><Relationship Id="rId249" Type="http://schemas.openxmlformats.org/officeDocument/2006/relationships/hyperlink" Target="http://portal.gov.cz/app/zakony/zakonPar.jsp?idBiblio=39597&amp;fulltext=&amp;nr=&amp;part=&amp;name=o~20soudn~C3~ADch~20poplatc~C3~ADch&amp;rpp=15" TargetMode="External"/><Relationship Id="rId13" Type="http://schemas.openxmlformats.org/officeDocument/2006/relationships/hyperlink" Target="http://portal.gov.cz/app/zakony/zakonPar.jsp?idBiblio=53360&amp;fulltext=&amp;nr=&amp;part=&amp;name=soudn~C3~AD~20~C5~99~C3~A1d~20spr~C3~A1vn~C3~AD&amp;rpp=15" TargetMode="External"/><Relationship Id="rId18" Type="http://schemas.openxmlformats.org/officeDocument/2006/relationships/hyperlink" Target="http://portal.gov.cz/app/zakony/zakonPar.jsp?idBiblio=53360&amp;fulltext=&amp;nr=&amp;part=&amp;name=soudn~C3~AD~20~C5~99~C3~A1d~20spr~C3~A1vn~C3~AD&amp;rpp=15" TargetMode="External"/><Relationship Id="rId39" Type="http://schemas.openxmlformats.org/officeDocument/2006/relationships/hyperlink" Target="http://portal.gov.cz/app/zakony/zakonPar.jsp?idBiblio=48272&amp;fulltext=&amp;nr=&amp;part=&amp;name=o~20soci~C3~A1ln~C4~9B-pr~C3~A1vn~C3~AD~20ochran~C4~9B&amp;rpp=15" TargetMode="External"/><Relationship Id="rId109" Type="http://schemas.openxmlformats.org/officeDocument/2006/relationships/hyperlink" Target="http://portal.gov.cz/app/zakony/zakonPar.jsp?idBiblio=40453&amp;fulltext=&amp;nr=&amp;part=&amp;name=Listina~20z~C3~A1kladn~C3~ADch~20pr~C3~A1v~20a~20svobod&amp;rpp=15" TargetMode="External"/><Relationship Id="rId34" Type="http://schemas.openxmlformats.org/officeDocument/2006/relationships/hyperlink" Target="http://www.nssoud.cz/files/SOUDNI_VYKON/2011/0011_4As__110_20120517100817_prevedeno.pdf" TargetMode="External"/><Relationship Id="rId50" Type="http://schemas.openxmlformats.org/officeDocument/2006/relationships/hyperlink" Target="http://portal.gov.cz/app/zakony/zakonPar.jsp?idBiblio=52455&amp;fulltext=&amp;nr=6~2F2002&amp;part=&amp;name=&amp;rpp=15" TargetMode="External"/><Relationship Id="rId55" Type="http://schemas.openxmlformats.org/officeDocument/2006/relationships/hyperlink" Target="http://portal.gov.cz/app/zakony/zakonPar.jsp?idBiblio=40453&amp;fulltext=&amp;nr=&amp;part=&amp;name=Listina~20z~C3~A1kladn~C3~ADch~20pr~C3~A1v~20a~20svobod&amp;rpp=15" TargetMode="External"/><Relationship Id="rId76" Type="http://schemas.openxmlformats.org/officeDocument/2006/relationships/hyperlink" Target="http://portal.gov.cz/app/zakony/zakonPar.jsp?idBiblio=30446&amp;fulltext=&amp;nr=&amp;part=&amp;name=ob~C4~8Dansk~C3~BD~20z~C3~A1kon~C3~ADk&amp;rpp=15" TargetMode="External"/><Relationship Id="rId97" Type="http://schemas.openxmlformats.org/officeDocument/2006/relationships/hyperlink" Target="http://portal.gov.cz/app/zakony/zakonPar.jsp?idBiblio=30446&amp;fulltext=&amp;nr=&amp;part=&amp;name=ob~C4~8Dansk~C3~BD~20z~C3~A1kon~C3~ADk&amp;rpp=15" TargetMode="External"/><Relationship Id="rId104" Type="http://schemas.openxmlformats.org/officeDocument/2006/relationships/hyperlink" Target="http://portal.gov.cz/app/zakony/zakonPar.jsp?idBiblio=30398&amp;fulltext=&amp;nr=&amp;part=&amp;name=ob~C4~8Dansk~C3~BD~20soudn~C3~AD~20~C5~99~C3~A1d&amp;rpp=15" TargetMode="External"/><Relationship Id="rId120" Type="http://schemas.openxmlformats.org/officeDocument/2006/relationships/hyperlink" Target="http://portal.gov.cz/app/zakony/zakonPar.jsp?idBiblio=48272&amp;fulltext=&amp;nr=&amp;part=&amp;name=o~20soci~C3~A1ln~C4~9B-pr~C3~A1vn~C3~AD~20ochran~C4~9B&amp;rpp=15" TargetMode="External"/><Relationship Id="rId125" Type="http://schemas.openxmlformats.org/officeDocument/2006/relationships/hyperlink" Target="http://portal.gov.cz/app/zakony/zakonPar.jsp?idBiblio=51457&amp;fulltext=&amp;nr=231~2F2001&amp;part=&amp;name=&amp;rpp=15" TargetMode="External"/><Relationship Id="rId141" Type="http://schemas.openxmlformats.org/officeDocument/2006/relationships/hyperlink" Target="http://portal.gov.cz/app/zakony/zakonPar.jsp?idBiblio=53360&amp;fulltext=&amp;nr=&amp;part=&amp;name=soudn~C3~AD~20~C5~99~C3~A1d~20spr~C3~A1vn~C3~AD&amp;rpp=15" TargetMode="External"/><Relationship Id="rId146" Type="http://schemas.openxmlformats.org/officeDocument/2006/relationships/hyperlink" Target="http://portal.gov.cz/app/zakony/zakonPar.jsp?idBiblio=30398&amp;fulltext=&amp;nr=&amp;part=&amp;name=ob~C4~8Dansk~C3~BD~20soudn~C3~AD~20~C5~99~C3~A1d&amp;rpp=15" TargetMode="External"/><Relationship Id="rId167" Type="http://schemas.openxmlformats.org/officeDocument/2006/relationships/hyperlink" Target="http://portal.gov.cz/app/zakony/zakonPar.jsp?idBiblio=53360&amp;fulltext=&amp;nr=&amp;part=&amp;name=soudn~C3~AD~20~C5~99~C3~A1d~20spr~C3~A1vn~C3~AD&amp;rpp=15" TargetMode="External"/><Relationship Id="rId188" Type="http://schemas.openxmlformats.org/officeDocument/2006/relationships/hyperlink" Target="http://portal.gov.cz/app/zakony/zakonPar.jsp?idBiblio=48225&amp;fulltext=&amp;nr=&amp;part=&amp;name=o~20pobytu~20cizinc~C5~AF&amp;rpp=15" TargetMode="External"/><Relationship Id="rId7" Type="http://schemas.openxmlformats.org/officeDocument/2006/relationships/hyperlink" Target="http://portal.gov.cz/app/zakony/zakonPar.jsp?idBiblio=53360&amp;fulltext=&amp;nr=&amp;part=&amp;name=soudn~C3~AD~20~C5~99~C3~A1d~20spr~C3~A1vn~C3~AD&amp;rpp=15" TargetMode="External"/><Relationship Id="rId71" Type="http://schemas.openxmlformats.org/officeDocument/2006/relationships/hyperlink" Target="http://portal.gov.cz/app/zakony/zakonPar.jsp?idBiblio=49577&amp;fulltext=&amp;nr=258~2F2000&amp;part=&amp;name=&amp;rpp=15" TargetMode="External"/><Relationship Id="rId92" Type="http://schemas.openxmlformats.org/officeDocument/2006/relationships/hyperlink" Target="http://portal.gov.cz/app/zakony/zakonPar.jsp?idBiblio=48272&amp;fulltext=&amp;nr=&amp;part=&amp;name=o~20soci~C3~A1ln~C4~9B-pr~C3~A1vn~C3~AD~20ochran~C4~9B&amp;rpp=15" TargetMode="External"/><Relationship Id="rId162" Type="http://schemas.openxmlformats.org/officeDocument/2006/relationships/hyperlink" Target="http://portal.gov.cz/app/zakony/zakonPar.jsp?idBiblio=30393&amp;fulltext=&amp;nr=&amp;part=&amp;name=o~20rodin~C4~9B&amp;rpp=15" TargetMode="External"/><Relationship Id="rId183" Type="http://schemas.openxmlformats.org/officeDocument/2006/relationships/hyperlink" Target="http://portal.gov.cz/app/zakony/zakonPar.jsp?idBiblio=55745&amp;fulltext=&amp;nr=&amp;part=&amp;name=z~C3~A1kon~20o~20soudnictv~C3~AD~20ve~20v~C4~9Bcech~20ml~C3~A1de~C5~BEe&amp;rpp=15" TargetMode="External"/><Relationship Id="rId213" Type="http://schemas.openxmlformats.org/officeDocument/2006/relationships/hyperlink" Target="http://portal.gov.cz/app/zakony/zakonPar.jsp?page=0&amp;idBiblio=30398&amp;fulltext=&amp;nr=&amp;part=&amp;name=ob~C4~8Dansk~C3~BD~20soudn~C3~AD~20~C5~99~C3~A1d&amp;rpp=15" TargetMode="External"/><Relationship Id="rId218" Type="http://schemas.openxmlformats.org/officeDocument/2006/relationships/hyperlink" Target="http://portal.gov.cz/app/zakony/zakonPar.jsp?page=1&amp;idBiblio=55745&amp;recShow=21&amp;fulltext=&amp;nr=&amp;part=&amp;name=o~20soudnictv~C3~AD~20ve~20v~C4~9Bcech~20ml~C3~A1de~C5~BEe&amp;rpp=15" TargetMode="External"/><Relationship Id="rId234" Type="http://schemas.openxmlformats.org/officeDocument/2006/relationships/hyperlink" Target="http://portal.gov.cz/app/zakony/zakonPar.jsp?idBiblio=67272&amp;fulltext=&amp;nr=&amp;part=&amp;name=z~C3~A1kon~20o~20policii&amp;rpp=15" TargetMode="External"/><Relationship Id="rId239" Type="http://schemas.openxmlformats.org/officeDocument/2006/relationships/hyperlink" Target="http://portal.gov.cz/app/zakony/zakonPar.jsp?idBiblio=46550&amp;fulltext=&amp;nr=82~2F1998&amp;part=&amp;name=&amp;rpp=15" TargetMode="External"/><Relationship Id="rId2" Type="http://schemas.openxmlformats.org/officeDocument/2006/relationships/hyperlink" Target="http://www.totalita.cz/txt/txt_zakon_1952-065.pdf" TargetMode="External"/><Relationship Id="rId29" Type="http://schemas.openxmlformats.org/officeDocument/2006/relationships/hyperlink" Target="http://portal.gov.cz/app/zakony/zakonPar.jsp?idBiblio=48272&amp;fulltext=&amp;nr=&amp;part=&amp;name=o~20soci~C3~A1ln~C4~9B-pr~C3~A1vn~C3~AD~20ochran~C4~9B&amp;rpp=15" TargetMode="External"/><Relationship Id="rId250" Type="http://schemas.openxmlformats.org/officeDocument/2006/relationships/hyperlink" Target="http://portal.gov.cz/app/zakony/zakonPar.jsp?idBiblio=30398&amp;fulltext=&amp;nr=&amp;part=&amp;name=ob~C4~8Dansk~C3~BD~20soudn~C3~AD~20~C5~99~C3~A1d&amp;rpp=15" TargetMode="External"/><Relationship Id="rId255" Type="http://schemas.openxmlformats.org/officeDocument/2006/relationships/hyperlink" Target="http://portal.gov.cz/app/zakony/zakonPar.jsp?idBiblio=30398&amp;fulltext=&amp;nr=&amp;part=&amp;name=ob~C4~8Dansk~C3~BD~20soudn~C3~AD~20~C5~99~C3~A1d&amp;rpp=15" TargetMode="External"/><Relationship Id="rId24" Type="http://schemas.openxmlformats.org/officeDocument/2006/relationships/hyperlink" Target="http://portal.gov.cz/app/zakony/zakonPar.jsp?idBiblio=53360&amp;fulltext=&amp;nr=&amp;part=&amp;name=soudn~C3~AD~20~C5~99~C3~A1d~20spr~C3~A1vn~C3~AD&amp;rpp=15" TargetMode="External"/><Relationship Id="rId40" Type="http://schemas.openxmlformats.org/officeDocument/2006/relationships/hyperlink" Target="http://portal.gov.cz/app/zakony/zakonPar.jsp?idBiblio=53243&amp;fulltext=&amp;nr=109~2F2002&amp;part=&amp;name=&amp;rpp=15" TargetMode="External"/><Relationship Id="rId45" Type="http://schemas.openxmlformats.org/officeDocument/2006/relationships/hyperlink" Target="http://portal.gov.cz/app/zakony/zakonPar.jsp?idBiblio=80583&amp;fulltext=&amp;nr=&amp;part=&amp;name=o~20zvl~C3~A1~C5~A1tn~C3~ADch~20~C5~99~C3~ADzen~C3~ADch~20soudn~C3~ADch&amp;rpp=15" TargetMode="External"/><Relationship Id="rId66" Type="http://schemas.openxmlformats.org/officeDocument/2006/relationships/hyperlink" Target="http://portal.gov.cz/app/zakony/zakonPar.jsp?idBiblio=53360&amp;fulltext=&amp;nr=&amp;part=&amp;name=soudn~C3~AD~20~C5~99~C3~A1d~20spr~C3~A1vn~C3~AD&amp;rpp=15" TargetMode="External"/><Relationship Id="rId87" Type="http://schemas.openxmlformats.org/officeDocument/2006/relationships/hyperlink" Target="http://portal.gov.cz/app/zakony/zakon.jsp?page=0&amp;fulltext=&amp;nr=&amp;part=&amp;name=o~20soudnictv~C3~AD~20ve~20v~C4~9Bcech~20ml~C3~A1de~C5~BEe&amp;rpp=15" TargetMode="External"/><Relationship Id="rId110" Type="http://schemas.openxmlformats.org/officeDocument/2006/relationships/hyperlink" Target="http://portal.gov.cz/app/zakony/zakonPar.jsp?idBiblio=49228&amp;fulltext=&amp;nr=&amp;part=&amp;name=o~20ochran~C4~9B~20osobn~C3~ADch~20~C3~BAdaj~C5~AF&amp;rpp=15" TargetMode="External"/><Relationship Id="rId115" Type="http://schemas.openxmlformats.org/officeDocument/2006/relationships/hyperlink" Target="http://portal.gov.cz/app/zakony/zakon.jsp?page=0&amp;fulltext=&amp;nr=&amp;part=&amp;name=o~20soudech~20a~20soudc~C3~ADch&amp;rpp=15" TargetMode="External"/><Relationship Id="rId131" Type="http://schemas.openxmlformats.org/officeDocument/2006/relationships/hyperlink" Target="http://portal.gov.cz/app/zakony/zakonPar.jsp?idBiblio=30393&amp;fulltext=&amp;nr=&amp;part=&amp;name=z~C3~A1kon~20o~20rodin~C4~9B&amp;rpp=15" TargetMode="External"/><Relationship Id="rId136" Type="http://schemas.openxmlformats.org/officeDocument/2006/relationships/hyperlink" Target="http://portal.gov.cz/app/zakony/zakonPar.jsp?idBiblio=30398&amp;fulltext=&amp;nr=&amp;part=&amp;name=ob~C4~8Dansk~C3~BD~20soudn~C3~AD~20~C5~99~C3~A1d&amp;rpp=15" TargetMode="External"/><Relationship Id="rId157" Type="http://schemas.openxmlformats.org/officeDocument/2006/relationships/hyperlink" Target="http://portal.gov.cz/app/zakony/zakonPar.jsp?idBiblio=30393&amp;fulltext=&amp;nr=&amp;part=&amp;name=z~C3~A1kon~20o~20rodin~C4~9B&amp;rpp=15" TargetMode="External"/><Relationship Id="rId178" Type="http://schemas.openxmlformats.org/officeDocument/2006/relationships/hyperlink" Target="http://portal.gov.cz/app/zakony/zakonPar.jsp?page=6&amp;idBiblio=55745&amp;recShow=92&amp;fulltext=&amp;nr=&amp;part=&amp;name=o~20soudnictv~C3~AD~20ve~20v~C4~9Bcech~20ml~C3~A1de~C5~BEe&amp;rpp=15" TargetMode="External"/><Relationship Id="rId61" Type="http://schemas.openxmlformats.org/officeDocument/2006/relationships/hyperlink" Target="http://portal.gov.cz/app/zakony/zakonPar.jsp?idBiblio=48272&amp;fulltext=&amp;nr=&amp;part=&amp;name=z~C3~A1kon~20o~20soci~C3~A1ln~C4~9B~20pr~C3~A1vn~C3~AD~20ochran~C4~9B&amp;rpp=15" TargetMode="External"/><Relationship Id="rId82" Type="http://schemas.openxmlformats.org/officeDocument/2006/relationships/hyperlink" Target="http://portal.gov.cz/app/zakony/zakonPar.jsp?idBiblio=75500&amp;fulltext=&amp;nr=&amp;part=&amp;name=o~20zdravotn~C3~ADch~20slu~C5~BEb~C3~A1ch&amp;rpp=15" TargetMode="External"/><Relationship Id="rId152" Type="http://schemas.openxmlformats.org/officeDocument/2006/relationships/hyperlink" Target="http://portal.gov.cz/app/zakony/zakonPar.jsp?idBiblio=53360&amp;fulltext=&amp;nr=&amp;part=&amp;name=soudn~C3~AD~20~C5~99~C3~A1d~20spr~C3~A1vn~C3~AD&amp;rpp=15" TargetMode="External"/><Relationship Id="rId173" Type="http://schemas.openxmlformats.org/officeDocument/2006/relationships/hyperlink" Target="http://portal.gov.cz/app/zakony/zakonPar.jsp?idBiblio=30398&amp;fulltext=ob~C4~8Dansk~C3~BD~20soudn~C3~AD~20~C5~99~C3~A1d&amp;nr=99~2F1963&amp;part=&amp;name=&amp;rpp=15" TargetMode="External"/><Relationship Id="rId194" Type="http://schemas.openxmlformats.org/officeDocument/2006/relationships/hyperlink" Target="http://portal.gov.cz/app/zakony/zakonPar.jsp?idBiblio=48225&amp;fulltext=&amp;nr=&amp;part=&amp;name=o~20pobytu~20cizinc~C5~AF&amp;rpp=15" TargetMode="External"/><Relationship Id="rId199" Type="http://schemas.openxmlformats.org/officeDocument/2006/relationships/hyperlink" Target="http://portal.gov.cz/app/zakony/zakonPar.jsp?idBiblio=48225&amp;fulltext=&amp;nr=&amp;part=&amp;name=o~20pobytu~20cizinc~C5~AF&amp;rpp=15" TargetMode="External"/><Relationship Id="rId203" Type="http://schemas.openxmlformats.org/officeDocument/2006/relationships/hyperlink" Target="http://portal.gov.cz/app/zakony/zakonPar.jsp?page=2&amp;idBiblio=75500&amp;fulltext=&amp;nr=&amp;part=&amp;name=o~20zdravotn~C3~ADch~20slu~C5~BEb~C3~A1ch&amp;rpp=15" TargetMode="External"/><Relationship Id="rId208" Type="http://schemas.openxmlformats.org/officeDocument/2006/relationships/hyperlink" Target="http://portal.gov.cz/app/zakony/zakonPar.jsp?page=0&amp;idBiblio=30398&amp;fulltext=&amp;nr=&amp;part=&amp;name=ob~C4~8Dansk~C3~BD~20soudn~C3~AD~20~C5~99~C3~A1d&amp;rpp=15" TargetMode="External"/><Relationship Id="rId229" Type="http://schemas.openxmlformats.org/officeDocument/2006/relationships/hyperlink" Target="http://portal.gov.cz/app/zakony/zakonPar.jsp?idBiblio=67272&amp;fulltext=&amp;nr=&amp;part=&amp;name=z~C3~A1kon~20o~20policii&amp;rpp=15" TargetMode="External"/><Relationship Id="rId19" Type="http://schemas.openxmlformats.org/officeDocument/2006/relationships/hyperlink" Target="http://portal.gov.cz/app/zakony/zakonPar.jsp?idBiblio=53360&amp;fulltext=&amp;nr=&amp;part=&amp;name=soudn~C3~AD~20~C5~99~C3~A1d~20spr~C3~A1vn~C3~AD&amp;rpp=15" TargetMode="External"/><Relationship Id="rId224" Type="http://schemas.openxmlformats.org/officeDocument/2006/relationships/hyperlink" Target="http://portal.gov.cz/app/zakony/zakonPar.jsp?page=1&amp;idBiblio=55745&amp;recShow=21&amp;fulltext=&amp;nr=&amp;part=&amp;name=o~20soudnictv~C3~AD~20ve~20v~C4~9Bcech~20ml~C3~A1de~C5~BEe&amp;rpp=15" TargetMode="External"/><Relationship Id="rId240" Type="http://schemas.openxmlformats.org/officeDocument/2006/relationships/hyperlink" Target="http://portal.gov.cz/app/zakony/zakonPar.jsp?idBiblio=53360&amp;fulltext=&amp;nr=&amp;part=&amp;name=soudn~C3~AD~20~C5~99~C3~A1d~20spr~C3~A1vn~C3~AD&amp;rpp=15" TargetMode="External"/><Relationship Id="rId245" Type="http://schemas.openxmlformats.org/officeDocument/2006/relationships/hyperlink" Target="http://portal.gov.cz/app/zakony/zakonPar.jsp?idBiblio=53360&amp;fulltext=&amp;nr=&amp;part=&amp;name=soudn~C3~AD~20~C5~99~C3~A1d~20spr~C3~A1vn~C3~AD&amp;rpp=15" TargetMode="External"/><Relationship Id="rId14" Type="http://schemas.openxmlformats.org/officeDocument/2006/relationships/hyperlink" Target="http://portal.gov.cz/app/zakony/zakonPar.jsp?idBiblio=53360&amp;fulltext=&amp;nr=&amp;part=&amp;name=soudn~C3~AD~20~C5~99~C3~A1d~20spr~C3~A1vn~C3~AD&amp;rpp=15" TargetMode="External"/><Relationship Id="rId30" Type="http://schemas.openxmlformats.org/officeDocument/2006/relationships/hyperlink" Target="http://portal.gov.cz/app/zakony/zakonPar.jsp?idBiblio=75500&amp;fulltext=&amp;nr=&amp;part=&amp;name=o~20zdravotn~C3~ADch~20slu~C5~BEb~C3~A1ch&amp;rpp=15" TargetMode="External"/><Relationship Id="rId35" Type="http://schemas.openxmlformats.org/officeDocument/2006/relationships/hyperlink" Target="http://portal.gov.cz/app/zakony/zakonPar.jsp?idBiblio=40453&amp;fulltext=&amp;nr=&amp;part=&amp;name=Listina~20z~C3~A1kladn~C3~ADch~20pr~C3~A1v~20a~20svobod&amp;rpp=15" TargetMode="External"/><Relationship Id="rId56" Type="http://schemas.openxmlformats.org/officeDocument/2006/relationships/hyperlink" Target="http://portal.gov.cz/app/zakony/zakonPar.jsp?idBiblio=52455&amp;fulltext=&amp;nr=&amp;part=&amp;name=o~20soudech~20a~20soudc~C3~ADch&amp;rpp=15" TargetMode="External"/><Relationship Id="rId77" Type="http://schemas.openxmlformats.org/officeDocument/2006/relationships/hyperlink" Target="http://portal.gov.cz/app/zakony/zakonPar.jsp?idBiblio=30446&amp;fulltext=&amp;nr=&amp;part=&amp;name=ob~C4~8Dansk~C3~BD~20z~C3~A1kon~C3~ADk&amp;rpp=15" TargetMode="External"/><Relationship Id="rId100" Type="http://schemas.openxmlformats.org/officeDocument/2006/relationships/hyperlink" Target="http://portal.gov.cz/app/zakony/zakonPar.jsp?idBiblio=52455&amp;fulltext=&amp;nr=&amp;part=&amp;name=o~20soudech~20a~20soudc~C3~ADch&amp;rpp=15" TargetMode="External"/><Relationship Id="rId105" Type="http://schemas.openxmlformats.org/officeDocument/2006/relationships/hyperlink" Target="http://portal.gov.cz/app/zakony/zakonPar.jsp?idBiblio=53360&amp;fulltext=&amp;nr=&amp;part=&amp;name=soudn~C3~AD~20~C5~99~C3~A1d~20spr~C3~A1vn~C3~AD&amp;rpp=15" TargetMode="External"/><Relationship Id="rId126" Type="http://schemas.openxmlformats.org/officeDocument/2006/relationships/hyperlink" Target="http://portal.gov.cz/app/zakony/zakonPar.jsp?idBiblio=30398&amp;fulltext=&amp;nr=&amp;part=&amp;name=ob~C4~8Dansk~C3~BD~20soudn~C3~AD~20~C5~99~C3~A1d&amp;rpp=15" TargetMode="External"/><Relationship Id="rId147" Type="http://schemas.openxmlformats.org/officeDocument/2006/relationships/hyperlink" Target="http://portal.gov.cz/app/zakony/zakonPar.jsp?idBiblio=30398&amp;fulltext=&amp;nr=&amp;part=&amp;name=ob~C4~8Dansk~C3~BD~20soudn~C3~AD~20~C5~99~C3~A1d&amp;rpp=15" TargetMode="External"/><Relationship Id="rId168" Type="http://schemas.openxmlformats.org/officeDocument/2006/relationships/hyperlink" Target="http://portal.gov.cz/app/zakony/zakonPar.jsp?idBiblio=30398&amp;fulltext=ob~C4~8Dansk~C3~BD~20soudn~C3~AD~20~C5~99~C3~A1d&amp;nr=99~2F1963&amp;part=&amp;name=&amp;rpp=15" TargetMode="External"/><Relationship Id="rId8" Type="http://schemas.openxmlformats.org/officeDocument/2006/relationships/hyperlink" Target="http://portal.gov.cz/app/zakony/zakonPar.jsp?idBiblio=58370&amp;fulltext=&amp;nr=&amp;part=&amp;name=spr~C3~A1vn~C3~AD~20~C5~99~C3~A1d&amp;rpp=15" TargetMode="External"/><Relationship Id="rId51" Type="http://schemas.openxmlformats.org/officeDocument/2006/relationships/hyperlink" Target="http://portal.gov.cz/app/zakony/zakonPar.jsp?idBiblio=48272&amp;fulltext=&amp;nr=359~2F1999&amp;part=&amp;name=&amp;rpp=15" TargetMode="External"/><Relationship Id="rId72" Type="http://schemas.openxmlformats.org/officeDocument/2006/relationships/hyperlink" Target="http://portal.gov.cz/app/zakony/zakonPar.jsp?idBiblio=38544&amp;fulltext=&amp;nr=200~2F1990&amp;part=&amp;name=&amp;rpp=15" TargetMode="External"/><Relationship Id="rId93" Type="http://schemas.openxmlformats.org/officeDocument/2006/relationships/hyperlink" Target="http://www.mpsv.cz/files/clanky/14897/Act_359-1999.pdf" TargetMode="External"/><Relationship Id="rId98" Type="http://schemas.openxmlformats.org/officeDocument/2006/relationships/hyperlink" Target="http://portal.gov.cz/app/zakony/zakonPar.jsp?idBiblio=30398&amp;fulltext=&amp;nr=&amp;part=&amp;name=ob~C4~8Dansk~C3~BD~20soudn~C3~AD~20~C5~99~C3~A1d&amp;rpp=15" TargetMode="External"/><Relationship Id="rId121" Type="http://schemas.openxmlformats.org/officeDocument/2006/relationships/hyperlink" Target="http://portal.gov.cz/app/zakony/zakonPar.jsp?idBiblio=49228&amp;fulltext=&amp;nr=&amp;part=&amp;name=o~20ochran~C4~9B~20osobn~C3~ADch~20~C3~BAdaj~C5~AF&amp;rpp=15" TargetMode="External"/><Relationship Id="rId142" Type="http://schemas.openxmlformats.org/officeDocument/2006/relationships/hyperlink" Target="http://portal.gov.cz/app/zakony/zakonPar.jsp?idBiblio=53360&amp;fulltext=&amp;nr=&amp;part=&amp;name=soudn~C3~AD~20~C5~99~C3~A1d~20spr~C3~A1vn~C3~AD&amp;rpp=15" TargetMode="External"/><Relationship Id="rId163" Type="http://schemas.openxmlformats.org/officeDocument/2006/relationships/hyperlink" Target="http://portal.gov.cz/app/zakony/zakonPar.jsp?idBiblio=30393&amp;fulltext=&amp;nr=&amp;part=&amp;name=o~20rodin~C4~9B&amp;rpp=15" TargetMode="External"/><Relationship Id="rId184" Type="http://schemas.openxmlformats.org/officeDocument/2006/relationships/hyperlink" Target="http://portal.gov.cz/app/zakony/zakonPar.jsp?idBiblio=48262&amp;fulltext=&amp;nr=&amp;part=&amp;name=o~20ve~C5~99ejn~C3~A9m~20ochr~C3~A1nci~20pr~C3~A1v&amp;rpp=15" TargetMode="External"/><Relationship Id="rId189" Type="http://schemas.openxmlformats.org/officeDocument/2006/relationships/hyperlink" Target="http://portal.gov.cz/app/zakony/zakonPar.jsp?idBiblio=48225&amp;fulltext=&amp;nr=&amp;part=&amp;name=o~20pobytu~20cizinc~C5~AF&amp;rpp=15" TargetMode="External"/><Relationship Id="rId219" Type="http://schemas.openxmlformats.org/officeDocument/2006/relationships/hyperlink" Target="http://portal.gov.cz/app/zakony/zakonPar.jsp?page=1&amp;idBiblio=55745&amp;recShow=21&amp;fulltext=&amp;nr=&amp;part=&amp;name=o~20soudnictv~C3~AD~20ve~20v~C4~9Bcech~20ml~C3~A1de~C5~BEe&amp;rpp=15" TargetMode="External"/><Relationship Id="rId3" Type="http://schemas.openxmlformats.org/officeDocument/2006/relationships/hyperlink" Target="http://portal.gov.cz/app/zakony/zakonPar.jsp?page=0&amp;idBiblio=30446&amp;fulltext=&amp;nr=&amp;part=&amp;name=ob~C4~8Dansk~C3~BD~20z~C3~A1kon~C3~ADk&amp;rpp=15" TargetMode="External"/><Relationship Id="rId214" Type="http://schemas.openxmlformats.org/officeDocument/2006/relationships/hyperlink" Target="http://portal.gov.cz/app/zakony/zakonPar.jsp?page=4&amp;idBiblio=30393&amp;fulltext=&amp;nr=&amp;part=&amp;name=o~20rodin~C4~9B&amp;rpp=15" TargetMode="External"/><Relationship Id="rId230" Type="http://schemas.openxmlformats.org/officeDocument/2006/relationships/hyperlink" Target="http://portal.gov.cz/app/zakony/zakonPar.jsp?idBiblio=67272&amp;fulltext=&amp;nr=&amp;part=&amp;name=z~C3~A1kon~20o~20policii&amp;rpp=15" TargetMode="External"/><Relationship Id="rId235" Type="http://schemas.openxmlformats.org/officeDocument/2006/relationships/hyperlink" Target="http://portal.gov.cz/app/zakony/zakonPar.jsp?idBiblio=67272&amp;fulltext=&amp;nr=&amp;part=&amp;name=z~C3~A1kon~20o~20policii&amp;rpp=15" TargetMode="External"/><Relationship Id="rId251" Type="http://schemas.openxmlformats.org/officeDocument/2006/relationships/hyperlink" Target="http://portal.gov.cz/app/zakony/zakonPar.jsp?idBiblio=39597&amp;fulltext=&amp;nr=&amp;part=&amp;name=o~20soudn~C3~ADch~20poplatc~C3~ADch&amp;rpp=15" TargetMode="External"/><Relationship Id="rId256" Type="http://schemas.openxmlformats.org/officeDocument/2006/relationships/hyperlink" Target="http://www.mpsv.cz/files/clanky/7286/Instrukce_142_2007.pdf" TargetMode="External"/><Relationship Id="rId25" Type="http://schemas.openxmlformats.org/officeDocument/2006/relationships/hyperlink" Target="http://portal.gov.cz/app/zakony/zakonPar.jsp?idBiblio=53360&amp;fulltext=&amp;nr=&amp;part=&amp;name=soudn~C3~AD~20~C5~99~C3~A1d~20spr~C3~A1vn~C3~AD&amp;rpp=15" TargetMode="External"/><Relationship Id="rId46" Type="http://schemas.openxmlformats.org/officeDocument/2006/relationships/hyperlink" Target="http://portal.gov.cz/app/zakony/zakonPar.jsp?page=0&amp;idBiblio=30446&amp;fulltext=&amp;nr=&amp;part=&amp;name=ob~C4~8Dansk~C3~BD~20z~C3~A1kon~C3~ADk&amp;rpp=15" TargetMode="External"/><Relationship Id="rId67" Type="http://schemas.openxmlformats.org/officeDocument/2006/relationships/hyperlink" Target="http://portal.gov.cz/app/zakony/zakonPar.jsp?idBiblio=30446&amp;fulltext=&amp;nr=&amp;part=&amp;name=ob~C4~8Dansk~C3~BD~20z~C3~A1kon~C3~ADk&amp;rpp=15" TargetMode="External"/><Relationship Id="rId116" Type="http://schemas.openxmlformats.org/officeDocument/2006/relationships/hyperlink" Target="http://portal.gov.cz/app/zakony/zakonPar.jsp?page=0&amp;idBiblio=39698&amp;fulltext=&amp;nr=37~2F1992&amp;part=&amp;name=&amp;rpp=15" TargetMode="External"/><Relationship Id="rId137" Type="http://schemas.openxmlformats.org/officeDocument/2006/relationships/hyperlink" Target="http://portal.gov.cz/app/zakony/zakonPar.jsp?idBiblio=30398&amp;fulltext=&amp;nr=&amp;part=&amp;name=ob~C4~8Dansk~C3~BD~20soudn~C3~AD~20~C5~99~C3~A1d&amp;rpp=15" TargetMode="External"/><Relationship Id="rId158" Type="http://schemas.openxmlformats.org/officeDocument/2006/relationships/hyperlink" Target="http://portal.gov.cz/app/zakony/zakonPar.jsp?idBiblio=30393&amp;fulltext=&amp;nr=&amp;part=&amp;name=z~C3~A1kon~20o~20rodin~C4~9B&amp;rpp=15" TargetMode="External"/><Relationship Id="rId20" Type="http://schemas.openxmlformats.org/officeDocument/2006/relationships/hyperlink" Target="http://portal.gov.cz/app/zakony/zakonPar.jsp?idBiblio=53360&amp;fulltext=&amp;nr=&amp;part=&amp;name=soudn~C3~AD~20~C5~99~C3~A1d~20spr~C3~A1vn~C3~AD&amp;rpp=15" TargetMode="External"/><Relationship Id="rId41" Type="http://schemas.openxmlformats.org/officeDocument/2006/relationships/hyperlink" Target="http://portal.gov.cz/app/zakony/zakonPar.jsp?page=0&amp;idBiblio=74907&amp;fulltext=&amp;nr=&amp;part=&amp;name=ob~C4~8Dansk~C3~BD~20z~C3~A1kon~C3~ADk&amp;rpp=15" TargetMode="External"/><Relationship Id="rId62" Type="http://schemas.openxmlformats.org/officeDocument/2006/relationships/hyperlink" Target="http://portal.gov.cz/app/zakony/zakonPar.jsp?idBiblio=62334&amp;fulltext=&amp;nr=&amp;part=&amp;name=z~C3~A1kon~20o~20soci~C3~A1ln~C3~ADch~20slu~C5~BEb~C3~A1ch&amp;rpp=15" TargetMode="External"/><Relationship Id="rId83" Type="http://schemas.openxmlformats.org/officeDocument/2006/relationships/hyperlink" Target="http://portal.gov.cz/app/zakony/zakonPar.jsp?idBiblio=38544&amp;fulltext=&amp;nr=&amp;part=&amp;name=z~C3~A1kon~20o~20p~C5~99estupc~C3~ADch&amp;rpp=15" TargetMode="External"/><Relationship Id="rId88" Type="http://schemas.openxmlformats.org/officeDocument/2006/relationships/hyperlink" Target="http://portal.gov.cz/app/zakony/zakonPar.jsp?idBiblio=53360&amp;fulltext=&amp;nr=&amp;part=&amp;name=soudn~C3~AD~20~C5~99~C3~A1d~20spr~C3~A1vn~C3~AD&amp;rpp=15" TargetMode="External"/><Relationship Id="rId111" Type="http://schemas.openxmlformats.org/officeDocument/2006/relationships/hyperlink" Target="http://ec.europa.eu/justice/policies/privacy/docs/implementation/czech_republic_act_101_en.pdf" TargetMode="External"/><Relationship Id="rId132" Type="http://schemas.openxmlformats.org/officeDocument/2006/relationships/hyperlink" Target="http://portal.gov.cz/app/zakony/zakonPar.jsp?idBiblio=30398&amp;fulltext=&amp;nr=&amp;part=&amp;name=ob~C4~8Dansk~C3~BD~20soudn~C3~AD~20~C5~99~C3~A1d&amp;rpp=15" TargetMode="External"/><Relationship Id="rId153" Type="http://schemas.openxmlformats.org/officeDocument/2006/relationships/hyperlink" Target="http://portal.gov.cz/app/zakony/zakonPar.jsp?idBiblio=53360&amp;fulltext=&amp;nr=&amp;part=&amp;name=soudn~C3~AD~20~C5~99~C3~A1d~20spr~C3~A1vn~C3~AD&amp;rpp=15" TargetMode="External"/><Relationship Id="rId174" Type="http://schemas.openxmlformats.org/officeDocument/2006/relationships/hyperlink" Target="http://portal.gov.cz/app/zakony/zakonPar.jsp?idBiblio=30398&amp;fulltext=&amp;nr=&amp;part=&amp;name=ob~C4~8Dansk~C3~BD~20soudn~C3~AD~20~C5~99~C3~A1d&amp;rpp=15" TargetMode="External"/><Relationship Id="rId179" Type="http://schemas.openxmlformats.org/officeDocument/2006/relationships/hyperlink" Target="http://portal.gov.cz/app/zakony/zakonPar.jsp?idBiblio=30398&amp;fulltext=&amp;nr=&amp;part=&amp;name=ob~C4~8Dansk~C3~BD~20soudn~C3~AD~20~C5~99~C3~A1d&amp;rpp=15" TargetMode="External"/><Relationship Id="rId195" Type="http://schemas.openxmlformats.org/officeDocument/2006/relationships/hyperlink" Target="http://portal.gov.cz/app/zakony/zakonPar.jsp?idBiblio=48225&amp;fulltext=&amp;nr=&amp;part=&amp;name=o~20pobytu~20cizinc~C5~AF&amp;rpp=15" TargetMode="External"/><Relationship Id="rId209" Type="http://schemas.openxmlformats.org/officeDocument/2006/relationships/hyperlink" Target="http://portal.gov.cz/app/zakony/zakonPar.jsp?idBiblio=40453&amp;fulltext=&amp;nr=&amp;part=&amp;name=Listina~20z~C3~A1kladn~C3~ADch~20pr~C3~A1v~20a~20svobod&amp;rpp=15" TargetMode="External"/><Relationship Id="rId190" Type="http://schemas.openxmlformats.org/officeDocument/2006/relationships/hyperlink" Target="http://portal.gov.cz/app/zakony/zakonPar.jsp?idBiblio=48225&amp;fulltext=&amp;nr=&amp;part=&amp;name=o~20pobytu~20cizinc~C5~AF&amp;rpp=15" TargetMode="External"/><Relationship Id="rId204" Type="http://schemas.openxmlformats.org/officeDocument/2006/relationships/hyperlink" Target="http://portal.gov.cz/app/zakony/zakonPar.jsp?page=0&amp;idBiblio=30398&amp;fulltext=&amp;nr=&amp;part=&amp;name=ob~C4~8Dansk~C3~BD~20soudn~C3~AD~20~C5~99~C3~A1d&amp;rpp=15" TargetMode="External"/><Relationship Id="rId220" Type="http://schemas.openxmlformats.org/officeDocument/2006/relationships/hyperlink" Target="http://portal.gov.cz/app/zakony/zakonPar.jsp?page=1&amp;idBiblio=55745&amp;recShow=21&amp;fulltext=&amp;nr=&amp;part=&amp;name=o~20soudnictv~C3~AD~20ve~20v~C4~9Bcech~20ml~C3~A1de~C5~BEe&amp;rpp=15" TargetMode="External"/><Relationship Id="rId225" Type="http://schemas.openxmlformats.org/officeDocument/2006/relationships/hyperlink" Target="http://portal.gov.cz/app/zakony/zakonPar.jsp?page=1&amp;idBiblio=55745&amp;recShow=21&amp;fulltext=&amp;nr=&amp;part=&amp;name=o~20soudnictv~C3~AD~20ve~20v~C4~9Bcech~20ml~C3~A1de~C5~BEe&amp;rpp=15" TargetMode="External"/><Relationship Id="rId241" Type="http://schemas.openxmlformats.org/officeDocument/2006/relationships/hyperlink" Target="http://portal.gov.cz/app/zakony/zakonPar.jsp?idBiblio=30398&amp;fulltext=&amp;nr=&amp;part=&amp;name=ob~C4~8Dansk~C3~BD~20soudn~C3~AD~20~C5~99~C3~A1d&amp;rpp=15" TargetMode="External"/><Relationship Id="rId246" Type="http://schemas.openxmlformats.org/officeDocument/2006/relationships/hyperlink" Target="http://portal.gov.cz/app/zakony/zakonPar.jsp?idBiblio=53360&amp;fulltext=&amp;nr=&amp;part=&amp;name=soudn~C3~AD~20~C5~99~C3~A1d~20spr~C3~A1vn~C3~AD&amp;rpp=15" TargetMode="External"/><Relationship Id="rId15" Type="http://schemas.openxmlformats.org/officeDocument/2006/relationships/hyperlink" Target="http://portal.gov.cz/app/zakony/zakonPar.jsp?idBiblio=53360&amp;fulltext=&amp;nr=&amp;part=&amp;name=soudn~C3~AD~20~C5~99~C3~A1d~20spr~C3~A1vn~C3~AD&amp;rpp=15" TargetMode="External"/><Relationship Id="rId36" Type="http://schemas.openxmlformats.org/officeDocument/2006/relationships/hyperlink" Target="http://portal.gov.cz/app/zakony/zakonPar.jsp?idBiblio=48224&amp;fulltext=&amp;nr=&amp;part=&amp;name=o~20azylu&amp;rpp=15" TargetMode="External"/><Relationship Id="rId57" Type="http://schemas.openxmlformats.org/officeDocument/2006/relationships/hyperlink" Target="http://portal.gov.cz/app/zakony/zakonPar.jsp?idBiblio=68893&amp;fulltext=&amp;nr=198~2F2009&amp;part=&amp;name=&amp;rpp=15" TargetMode="External"/><Relationship Id="rId106" Type="http://schemas.openxmlformats.org/officeDocument/2006/relationships/hyperlink" Target="http://portal.gov.cz/app/zakony/zakonPar.jsp?idBiblio=53360&amp;fulltext=&amp;nr=&amp;part=&amp;name=soudn~C3~AD~20~C5~99~C3~A1d~20spr~C3~A1vn~C3~AD&amp;rpp=15" TargetMode="External"/><Relationship Id="rId127" Type="http://schemas.openxmlformats.org/officeDocument/2006/relationships/hyperlink" Target="http://portal.gov.cz/app/zakony/zakonPar.jsp?idBiblio=30398&amp;fulltext=&amp;nr=&amp;part=&amp;name=ob~C4~8Dansk~C3~BD~20soudn~C3~AD~20~C5~99~C3~A1d&amp;rpp=15" TargetMode="External"/><Relationship Id="rId10" Type="http://schemas.openxmlformats.org/officeDocument/2006/relationships/hyperlink" Target="http://portal.gov.cz/app/zakony/zakonPar.jsp?idBiblio=30398&amp;fulltext=&amp;nr=&amp;part=&amp;name=ob~C4~8Dansk~C3~BD~20soudn~C3~AD~20~C5~99~C3~A1d&amp;rpp=15" TargetMode="External"/><Relationship Id="rId31" Type="http://schemas.openxmlformats.org/officeDocument/2006/relationships/hyperlink" Target="http://portal.gov.cz/app/zakony/zakonPar.jsp?page=0&amp;idBiblio=30398&amp;fulltext=&amp;nr=&amp;part=&amp;name=ob~C4~8Dansk~C3~BD~20soudn~C3~AD~20~C5~99~C3~A1d&amp;rpp=15" TargetMode="External"/><Relationship Id="rId52" Type="http://schemas.openxmlformats.org/officeDocument/2006/relationships/hyperlink" Target="http://portal.gov.cz/app/zakony/zakonPar.jsp?idBiblio=48272&amp;fulltext=&amp;nr=359~2F1999&amp;part=&amp;name=&amp;rpp=15" TargetMode="External"/><Relationship Id="rId73" Type="http://schemas.openxmlformats.org/officeDocument/2006/relationships/hyperlink" Target="http://portal.gov.cz/app/zakony/zakonPar.jsp?idBiblio=53360&amp;fulltext=&amp;nr=&amp;part=&amp;name=soudn~C3~AD~20~C5~99~C3~A1d~20spr~C3~A1vn~C3~AD&amp;rpp=15" TargetMode="External"/><Relationship Id="rId78" Type="http://schemas.openxmlformats.org/officeDocument/2006/relationships/hyperlink" Target="http://portal.gov.cz/app/zakony/zakonPar.jsp?idBiblio=53360&amp;fulltext=&amp;nr=&amp;part=&amp;name=soudn~C3~AD~20~C5~99~C3~A1d~20spr~C3~A1vn~C3~AD&amp;rpp=15" TargetMode="External"/><Relationship Id="rId94" Type="http://schemas.openxmlformats.org/officeDocument/2006/relationships/hyperlink" Target="http://portal.gov.cz/app/zakony/zakonPar.jsp?idBiblio=30398&amp;fulltext=&amp;nr=&amp;part=&amp;name=ob~C4~8Dansk~C3~BD~20soudn~C3~AD~20~C5~99~C3~A1d&amp;rpp=15" TargetMode="External"/><Relationship Id="rId99" Type="http://schemas.openxmlformats.org/officeDocument/2006/relationships/hyperlink" Target="http://portal.gov.cz/app/zakony/zakonPar.jsp?idBiblio=40450&amp;fulltext=&amp;nr=&amp;part=&amp;name=~C3~BAstava&amp;rpp=15" TargetMode="External"/><Relationship Id="rId101" Type="http://schemas.openxmlformats.org/officeDocument/2006/relationships/hyperlink" Target="http://portal.gov.cz/app/zakony/zakonPar.jsp?idBiblio=30398&amp;fulltext=&amp;nr=&amp;part=&amp;name=ob~C4~8Dansk~C3~BD~20soudn~C3~AD~20~C5~99~C3~A1d&amp;rpp=15" TargetMode="External"/><Relationship Id="rId122" Type="http://schemas.openxmlformats.org/officeDocument/2006/relationships/hyperlink" Target="http://portal.gov.cz/app/zakony/zakonPar.jsp?idBiblio=68040&amp;fulltext=&amp;nr=&amp;part=&amp;name=trestn~C3~AD~20z~C3~A1kon&amp;rpp=15" TargetMode="External"/><Relationship Id="rId143" Type="http://schemas.openxmlformats.org/officeDocument/2006/relationships/hyperlink" Target="http://portal.gov.cz/app/zakony/zakonPar.jsp?idBiblio=53360&amp;fulltext=&amp;nr=&amp;part=&amp;name=soudn~C3~AD~20~C5~99~C3~A1d~20spr~C3~A1vn~C3~AD&amp;rpp=15" TargetMode="External"/><Relationship Id="rId148" Type="http://schemas.openxmlformats.org/officeDocument/2006/relationships/hyperlink" Target="http://www.nssoud.cz/files/EVIDENCNI_LIST/2011/59A_311_20120105065353_prevedeno.pdf" TargetMode="External"/><Relationship Id="rId164" Type="http://schemas.openxmlformats.org/officeDocument/2006/relationships/hyperlink" Target="http://portal.gov.cz/app/zakony/zakonPar.jsp?idBiblio=30393&amp;fulltext=&amp;nr=&amp;part=&amp;name=o~20rodin~C4~9B&amp;rpp=15" TargetMode="External"/><Relationship Id="rId169" Type="http://schemas.openxmlformats.org/officeDocument/2006/relationships/hyperlink" Target="http://portal.gov.cz/app/zakony/zakonPar.jsp?idBiblio=30398&amp;fulltext=ob~C4~8Dansk~C3~BD~20soudn~C3~AD~20~C5~99~C3~A1d&amp;nr=99~2F1963&amp;part=&amp;name=&amp;rpp=15" TargetMode="External"/><Relationship Id="rId185" Type="http://schemas.openxmlformats.org/officeDocument/2006/relationships/hyperlink" Target="http://portal.gov.cz/app/zakony/zakonPar.jsp?idBiblio=48262&amp;fulltext=&amp;nr=&amp;part=&amp;name=o~20ve~C5~99ejn~C3~A9m~20ochr~C3~A1nci~20pr~C3~A1v&amp;rpp=15" TargetMode="External"/><Relationship Id="rId4" Type="http://schemas.openxmlformats.org/officeDocument/2006/relationships/hyperlink" Target="http://portal.gov.cz/app/zakony/zakonPar.jsp?idBiblio=40450&amp;fulltext=&amp;nr=&amp;part=&amp;name=~C3~BAstava&amp;rpp=15" TargetMode="External"/><Relationship Id="rId9" Type="http://schemas.openxmlformats.org/officeDocument/2006/relationships/hyperlink" Target="http://is.muni.cz/th/257154/pravf_m/?lang=en" TargetMode="External"/><Relationship Id="rId180" Type="http://schemas.openxmlformats.org/officeDocument/2006/relationships/hyperlink" Target="http://portal.gov.cz/app/zakony/zakonPar.jsp?idBiblio=44102&amp;fulltext=&amp;nr=&amp;part=&amp;name=o~20advokacii&amp;rpp=15" TargetMode="External"/><Relationship Id="rId210" Type="http://schemas.openxmlformats.org/officeDocument/2006/relationships/hyperlink" Target="http://portal.gov.cz/app/zakony/zakonPar.jsp?idBiblio=48224&amp;fulltext=&amp;nr=&amp;part=&amp;name=o~20azylu&amp;rpp=15" TargetMode="External"/><Relationship Id="rId215" Type="http://schemas.openxmlformats.org/officeDocument/2006/relationships/hyperlink" Target="http://portal.gov.cz/app/zakony/zakonPar.jsp?page=4&amp;idBiblio=30393&amp;fulltext=&amp;nr=&amp;part=&amp;name=o~20rodin~C4~9B&amp;rpp=15" TargetMode="External"/><Relationship Id="rId236" Type="http://schemas.openxmlformats.org/officeDocument/2006/relationships/hyperlink" Target="http://portal.gov.cz/app/zakony/zakonPar.jsp?idBiblio=67272&amp;fulltext=&amp;nr=&amp;part=&amp;name=z~C3~A1kon~20o~20policii&amp;rpp=15" TargetMode="External"/><Relationship Id="rId26" Type="http://schemas.openxmlformats.org/officeDocument/2006/relationships/hyperlink" Target="http://www.nssoud.cz/files/SOUDNI_VYKON/2012/0035_1As__12_20120529094245_prevedeno.pdf" TargetMode="External"/><Relationship Id="rId231" Type="http://schemas.openxmlformats.org/officeDocument/2006/relationships/hyperlink" Target="http://portal.gov.cz/app/zakony/zakonPar.jsp?idBiblio=67272&amp;fulltext=&amp;nr=&amp;part=&amp;name=z~C3~A1kon~20o~20policii&amp;rpp=15" TargetMode="External"/><Relationship Id="rId252" Type="http://schemas.openxmlformats.org/officeDocument/2006/relationships/hyperlink" Target="http://portal.gov.cz/app/zakony/zakonPar.jsp?idBiblio=30393&amp;fulltext=&amp;nr=&amp;part=&amp;name=o~20rodin~C4~9B&amp;rpp=15" TargetMode="External"/><Relationship Id="rId47" Type="http://schemas.openxmlformats.org/officeDocument/2006/relationships/hyperlink" Target="http://portal.gov.cz/app/zakony/zakonPar.jsp?idBiblio=75074&amp;fulltext=&amp;nr=303~2F2011&amp;part=&amp;name=&amp;rpp=15" TargetMode="External"/><Relationship Id="rId68" Type="http://schemas.openxmlformats.org/officeDocument/2006/relationships/hyperlink" Target="http://portal.gov.cz/app/zakony/zakonPar.jsp?idBiblio=53360&amp;fulltext=&amp;nr=&amp;part=&amp;name=soudn~C3~AD~20~C5~99~C3~A1d~20spr~C3~A1vn~C3~AD&amp;rpp=15" TargetMode="External"/><Relationship Id="rId89" Type="http://schemas.openxmlformats.org/officeDocument/2006/relationships/hyperlink" Target="http://portal.gov.cz/app/zakony/zakonPar.jsp?idBiblio=30398&amp;fulltext=&amp;nr=&amp;part=&amp;name=ob~C4~8Dansk~C3~BD~20soudn~C3~AD~20~C5~99~C3~A1d&amp;rpp=15" TargetMode="External"/><Relationship Id="rId112" Type="http://schemas.openxmlformats.org/officeDocument/2006/relationships/hyperlink" Target="http://ec.europa.eu/justice/policies/privacy/docs/implementation/czech_republic_act_101_en.pdf" TargetMode="External"/><Relationship Id="rId133" Type="http://schemas.openxmlformats.org/officeDocument/2006/relationships/hyperlink" Target="http://portal.gov.cz/app/zakony/zakonPar.jsp?idBiblio=30398&amp;fulltext=&amp;nr=&amp;part=&amp;name=ob~C4~8Dansk~C3~BD~20soudn~C3~AD~20~C5~99~C3~A1d&amp;rpp=15" TargetMode="External"/><Relationship Id="rId154" Type="http://schemas.openxmlformats.org/officeDocument/2006/relationships/hyperlink" Target="http://portal.gov.cz/app/zakony/zakonPar.jsp?idBiblio=30393&amp;fulltext=&amp;nr=&amp;part=&amp;name=z~C3~A1kon~20o~20rodin~C4~9B&amp;rpp=15" TargetMode="External"/><Relationship Id="rId175" Type="http://schemas.openxmlformats.org/officeDocument/2006/relationships/hyperlink" Target="http://docs.opu.cz/Analyza__nezletili_cizinci_bez_doprovodu.pdf" TargetMode="External"/><Relationship Id="rId196" Type="http://schemas.openxmlformats.org/officeDocument/2006/relationships/hyperlink" Target="http://portal.gov.cz/app/zakony/zakonPar.jsp?idBiblio=48225&amp;fulltext=&amp;nr=&amp;part=&amp;name=o~20pobytu~20cizinc~C5~AF&amp;rpp=15" TargetMode="External"/><Relationship Id="rId200" Type="http://schemas.openxmlformats.org/officeDocument/2006/relationships/hyperlink" Target="http://portal.gov.cz/app/zakony/zakonPar.jsp?idBiblio=48225&amp;fulltext=&amp;nr=&amp;part=&amp;name=o~20pobytu~20cizinc~C5~AF&amp;rpp=15" TargetMode="External"/><Relationship Id="rId16" Type="http://schemas.openxmlformats.org/officeDocument/2006/relationships/hyperlink" Target="http://portal.gov.cz/app/zakony/zakonPar.jsp?idBiblio=53360&amp;fulltext=&amp;nr=&amp;part=&amp;name=soudn~C3~AD~20~C5~99~C3~A1d~20spr~C3~A1vn~C3~AD&amp;rpp=15" TargetMode="External"/><Relationship Id="rId221" Type="http://schemas.openxmlformats.org/officeDocument/2006/relationships/hyperlink" Target="http://portal.gov.cz/app/zakony/zakonPar.jsp?page=1&amp;idBiblio=55745&amp;recShow=21&amp;fulltext=&amp;nr=&amp;part=&amp;name=o~20soudnictv~C3~AD~20ve~20v~C4~9Bcech~20ml~C3~A1de~C5~BEe&amp;rpp=15" TargetMode="External"/><Relationship Id="rId242" Type="http://schemas.openxmlformats.org/officeDocument/2006/relationships/hyperlink" Target="http://portal.gov.cz/app/zakony/zakonPar.jsp?idBiblio=46550&amp;fulltext=&amp;nr=82~2F1998&amp;part=&amp;name=&amp;rpp=15" TargetMode="External"/><Relationship Id="rId37" Type="http://schemas.openxmlformats.org/officeDocument/2006/relationships/hyperlink" Target="http://portal.gov.cz/app/zakony/zakonPar.jsp?idBiblio=30398&amp;fulltext=&amp;nr=&amp;part=&amp;name=ob~C4~8Dansk~C3~BD~20soudn~C3~AD~20~C5~99~C3~A1d&amp;rpp=15" TargetMode="External"/><Relationship Id="rId58" Type="http://schemas.openxmlformats.org/officeDocument/2006/relationships/hyperlink" Target="http://portal.gov.cz/app/zakony/zakonPar.jsp?idBiblio=48262&amp;fulltext=&amp;nr=&amp;part=&amp;name=o~20ve~C5~99ejn~C3~A9m~20ochr~C3~A1nci~20pr~C3~A1v&amp;rpp=15" TargetMode="External"/><Relationship Id="rId79" Type="http://schemas.openxmlformats.org/officeDocument/2006/relationships/hyperlink" Target="http://portal.gov.cz/app/zakony/zakonPar.jsp?idBiblio=75500&amp;fulltext=&amp;nr=&amp;part=&amp;name=o~20zdravotn~C3~ADch~20slu~C5~BEb~C3~A1ch&amp;rpp=15" TargetMode="External"/><Relationship Id="rId102" Type="http://schemas.openxmlformats.org/officeDocument/2006/relationships/hyperlink" Target="http://portal.gov.cz/app/zakony/zakonPar.jsp?idBiblio=60504&amp;fulltext=&amp;nr=412~2F2005&amp;part=&amp;name=&amp;rpp=15" TargetMode="External"/><Relationship Id="rId123" Type="http://schemas.openxmlformats.org/officeDocument/2006/relationships/hyperlink" Target="http://portal.gov.cz/app/zakony/zakonPar.jsp?idBiblio=51457&amp;fulltext=&amp;nr=231~2F2001&amp;part=&amp;name=&amp;rpp=15" TargetMode="External"/><Relationship Id="rId144" Type="http://schemas.openxmlformats.org/officeDocument/2006/relationships/hyperlink" Target="http://portal.gov.cz/app/zakony/zakonPar.jsp?idBiblio=30398&amp;fulltext=&amp;nr=&amp;part=&amp;name=ob~C4~8Dansk~C3~BD~20soudn~C3~AD~20~C5~99~C3~A1d&amp;rpp=15" TargetMode="External"/><Relationship Id="rId90" Type="http://schemas.openxmlformats.org/officeDocument/2006/relationships/hyperlink" Target="http://portal.gov.cz/app/zakony/zakonPar.jsp?page=27&amp;idBiblio=30398&amp;recShow=408&amp;fulltext=&amp;nr=&amp;part=&amp;name=ob~C4~8Dansk~C3~BD~20soudn~C3~AD~20~C5~99~C3~A1d&amp;rpp=15" TargetMode="External"/><Relationship Id="rId165" Type="http://schemas.openxmlformats.org/officeDocument/2006/relationships/hyperlink" Target="http://portal.gov.cz/app/zakony/zakonPar.jsp?idBiblio=30393&amp;fulltext=&amp;nr=&amp;part=&amp;name=o~20rodin~C4~9B&amp;rpp=15" TargetMode="External"/><Relationship Id="rId186" Type="http://schemas.openxmlformats.org/officeDocument/2006/relationships/hyperlink" Target="http://portal.gov.cz/app/zakony/zakonPar.jsp?idBiblio=48225&amp;fulltext=&amp;nr=&amp;part=&amp;name=o~20pobytu~20cizinc~C5~AF&amp;rpp=15" TargetMode="External"/><Relationship Id="rId211" Type="http://schemas.openxmlformats.org/officeDocument/2006/relationships/hyperlink" Target="http://portal.gov.cz/app/zakony/zakonPar.jsp?page=4&amp;idBiblio=30393&amp;fulltext=&amp;nr=&amp;part=&amp;name=o~20rodin~C4~9B&amp;rpp=15" TargetMode="External"/><Relationship Id="rId232" Type="http://schemas.openxmlformats.org/officeDocument/2006/relationships/hyperlink" Target="http://portal.gov.cz/app/zakony/zakonPar.jsp?idBiblio=67272&amp;fulltext=&amp;nr=&amp;part=&amp;name=z~C3~A1kon~20o~20policii&amp;rpp=15" TargetMode="External"/><Relationship Id="rId253" Type="http://schemas.openxmlformats.org/officeDocument/2006/relationships/hyperlink" Target="http://portal.gov.cz/app/zakony/zakonPar.jsp?idBiblio=30398&amp;fulltext=&amp;nr=&amp;part=&amp;name=ob~C4~8Dansk~C3~BD~20soudn~C3~AD~20~C5~99~C3~A1d&amp;rpp=15" TargetMode="External"/><Relationship Id="rId27" Type="http://schemas.openxmlformats.org/officeDocument/2006/relationships/hyperlink" Target="http://portal.gov.cz/app/zakony/zakonPar.jsp?idBiblio=38544&amp;fulltext=&amp;nr=&amp;part=&amp;name=o~20p~C5~99estupc~C3~ADch&amp;rpp=15" TargetMode="External"/><Relationship Id="rId48" Type="http://schemas.openxmlformats.org/officeDocument/2006/relationships/hyperlink" Target="http://www.aca-europe.eu/en/eurtour/eurtour_en.lasso?page=detail&amp;countryid=25%20when%20you%20provide%20a%20link%20to%20a%20website,%20please%20hyperlink%20it%20to%20a%20name%20describing%20the%20content%20of%20the%20website" TargetMode="External"/><Relationship Id="rId69" Type="http://schemas.openxmlformats.org/officeDocument/2006/relationships/hyperlink" Target="http://portal.gov.cz/app/zakony/zakonPar.jsp?idBiblio=48224&amp;fulltext=&amp;nr=&amp;part=&amp;name=o~20azylu&amp;rpp=15" TargetMode="External"/><Relationship Id="rId113" Type="http://schemas.openxmlformats.org/officeDocument/2006/relationships/hyperlink" Target="http://portal.gov.cz/app/zakony/zakon.jsp?page=0&amp;fulltext=&amp;nr=&amp;part=&amp;name=o~20soudech~20a~20soudc~C3~ADch&amp;rpp=15" TargetMode="External"/><Relationship Id="rId134" Type="http://schemas.openxmlformats.org/officeDocument/2006/relationships/hyperlink" Target="http://portal.gov.cz/app/zakony/zakonPar.jsp?idBiblio=30398&amp;fulltext=&amp;nr=&amp;part=&amp;name=ob~C4~8Dansk~C3~BD~20soudn~C3~AD~20~C5~99~C3~A1d&amp;rpp=15" TargetMode="External"/><Relationship Id="rId80" Type="http://schemas.openxmlformats.org/officeDocument/2006/relationships/hyperlink" Target="http://portal.gov.cz/app/zakony/zakonPar.jsp?idBiblio=75500&amp;fulltext=&amp;nr=&amp;part=&amp;name=o~20zdravotn~C3~ADch~20slu~C5~BEb~C3~A1ch&amp;rpp=15" TargetMode="External"/><Relationship Id="rId155" Type="http://schemas.openxmlformats.org/officeDocument/2006/relationships/hyperlink" Target="http://portal.gov.cz/app/zakony/zakonPar.jsp?idBiblio=30393&amp;fulltext=&amp;nr=&amp;part=&amp;name=z~C3~A1kon~20o~20rodin~C4~9B&amp;rpp=15" TargetMode="External"/><Relationship Id="rId176" Type="http://schemas.openxmlformats.org/officeDocument/2006/relationships/hyperlink" Target="http://docs.opu.cz/Analyza__nezletili_cizinci_bez_doprovodu.pdf" TargetMode="External"/><Relationship Id="rId197" Type="http://schemas.openxmlformats.org/officeDocument/2006/relationships/hyperlink" Target="http://portal.gov.cz/app/zakony/zakonPar.jsp?idBiblio=48225&amp;fulltext=&amp;nr=&amp;part=&amp;name=o~20pobytu~20cizinc~C5~AF&amp;rpp=15" TargetMode="External"/><Relationship Id="rId201" Type="http://schemas.openxmlformats.org/officeDocument/2006/relationships/hyperlink" Target="http://portal.gov.cz/app/zakony/zakonPar.jsp?idBiblio=48225&amp;fulltext=&amp;nr=&amp;part=&amp;name=o~20pobytu~20cizinc~C5~AF&amp;rpp=15" TargetMode="External"/><Relationship Id="rId222" Type="http://schemas.openxmlformats.org/officeDocument/2006/relationships/hyperlink" Target="http://portal.gov.cz/app/zakony/zakonPar.jsp?page=1&amp;idBiblio=55745&amp;recShow=21&amp;fulltext=&amp;nr=&amp;part=&amp;name=o~20soudnictv~C3~AD~20ve~20v~C4~9Bcech~20ml~C3~A1de~C5~BEe&amp;rpp=15" TargetMode="External"/><Relationship Id="rId243" Type="http://schemas.openxmlformats.org/officeDocument/2006/relationships/hyperlink" Target="http://portal.gov.cz/app/zakony/zakonPar.jsp?idBiblio=53360&amp;fulltext=&amp;nr=&amp;part=&amp;name=soudn~C3~AD~20~C5~99~C3~A1d~20spr~C3~A1vn~C3~AD&amp;rpp=15" TargetMode="External"/><Relationship Id="rId17" Type="http://schemas.openxmlformats.org/officeDocument/2006/relationships/hyperlink" Target="http://portal.gov.cz/app/zakony/zakonPar.jsp?idBiblio=53360&amp;fulltext=&amp;nr=&amp;part=&amp;name=soudn~C3~AD~20~C5~99~C3~A1d~20spr~C3~A1vn~C3~AD&amp;rpp=15" TargetMode="External"/><Relationship Id="rId38" Type="http://schemas.openxmlformats.org/officeDocument/2006/relationships/hyperlink" Target="http://portal.gov.cz/app/zakony/zakonPar.jsp?idBiblio=30398&amp;fulltext=&amp;nr=&amp;part=&amp;name=ob~C4~8Dansk~C3~BD~20soudn~C3~AD~20~C5~99~C3~A1d&amp;rpp=15" TargetMode="External"/><Relationship Id="rId59" Type="http://schemas.openxmlformats.org/officeDocument/2006/relationships/hyperlink" Target="http://portal.gov.cz/app/zakony/zakonPar.jsp?page=4&amp;idBiblio=53360&amp;recShow=68&amp;fulltext=&amp;nr=&amp;part=&amp;name=soudn~C3~AD~20~C5~99~C3~A1d~20spr~C3~A1vn~C3~AD&amp;rpp=15" TargetMode="External"/><Relationship Id="rId103" Type="http://schemas.openxmlformats.org/officeDocument/2006/relationships/hyperlink" Target="http://portal.gov.cz/app/zakony/zakonPar.jsp?idBiblio=53360&amp;fulltext=&amp;nr=&amp;part=&amp;name=soudn~C3~AD~20~C5~99~C3~A1d~20spr~C3~A1vn~C3~AD&amp;rpp=15" TargetMode="External"/><Relationship Id="rId124" Type="http://schemas.openxmlformats.org/officeDocument/2006/relationships/hyperlink" Target="http://portal.gov.cz/app/zakony/zakonPar.jsp?idBiblio=30446&amp;fulltext=&amp;nr=&amp;part=&amp;name=ob~C4~8Dansk~C3~BD~20z~C3~A1kon~C3~ADk&amp;rpp=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ICF%20Templates\ICF%20Report%202014.dotm" TargetMode="External"/></Relationships>
</file>

<file path=word/theme/theme1.xml><?xml version="1.0" encoding="utf-8"?>
<a:theme xmlns:a="http://schemas.openxmlformats.org/drawingml/2006/main" name="Office Theme">
  <a:themeElements>
    <a:clrScheme name="ICF GHK">
      <a:dk1>
        <a:sysClr val="windowText" lastClr="000000"/>
      </a:dk1>
      <a:lt1>
        <a:sysClr val="window" lastClr="FFFFFF"/>
      </a:lt1>
      <a:dk2>
        <a:srgbClr val="0067AC"/>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466A81-4E8D-4AF9-AA58-55D2CB83A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ICF Report 2014</Template>
  <TotalTime>77</TotalTime>
  <Pages>54</Pages>
  <Words>22663</Words>
  <Characters>144566</Characters>
  <Application>Microsoft Office Word</Application>
  <DocSecurity>0</DocSecurity>
  <Lines>1204</Lines>
  <Paragraphs>333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166896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Magali Gay-Berthomieu</cp:lastModifiedBy>
  <cp:revision>12</cp:revision>
  <cp:lastPrinted>2010-04-16T13:59:00Z</cp:lastPrinted>
  <dcterms:created xsi:type="dcterms:W3CDTF">2014-10-22T14:23:00Z</dcterms:created>
  <dcterms:modified xsi:type="dcterms:W3CDTF">2015-01-21T12:47:00Z</dcterms:modified>
</cp:coreProperties>
</file>