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D44C00" w:rsidRPr="0015349C" w:rsidRDefault="00D44C00" w:rsidP="00D44C00">
            <w:pPr>
              <w:pStyle w:val="DocTitle"/>
            </w:pPr>
            <w:r w:rsidRPr="00A3456E">
              <w:t>Study on children's involvement in jud</w:t>
            </w:r>
            <w:r>
              <w:t>icial proceedings – contextual o</w:t>
            </w:r>
            <w:r w:rsidRPr="00A3456E">
              <w:t xml:space="preserve">verview for administrative justice </w:t>
            </w:r>
            <w:r w:rsidRPr="0015349C">
              <w:t>- Estonia</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0036CFDC" wp14:editId="51D0CCB7">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524A5F40" wp14:editId="0A34E927">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0"/>
      <w:bookmarkEnd w:id="1"/>
      <w:bookmarkEnd w:id="3"/>
      <w:r w:rsidRPr="007B47FB">
        <w:t>Contents</w:t>
      </w:r>
    </w:p>
    <w:bookmarkStart w:id="6" w:name="ContentsOpt2"/>
    <w:p w:rsidR="00EF446C"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09199" w:history="1">
        <w:r w:rsidR="00EF446C" w:rsidRPr="003311E5">
          <w:rPr>
            <w:rStyle w:val="Hyperlink"/>
            <w:noProof/>
          </w:rPr>
          <w:t>Abbreviations</w:t>
        </w:r>
        <w:r w:rsidR="00EF446C">
          <w:rPr>
            <w:noProof/>
            <w:webHidden/>
          </w:rPr>
          <w:tab/>
        </w:r>
        <w:r w:rsidR="00EF446C">
          <w:rPr>
            <w:noProof/>
            <w:webHidden/>
          </w:rPr>
          <w:fldChar w:fldCharType="begin"/>
        </w:r>
        <w:r w:rsidR="00EF446C">
          <w:rPr>
            <w:noProof/>
            <w:webHidden/>
          </w:rPr>
          <w:instrText xml:space="preserve"> PAGEREF _Toc409709199 \h </w:instrText>
        </w:r>
        <w:r w:rsidR="00EF446C">
          <w:rPr>
            <w:noProof/>
            <w:webHidden/>
          </w:rPr>
        </w:r>
        <w:r w:rsidR="00EF446C">
          <w:rPr>
            <w:noProof/>
            <w:webHidden/>
          </w:rPr>
          <w:fldChar w:fldCharType="separate"/>
        </w:r>
        <w:r w:rsidR="00EF446C">
          <w:rPr>
            <w:noProof/>
            <w:webHidden/>
          </w:rPr>
          <w:t>iv</w:t>
        </w:r>
        <w:r w:rsidR="00EF446C">
          <w:rPr>
            <w:noProof/>
            <w:webHidden/>
          </w:rPr>
          <w:fldChar w:fldCharType="end"/>
        </w:r>
      </w:hyperlink>
    </w:p>
    <w:p w:rsidR="00EF446C" w:rsidRDefault="00EF446C" w:rsidP="00EF446C">
      <w:pPr>
        <w:pStyle w:val="TOC1"/>
        <w:rPr>
          <w:rFonts w:asciiTheme="minorHAnsi" w:eastAsiaTheme="minorEastAsia" w:hAnsiTheme="minorHAnsi" w:cstheme="minorBidi"/>
          <w:noProof/>
          <w:color w:val="auto"/>
          <w:sz w:val="22"/>
          <w:szCs w:val="22"/>
          <w:lang w:val="en-US"/>
        </w:rPr>
      </w:pPr>
      <w:hyperlink w:anchor="_Toc409709200" w:history="1">
        <w:r w:rsidRPr="003311E5">
          <w:rPr>
            <w:rStyle w:val="Hyperlink"/>
            <w:noProof/>
          </w:rPr>
          <w:t>1</w:t>
        </w:r>
        <w:r>
          <w:rPr>
            <w:rFonts w:asciiTheme="minorHAnsi" w:eastAsiaTheme="minorEastAsia" w:hAnsiTheme="minorHAnsi" w:cstheme="minorBidi"/>
            <w:noProof/>
            <w:color w:val="auto"/>
            <w:sz w:val="22"/>
            <w:szCs w:val="22"/>
            <w:lang w:val="en-US"/>
          </w:rPr>
          <w:tab/>
        </w:r>
        <w:r w:rsidRPr="003311E5">
          <w:rPr>
            <w:rStyle w:val="Hyperlink"/>
            <w:noProof/>
          </w:rPr>
          <w:t>Introduction</w:t>
        </w:r>
        <w:r>
          <w:rPr>
            <w:noProof/>
            <w:webHidden/>
          </w:rPr>
          <w:tab/>
        </w:r>
        <w:r>
          <w:rPr>
            <w:noProof/>
            <w:webHidden/>
          </w:rPr>
          <w:fldChar w:fldCharType="begin"/>
        </w:r>
        <w:r>
          <w:rPr>
            <w:noProof/>
            <w:webHidden/>
          </w:rPr>
          <w:instrText xml:space="preserve"> PAGEREF _Toc409709200 \h </w:instrText>
        </w:r>
        <w:r>
          <w:rPr>
            <w:noProof/>
            <w:webHidden/>
          </w:rPr>
        </w:r>
        <w:r>
          <w:rPr>
            <w:noProof/>
            <w:webHidden/>
          </w:rPr>
          <w:fldChar w:fldCharType="separate"/>
        </w:r>
        <w:r>
          <w:rPr>
            <w:noProof/>
            <w:webHidden/>
          </w:rPr>
          <w:t>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1" w:history="1">
        <w:r w:rsidRPr="003311E5">
          <w:rPr>
            <w:rStyle w:val="Hyperlink"/>
            <w:noProof/>
          </w:rPr>
          <w:t>Introduction and context</w:t>
        </w:r>
        <w:r>
          <w:rPr>
            <w:noProof/>
            <w:webHidden/>
          </w:rPr>
          <w:tab/>
        </w:r>
        <w:r>
          <w:rPr>
            <w:noProof/>
            <w:webHidden/>
          </w:rPr>
          <w:fldChar w:fldCharType="begin"/>
        </w:r>
        <w:r>
          <w:rPr>
            <w:noProof/>
            <w:webHidden/>
          </w:rPr>
          <w:instrText xml:space="preserve"> PAGEREF _Toc409709201 \h </w:instrText>
        </w:r>
        <w:r>
          <w:rPr>
            <w:noProof/>
            <w:webHidden/>
          </w:rPr>
        </w:r>
        <w:r>
          <w:rPr>
            <w:noProof/>
            <w:webHidden/>
          </w:rPr>
          <w:fldChar w:fldCharType="separate"/>
        </w:r>
        <w:r>
          <w:rPr>
            <w:noProof/>
            <w:webHidden/>
          </w:rPr>
          <w:t>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2" w:history="1">
        <w:r w:rsidRPr="003311E5">
          <w:rPr>
            <w:rStyle w:val="Hyperlink"/>
            <w:noProof/>
          </w:rPr>
          <w:t>Structure and scope</w:t>
        </w:r>
        <w:r>
          <w:rPr>
            <w:noProof/>
            <w:webHidden/>
          </w:rPr>
          <w:tab/>
        </w:r>
        <w:r>
          <w:rPr>
            <w:noProof/>
            <w:webHidden/>
          </w:rPr>
          <w:fldChar w:fldCharType="begin"/>
        </w:r>
        <w:r>
          <w:rPr>
            <w:noProof/>
            <w:webHidden/>
          </w:rPr>
          <w:instrText xml:space="preserve"> PAGEREF _Toc409709202 \h </w:instrText>
        </w:r>
        <w:r>
          <w:rPr>
            <w:noProof/>
            <w:webHidden/>
          </w:rPr>
        </w:r>
        <w:r>
          <w:rPr>
            <w:noProof/>
            <w:webHidden/>
          </w:rPr>
          <w:fldChar w:fldCharType="separate"/>
        </w:r>
        <w:r>
          <w:rPr>
            <w:noProof/>
            <w:webHidden/>
          </w:rPr>
          <w:t>1</w:t>
        </w:r>
        <w:r>
          <w:rPr>
            <w:noProof/>
            <w:webHidden/>
          </w:rPr>
          <w:fldChar w:fldCharType="end"/>
        </w:r>
      </w:hyperlink>
    </w:p>
    <w:p w:rsidR="00EF446C" w:rsidRDefault="00EF446C" w:rsidP="00EF446C">
      <w:pPr>
        <w:pStyle w:val="TOC1"/>
        <w:rPr>
          <w:rFonts w:asciiTheme="minorHAnsi" w:eastAsiaTheme="minorEastAsia" w:hAnsiTheme="minorHAnsi" w:cstheme="minorBidi"/>
          <w:noProof/>
          <w:color w:val="auto"/>
          <w:sz w:val="22"/>
          <w:szCs w:val="22"/>
          <w:lang w:val="en-US"/>
        </w:rPr>
      </w:pPr>
      <w:hyperlink w:anchor="_Toc409709203" w:history="1">
        <w:r w:rsidRPr="003311E5">
          <w:rPr>
            <w:rStyle w:val="Hyperlink"/>
            <w:rFonts w:eastAsia="Calibri"/>
            <w:noProof/>
          </w:rPr>
          <w:t>2</w:t>
        </w:r>
        <w:r>
          <w:rPr>
            <w:rFonts w:asciiTheme="minorHAnsi" w:eastAsiaTheme="minorEastAsia" w:hAnsiTheme="minorHAnsi" w:cstheme="minorBidi"/>
            <w:noProof/>
            <w:color w:val="auto"/>
            <w:sz w:val="22"/>
            <w:szCs w:val="22"/>
            <w:lang w:val="en-US"/>
          </w:rPr>
          <w:tab/>
        </w:r>
        <w:r w:rsidRPr="003311E5">
          <w:rPr>
            <w:rStyle w:val="Hyperlink"/>
            <w:rFonts w:eastAsia="Calibri"/>
            <w:noProof/>
            <w:lang w:val="en-US"/>
          </w:rPr>
          <w:t>O</w:t>
        </w:r>
        <w:r w:rsidRPr="003311E5">
          <w:rPr>
            <w:rStyle w:val="Hyperlink"/>
            <w:rFonts w:eastAsia="Calibri"/>
            <w:noProof/>
          </w:rPr>
          <w:t>verview of Member State’s approach to children in administrative judicial proceedings and specialised services dealing with such children</w:t>
        </w:r>
        <w:r>
          <w:rPr>
            <w:noProof/>
            <w:webHidden/>
          </w:rPr>
          <w:tab/>
        </w:r>
        <w:r>
          <w:rPr>
            <w:noProof/>
            <w:webHidden/>
          </w:rPr>
          <w:fldChar w:fldCharType="begin"/>
        </w:r>
        <w:r>
          <w:rPr>
            <w:noProof/>
            <w:webHidden/>
          </w:rPr>
          <w:instrText xml:space="preserve"> PAGEREF _Toc409709203 \h </w:instrText>
        </w:r>
        <w:r>
          <w:rPr>
            <w:noProof/>
            <w:webHidden/>
          </w:rPr>
        </w:r>
        <w:r>
          <w:rPr>
            <w:noProof/>
            <w:webHidden/>
          </w:rPr>
          <w:fldChar w:fldCharType="separate"/>
        </w:r>
        <w:r>
          <w:rPr>
            <w:noProof/>
            <w:webHidden/>
          </w:rPr>
          <w:t>1</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04" w:history="1">
        <w:r w:rsidRPr="003311E5">
          <w:rPr>
            <w:rStyle w:val="Hyperlink"/>
            <w:rFonts w:eastAsia="Calibri"/>
            <w:noProof/>
          </w:rPr>
          <w:t>2.1</w:t>
        </w:r>
        <w:r>
          <w:rPr>
            <w:rFonts w:asciiTheme="minorHAnsi" w:eastAsiaTheme="minorEastAsia" w:hAnsiTheme="minorHAnsi" w:cstheme="minorBidi"/>
            <w:noProof/>
            <w:sz w:val="22"/>
            <w:szCs w:val="22"/>
            <w:lang w:val="en-US"/>
          </w:rPr>
          <w:tab/>
        </w:r>
        <w:r w:rsidRPr="003311E5">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_Toc409709204 \h </w:instrText>
        </w:r>
        <w:r>
          <w:rPr>
            <w:noProof/>
            <w:webHidden/>
          </w:rPr>
        </w:r>
        <w:r>
          <w:rPr>
            <w:noProof/>
            <w:webHidden/>
          </w:rPr>
          <w:fldChar w:fldCharType="separate"/>
        </w:r>
        <w:r>
          <w:rPr>
            <w:noProof/>
            <w:webHidden/>
          </w:rPr>
          <w:t>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5" w:history="1">
        <w:r w:rsidRPr="003311E5">
          <w:rPr>
            <w:rStyle w:val="Hyperlink"/>
            <w:noProof/>
          </w:rPr>
          <w:t>Judicial System in Estonia</w:t>
        </w:r>
        <w:r>
          <w:rPr>
            <w:noProof/>
            <w:webHidden/>
          </w:rPr>
          <w:tab/>
        </w:r>
        <w:r>
          <w:rPr>
            <w:noProof/>
            <w:webHidden/>
          </w:rPr>
          <w:fldChar w:fldCharType="begin"/>
        </w:r>
        <w:r>
          <w:rPr>
            <w:noProof/>
            <w:webHidden/>
          </w:rPr>
          <w:instrText xml:space="preserve"> PAGEREF _Toc409709205 \h </w:instrText>
        </w:r>
        <w:r>
          <w:rPr>
            <w:noProof/>
            <w:webHidden/>
          </w:rPr>
        </w:r>
        <w:r>
          <w:rPr>
            <w:noProof/>
            <w:webHidden/>
          </w:rPr>
          <w:fldChar w:fldCharType="separate"/>
        </w:r>
        <w:r>
          <w:rPr>
            <w:noProof/>
            <w:webHidden/>
          </w:rPr>
          <w:t>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6" w:history="1">
        <w:r w:rsidRPr="003311E5">
          <w:rPr>
            <w:rStyle w:val="Hyperlink"/>
            <w:noProof/>
          </w:rPr>
          <w:t>The administrative legal system of Estonia</w:t>
        </w:r>
        <w:r>
          <w:rPr>
            <w:noProof/>
            <w:webHidden/>
          </w:rPr>
          <w:tab/>
        </w:r>
        <w:r>
          <w:rPr>
            <w:noProof/>
            <w:webHidden/>
          </w:rPr>
          <w:fldChar w:fldCharType="begin"/>
        </w:r>
        <w:r>
          <w:rPr>
            <w:noProof/>
            <w:webHidden/>
          </w:rPr>
          <w:instrText xml:space="preserve"> PAGEREF _Toc409709206 \h </w:instrText>
        </w:r>
        <w:r>
          <w:rPr>
            <w:noProof/>
            <w:webHidden/>
          </w:rPr>
        </w:r>
        <w:r>
          <w:rPr>
            <w:noProof/>
            <w:webHidden/>
          </w:rPr>
          <w:fldChar w:fldCharType="separate"/>
        </w:r>
        <w:r>
          <w:rPr>
            <w:noProof/>
            <w:webHidden/>
          </w:rPr>
          <w:t>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7" w:history="1">
        <w:r w:rsidRPr="003311E5">
          <w:rPr>
            <w:rStyle w:val="Hyperlink"/>
            <w:noProof/>
          </w:rPr>
          <w:t>Applicable legislation</w:t>
        </w:r>
        <w:r>
          <w:rPr>
            <w:noProof/>
            <w:webHidden/>
          </w:rPr>
          <w:tab/>
        </w:r>
        <w:r>
          <w:rPr>
            <w:noProof/>
            <w:webHidden/>
          </w:rPr>
          <w:fldChar w:fldCharType="begin"/>
        </w:r>
        <w:r>
          <w:rPr>
            <w:noProof/>
            <w:webHidden/>
          </w:rPr>
          <w:instrText xml:space="preserve"> PAGEREF _Toc409709207 \h </w:instrText>
        </w:r>
        <w:r>
          <w:rPr>
            <w:noProof/>
            <w:webHidden/>
          </w:rPr>
        </w:r>
        <w:r>
          <w:rPr>
            <w:noProof/>
            <w:webHidden/>
          </w:rPr>
          <w:fldChar w:fldCharType="separate"/>
        </w:r>
        <w:r>
          <w:rPr>
            <w:noProof/>
            <w:webHidden/>
          </w:rPr>
          <w:t>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08" w:history="1">
        <w:r w:rsidRPr="003311E5">
          <w:rPr>
            <w:rStyle w:val="Hyperlink"/>
            <w:noProof/>
          </w:rPr>
          <w:t>Special institutions</w:t>
        </w:r>
        <w:r>
          <w:rPr>
            <w:noProof/>
            <w:webHidden/>
          </w:rPr>
          <w:tab/>
        </w:r>
        <w:r>
          <w:rPr>
            <w:noProof/>
            <w:webHidden/>
          </w:rPr>
          <w:fldChar w:fldCharType="begin"/>
        </w:r>
        <w:r>
          <w:rPr>
            <w:noProof/>
            <w:webHidden/>
          </w:rPr>
          <w:instrText xml:space="preserve"> PAGEREF _Toc409709208 \h </w:instrText>
        </w:r>
        <w:r>
          <w:rPr>
            <w:noProof/>
            <w:webHidden/>
          </w:rPr>
        </w:r>
        <w:r>
          <w:rPr>
            <w:noProof/>
            <w:webHidden/>
          </w:rPr>
          <w:fldChar w:fldCharType="separate"/>
        </w:r>
        <w:r>
          <w:rPr>
            <w:noProof/>
            <w:webHidden/>
          </w:rPr>
          <w:t>3</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09" w:history="1">
        <w:r w:rsidRPr="003311E5">
          <w:rPr>
            <w:rStyle w:val="Hyperlink"/>
            <w:noProof/>
          </w:rPr>
          <w:t>2.2</w:t>
        </w:r>
        <w:r>
          <w:rPr>
            <w:rFonts w:asciiTheme="minorHAnsi" w:eastAsiaTheme="minorEastAsia" w:hAnsiTheme="minorHAnsi" w:cstheme="minorBidi"/>
            <w:noProof/>
            <w:sz w:val="22"/>
            <w:szCs w:val="22"/>
            <w:lang w:val="en-US"/>
          </w:rPr>
          <w:tab/>
        </w:r>
        <w:r w:rsidRPr="003311E5">
          <w:rPr>
            <w:rStyle w:val="Hyperlink"/>
            <w:noProof/>
          </w:rPr>
          <w:t>General approach towards children under administrative law: evolving capacities, best interests of the child, principle of non-discrimination</w:t>
        </w:r>
        <w:r>
          <w:rPr>
            <w:noProof/>
            <w:webHidden/>
          </w:rPr>
          <w:tab/>
        </w:r>
        <w:r>
          <w:rPr>
            <w:noProof/>
            <w:webHidden/>
          </w:rPr>
          <w:fldChar w:fldCharType="begin"/>
        </w:r>
        <w:r>
          <w:rPr>
            <w:noProof/>
            <w:webHidden/>
          </w:rPr>
          <w:instrText xml:space="preserve"> PAGEREF _Toc409709209 \h </w:instrText>
        </w:r>
        <w:r>
          <w:rPr>
            <w:noProof/>
            <w:webHidden/>
          </w:rPr>
        </w:r>
        <w:r>
          <w:rPr>
            <w:noProof/>
            <w:webHidden/>
          </w:rPr>
          <w:fldChar w:fldCharType="separate"/>
        </w:r>
        <w:r>
          <w:rPr>
            <w:noProof/>
            <w:webHidden/>
          </w:rPr>
          <w:t>4</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10" w:history="1">
        <w:r w:rsidRPr="003311E5">
          <w:rPr>
            <w:rStyle w:val="Hyperlink"/>
            <w:noProof/>
          </w:rPr>
          <w:t>2.2.1</w:t>
        </w:r>
        <w:r>
          <w:rPr>
            <w:rFonts w:asciiTheme="minorHAnsi" w:eastAsiaTheme="minorEastAsia" w:hAnsiTheme="minorHAnsi" w:cstheme="minorBidi"/>
            <w:noProof/>
            <w:sz w:val="22"/>
            <w:szCs w:val="22"/>
            <w:lang w:val="en-US"/>
          </w:rPr>
          <w:tab/>
        </w:r>
        <w:r w:rsidRPr="003311E5">
          <w:rPr>
            <w:rStyle w:val="Hyperlink"/>
            <w:noProof/>
          </w:rPr>
          <w:t>Main principles for children involved in administrative judicial proceedings</w:t>
        </w:r>
        <w:r>
          <w:rPr>
            <w:noProof/>
            <w:webHidden/>
          </w:rPr>
          <w:tab/>
        </w:r>
        <w:r>
          <w:rPr>
            <w:noProof/>
            <w:webHidden/>
          </w:rPr>
          <w:fldChar w:fldCharType="begin"/>
        </w:r>
        <w:r>
          <w:rPr>
            <w:noProof/>
            <w:webHidden/>
          </w:rPr>
          <w:instrText xml:space="preserve"> PAGEREF _Toc409709210 \h </w:instrText>
        </w:r>
        <w:r>
          <w:rPr>
            <w:noProof/>
            <w:webHidden/>
          </w:rPr>
        </w:r>
        <w:r>
          <w:rPr>
            <w:noProof/>
            <w:webHidden/>
          </w:rPr>
          <w:fldChar w:fldCharType="separate"/>
        </w:r>
        <w:r>
          <w:rPr>
            <w:noProof/>
            <w:webHidden/>
          </w:rPr>
          <w:t>4</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1" w:history="1">
        <w:r w:rsidRPr="003311E5">
          <w:rPr>
            <w:rStyle w:val="Hyperlink"/>
            <w:noProof/>
          </w:rPr>
          <w:t>Best interests of the child</w:t>
        </w:r>
        <w:r>
          <w:rPr>
            <w:noProof/>
            <w:webHidden/>
          </w:rPr>
          <w:tab/>
        </w:r>
        <w:r>
          <w:rPr>
            <w:noProof/>
            <w:webHidden/>
          </w:rPr>
          <w:fldChar w:fldCharType="begin"/>
        </w:r>
        <w:r>
          <w:rPr>
            <w:noProof/>
            <w:webHidden/>
          </w:rPr>
          <w:instrText xml:space="preserve"> PAGEREF _Toc409709211 \h </w:instrText>
        </w:r>
        <w:r>
          <w:rPr>
            <w:noProof/>
            <w:webHidden/>
          </w:rPr>
        </w:r>
        <w:r>
          <w:rPr>
            <w:noProof/>
            <w:webHidden/>
          </w:rPr>
          <w:fldChar w:fldCharType="separate"/>
        </w:r>
        <w:r>
          <w:rPr>
            <w:noProof/>
            <w:webHidden/>
          </w:rPr>
          <w:t>4</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2" w:history="1">
        <w:r w:rsidRPr="003311E5">
          <w:rPr>
            <w:rStyle w:val="Hyperlink"/>
            <w:noProof/>
          </w:rPr>
          <w:t>Evolving capacities</w:t>
        </w:r>
        <w:r>
          <w:rPr>
            <w:noProof/>
            <w:webHidden/>
          </w:rPr>
          <w:tab/>
        </w:r>
        <w:r>
          <w:rPr>
            <w:noProof/>
            <w:webHidden/>
          </w:rPr>
          <w:fldChar w:fldCharType="begin"/>
        </w:r>
        <w:r>
          <w:rPr>
            <w:noProof/>
            <w:webHidden/>
          </w:rPr>
          <w:instrText xml:space="preserve"> PAGEREF _Toc409709212 \h </w:instrText>
        </w:r>
        <w:r>
          <w:rPr>
            <w:noProof/>
            <w:webHidden/>
          </w:rPr>
        </w:r>
        <w:r>
          <w:rPr>
            <w:noProof/>
            <w:webHidden/>
          </w:rPr>
          <w:fldChar w:fldCharType="separate"/>
        </w:r>
        <w:r>
          <w:rPr>
            <w:noProof/>
            <w:webHidden/>
          </w:rPr>
          <w:t>5</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3" w:history="1">
        <w:r w:rsidRPr="003311E5">
          <w:rPr>
            <w:rStyle w:val="Hyperlink"/>
            <w:noProof/>
          </w:rPr>
          <w:t>Right to non-discrimination</w:t>
        </w:r>
        <w:r>
          <w:rPr>
            <w:noProof/>
            <w:webHidden/>
          </w:rPr>
          <w:tab/>
        </w:r>
        <w:r>
          <w:rPr>
            <w:noProof/>
            <w:webHidden/>
          </w:rPr>
          <w:fldChar w:fldCharType="begin"/>
        </w:r>
        <w:r>
          <w:rPr>
            <w:noProof/>
            <w:webHidden/>
          </w:rPr>
          <w:instrText xml:space="preserve"> PAGEREF _Toc409709213 \h </w:instrText>
        </w:r>
        <w:r>
          <w:rPr>
            <w:noProof/>
            <w:webHidden/>
          </w:rPr>
        </w:r>
        <w:r>
          <w:rPr>
            <w:noProof/>
            <w:webHidden/>
          </w:rPr>
          <w:fldChar w:fldCharType="separate"/>
        </w:r>
        <w:r>
          <w:rPr>
            <w:noProof/>
            <w:webHidden/>
          </w:rPr>
          <w:t>5</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14" w:history="1">
        <w:r w:rsidRPr="003311E5">
          <w:rPr>
            <w:rStyle w:val="Hyperlink"/>
            <w:noProof/>
          </w:rPr>
          <w:t>2.3</w:t>
        </w:r>
        <w:r>
          <w:rPr>
            <w:rFonts w:asciiTheme="minorHAnsi" w:eastAsiaTheme="minorEastAsia" w:hAnsiTheme="minorHAnsi" w:cstheme="minorBidi"/>
            <w:noProof/>
            <w:sz w:val="22"/>
            <w:szCs w:val="22"/>
            <w:lang w:val="en-US"/>
          </w:rPr>
          <w:tab/>
        </w:r>
        <w:r w:rsidRPr="003311E5">
          <w:rPr>
            <w:rStyle w:val="Hyperlink"/>
            <w:noProof/>
          </w:rPr>
          <w:t>Monitoring mechanisms, multidisciplinary approach and training</w:t>
        </w:r>
        <w:r>
          <w:rPr>
            <w:noProof/>
            <w:webHidden/>
          </w:rPr>
          <w:tab/>
        </w:r>
        <w:r>
          <w:rPr>
            <w:noProof/>
            <w:webHidden/>
          </w:rPr>
          <w:fldChar w:fldCharType="begin"/>
        </w:r>
        <w:r>
          <w:rPr>
            <w:noProof/>
            <w:webHidden/>
          </w:rPr>
          <w:instrText xml:space="preserve"> PAGEREF _Toc409709214 \h </w:instrText>
        </w:r>
        <w:r>
          <w:rPr>
            <w:noProof/>
            <w:webHidden/>
          </w:rPr>
        </w:r>
        <w:r>
          <w:rPr>
            <w:noProof/>
            <w:webHidden/>
          </w:rPr>
          <w:fldChar w:fldCharType="separate"/>
        </w:r>
        <w:r>
          <w:rPr>
            <w:noProof/>
            <w:webHidden/>
          </w:rPr>
          <w:t>6</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5" w:history="1">
        <w:r w:rsidRPr="003311E5">
          <w:rPr>
            <w:rStyle w:val="Hyperlink"/>
            <w:noProof/>
          </w:rPr>
          <w:t>Monitoring mechanisms</w:t>
        </w:r>
        <w:r>
          <w:rPr>
            <w:noProof/>
            <w:webHidden/>
          </w:rPr>
          <w:tab/>
        </w:r>
        <w:r>
          <w:rPr>
            <w:noProof/>
            <w:webHidden/>
          </w:rPr>
          <w:fldChar w:fldCharType="begin"/>
        </w:r>
        <w:r>
          <w:rPr>
            <w:noProof/>
            <w:webHidden/>
          </w:rPr>
          <w:instrText xml:space="preserve"> PAGEREF _Toc409709215 \h </w:instrText>
        </w:r>
        <w:r>
          <w:rPr>
            <w:noProof/>
            <w:webHidden/>
          </w:rPr>
        </w:r>
        <w:r>
          <w:rPr>
            <w:noProof/>
            <w:webHidden/>
          </w:rPr>
          <w:fldChar w:fldCharType="separate"/>
        </w:r>
        <w:r>
          <w:rPr>
            <w:noProof/>
            <w:webHidden/>
          </w:rPr>
          <w:t>6</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6" w:history="1">
        <w:r w:rsidRPr="003311E5">
          <w:rPr>
            <w:rStyle w:val="Hyperlink"/>
            <w:noProof/>
          </w:rPr>
          <w:t>Multidisciplinary measures and cooperation</w:t>
        </w:r>
        <w:r>
          <w:rPr>
            <w:noProof/>
            <w:webHidden/>
          </w:rPr>
          <w:tab/>
        </w:r>
        <w:r>
          <w:rPr>
            <w:noProof/>
            <w:webHidden/>
          </w:rPr>
          <w:fldChar w:fldCharType="begin"/>
        </w:r>
        <w:r>
          <w:rPr>
            <w:noProof/>
            <w:webHidden/>
          </w:rPr>
          <w:instrText xml:space="preserve"> PAGEREF _Toc409709216 \h </w:instrText>
        </w:r>
        <w:r>
          <w:rPr>
            <w:noProof/>
            <w:webHidden/>
          </w:rPr>
        </w:r>
        <w:r>
          <w:rPr>
            <w:noProof/>
            <w:webHidden/>
          </w:rPr>
          <w:fldChar w:fldCharType="separate"/>
        </w:r>
        <w:r>
          <w:rPr>
            <w:noProof/>
            <w:webHidden/>
          </w:rPr>
          <w:t>6</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7" w:history="1">
        <w:r w:rsidRPr="003311E5">
          <w:rPr>
            <w:rStyle w:val="Hyperlink"/>
            <w:noProof/>
          </w:rPr>
          <w:t>Interactions between criminal, civil and/or administrative judicial proceedings</w:t>
        </w:r>
        <w:r>
          <w:rPr>
            <w:noProof/>
            <w:webHidden/>
          </w:rPr>
          <w:tab/>
        </w:r>
        <w:r>
          <w:rPr>
            <w:noProof/>
            <w:webHidden/>
          </w:rPr>
          <w:fldChar w:fldCharType="begin"/>
        </w:r>
        <w:r>
          <w:rPr>
            <w:noProof/>
            <w:webHidden/>
          </w:rPr>
          <w:instrText xml:space="preserve"> PAGEREF _Toc409709217 \h </w:instrText>
        </w:r>
        <w:r>
          <w:rPr>
            <w:noProof/>
            <w:webHidden/>
          </w:rPr>
        </w:r>
        <w:r>
          <w:rPr>
            <w:noProof/>
            <w:webHidden/>
          </w:rPr>
          <w:fldChar w:fldCharType="separate"/>
        </w:r>
        <w:r>
          <w:rPr>
            <w:noProof/>
            <w:webHidden/>
          </w:rPr>
          <w:t>7</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8" w:history="1">
        <w:r w:rsidRPr="003311E5">
          <w:rPr>
            <w:rStyle w:val="Hyperlink"/>
            <w:noProof/>
          </w:rPr>
          <w:t>Training requirements</w:t>
        </w:r>
        <w:r>
          <w:rPr>
            <w:noProof/>
            <w:webHidden/>
          </w:rPr>
          <w:tab/>
        </w:r>
        <w:r>
          <w:rPr>
            <w:noProof/>
            <w:webHidden/>
          </w:rPr>
          <w:fldChar w:fldCharType="begin"/>
        </w:r>
        <w:r>
          <w:rPr>
            <w:noProof/>
            <w:webHidden/>
          </w:rPr>
          <w:instrText xml:space="preserve"> PAGEREF _Toc409709218 \h </w:instrText>
        </w:r>
        <w:r>
          <w:rPr>
            <w:noProof/>
            <w:webHidden/>
          </w:rPr>
        </w:r>
        <w:r>
          <w:rPr>
            <w:noProof/>
            <w:webHidden/>
          </w:rPr>
          <w:fldChar w:fldCharType="separate"/>
        </w:r>
        <w:r>
          <w:rPr>
            <w:noProof/>
            <w:webHidden/>
          </w:rPr>
          <w:t>7</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19" w:history="1">
        <w:r w:rsidRPr="003311E5">
          <w:rPr>
            <w:rStyle w:val="Hyperlink"/>
            <w:noProof/>
          </w:rPr>
          <w:t>Vetting</w:t>
        </w:r>
        <w:r>
          <w:rPr>
            <w:noProof/>
            <w:webHidden/>
          </w:rPr>
          <w:tab/>
        </w:r>
        <w:r>
          <w:rPr>
            <w:noProof/>
            <w:webHidden/>
          </w:rPr>
          <w:fldChar w:fldCharType="begin"/>
        </w:r>
        <w:r>
          <w:rPr>
            <w:noProof/>
            <w:webHidden/>
          </w:rPr>
          <w:instrText xml:space="preserve"> PAGEREF _Toc409709219 \h </w:instrText>
        </w:r>
        <w:r>
          <w:rPr>
            <w:noProof/>
            <w:webHidden/>
          </w:rPr>
        </w:r>
        <w:r>
          <w:rPr>
            <w:noProof/>
            <w:webHidden/>
          </w:rPr>
          <w:fldChar w:fldCharType="separate"/>
        </w:r>
        <w:r>
          <w:rPr>
            <w:noProof/>
            <w:webHidden/>
          </w:rPr>
          <w:t>8</w:t>
        </w:r>
        <w:r>
          <w:rPr>
            <w:noProof/>
            <w:webHidden/>
          </w:rPr>
          <w:fldChar w:fldCharType="end"/>
        </w:r>
      </w:hyperlink>
    </w:p>
    <w:p w:rsidR="00EF446C" w:rsidRDefault="00EF446C" w:rsidP="00EF446C">
      <w:pPr>
        <w:pStyle w:val="TOC1"/>
        <w:rPr>
          <w:rFonts w:asciiTheme="minorHAnsi" w:eastAsiaTheme="minorEastAsia" w:hAnsiTheme="minorHAnsi" w:cstheme="minorBidi"/>
          <w:noProof/>
          <w:color w:val="auto"/>
          <w:sz w:val="22"/>
          <w:szCs w:val="22"/>
          <w:lang w:val="en-US"/>
        </w:rPr>
      </w:pPr>
      <w:hyperlink w:anchor="_Toc409709220" w:history="1">
        <w:r w:rsidRPr="003311E5">
          <w:rPr>
            <w:rStyle w:val="Hyperlink"/>
            <w:rFonts w:eastAsia="Times New Roman"/>
            <w:noProof/>
          </w:rPr>
          <w:t>3</w:t>
        </w:r>
        <w:r>
          <w:rPr>
            <w:rFonts w:asciiTheme="minorHAnsi" w:eastAsiaTheme="minorEastAsia" w:hAnsiTheme="minorHAnsi" w:cstheme="minorBidi"/>
            <w:noProof/>
            <w:color w:val="auto"/>
            <w:sz w:val="22"/>
            <w:szCs w:val="22"/>
            <w:lang w:val="en-US"/>
          </w:rPr>
          <w:tab/>
        </w:r>
        <w:r w:rsidRPr="003311E5">
          <w:rPr>
            <w:rStyle w:val="Hyperlink"/>
            <w:rFonts w:eastAsia="Times New Roman"/>
            <w:noProof/>
          </w:rPr>
          <w:t>Child-friendly justice in administrative judicial proceedings</w:t>
        </w:r>
        <w:r>
          <w:rPr>
            <w:noProof/>
            <w:webHidden/>
          </w:rPr>
          <w:tab/>
        </w:r>
        <w:r>
          <w:rPr>
            <w:noProof/>
            <w:webHidden/>
          </w:rPr>
          <w:fldChar w:fldCharType="begin"/>
        </w:r>
        <w:r>
          <w:rPr>
            <w:noProof/>
            <w:webHidden/>
          </w:rPr>
          <w:instrText xml:space="preserve"> PAGEREF _Toc409709220 \h </w:instrText>
        </w:r>
        <w:r>
          <w:rPr>
            <w:noProof/>
            <w:webHidden/>
          </w:rPr>
        </w:r>
        <w:r>
          <w:rPr>
            <w:noProof/>
            <w:webHidden/>
          </w:rPr>
          <w:fldChar w:fldCharType="separate"/>
        </w:r>
        <w:r>
          <w:rPr>
            <w:noProof/>
            <w:webHidden/>
          </w:rPr>
          <w:t>9</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21" w:history="1">
        <w:r w:rsidRPr="003311E5">
          <w:rPr>
            <w:rStyle w:val="Hyperlink"/>
            <w:rFonts w:eastAsia="Times New Roman"/>
            <w:noProof/>
          </w:rPr>
          <w:t>3.1</w:t>
        </w:r>
        <w:r>
          <w:rPr>
            <w:rFonts w:asciiTheme="minorHAnsi" w:eastAsiaTheme="minorEastAsia" w:hAnsiTheme="minorHAnsi" w:cstheme="minorBidi"/>
            <w:noProof/>
            <w:sz w:val="22"/>
            <w:szCs w:val="22"/>
            <w:lang w:val="en-US"/>
          </w:rPr>
          <w:tab/>
        </w:r>
        <w:r w:rsidRPr="003311E5">
          <w:rPr>
            <w:rStyle w:val="Hyperlink"/>
            <w:rFonts w:eastAsia="Times New Roman"/>
            <w:noProof/>
          </w:rPr>
          <w:t>The child as an actor in administrative judicial proceedings</w:t>
        </w:r>
        <w:r>
          <w:rPr>
            <w:noProof/>
            <w:webHidden/>
          </w:rPr>
          <w:tab/>
        </w:r>
        <w:r>
          <w:rPr>
            <w:noProof/>
            <w:webHidden/>
          </w:rPr>
          <w:fldChar w:fldCharType="begin"/>
        </w:r>
        <w:r>
          <w:rPr>
            <w:noProof/>
            <w:webHidden/>
          </w:rPr>
          <w:instrText xml:space="preserve"> PAGEREF _Toc409709221 \h </w:instrText>
        </w:r>
        <w:r>
          <w:rPr>
            <w:noProof/>
            <w:webHidden/>
          </w:rPr>
        </w:r>
        <w:r>
          <w:rPr>
            <w:noProof/>
            <w:webHidden/>
          </w:rPr>
          <w:fldChar w:fldCharType="separate"/>
        </w:r>
        <w:r>
          <w:rPr>
            <w:noProof/>
            <w:webHidden/>
          </w:rPr>
          <w:t>9</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2" w:history="1">
        <w:r w:rsidRPr="003311E5">
          <w:rPr>
            <w:rStyle w:val="Hyperlink"/>
            <w:noProof/>
          </w:rPr>
          <w:t>3.1.1</w:t>
        </w:r>
        <w:r>
          <w:rPr>
            <w:rFonts w:asciiTheme="minorHAnsi" w:eastAsiaTheme="minorEastAsia" w:hAnsiTheme="minorHAnsi" w:cstheme="minorBidi"/>
            <w:noProof/>
            <w:sz w:val="22"/>
            <w:szCs w:val="22"/>
            <w:lang w:val="en-US"/>
          </w:rPr>
          <w:tab/>
        </w:r>
        <w:r w:rsidRPr="003311E5">
          <w:rPr>
            <w:rStyle w:val="Hyperlink"/>
            <w:noProof/>
          </w:rPr>
          <w:t xml:space="preserve">General procedural rules applicable to children involved in judicial proceedings including </w:t>
        </w:r>
        <w:bookmarkStart w:id="7" w:name="_GoBack"/>
        <w:bookmarkEnd w:id="7"/>
        <w:r w:rsidRPr="003311E5">
          <w:rPr>
            <w:rStyle w:val="Hyperlink"/>
            <w:noProof/>
          </w:rPr>
          <w:t>proceedings reviewing administrative authorities’ decisions in the sectors of asylum, migration, education, health, administrative sanctions and offences below the MACR.</w:t>
        </w:r>
        <w:r>
          <w:rPr>
            <w:noProof/>
            <w:webHidden/>
          </w:rPr>
          <w:tab/>
        </w:r>
        <w:r>
          <w:rPr>
            <w:noProof/>
            <w:webHidden/>
          </w:rPr>
          <w:fldChar w:fldCharType="begin"/>
        </w:r>
        <w:r>
          <w:rPr>
            <w:noProof/>
            <w:webHidden/>
          </w:rPr>
          <w:instrText xml:space="preserve"> PAGEREF _Toc409709222 \h </w:instrText>
        </w:r>
        <w:r>
          <w:rPr>
            <w:noProof/>
            <w:webHidden/>
          </w:rPr>
        </w:r>
        <w:r>
          <w:rPr>
            <w:noProof/>
            <w:webHidden/>
          </w:rPr>
          <w:fldChar w:fldCharType="separate"/>
        </w:r>
        <w:r>
          <w:rPr>
            <w:noProof/>
            <w:webHidden/>
          </w:rPr>
          <w:t>9</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3" w:history="1">
        <w:r w:rsidRPr="003311E5">
          <w:rPr>
            <w:rStyle w:val="Hyperlink"/>
            <w:noProof/>
          </w:rPr>
          <w:t>3.1.2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placement into care proceedings</w:t>
        </w:r>
        <w:r>
          <w:rPr>
            <w:noProof/>
            <w:webHidden/>
          </w:rPr>
          <w:tab/>
        </w:r>
        <w:r>
          <w:rPr>
            <w:noProof/>
            <w:webHidden/>
          </w:rPr>
          <w:fldChar w:fldCharType="begin"/>
        </w:r>
        <w:r>
          <w:rPr>
            <w:noProof/>
            <w:webHidden/>
          </w:rPr>
          <w:instrText xml:space="preserve"> PAGEREF _Toc409709223 \h </w:instrText>
        </w:r>
        <w:r>
          <w:rPr>
            <w:noProof/>
            <w:webHidden/>
          </w:rPr>
        </w:r>
        <w:r>
          <w:rPr>
            <w:noProof/>
            <w:webHidden/>
          </w:rPr>
          <w:fldChar w:fldCharType="separate"/>
        </w:r>
        <w:r>
          <w:rPr>
            <w:noProof/>
            <w:webHidden/>
          </w:rPr>
          <w:t>11</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4" w:history="1">
        <w:r w:rsidRPr="003311E5">
          <w:rPr>
            <w:rStyle w:val="Hyperlink"/>
            <w:noProof/>
          </w:rPr>
          <w:t>3.1.3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_Toc409709224 \h </w:instrText>
        </w:r>
        <w:r>
          <w:rPr>
            <w:noProof/>
            <w:webHidden/>
          </w:rPr>
        </w:r>
        <w:r>
          <w:rPr>
            <w:noProof/>
            <w:webHidden/>
          </w:rPr>
          <w:fldChar w:fldCharType="separate"/>
        </w:r>
        <w:r>
          <w:rPr>
            <w:noProof/>
            <w:webHidden/>
          </w:rPr>
          <w:t>13</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5" w:history="1">
        <w:r w:rsidRPr="003311E5">
          <w:rPr>
            <w:rStyle w:val="Hyperlink"/>
            <w:noProof/>
          </w:rPr>
          <w:t>3.1.4</w:t>
        </w:r>
        <w:r>
          <w:rPr>
            <w:rFonts w:asciiTheme="minorHAnsi" w:eastAsiaTheme="minorEastAsia" w:hAnsiTheme="minorHAnsi" w:cstheme="minorBidi"/>
            <w:noProof/>
            <w:sz w:val="22"/>
            <w:szCs w:val="22"/>
            <w:lang w:val="en-US"/>
          </w:rPr>
          <w:tab/>
        </w:r>
        <w:r w:rsidRPr="003311E5">
          <w:rPr>
            <w:rStyle w:val="Hyperlink"/>
            <w:noProof/>
          </w:rPr>
          <w:t xml:space="preserve">Procedural rules applicable to children involved in proceedings concerning offences </w:t>
        </w:r>
        <w:r w:rsidRPr="003311E5">
          <w:rPr>
            <w:rStyle w:val="Hyperlink"/>
            <w:noProof/>
            <w:lang w:val="en-US"/>
          </w:rPr>
          <w:t>committed by</w:t>
        </w:r>
        <w:r w:rsidRPr="003311E5">
          <w:rPr>
            <w:rStyle w:val="Hyperlink"/>
            <w:noProof/>
          </w:rPr>
          <w:t xml:space="preserve"> children below </w:t>
        </w:r>
        <w:r w:rsidRPr="003311E5">
          <w:rPr>
            <w:rStyle w:val="Hyperlink"/>
            <w:noProof/>
            <w:lang w:val="et-EE"/>
          </w:rPr>
          <w:t xml:space="preserve">the age of </w:t>
        </w:r>
        <w:r w:rsidRPr="003311E5">
          <w:rPr>
            <w:rStyle w:val="Hyperlink"/>
            <w:noProof/>
          </w:rPr>
          <w:t>MACR</w:t>
        </w:r>
        <w:r w:rsidRPr="003311E5">
          <w:rPr>
            <w:rStyle w:val="Hyperlink"/>
            <w:noProof/>
            <w:lang w:val="et-EE"/>
          </w:rPr>
          <w:t xml:space="preserve"> and health proceedings</w:t>
        </w:r>
        <w:r>
          <w:rPr>
            <w:noProof/>
            <w:webHidden/>
          </w:rPr>
          <w:tab/>
        </w:r>
        <w:r>
          <w:rPr>
            <w:noProof/>
            <w:webHidden/>
          </w:rPr>
          <w:fldChar w:fldCharType="begin"/>
        </w:r>
        <w:r>
          <w:rPr>
            <w:noProof/>
            <w:webHidden/>
          </w:rPr>
          <w:instrText xml:space="preserve"> PAGEREF _Toc409709225 \h </w:instrText>
        </w:r>
        <w:r>
          <w:rPr>
            <w:noProof/>
            <w:webHidden/>
          </w:rPr>
        </w:r>
        <w:r>
          <w:rPr>
            <w:noProof/>
            <w:webHidden/>
          </w:rPr>
          <w:fldChar w:fldCharType="separate"/>
        </w:r>
        <w:r>
          <w:rPr>
            <w:noProof/>
            <w:webHidden/>
          </w:rPr>
          <w:t>13</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26" w:history="1">
        <w:r w:rsidRPr="003311E5">
          <w:rPr>
            <w:rStyle w:val="Hyperlink"/>
            <w:noProof/>
          </w:rPr>
          <w:t>3.2</w:t>
        </w:r>
        <w:r>
          <w:rPr>
            <w:rFonts w:asciiTheme="minorHAnsi" w:eastAsiaTheme="minorEastAsia" w:hAnsiTheme="minorHAnsi" w:cstheme="minorBidi"/>
            <w:noProof/>
            <w:sz w:val="22"/>
            <w:szCs w:val="22"/>
            <w:lang w:val="en-US"/>
          </w:rPr>
          <w:tab/>
        </w:r>
        <w:r w:rsidRPr="003311E5">
          <w:rPr>
            <w:rStyle w:val="Hyperlink"/>
            <w:noProof/>
          </w:rPr>
          <w:t>Provision of information</w:t>
        </w:r>
        <w:r>
          <w:rPr>
            <w:noProof/>
            <w:webHidden/>
          </w:rPr>
          <w:tab/>
        </w:r>
        <w:r>
          <w:rPr>
            <w:noProof/>
            <w:webHidden/>
          </w:rPr>
          <w:fldChar w:fldCharType="begin"/>
        </w:r>
        <w:r>
          <w:rPr>
            <w:noProof/>
            <w:webHidden/>
          </w:rPr>
          <w:instrText xml:space="preserve"> PAGEREF _Toc409709226 \h </w:instrText>
        </w:r>
        <w:r>
          <w:rPr>
            <w:noProof/>
            <w:webHidden/>
          </w:rPr>
        </w:r>
        <w:r>
          <w:rPr>
            <w:noProof/>
            <w:webHidden/>
          </w:rPr>
          <w:fldChar w:fldCharType="separate"/>
        </w:r>
        <w:r>
          <w:rPr>
            <w:noProof/>
            <w:webHidden/>
          </w:rPr>
          <w:t>13</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7" w:history="1">
        <w:r w:rsidRPr="003311E5">
          <w:rPr>
            <w:rStyle w:val="Hyperlink"/>
            <w:noProof/>
          </w:rPr>
          <w:t>3.2.1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health, education, placement into care administrative sanctions children below the age of MACR committing offences</w:t>
        </w:r>
        <w:r>
          <w:rPr>
            <w:noProof/>
            <w:webHidden/>
          </w:rPr>
          <w:tab/>
        </w:r>
        <w:r>
          <w:rPr>
            <w:noProof/>
            <w:webHidden/>
          </w:rPr>
          <w:fldChar w:fldCharType="begin"/>
        </w:r>
        <w:r>
          <w:rPr>
            <w:noProof/>
            <w:webHidden/>
          </w:rPr>
          <w:instrText xml:space="preserve"> PAGEREF _Toc409709227 \h </w:instrText>
        </w:r>
        <w:r>
          <w:rPr>
            <w:noProof/>
            <w:webHidden/>
          </w:rPr>
        </w:r>
        <w:r>
          <w:rPr>
            <w:noProof/>
            <w:webHidden/>
          </w:rPr>
          <w:fldChar w:fldCharType="separate"/>
        </w:r>
        <w:r>
          <w:rPr>
            <w:noProof/>
            <w:webHidden/>
          </w:rPr>
          <w:t>13</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8" w:history="1">
        <w:r w:rsidRPr="003311E5">
          <w:rPr>
            <w:rStyle w:val="Hyperlink"/>
            <w:noProof/>
          </w:rPr>
          <w:t>3.2.2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judicial proceedings in the health sector</w:t>
        </w:r>
        <w:r>
          <w:rPr>
            <w:noProof/>
            <w:webHidden/>
          </w:rPr>
          <w:tab/>
        </w:r>
        <w:r>
          <w:rPr>
            <w:noProof/>
            <w:webHidden/>
          </w:rPr>
          <w:fldChar w:fldCharType="begin"/>
        </w:r>
        <w:r>
          <w:rPr>
            <w:noProof/>
            <w:webHidden/>
          </w:rPr>
          <w:instrText xml:space="preserve"> PAGEREF _Toc409709228 \h </w:instrText>
        </w:r>
        <w:r>
          <w:rPr>
            <w:noProof/>
            <w:webHidden/>
          </w:rPr>
        </w:r>
        <w:r>
          <w:rPr>
            <w:noProof/>
            <w:webHidden/>
          </w:rPr>
          <w:fldChar w:fldCharType="separate"/>
        </w:r>
        <w:r>
          <w:rPr>
            <w:noProof/>
            <w:webHidden/>
          </w:rPr>
          <w:t>15</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29" w:history="1">
        <w:r w:rsidRPr="003311E5">
          <w:rPr>
            <w:rStyle w:val="Hyperlink"/>
            <w:noProof/>
          </w:rPr>
          <w:t>3.2.3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_Toc409709229 \h </w:instrText>
        </w:r>
        <w:r>
          <w:rPr>
            <w:noProof/>
            <w:webHidden/>
          </w:rPr>
        </w:r>
        <w:r>
          <w:rPr>
            <w:noProof/>
            <w:webHidden/>
          </w:rPr>
          <w:fldChar w:fldCharType="separate"/>
        </w:r>
        <w:r>
          <w:rPr>
            <w:noProof/>
            <w:webHidden/>
          </w:rPr>
          <w:t>15</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30" w:history="1">
        <w:r w:rsidRPr="003311E5">
          <w:rPr>
            <w:rStyle w:val="Hyperlink"/>
            <w:noProof/>
          </w:rPr>
          <w:t>3.2.4</w:t>
        </w:r>
        <w:r>
          <w:rPr>
            <w:rFonts w:asciiTheme="minorHAnsi" w:eastAsiaTheme="minorEastAsia" w:hAnsiTheme="minorHAnsi" w:cstheme="minorBidi"/>
            <w:noProof/>
            <w:sz w:val="22"/>
            <w:szCs w:val="22"/>
            <w:lang w:val="en-US"/>
          </w:rPr>
          <w:tab/>
        </w:r>
        <w:r w:rsidRPr="003311E5">
          <w:rPr>
            <w:rStyle w:val="Hyperlink"/>
            <w:noProof/>
          </w:rPr>
          <w:t>Procedural rules applicable to proceedings concerning offences committed by children below the age of MACR</w:t>
        </w:r>
        <w:r>
          <w:rPr>
            <w:noProof/>
            <w:webHidden/>
          </w:rPr>
          <w:tab/>
        </w:r>
        <w:r>
          <w:rPr>
            <w:noProof/>
            <w:webHidden/>
          </w:rPr>
          <w:fldChar w:fldCharType="begin"/>
        </w:r>
        <w:r>
          <w:rPr>
            <w:noProof/>
            <w:webHidden/>
          </w:rPr>
          <w:instrText xml:space="preserve"> PAGEREF _Toc409709230 \h </w:instrText>
        </w:r>
        <w:r>
          <w:rPr>
            <w:noProof/>
            <w:webHidden/>
          </w:rPr>
        </w:r>
        <w:r>
          <w:rPr>
            <w:noProof/>
            <w:webHidden/>
          </w:rPr>
          <w:fldChar w:fldCharType="separate"/>
        </w:r>
        <w:r>
          <w:rPr>
            <w:noProof/>
            <w:webHidden/>
          </w:rPr>
          <w:t>16</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31" w:history="1">
        <w:r w:rsidRPr="003311E5">
          <w:rPr>
            <w:rStyle w:val="Hyperlink"/>
            <w:noProof/>
          </w:rPr>
          <w:t>3.3</w:t>
        </w:r>
        <w:r>
          <w:rPr>
            <w:rFonts w:asciiTheme="minorHAnsi" w:eastAsiaTheme="minorEastAsia" w:hAnsiTheme="minorHAnsi" w:cstheme="minorBidi"/>
            <w:noProof/>
            <w:sz w:val="22"/>
            <w:szCs w:val="22"/>
            <w:lang w:val="en-US"/>
          </w:rPr>
          <w:tab/>
        </w:r>
        <w:r w:rsidRPr="003311E5">
          <w:rPr>
            <w:rStyle w:val="Hyperlink"/>
            <w:noProof/>
            <w:lang w:val="en-US"/>
          </w:rPr>
          <w:t>P</w:t>
        </w:r>
        <w:r w:rsidRPr="003311E5">
          <w:rPr>
            <w:rStyle w:val="Hyperlink"/>
            <w:noProof/>
          </w:rPr>
          <w:t>rotection of the child’s private and family life</w:t>
        </w:r>
        <w:r>
          <w:rPr>
            <w:noProof/>
            <w:webHidden/>
          </w:rPr>
          <w:tab/>
        </w:r>
        <w:r>
          <w:rPr>
            <w:noProof/>
            <w:webHidden/>
          </w:rPr>
          <w:fldChar w:fldCharType="begin"/>
        </w:r>
        <w:r>
          <w:rPr>
            <w:noProof/>
            <w:webHidden/>
          </w:rPr>
          <w:instrText xml:space="preserve"> PAGEREF _Toc409709231 \h </w:instrText>
        </w:r>
        <w:r>
          <w:rPr>
            <w:noProof/>
            <w:webHidden/>
          </w:rPr>
        </w:r>
        <w:r>
          <w:rPr>
            <w:noProof/>
            <w:webHidden/>
          </w:rPr>
          <w:fldChar w:fldCharType="separate"/>
        </w:r>
        <w:r>
          <w:rPr>
            <w:noProof/>
            <w:webHidden/>
          </w:rPr>
          <w:t>16</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32" w:history="1">
        <w:r w:rsidRPr="003311E5">
          <w:rPr>
            <w:rStyle w:val="Hyperlink"/>
            <w:noProof/>
          </w:rPr>
          <w:t>3.3.1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health, education, placement into care administrative sanctions children below the age of MACR committing offences</w:t>
        </w:r>
        <w:r>
          <w:rPr>
            <w:noProof/>
            <w:webHidden/>
          </w:rPr>
          <w:tab/>
        </w:r>
        <w:r>
          <w:rPr>
            <w:noProof/>
            <w:webHidden/>
          </w:rPr>
          <w:fldChar w:fldCharType="begin"/>
        </w:r>
        <w:r>
          <w:rPr>
            <w:noProof/>
            <w:webHidden/>
          </w:rPr>
          <w:instrText xml:space="preserve"> PAGEREF _Toc409709232 \h </w:instrText>
        </w:r>
        <w:r>
          <w:rPr>
            <w:noProof/>
            <w:webHidden/>
          </w:rPr>
        </w:r>
        <w:r>
          <w:rPr>
            <w:noProof/>
            <w:webHidden/>
          </w:rPr>
          <w:fldChar w:fldCharType="separate"/>
        </w:r>
        <w:r>
          <w:rPr>
            <w:noProof/>
            <w:webHidden/>
          </w:rPr>
          <w:t>16</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3" w:history="1">
        <w:r w:rsidRPr="003311E5">
          <w:rPr>
            <w:rStyle w:val="Hyperlink"/>
            <w:noProof/>
            <w:lang w:val="et-EE"/>
          </w:rPr>
          <w:t>Publicity of hearings</w:t>
        </w:r>
        <w:r>
          <w:rPr>
            <w:noProof/>
            <w:webHidden/>
          </w:rPr>
          <w:tab/>
        </w:r>
        <w:r>
          <w:rPr>
            <w:noProof/>
            <w:webHidden/>
          </w:rPr>
          <w:fldChar w:fldCharType="begin"/>
        </w:r>
        <w:r>
          <w:rPr>
            <w:noProof/>
            <w:webHidden/>
          </w:rPr>
          <w:instrText xml:space="preserve"> PAGEREF _Toc409709233 \h </w:instrText>
        </w:r>
        <w:r>
          <w:rPr>
            <w:noProof/>
            <w:webHidden/>
          </w:rPr>
        </w:r>
        <w:r>
          <w:rPr>
            <w:noProof/>
            <w:webHidden/>
          </w:rPr>
          <w:fldChar w:fldCharType="separate"/>
        </w:r>
        <w:r>
          <w:rPr>
            <w:noProof/>
            <w:webHidden/>
          </w:rPr>
          <w:t>16</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4" w:history="1">
        <w:r w:rsidRPr="003311E5">
          <w:rPr>
            <w:rStyle w:val="Hyperlink"/>
            <w:noProof/>
          </w:rPr>
          <w:t>Right to privacy</w:t>
        </w:r>
        <w:r>
          <w:rPr>
            <w:noProof/>
            <w:webHidden/>
          </w:rPr>
          <w:tab/>
        </w:r>
        <w:r>
          <w:rPr>
            <w:noProof/>
            <w:webHidden/>
          </w:rPr>
          <w:fldChar w:fldCharType="begin"/>
        </w:r>
        <w:r>
          <w:rPr>
            <w:noProof/>
            <w:webHidden/>
          </w:rPr>
          <w:instrText xml:space="preserve"> PAGEREF _Toc409709234 \h </w:instrText>
        </w:r>
        <w:r>
          <w:rPr>
            <w:noProof/>
            <w:webHidden/>
          </w:rPr>
        </w:r>
        <w:r>
          <w:rPr>
            <w:noProof/>
            <w:webHidden/>
          </w:rPr>
          <w:fldChar w:fldCharType="separate"/>
        </w:r>
        <w:r>
          <w:rPr>
            <w:noProof/>
            <w:webHidden/>
          </w:rPr>
          <w:t>17</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5" w:history="1">
        <w:r w:rsidRPr="003311E5">
          <w:rPr>
            <w:rStyle w:val="Hyperlink"/>
            <w:rFonts w:eastAsia="Times New Roman"/>
            <w:noProof/>
          </w:rPr>
          <w:t>Protection of the child’s data</w:t>
        </w:r>
        <w:r>
          <w:rPr>
            <w:noProof/>
            <w:webHidden/>
          </w:rPr>
          <w:tab/>
        </w:r>
        <w:r>
          <w:rPr>
            <w:noProof/>
            <w:webHidden/>
          </w:rPr>
          <w:fldChar w:fldCharType="begin"/>
        </w:r>
        <w:r>
          <w:rPr>
            <w:noProof/>
            <w:webHidden/>
          </w:rPr>
          <w:instrText xml:space="preserve"> PAGEREF _Toc409709235 \h </w:instrText>
        </w:r>
        <w:r>
          <w:rPr>
            <w:noProof/>
            <w:webHidden/>
          </w:rPr>
        </w:r>
        <w:r>
          <w:rPr>
            <w:noProof/>
            <w:webHidden/>
          </w:rPr>
          <w:fldChar w:fldCharType="separate"/>
        </w:r>
        <w:r>
          <w:rPr>
            <w:noProof/>
            <w:webHidden/>
          </w:rPr>
          <w:t>18</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6" w:history="1">
        <w:r w:rsidRPr="003311E5">
          <w:rPr>
            <w:rStyle w:val="Hyperlink"/>
            <w:noProof/>
          </w:rPr>
          <w:t>Obligation of confidentiality</w:t>
        </w:r>
        <w:r>
          <w:rPr>
            <w:noProof/>
            <w:webHidden/>
          </w:rPr>
          <w:tab/>
        </w:r>
        <w:r>
          <w:rPr>
            <w:noProof/>
            <w:webHidden/>
          </w:rPr>
          <w:fldChar w:fldCharType="begin"/>
        </w:r>
        <w:r>
          <w:rPr>
            <w:noProof/>
            <w:webHidden/>
          </w:rPr>
          <w:instrText xml:space="preserve"> PAGEREF _Toc409709236 \h </w:instrText>
        </w:r>
        <w:r>
          <w:rPr>
            <w:noProof/>
            <w:webHidden/>
          </w:rPr>
        </w:r>
        <w:r>
          <w:rPr>
            <w:noProof/>
            <w:webHidden/>
          </w:rPr>
          <w:fldChar w:fldCharType="separate"/>
        </w:r>
        <w:r>
          <w:rPr>
            <w:noProof/>
            <w:webHidden/>
          </w:rPr>
          <w:t>19</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7" w:history="1">
        <w:r w:rsidRPr="003311E5">
          <w:rPr>
            <w:rStyle w:val="Hyperlink"/>
            <w:noProof/>
          </w:rPr>
          <w:t>Protection of the child’s identity in the media</w:t>
        </w:r>
        <w:r>
          <w:rPr>
            <w:noProof/>
            <w:webHidden/>
          </w:rPr>
          <w:tab/>
        </w:r>
        <w:r>
          <w:rPr>
            <w:noProof/>
            <w:webHidden/>
          </w:rPr>
          <w:fldChar w:fldCharType="begin"/>
        </w:r>
        <w:r>
          <w:rPr>
            <w:noProof/>
            <w:webHidden/>
          </w:rPr>
          <w:instrText xml:space="preserve"> PAGEREF _Toc409709237 \h </w:instrText>
        </w:r>
        <w:r>
          <w:rPr>
            <w:noProof/>
            <w:webHidden/>
          </w:rPr>
        </w:r>
        <w:r>
          <w:rPr>
            <w:noProof/>
            <w:webHidden/>
          </w:rPr>
          <w:fldChar w:fldCharType="separate"/>
        </w:r>
        <w:r>
          <w:rPr>
            <w:noProof/>
            <w:webHidden/>
          </w:rPr>
          <w:t>19</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38" w:history="1">
        <w:r w:rsidRPr="003311E5">
          <w:rPr>
            <w:rStyle w:val="Hyperlink"/>
            <w:rFonts w:eastAsia="Cambria"/>
            <w:noProof/>
          </w:rPr>
          <w:t>Avoid conflict between the child and his/her family</w:t>
        </w:r>
        <w:r>
          <w:rPr>
            <w:noProof/>
            <w:webHidden/>
          </w:rPr>
          <w:tab/>
        </w:r>
        <w:r>
          <w:rPr>
            <w:noProof/>
            <w:webHidden/>
          </w:rPr>
          <w:fldChar w:fldCharType="begin"/>
        </w:r>
        <w:r>
          <w:rPr>
            <w:noProof/>
            <w:webHidden/>
          </w:rPr>
          <w:instrText xml:space="preserve"> PAGEREF _Toc409709238 \h </w:instrText>
        </w:r>
        <w:r>
          <w:rPr>
            <w:noProof/>
            <w:webHidden/>
          </w:rPr>
        </w:r>
        <w:r>
          <w:rPr>
            <w:noProof/>
            <w:webHidden/>
          </w:rPr>
          <w:fldChar w:fldCharType="separate"/>
        </w:r>
        <w:r>
          <w:rPr>
            <w:noProof/>
            <w:webHidden/>
          </w:rPr>
          <w:t>19</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39" w:history="1">
        <w:r w:rsidRPr="003311E5">
          <w:rPr>
            <w:rStyle w:val="Hyperlink"/>
            <w:noProof/>
          </w:rPr>
          <w:t>3.3.2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placement of children into care proceedings</w:t>
        </w:r>
        <w:r>
          <w:rPr>
            <w:noProof/>
            <w:webHidden/>
          </w:rPr>
          <w:tab/>
        </w:r>
        <w:r>
          <w:rPr>
            <w:noProof/>
            <w:webHidden/>
          </w:rPr>
          <w:fldChar w:fldCharType="begin"/>
        </w:r>
        <w:r>
          <w:rPr>
            <w:noProof/>
            <w:webHidden/>
          </w:rPr>
          <w:instrText xml:space="preserve"> PAGEREF _Toc409709239 \h </w:instrText>
        </w:r>
        <w:r>
          <w:rPr>
            <w:noProof/>
            <w:webHidden/>
          </w:rPr>
        </w:r>
        <w:r>
          <w:rPr>
            <w:noProof/>
            <w:webHidden/>
          </w:rPr>
          <w:fldChar w:fldCharType="separate"/>
        </w:r>
        <w:r>
          <w:rPr>
            <w:noProof/>
            <w:webHidden/>
          </w:rPr>
          <w:t>20</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40" w:history="1">
        <w:r w:rsidRPr="003311E5">
          <w:rPr>
            <w:rStyle w:val="Hyperlink"/>
            <w:noProof/>
          </w:rPr>
          <w:t>3.3.3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certain proceedings in the health sector, in particular placement into psychiatric care and in proceedings concerning offences committed by children below the age of MACR</w:t>
        </w:r>
        <w:r>
          <w:rPr>
            <w:noProof/>
            <w:webHidden/>
          </w:rPr>
          <w:tab/>
        </w:r>
        <w:r>
          <w:rPr>
            <w:noProof/>
            <w:webHidden/>
          </w:rPr>
          <w:fldChar w:fldCharType="begin"/>
        </w:r>
        <w:r>
          <w:rPr>
            <w:noProof/>
            <w:webHidden/>
          </w:rPr>
          <w:instrText xml:space="preserve"> PAGEREF _Toc409709240 \h </w:instrText>
        </w:r>
        <w:r>
          <w:rPr>
            <w:noProof/>
            <w:webHidden/>
          </w:rPr>
        </w:r>
        <w:r>
          <w:rPr>
            <w:noProof/>
            <w:webHidden/>
          </w:rPr>
          <w:fldChar w:fldCharType="separate"/>
        </w:r>
        <w:r>
          <w:rPr>
            <w:noProof/>
            <w:webHidden/>
          </w:rPr>
          <w:t>20</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41" w:history="1">
        <w:r w:rsidRPr="003311E5">
          <w:rPr>
            <w:rStyle w:val="Hyperlink"/>
            <w:noProof/>
          </w:rPr>
          <w:t>3.4</w:t>
        </w:r>
        <w:r>
          <w:rPr>
            <w:rFonts w:asciiTheme="minorHAnsi" w:eastAsiaTheme="minorEastAsia" w:hAnsiTheme="minorHAnsi" w:cstheme="minorBidi"/>
            <w:noProof/>
            <w:sz w:val="22"/>
            <w:szCs w:val="22"/>
            <w:lang w:val="en-US"/>
          </w:rPr>
          <w:tab/>
        </w:r>
        <w:r w:rsidRPr="003311E5">
          <w:rPr>
            <w:rStyle w:val="Hyperlink"/>
            <w:noProof/>
          </w:rPr>
          <w:t>Protection from harm during proceedings and interviews and ensuring a child-friendly process</w:t>
        </w:r>
        <w:r>
          <w:rPr>
            <w:noProof/>
            <w:webHidden/>
          </w:rPr>
          <w:tab/>
        </w:r>
        <w:r>
          <w:rPr>
            <w:noProof/>
            <w:webHidden/>
          </w:rPr>
          <w:fldChar w:fldCharType="begin"/>
        </w:r>
        <w:r>
          <w:rPr>
            <w:noProof/>
            <w:webHidden/>
          </w:rPr>
          <w:instrText xml:space="preserve"> PAGEREF _Toc409709241 \h </w:instrText>
        </w:r>
        <w:r>
          <w:rPr>
            <w:noProof/>
            <w:webHidden/>
          </w:rPr>
        </w:r>
        <w:r>
          <w:rPr>
            <w:noProof/>
            <w:webHidden/>
          </w:rPr>
          <w:fldChar w:fldCharType="separate"/>
        </w:r>
        <w:r>
          <w:rPr>
            <w:noProof/>
            <w:webHidden/>
          </w:rPr>
          <w:t>21</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42" w:history="1">
        <w:r w:rsidRPr="003311E5">
          <w:rPr>
            <w:rStyle w:val="Hyperlink"/>
            <w:noProof/>
          </w:rPr>
          <w:t>3.4.1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health, education, placement into care administrative sanctions and children below the age of MACR committing offences</w:t>
        </w:r>
        <w:r>
          <w:rPr>
            <w:noProof/>
            <w:webHidden/>
          </w:rPr>
          <w:tab/>
        </w:r>
        <w:r>
          <w:rPr>
            <w:noProof/>
            <w:webHidden/>
          </w:rPr>
          <w:fldChar w:fldCharType="begin"/>
        </w:r>
        <w:r>
          <w:rPr>
            <w:noProof/>
            <w:webHidden/>
          </w:rPr>
          <w:instrText xml:space="preserve"> PAGEREF _Toc409709242 \h </w:instrText>
        </w:r>
        <w:r>
          <w:rPr>
            <w:noProof/>
            <w:webHidden/>
          </w:rPr>
        </w:r>
        <w:r>
          <w:rPr>
            <w:noProof/>
            <w:webHidden/>
          </w:rPr>
          <w:fldChar w:fldCharType="separate"/>
        </w:r>
        <w:r>
          <w:rPr>
            <w:noProof/>
            <w:webHidden/>
          </w:rPr>
          <w:t>21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3" w:history="1">
        <w:r w:rsidRPr="003311E5">
          <w:rPr>
            <w:rStyle w:val="Hyperlink"/>
            <w:noProof/>
          </w:rPr>
          <w:t>Avoiding undue delay</w:t>
        </w:r>
        <w:r>
          <w:rPr>
            <w:noProof/>
            <w:webHidden/>
          </w:rPr>
          <w:tab/>
        </w:r>
        <w:r>
          <w:rPr>
            <w:noProof/>
            <w:webHidden/>
          </w:rPr>
          <w:fldChar w:fldCharType="begin"/>
        </w:r>
        <w:r>
          <w:rPr>
            <w:noProof/>
            <w:webHidden/>
          </w:rPr>
          <w:instrText xml:space="preserve"> PAGEREF _Toc409709243 \h </w:instrText>
        </w:r>
        <w:r>
          <w:rPr>
            <w:noProof/>
            <w:webHidden/>
          </w:rPr>
        </w:r>
        <w:r>
          <w:rPr>
            <w:noProof/>
            <w:webHidden/>
          </w:rPr>
          <w:fldChar w:fldCharType="separate"/>
        </w:r>
        <w:r>
          <w:rPr>
            <w:noProof/>
            <w:webHidden/>
          </w:rPr>
          <w:t>21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4" w:history="1">
        <w:r w:rsidRPr="003311E5">
          <w:rPr>
            <w:rStyle w:val="Hyperlink"/>
            <w:noProof/>
          </w:rPr>
          <w:t>Child-friendly environment</w:t>
        </w:r>
        <w:r>
          <w:rPr>
            <w:noProof/>
            <w:webHidden/>
          </w:rPr>
          <w:tab/>
        </w:r>
        <w:r>
          <w:rPr>
            <w:noProof/>
            <w:webHidden/>
          </w:rPr>
          <w:fldChar w:fldCharType="begin"/>
        </w:r>
        <w:r>
          <w:rPr>
            <w:noProof/>
            <w:webHidden/>
          </w:rPr>
          <w:instrText xml:space="preserve"> PAGEREF _Toc409709244 \h </w:instrText>
        </w:r>
        <w:r>
          <w:rPr>
            <w:noProof/>
            <w:webHidden/>
          </w:rPr>
        </w:r>
        <w:r>
          <w:rPr>
            <w:noProof/>
            <w:webHidden/>
          </w:rPr>
          <w:fldChar w:fldCharType="separate"/>
        </w:r>
        <w:r>
          <w:rPr>
            <w:noProof/>
            <w:webHidden/>
          </w:rPr>
          <w:t>22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5" w:history="1">
        <w:r w:rsidRPr="003311E5">
          <w:rPr>
            <w:rStyle w:val="Hyperlink"/>
            <w:noProof/>
          </w:rPr>
          <w:t>Admissibility of evidence</w:t>
        </w:r>
        <w:r>
          <w:rPr>
            <w:noProof/>
            <w:webHidden/>
          </w:rPr>
          <w:tab/>
        </w:r>
        <w:r>
          <w:rPr>
            <w:noProof/>
            <w:webHidden/>
          </w:rPr>
          <w:fldChar w:fldCharType="begin"/>
        </w:r>
        <w:r>
          <w:rPr>
            <w:noProof/>
            <w:webHidden/>
          </w:rPr>
          <w:instrText xml:space="preserve"> PAGEREF _Toc409709245 \h </w:instrText>
        </w:r>
        <w:r>
          <w:rPr>
            <w:noProof/>
            <w:webHidden/>
          </w:rPr>
        </w:r>
        <w:r>
          <w:rPr>
            <w:noProof/>
            <w:webHidden/>
          </w:rPr>
          <w:fldChar w:fldCharType="separate"/>
        </w:r>
        <w:r>
          <w:rPr>
            <w:noProof/>
            <w:webHidden/>
          </w:rPr>
          <w:t>23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6" w:history="1">
        <w:r w:rsidRPr="003311E5">
          <w:rPr>
            <w:rStyle w:val="Hyperlink"/>
            <w:noProof/>
          </w:rPr>
          <w:t>Interim measures</w:t>
        </w:r>
        <w:r>
          <w:rPr>
            <w:noProof/>
            <w:webHidden/>
          </w:rPr>
          <w:tab/>
        </w:r>
        <w:r>
          <w:rPr>
            <w:noProof/>
            <w:webHidden/>
          </w:rPr>
          <w:fldChar w:fldCharType="begin"/>
        </w:r>
        <w:r>
          <w:rPr>
            <w:noProof/>
            <w:webHidden/>
          </w:rPr>
          <w:instrText xml:space="preserve"> PAGEREF _Toc409709246 \h </w:instrText>
        </w:r>
        <w:r>
          <w:rPr>
            <w:noProof/>
            <w:webHidden/>
          </w:rPr>
        </w:r>
        <w:r>
          <w:rPr>
            <w:noProof/>
            <w:webHidden/>
          </w:rPr>
          <w:fldChar w:fldCharType="separate"/>
        </w:r>
        <w:r>
          <w:rPr>
            <w:noProof/>
            <w:webHidden/>
          </w:rPr>
          <w:t>23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7" w:history="1">
        <w:r w:rsidRPr="003311E5">
          <w:rPr>
            <w:rStyle w:val="Hyperlink"/>
            <w:noProof/>
          </w:rPr>
          <w:t>Protection of the child from harm</w:t>
        </w:r>
        <w:r>
          <w:rPr>
            <w:noProof/>
            <w:webHidden/>
          </w:rPr>
          <w:tab/>
        </w:r>
        <w:r>
          <w:rPr>
            <w:noProof/>
            <w:webHidden/>
          </w:rPr>
          <w:fldChar w:fldCharType="begin"/>
        </w:r>
        <w:r>
          <w:rPr>
            <w:noProof/>
            <w:webHidden/>
          </w:rPr>
          <w:instrText xml:space="preserve"> PAGEREF _Toc409709247 \h </w:instrText>
        </w:r>
        <w:r>
          <w:rPr>
            <w:noProof/>
            <w:webHidden/>
          </w:rPr>
        </w:r>
        <w:r>
          <w:rPr>
            <w:noProof/>
            <w:webHidden/>
          </w:rPr>
          <w:fldChar w:fldCharType="separate"/>
        </w:r>
        <w:r>
          <w:rPr>
            <w:noProof/>
            <w:webHidden/>
          </w:rPr>
          <w:t>23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48" w:history="1">
        <w:r w:rsidRPr="003311E5">
          <w:rPr>
            <w:rStyle w:val="Hyperlink"/>
            <w:noProof/>
          </w:rPr>
          <w:t>Support services</w:t>
        </w:r>
        <w:r>
          <w:rPr>
            <w:noProof/>
            <w:webHidden/>
          </w:rPr>
          <w:tab/>
        </w:r>
        <w:r>
          <w:rPr>
            <w:noProof/>
            <w:webHidden/>
          </w:rPr>
          <w:fldChar w:fldCharType="begin"/>
        </w:r>
        <w:r>
          <w:rPr>
            <w:noProof/>
            <w:webHidden/>
          </w:rPr>
          <w:instrText xml:space="preserve"> PAGEREF _Toc409709248 \h </w:instrText>
        </w:r>
        <w:r>
          <w:rPr>
            <w:noProof/>
            <w:webHidden/>
          </w:rPr>
        </w:r>
        <w:r>
          <w:rPr>
            <w:noProof/>
            <w:webHidden/>
          </w:rPr>
          <w:fldChar w:fldCharType="separate"/>
        </w:r>
        <w:r>
          <w:rPr>
            <w:noProof/>
            <w:webHidden/>
          </w:rPr>
          <w:t>24</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49" w:history="1">
        <w:r w:rsidRPr="003311E5">
          <w:rPr>
            <w:rStyle w:val="Hyperlink"/>
            <w:noProof/>
          </w:rPr>
          <w:t>3.4.2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placement of children into care</w:t>
        </w:r>
        <w:r>
          <w:rPr>
            <w:noProof/>
            <w:webHidden/>
          </w:rPr>
          <w:tab/>
        </w:r>
        <w:r>
          <w:rPr>
            <w:noProof/>
            <w:webHidden/>
          </w:rPr>
          <w:fldChar w:fldCharType="begin"/>
        </w:r>
        <w:r>
          <w:rPr>
            <w:noProof/>
            <w:webHidden/>
          </w:rPr>
          <w:instrText xml:space="preserve"> PAGEREF _Toc409709249 \h </w:instrText>
        </w:r>
        <w:r>
          <w:rPr>
            <w:noProof/>
            <w:webHidden/>
          </w:rPr>
        </w:r>
        <w:r>
          <w:rPr>
            <w:noProof/>
            <w:webHidden/>
          </w:rPr>
          <w:fldChar w:fldCharType="separate"/>
        </w:r>
        <w:r>
          <w:rPr>
            <w:noProof/>
            <w:webHidden/>
          </w:rPr>
          <w:t>24</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50" w:history="1">
        <w:r w:rsidRPr="003311E5">
          <w:rPr>
            <w:rStyle w:val="Hyperlink"/>
            <w:noProof/>
          </w:rPr>
          <w:t>Protection from harm</w:t>
        </w:r>
        <w:r>
          <w:rPr>
            <w:noProof/>
            <w:webHidden/>
          </w:rPr>
          <w:tab/>
        </w:r>
        <w:r>
          <w:rPr>
            <w:noProof/>
            <w:webHidden/>
          </w:rPr>
          <w:fldChar w:fldCharType="begin"/>
        </w:r>
        <w:r>
          <w:rPr>
            <w:noProof/>
            <w:webHidden/>
          </w:rPr>
          <w:instrText xml:space="preserve"> PAGEREF _Toc409709250 \h </w:instrText>
        </w:r>
        <w:r>
          <w:rPr>
            <w:noProof/>
            <w:webHidden/>
          </w:rPr>
        </w:r>
        <w:r>
          <w:rPr>
            <w:noProof/>
            <w:webHidden/>
          </w:rPr>
          <w:fldChar w:fldCharType="separate"/>
        </w:r>
        <w:r>
          <w:rPr>
            <w:noProof/>
            <w:webHidden/>
          </w:rPr>
          <w:t>24</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51" w:history="1">
        <w:r w:rsidRPr="003311E5">
          <w:rPr>
            <w:rStyle w:val="Hyperlink"/>
            <w:noProof/>
          </w:rPr>
          <w:t>3.4.3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certain proceedings in the health sector, in particular placement into psychiatric care and in proceedings concerning offences committed by children below the age of MACR</w:t>
        </w:r>
        <w:r>
          <w:rPr>
            <w:noProof/>
            <w:webHidden/>
          </w:rPr>
          <w:tab/>
        </w:r>
        <w:r>
          <w:rPr>
            <w:noProof/>
            <w:webHidden/>
          </w:rPr>
          <w:fldChar w:fldCharType="begin"/>
        </w:r>
        <w:r>
          <w:rPr>
            <w:noProof/>
            <w:webHidden/>
          </w:rPr>
          <w:instrText xml:space="preserve"> PAGEREF _Toc409709251 \h </w:instrText>
        </w:r>
        <w:r>
          <w:rPr>
            <w:noProof/>
            <w:webHidden/>
          </w:rPr>
        </w:r>
        <w:r>
          <w:rPr>
            <w:noProof/>
            <w:webHidden/>
          </w:rPr>
          <w:fldChar w:fldCharType="separate"/>
        </w:r>
        <w:r>
          <w:rPr>
            <w:noProof/>
            <w:webHidden/>
          </w:rPr>
          <w:t>25</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52" w:history="1">
        <w:r w:rsidRPr="003311E5">
          <w:rPr>
            <w:rStyle w:val="Hyperlink"/>
            <w:noProof/>
          </w:rPr>
          <w:t>Undue delay</w:t>
        </w:r>
        <w:r>
          <w:rPr>
            <w:noProof/>
            <w:webHidden/>
          </w:rPr>
          <w:tab/>
        </w:r>
        <w:r>
          <w:rPr>
            <w:noProof/>
            <w:webHidden/>
          </w:rPr>
          <w:fldChar w:fldCharType="begin"/>
        </w:r>
        <w:r>
          <w:rPr>
            <w:noProof/>
            <w:webHidden/>
          </w:rPr>
          <w:instrText xml:space="preserve"> PAGEREF _Toc409709252 \h </w:instrText>
        </w:r>
        <w:r>
          <w:rPr>
            <w:noProof/>
            <w:webHidden/>
          </w:rPr>
        </w:r>
        <w:r>
          <w:rPr>
            <w:noProof/>
            <w:webHidden/>
          </w:rPr>
          <w:fldChar w:fldCharType="separate"/>
        </w:r>
        <w:r>
          <w:rPr>
            <w:noProof/>
            <w:webHidden/>
          </w:rPr>
          <w:t>25</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53" w:history="1">
        <w:r w:rsidRPr="003311E5">
          <w:rPr>
            <w:rStyle w:val="Hyperlink"/>
            <w:noProof/>
          </w:rPr>
          <w:t>Child friendly environment</w:t>
        </w:r>
        <w:r>
          <w:rPr>
            <w:noProof/>
            <w:webHidden/>
          </w:rPr>
          <w:tab/>
        </w:r>
        <w:r>
          <w:rPr>
            <w:noProof/>
            <w:webHidden/>
          </w:rPr>
          <w:fldChar w:fldCharType="begin"/>
        </w:r>
        <w:r>
          <w:rPr>
            <w:noProof/>
            <w:webHidden/>
          </w:rPr>
          <w:instrText xml:space="preserve"> PAGEREF _Toc409709253 \h </w:instrText>
        </w:r>
        <w:r>
          <w:rPr>
            <w:noProof/>
            <w:webHidden/>
          </w:rPr>
        </w:r>
        <w:r>
          <w:rPr>
            <w:noProof/>
            <w:webHidden/>
          </w:rPr>
          <w:fldChar w:fldCharType="separate"/>
        </w:r>
        <w:r>
          <w:rPr>
            <w:noProof/>
            <w:webHidden/>
          </w:rPr>
          <w:t>25</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54" w:history="1">
        <w:r w:rsidRPr="003311E5">
          <w:rPr>
            <w:rStyle w:val="Hyperlink"/>
            <w:noProof/>
          </w:rPr>
          <w:t>Protection from harm</w:t>
        </w:r>
        <w:r>
          <w:rPr>
            <w:noProof/>
            <w:webHidden/>
          </w:rPr>
          <w:tab/>
        </w:r>
        <w:r>
          <w:rPr>
            <w:noProof/>
            <w:webHidden/>
          </w:rPr>
          <w:fldChar w:fldCharType="begin"/>
        </w:r>
        <w:r>
          <w:rPr>
            <w:noProof/>
            <w:webHidden/>
          </w:rPr>
          <w:instrText xml:space="preserve"> PAGEREF _Toc409709254 \h </w:instrText>
        </w:r>
        <w:r>
          <w:rPr>
            <w:noProof/>
            <w:webHidden/>
          </w:rPr>
        </w:r>
        <w:r>
          <w:rPr>
            <w:noProof/>
            <w:webHidden/>
          </w:rPr>
          <w:fldChar w:fldCharType="separate"/>
        </w:r>
        <w:r>
          <w:rPr>
            <w:noProof/>
            <w:webHidden/>
          </w:rPr>
          <w:t>26</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55" w:history="1">
        <w:r w:rsidRPr="003311E5">
          <w:rPr>
            <w:rStyle w:val="Hyperlink"/>
            <w:noProof/>
          </w:rPr>
          <w:t>3.5</w:t>
        </w:r>
        <w:r>
          <w:rPr>
            <w:rFonts w:asciiTheme="minorHAnsi" w:eastAsiaTheme="minorEastAsia" w:hAnsiTheme="minorHAnsi" w:cstheme="minorBidi"/>
            <w:noProof/>
            <w:sz w:val="22"/>
            <w:szCs w:val="22"/>
            <w:lang w:val="en-US"/>
          </w:rPr>
          <w:tab/>
        </w:r>
        <w:r w:rsidRPr="003311E5">
          <w:rPr>
            <w:rStyle w:val="Hyperlink"/>
            <w:noProof/>
          </w:rPr>
          <w:t>Right to be heard and to participate in administrative judicial proceedings</w:t>
        </w:r>
        <w:r>
          <w:rPr>
            <w:noProof/>
            <w:webHidden/>
          </w:rPr>
          <w:tab/>
        </w:r>
        <w:r>
          <w:rPr>
            <w:noProof/>
            <w:webHidden/>
          </w:rPr>
          <w:fldChar w:fldCharType="begin"/>
        </w:r>
        <w:r>
          <w:rPr>
            <w:noProof/>
            <w:webHidden/>
          </w:rPr>
          <w:instrText xml:space="preserve"> PAGEREF _Toc409709255 \h </w:instrText>
        </w:r>
        <w:r>
          <w:rPr>
            <w:noProof/>
            <w:webHidden/>
          </w:rPr>
        </w:r>
        <w:r>
          <w:rPr>
            <w:noProof/>
            <w:webHidden/>
          </w:rPr>
          <w:fldChar w:fldCharType="separate"/>
        </w:r>
        <w:r>
          <w:rPr>
            <w:noProof/>
            <w:webHidden/>
          </w:rPr>
          <w:t>26</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56" w:history="1">
        <w:r w:rsidRPr="003311E5">
          <w:rPr>
            <w:rStyle w:val="Hyperlink"/>
            <w:noProof/>
          </w:rPr>
          <w:t>3.5.2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_Toc409709256 \h </w:instrText>
        </w:r>
        <w:r>
          <w:rPr>
            <w:noProof/>
            <w:webHidden/>
          </w:rPr>
        </w:r>
        <w:r>
          <w:rPr>
            <w:noProof/>
            <w:webHidden/>
          </w:rPr>
          <w:fldChar w:fldCharType="separate"/>
        </w:r>
        <w:r>
          <w:rPr>
            <w:noProof/>
            <w:webHidden/>
          </w:rPr>
          <w:t>28</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57" w:history="1">
        <w:r w:rsidRPr="003311E5">
          <w:rPr>
            <w:rStyle w:val="Hyperlink"/>
            <w:noProof/>
          </w:rPr>
          <w:t>3.5.3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proceedings for placement of children into care</w:t>
        </w:r>
        <w:r>
          <w:rPr>
            <w:noProof/>
            <w:webHidden/>
          </w:rPr>
          <w:tab/>
        </w:r>
        <w:r>
          <w:rPr>
            <w:noProof/>
            <w:webHidden/>
          </w:rPr>
          <w:fldChar w:fldCharType="begin"/>
        </w:r>
        <w:r>
          <w:rPr>
            <w:noProof/>
            <w:webHidden/>
          </w:rPr>
          <w:instrText xml:space="preserve"> PAGEREF _Toc409709257 \h </w:instrText>
        </w:r>
        <w:r>
          <w:rPr>
            <w:noProof/>
            <w:webHidden/>
          </w:rPr>
        </w:r>
        <w:r>
          <w:rPr>
            <w:noProof/>
            <w:webHidden/>
          </w:rPr>
          <w:fldChar w:fldCharType="separate"/>
        </w:r>
        <w:r>
          <w:rPr>
            <w:noProof/>
            <w:webHidden/>
          </w:rPr>
          <w:t>28</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58" w:history="1">
        <w:r w:rsidRPr="003311E5">
          <w:rPr>
            <w:rStyle w:val="Hyperlink"/>
            <w:noProof/>
          </w:rPr>
          <w:t>3.5.4</w:t>
        </w:r>
        <w:r>
          <w:rPr>
            <w:rFonts w:asciiTheme="minorHAnsi" w:eastAsiaTheme="minorEastAsia" w:hAnsiTheme="minorHAnsi" w:cstheme="minorBidi"/>
            <w:noProof/>
            <w:sz w:val="22"/>
            <w:szCs w:val="22"/>
            <w:lang w:val="en-US"/>
          </w:rPr>
          <w:tab/>
        </w:r>
        <w:r w:rsidRPr="003311E5">
          <w:rPr>
            <w:rStyle w:val="Hyperlink"/>
            <w:noProof/>
          </w:rPr>
          <w:t xml:space="preserve">Procedural rules applicable to children involved in </w:t>
        </w:r>
        <w:r w:rsidRPr="003311E5">
          <w:rPr>
            <w:rStyle w:val="Hyperlink"/>
            <w:noProof/>
            <w:lang w:val="et-EE"/>
          </w:rPr>
          <w:t>health proceedings and</w:t>
        </w:r>
        <w:r w:rsidRPr="003311E5">
          <w:rPr>
            <w:rStyle w:val="Hyperlink"/>
            <w:noProof/>
          </w:rPr>
          <w:t xml:space="preserve"> in proceedings concerning offences committed by children below the age of MACR</w:t>
        </w:r>
        <w:r>
          <w:rPr>
            <w:noProof/>
            <w:webHidden/>
          </w:rPr>
          <w:tab/>
        </w:r>
        <w:r>
          <w:rPr>
            <w:noProof/>
            <w:webHidden/>
          </w:rPr>
          <w:fldChar w:fldCharType="begin"/>
        </w:r>
        <w:r>
          <w:rPr>
            <w:noProof/>
            <w:webHidden/>
          </w:rPr>
          <w:instrText xml:space="preserve"> PAGEREF _Toc409709258 \h </w:instrText>
        </w:r>
        <w:r>
          <w:rPr>
            <w:noProof/>
            <w:webHidden/>
          </w:rPr>
        </w:r>
        <w:r>
          <w:rPr>
            <w:noProof/>
            <w:webHidden/>
          </w:rPr>
          <w:fldChar w:fldCharType="separate"/>
        </w:r>
        <w:r>
          <w:rPr>
            <w:noProof/>
            <w:webHidden/>
          </w:rPr>
          <w:t>28</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59" w:history="1">
        <w:r w:rsidRPr="003311E5">
          <w:rPr>
            <w:rStyle w:val="Hyperlink"/>
            <w:noProof/>
            <w:lang w:val="en-US"/>
          </w:rPr>
          <w:t>3.6</w:t>
        </w:r>
        <w:r>
          <w:rPr>
            <w:rFonts w:asciiTheme="minorHAnsi" w:eastAsiaTheme="minorEastAsia" w:hAnsiTheme="minorHAnsi" w:cstheme="minorBidi"/>
            <w:noProof/>
            <w:sz w:val="22"/>
            <w:szCs w:val="22"/>
            <w:lang w:val="en-US"/>
          </w:rPr>
          <w:tab/>
        </w:r>
        <w:r w:rsidRPr="003311E5">
          <w:rPr>
            <w:rStyle w:val="Hyperlink"/>
            <w:noProof/>
            <w:lang w:val="en-US"/>
          </w:rPr>
          <w:t>Right to legal counsel, legal assistance and representation</w:t>
        </w:r>
        <w:r>
          <w:rPr>
            <w:noProof/>
            <w:webHidden/>
          </w:rPr>
          <w:tab/>
        </w:r>
        <w:r>
          <w:rPr>
            <w:noProof/>
            <w:webHidden/>
          </w:rPr>
          <w:fldChar w:fldCharType="begin"/>
        </w:r>
        <w:r>
          <w:rPr>
            <w:noProof/>
            <w:webHidden/>
          </w:rPr>
          <w:instrText xml:space="preserve"> PAGEREF _Toc409709259 \h </w:instrText>
        </w:r>
        <w:r>
          <w:rPr>
            <w:noProof/>
            <w:webHidden/>
          </w:rPr>
        </w:r>
        <w:r>
          <w:rPr>
            <w:noProof/>
            <w:webHidden/>
          </w:rPr>
          <w:fldChar w:fldCharType="separate"/>
        </w:r>
        <w:r>
          <w:rPr>
            <w:noProof/>
            <w:webHidden/>
          </w:rPr>
          <w:t>29</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0" w:history="1">
        <w:r w:rsidRPr="003311E5">
          <w:rPr>
            <w:rStyle w:val="Hyperlink"/>
            <w:noProof/>
          </w:rPr>
          <w:t>3.6.1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in most of the sector of health, education, placement into care andadministrative sanctions and children below the age of MACR committing offences</w:t>
        </w:r>
        <w:r>
          <w:rPr>
            <w:noProof/>
            <w:webHidden/>
          </w:rPr>
          <w:tab/>
        </w:r>
        <w:r>
          <w:rPr>
            <w:noProof/>
            <w:webHidden/>
          </w:rPr>
          <w:fldChar w:fldCharType="begin"/>
        </w:r>
        <w:r>
          <w:rPr>
            <w:noProof/>
            <w:webHidden/>
          </w:rPr>
          <w:instrText xml:space="preserve"> PAGEREF _Toc409709260 \h </w:instrText>
        </w:r>
        <w:r>
          <w:rPr>
            <w:noProof/>
            <w:webHidden/>
          </w:rPr>
        </w:r>
        <w:r>
          <w:rPr>
            <w:noProof/>
            <w:webHidden/>
          </w:rPr>
          <w:fldChar w:fldCharType="separate"/>
        </w:r>
        <w:r>
          <w:rPr>
            <w:noProof/>
            <w:webHidden/>
          </w:rPr>
          <w:t>29</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1" w:history="1">
        <w:r w:rsidRPr="003311E5">
          <w:rPr>
            <w:rStyle w:val="Hyperlink"/>
            <w:noProof/>
          </w:rPr>
          <w:t>3.6.2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asylum and migration proceedings</w:t>
        </w:r>
        <w:r>
          <w:rPr>
            <w:noProof/>
            <w:webHidden/>
          </w:rPr>
          <w:tab/>
        </w:r>
        <w:r>
          <w:rPr>
            <w:noProof/>
            <w:webHidden/>
          </w:rPr>
          <w:fldChar w:fldCharType="begin"/>
        </w:r>
        <w:r>
          <w:rPr>
            <w:noProof/>
            <w:webHidden/>
          </w:rPr>
          <w:instrText xml:space="preserve"> PAGEREF _Toc409709261 \h </w:instrText>
        </w:r>
        <w:r>
          <w:rPr>
            <w:noProof/>
            <w:webHidden/>
          </w:rPr>
        </w:r>
        <w:r>
          <w:rPr>
            <w:noProof/>
            <w:webHidden/>
          </w:rPr>
          <w:fldChar w:fldCharType="separate"/>
        </w:r>
        <w:r>
          <w:rPr>
            <w:noProof/>
            <w:webHidden/>
          </w:rPr>
          <w:t>30</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2" w:history="1">
        <w:r w:rsidRPr="003311E5">
          <w:rPr>
            <w:rStyle w:val="Hyperlink"/>
            <w:noProof/>
          </w:rPr>
          <w:t>3.6.3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certain health proceedings and in proceedings concerning offences committed by children below the age of MACR</w:t>
        </w:r>
        <w:r>
          <w:rPr>
            <w:noProof/>
            <w:webHidden/>
          </w:rPr>
          <w:tab/>
        </w:r>
        <w:r>
          <w:rPr>
            <w:noProof/>
            <w:webHidden/>
          </w:rPr>
          <w:fldChar w:fldCharType="begin"/>
        </w:r>
        <w:r>
          <w:rPr>
            <w:noProof/>
            <w:webHidden/>
          </w:rPr>
          <w:instrText xml:space="preserve"> PAGEREF _Toc409709262 \h </w:instrText>
        </w:r>
        <w:r>
          <w:rPr>
            <w:noProof/>
            <w:webHidden/>
          </w:rPr>
        </w:r>
        <w:r>
          <w:rPr>
            <w:noProof/>
            <w:webHidden/>
          </w:rPr>
          <w:fldChar w:fldCharType="separate"/>
        </w:r>
        <w:r>
          <w:rPr>
            <w:noProof/>
            <w:webHidden/>
          </w:rPr>
          <w:t>31</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63" w:history="1">
        <w:r w:rsidRPr="003311E5">
          <w:rPr>
            <w:rStyle w:val="Hyperlink"/>
            <w:noProof/>
          </w:rPr>
          <w:t>3.7</w:t>
        </w:r>
        <w:r>
          <w:rPr>
            <w:rFonts w:asciiTheme="minorHAnsi" w:eastAsiaTheme="minorEastAsia" w:hAnsiTheme="minorHAnsi" w:cstheme="minorBidi"/>
            <w:noProof/>
            <w:sz w:val="22"/>
            <w:szCs w:val="22"/>
            <w:lang w:val="en-US"/>
          </w:rPr>
          <w:tab/>
        </w:r>
        <w:r w:rsidRPr="003311E5">
          <w:rPr>
            <w:rStyle w:val="Hyperlink"/>
            <w:noProof/>
          </w:rPr>
          <w:t>Restrictions o</w:t>
        </w:r>
        <w:r w:rsidRPr="003311E5">
          <w:rPr>
            <w:rStyle w:val="Hyperlink"/>
            <w:noProof/>
            <w:lang w:val="en-US"/>
          </w:rPr>
          <w:t>f</w:t>
        </w:r>
        <w:r w:rsidRPr="003311E5">
          <w:rPr>
            <w:rStyle w:val="Hyperlink"/>
            <w:noProof/>
          </w:rPr>
          <w:t xml:space="preserve"> liberty</w:t>
        </w:r>
        <w:r>
          <w:rPr>
            <w:noProof/>
            <w:webHidden/>
          </w:rPr>
          <w:tab/>
        </w:r>
        <w:r>
          <w:rPr>
            <w:noProof/>
            <w:webHidden/>
          </w:rPr>
          <w:fldChar w:fldCharType="begin"/>
        </w:r>
        <w:r>
          <w:rPr>
            <w:noProof/>
            <w:webHidden/>
          </w:rPr>
          <w:instrText xml:space="preserve"> PAGEREF _Toc409709263 \h </w:instrText>
        </w:r>
        <w:r>
          <w:rPr>
            <w:noProof/>
            <w:webHidden/>
          </w:rPr>
        </w:r>
        <w:r>
          <w:rPr>
            <w:noProof/>
            <w:webHidden/>
          </w:rPr>
          <w:fldChar w:fldCharType="separate"/>
        </w:r>
        <w:r>
          <w:rPr>
            <w:noProof/>
            <w:webHidden/>
          </w:rPr>
          <w:t>31</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4" w:history="1">
        <w:r w:rsidRPr="003311E5">
          <w:rPr>
            <w:rStyle w:val="Hyperlink"/>
            <w:noProof/>
          </w:rPr>
          <w:t>3.7.1</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mental health care proceedings</w:t>
        </w:r>
        <w:r>
          <w:rPr>
            <w:noProof/>
            <w:webHidden/>
          </w:rPr>
          <w:tab/>
        </w:r>
        <w:r>
          <w:rPr>
            <w:noProof/>
            <w:webHidden/>
          </w:rPr>
          <w:fldChar w:fldCharType="begin"/>
        </w:r>
        <w:r>
          <w:rPr>
            <w:noProof/>
            <w:webHidden/>
          </w:rPr>
          <w:instrText xml:space="preserve"> PAGEREF _Toc409709264 \h </w:instrText>
        </w:r>
        <w:r>
          <w:rPr>
            <w:noProof/>
            <w:webHidden/>
          </w:rPr>
        </w:r>
        <w:r>
          <w:rPr>
            <w:noProof/>
            <w:webHidden/>
          </w:rPr>
          <w:fldChar w:fldCharType="separate"/>
        </w:r>
        <w:r>
          <w:rPr>
            <w:noProof/>
            <w:webHidden/>
          </w:rPr>
          <w:t>32</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5" w:history="1">
        <w:r w:rsidRPr="003311E5">
          <w:rPr>
            <w:rStyle w:val="Hyperlink"/>
            <w:noProof/>
          </w:rPr>
          <w:t>3.7.2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judicial proceedings concerning offences committed by children below the age of MACR</w:t>
        </w:r>
        <w:r>
          <w:rPr>
            <w:noProof/>
            <w:webHidden/>
          </w:rPr>
          <w:tab/>
        </w:r>
        <w:r>
          <w:rPr>
            <w:noProof/>
            <w:webHidden/>
          </w:rPr>
          <w:fldChar w:fldCharType="begin"/>
        </w:r>
        <w:r>
          <w:rPr>
            <w:noProof/>
            <w:webHidden/>
          </w:rPr>
          <w:instrText xml:space="preserve"> PAGEREF _Toc409709265 \h </w:instrText>
        </w:r>
        <w:r>
          <w:rPr>
            <w:noProof/>
            <w:webHidden/>
          </w:rPr>
        </w:r>
        <w:r>
          <w:rPr>
            <w:noProof/>
            <w:webHidden/>
          </w:rPr>
          <w:fldChar w:fldCharType="separate"/>
        </w:r>
        <w:r>
          <w:rPr>
            <w:noProof/>
            <w:webHidden/>
          </w:rPr>
          <w:t>33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66" w:history="1">
        <w:r w:rsidRPr="003311E5">
          <w:rPr>
            <w:rStyle w:val="Hyperlink"/>
            <w:noProof/>
          </w:rPr>
          <w:t>Detention in a special school</w:t>
        </w:r>
        <w:r>
          <w:rPr>
            <w:noProof/>
            <w:webHidden/>
          </w:rPr>
          <w:tab/>
        </w:r>
        <w:r>
          <w:rPr>
            <w:noProof/>
            <w:webHidden/>
          </w:rPr>
          <w:fldChar w:fldCharType="begin"/>
        </w:r>
        <w:r>
          <w:rPr>
            <w:noProof/>
            <w:webHidden/>
          </w:rPr>
          <w:instrText xml:space="preserve"> PAGEREF _Toc409709266 \h </w:instrText>
        </w:r>
        <w:r>
          <w:rPr>
            <w:noProof/>
            <w:webHidden/>
          </w:rPr>
        </w:r>
        <w:r>
          <w:rPr>
            <w:noProof/>
            <w:webHidden/>
          </w:rPr>
          <w:fldChar w:fldCharType="separate"/>
        </w:r>
        <w:r>
          <w:rPr>
            <w:noProof/>
            <w:webHidden/>
          </w:rPr>
          <w:t>33</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7" w:history="1">
        <w:r w:rsidRPr="003311E5">
          <w:rPr>
            <w:rStyle w:val="Hyperlink"/>
            <w:noProof/>
          </w:rPr>
          <w:t>3.7.3</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proceedings for placement of children into care</w:t>
        </w:r>
        <w:r>
          <w:rPr>
            <w:noProof/>
            <w:webHidden/>
          </w:rPr>
          <w:tab/>
        </w:r>
        <w:r>
          <w:rPr>
            <w:noProof/>
            <w:webHidden/>
          </w:rPr>
          <w:fldChar w:fldCharType="begin"/>
        </w:r>
        <w:r>
          <w:rPr>
            <w:noProof/>
            <w:webHidden/>
          </w:rPr>
          <w:instrText xml:space="preserve"> PAGEREF _Toc409709267 \h </w:instrText>
        </w:r>
        <w:r>
          <w:rPr>
            <w:noProof/>
            <w:webHidden/>
          </w:rPr>
        </w:r>
        <w:r>
          <w:rPr>
            <w:noProof/>
            <w:webHidden/>
          </w:rPr>
          <w:fldChar w:fldCharType="separate"/>
        </w:r>
        <w:r>
          <w:rPr>
            <w:noProof/>
            <w:webHidden/>
          </w:rPr>
          <w:t>33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68" w:history="1">
        <w:r w:rsidRPr="003311E5">
          <w:rPr>
            <w:rStyle w:val="Hyperlink"/>
            <w:noProof/>
            <w:lang w:val="en-US"/>
          </w:rPr>
          <w:t>Placement</w:t>
        </w:r>
        <w:r w:rsidRPr="003311E5">
          <w:rPr>
            <w:rStyle w:val="Hyperlink"/>
            <w:noProof/>
          </w:rPr>
          <w:t xml:space="preserve"> in social welfare institutions</w:t>
        </w:r>
        <w:r>
          <w:rPr>
            <w:noProof/>
            <w:webHidden/>
          </w:rPr>
          <w:tab/>
        </w:r>
        <w:r>
          <w:rPr>
            <w:noProof/>
            <w:webHidden/>
          </w:rPr>
          <w:fldChar w:fldCharType="begin"/>
        </w:r>
        <w:r>
          <w:rPr>
            <w:noProof/>
            <w:webHidden/>
          </w:rPr>
          <w:instrText xml:space="preserve"> PAGEREF _Toc409709268 \h </w:instrText>
        </w:r>
        <w:r>
          <w:rPr>
            <w:noProof/>
            <w:webHidden/>
          </w:rPr>
        </w:r>
        <w:r>
          <w:rPr>
            <w:noProof/>
            <w:webHidden/>
          </w:rPr>
          <w:fldChar w:fldCharType="separate"/>
        </w:r>
        <w:r>
          <w:rPr>
            <w:noProof/>
            <w:webHidden/>
          </w:rPr>
          <w:t>33</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69" w:history="1">
        <w:r w:rsidRPr="003311E5">
          <w:rPr>
            <w:rStyle w:val="Hyperlink"/>
            <w:noProof/>
          </w:rPr>
          <w:t>3.7.4</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asylum proceedings</w:t>
        </w:r>
        <w:r>
          <w:rPr>
            <w:noProof/>
            <w:webHidden/>
          </w:rPr>
          <w:tab/>
        </w:r>
        <w:r>
          <w:rPr>
            <w:noProof/>
            <w:webHidden/>
          </w:rPr>
          <w:fldChar w:fldCharType="begin"/>
        </w:r>
        <w:r>
          <w:rPr>
            <w:noProof/>
            <w:webHidden/>
          </w:rPr>
          <w:instrText xml:space="preserve"> PAGEREF _Toc409709269 \h </w:instrText>
        </w:r>
        <w:r>
          <w:rPr>
            <w:noProof/>
            <w:webHidden/>
          </w:rPr>
        </w:r>
        <w:r>
          <w:rPr>
            <w:noProof/>
            <w:webHidden/>
          </w:rPr>
          <w:fldChar w:fldCharType="separate"/>
        </w:r>
        <w:r>
          <w:rPr>
            <w:noProof/>
            <w:webHidden/>
          </w:rPr>
          <w:t>34</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70" w:history="1">
        <w:r w:rsidRPr="003311E5">
          <w:rPr>
            <w:rStyle w:val="Hyperlink"/>
            <w:noProof/>
          </w:rPr>
          <w:t>3.8</w:t>
        </w:r>
        <w:r>
          <w:rPr>
            <w:rFonts w:asciiTheme="minorHAnsi" w:eastAsiaTheme="minorEastAsia" w:hAnsiTheme="minorHAnsi" w:cstheme="minorBidi"/>
            <w:noProof/>
            <w:sz w:val="22"/>
            <w:szCs w:val="22"/>
            <w:lang w:val="en-US"/>
          </w:rPr>
          <w:tab/>
        </w:r>
        <w:r w:rsidRPr="003311E5">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_Toc409709270 \h </w:instrText>
        </w:r>
        <w:r>
          <w:rPr>
            <w:noProof/>
            <w:webHidden/>
          </w:rPr>
        </w:r>
        <w:r>
          <w:rPr>
            <w:noProof/>
            <w:webHidden/>
          </w:rPr>
          <w:fldChar w:fldCharType="separate"/>
        </w:r>
        <w:r>
          <w:rPr>
            <w:noProof/>
            <w:webHidden/>
          </w:rPr>
          <w:t>35</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1" w:history="1">
        <w:r w:rsidRPr="003311E5">
          <w:rPr>
            <w:rStyle w:val="Hyperlink"/>
            <w:noProof/>
          </w:rPr>
          <w:t>3.8.1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in most of the sector of health, education, placement into care administrative sanctions, children below the age of MACR committing offences.</w:t>
        </w:r>
        <w:r>
          <w:rPr>
            <w:noProof/>
            <w:webHidden/>
          </w:rPr>
          <w:tab/>
        </w:r>
        <w:r>
          <w:rPr>
            <w:noProof/>
            <w:webHidden/>
          </w:rPr>
          <w:fldChar w:fldCharType="begin"/>
        </w:r>
        <w:r>
          <w:rPr>
            <w:noProof/>
            <w:webHidden/>
          </w:rPr>
          <w:instrText xml:space="preserve"> PAGEREF _Toc409709271 \h </w:instrText>
        </w:r>
        <w:r>
          <w:rPr>
            <w:noProof/>
            <w:webHidden/>
          </w:rPr>
        </w:r>
        <w:r>
          <w:rPr>
            <w:noProof/>
            <w:webHidden/>
          </w:rPr>
          <w:fldChar w:fldCharType="separate"/>
        </w:r>
        <w:r>
          <w:rPr>
            <w:noProof/>
            <w:webHidden/>
          </w:rPr>
          <w:t>35</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2" w:history="1">
        <w:r w:rsidRPr="003311E5">
          <w:rPr>
            <w:rStyle w:val="Hyperlink"/>
            <w:noProof/>
          </w:rPr>
          <w:t>3.8.2</w:t>
        </w:r>
        <w:r>
          <w:rPr>
            <w:rFonts w:asciiTheme="minorHAnsi" w:eastAsiaTheme="minorEastAsia" w:hAnsiTheme="minorHAnsi" w:cstheme="minorBidi"/>
            <w:noProof/>
            <w:sz w:val="22"/>
            <w:szCs w:val="22"/>
            <w:lang w:val="en-US"/>
          </w:rPr>
          <w:tab/>
        </w:r>
        <w:r w:rsidRPr="003311E5">
          <w:rPr>
            <w:rStyle w:val="Hyperlink"/>
            <w:noProof/>
          </w:rPr>
          <w:t>Procedural rules applicable to children involved in certain proceedings of the health sector, in particular placement into psychiatric care, and proceedings relating to offences committed by children below MACR</w:t>
        </w:r>
        <w:r>
          <w:rPr>
            <w:noProof/>
            <w:webHidden/>
          </w:rPr>
          <w:tab/>
        </w:r>
        <w:r>
          <w:rPr>
            <w:noProof/>
            <w:webHidden/>
          </w:rPr>
          <w:fldChar w:fldCharType="begin"/>
        </w:r>
        <w:r>
          <w:rPr>
            <w:noProof/>
            <w:webHidden/>
          </w:rPr>
          <w:instrText xml:space="preserve"> PAGEREF _Toc409709272 \h </w:instrText>
        </w:r>
        <w:r>
          <w:rPr>
            <w:noProof/>
            <w:webHidden/>
          </w:rPr>
        </w:r>
        <w:r>
          <w:rPr>
            <w:noProof/>
            <w:webHidden/>
          </w:rPr>
          <w:fldChar w:fldCharType="separate"/>
        </w:r>
        <w:r>
          <w:rPr>
            <w:noProof/>
            <w:webHidden/>
          </w:rPr>
          <w:t>36</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73" w:history="1">
        <w:r w:rsidRPr="003311E5">
          <w:rPr>
            <w:rStyle w:val="Hyperlink"/>
            <w:noProof/>
            <w:lang w:val="en-US"/>
          </w:rPr>
          <w:t>3.9</w:t>
        </w:r>
        <w:r>
          <w:rPr>
            <w:rFonts w:asciiTheme="minorHAnsi" w:eastAsiaTheme="minorEastAsia" w:hAnsiTheme="minorHAnsi" w:cstheme="minorBidi"/>
            <w:noProof/>
            <w:sz w:val="22"/>
            <w:szCs w:val="22"/>
            <w:lang w:val="en-US"/>
          </w:rPr>
          <w:tab/>
        </w:r>
        <w:r w:rsidRPr="003311E5">
          <w:rPr>
            <w:rStyle w:val="Hyperlink"/>
            <w:noProof/>
          </w:rPr>
          <w:t xml:space="preserve">Legal </w:t>
        </w:r>
        <w:r w:rsidRPr="003311E5">
          <w:rPr>
            <w:rStyle w:val="Hyperlink"/>
            <w:noProof/>
            <w:lang w:val="en-US"/>
          </w:rPr>
          <w:t>c</w:t>
        </w:r>
        <w:r w:rsidRPr="003311E5">
          <w:rPr>
            <w:rStyle w:val="Hyperlink"/>
            <w:noProof/>
          </w:rPr>
          <w:t>osts</w:t>
        </w:r>
        <w:r>
          <w:rPr>
            <w:noProof/>
            <w:webHidden/>
          </w:rPr>
          <w:tab/>
        </w:r>
        <w:r>
          <w:rPr>
            <w:noProof/>
            <w:webHidden/>
          </w:rPr>
          <w:fldChar w:fldCharType="begin"/>
        </w:r>
        <w:r>
          <w:rPr>
            <w:noProof/>
            <w:webHidden/>
          </w:rPr>
          <w:instrText xml:space="preserve"> PAGEREF _Toc409709273 \h </w:instrText>
        </w:r>
        <w:r>
          <w:rPr>
            <w:noProof/>
            <w:webHidden/>
          </w:rPr>
        </w:r>
        <w:r>
          <w:rPr>
            <w:noProof/>
            <w:webHidden/>
          </w:rPr>
          <w:fldChar w:fldCharType="separate"/>
        </w:r>
        <w:r>
          <w:rPr>
            <w:noProof/>
            <w:webHidden/>
          </w:rPr>
          <w:t>37</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4" w:history="1">
        <w:r w:rsidRPr="003311E5">
          <w:rPr>
            <w:rStyle w:val="Hyperlink"/>
            <w:noProof/>
          </w:rPr>
          <w:t>3.9.1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in most of the sector of health, education, placement into care admnistrative sanctions and children below the age of MACR committing offences.</w:t>
        </w:r>
        <w:r>
          <w:rPr>
            <w:noProof/>
            <w:webHidden/>
          </w:rPr>
          <w:tab/>
        </w:r>
        <w:r>
          <w:rPr>
            <w:noProof/>
            <w:webHidden/>
          </w:rPr>
          <w:fldChar w:fldCharType="begin"/>
        </w:r>
        <w:r>
          <w:rPr>
            <w:noProof/>
            <w:webHidden/>
          </w:rPr>
          <w:instrText xml:space="preserve"> PAGEREF _Toc409709274 \h </w:instrText>
        </w:r>
        <w:r>
          <w:rPr>
            <w:noProof/>
            <w:webHidden/>
          </w:rPr>
        </w:r>
        <w:r>
          <w:rPr>
            <w:noProof/>
            <w:webHidden/>
          </w:rPr>
          <w:fldChar w:fldCharType="separate"/>
        </w:r>
        <w:r>
          <w:rPr>
            <w:noProof/>
            <w:webHidden/>
          </w:rPr>
          <w:t>37</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5" w:history="1">
        <w:r w:rsidRPr="003311E5">
          <w:rPr>
            <w:rStyle w:val="Hyperlink"/>
            <w:noProof/>
          </w:rPr>
          <w:t>3.9.2</w:t>
        </w:r>
        <w:r>
          <w:rPr>
            <w:rFonts w:asciiTheme="minorHAnsi" w:eastAsiaTheme="minorEastAsia" w:hAnsiTheme="minorHAnsi" w:cstheme="minorBidi"/>
            <w:noProof/>
            <w:sz w:val="22"/>
            <w:szCs w:val="22"/>
            <w:lang w:val="en-US"/>
          </w:rPr>
          <w:tab/>
        </w:r>
        <w:r w:rsidRPr="003311E5">
          <w:rPr>
            <w:rStyle w:val="Hyperlink"/>
            <w:noProof/>
          </w:rPr>
          <w:t xml:space="preserve">Procedural rules applicable to children involved in certain proceedings in the health sector, in particular placement into psychiatric care, </w:t>
        </w:r>
        <w:r w:rsidRPr="003311E5">
          <w:rPr>
            <w:rStyle w:val="Hyperlink"/>
            <w:noProof/>
            <w:lang w:val="en-US"/>
          </w:rPr>
          <w:t xml:space="preserve">and in proceedings concerning </w:t>
        </w:r>
        <w:r w:rsidRPr="003311E5">
          <w:rPr>
            <w:rStyle w:val="Hyperlink"/>
            <w:noProof/>
          </w:rPr>
          <w:t>offences committed by children below MACR</w:t>
        </w:r>
        <w:r>
          <w:rPr>
            <w:noProof/>
            <w:webHidden/>
          </w:rPr>
          <w:tab/>
        </w:r>
        <w:r>
          <w:rPr>
            <w:noProof/>
            <w:webHidden/>
          </w:rPr>
          <w:fldChar w:fldCharType="begin"/>
        </w:r>
        <w:r>
          <w:rPr>
            <w:noProof/>
            <w:webHidden/>
          </w:rPr>
          <w:instrText xml:space="preserve"> PAGEREF _Toc409709275 \h </w:instrText>
        </w:r>
        <w:r>
          <w:rPr>
            <w:noProof/>
            <w:webHidden/>
          </w:rPr>
        </w:r>
        <w:r>
          <w:rPr>
            <w:noProof/>
            <w:webHidden/>
          </w:rPr>
          <w:fldChar w:fldCharType="separate"/>
        </w:r>
        <w:r>
          <w:rPr>
            <w:noProof/>
            <w:webHidden/>
          </w:rPr>
          <w:t>38</w:t>
        </w:r>
        <w:r>
          <w:rPr>
            <w:noProof/>
            <w:webHidden/>
          </w:rPr>
          <w:fldChar w:fldCharType="end"/>
        </w:r>
      </w:hyperlink>
    </w:p>
    <w:p w:rsidR="00EF446C" w:rsidRDefault="00EF446C" w:rsidP="00EF446C">
      <w:pPr>
        <w:pStyle w:val="TOC3"/>
        <w:rPr>
          <w:rFonts w:asciiTheme="minorHAnsi" w:eastAsiaTheme="minorEastAsia" w:hAnsiTheme="minorHAnsi" w:cstheme="minorBidi"/>
          <w:noProof/>
          <w:sz w:val="22"/>
          <w:szCs w:val="22"/>
          <w:lang w:val="en-US"/>
        </w:rPr>
      </w:pPr>
      <w:hyperlink w:anchor="_Toc409709276" w:history="1">
        <w:r w:rsidRPr="003311E5">
          <w:rPr>
            <w:rStyle w:val="Hyperlink"/>
            <w:noProof/>
          </w:rPr>
          <w:t>3.10</w:t>
        </w:r>
        <w:r>
          <w:rPr>
            <w:rFonts w:asciiTheme="minorHAnsi" w:eastAsiaTheme="minorEastAsia" w:hAnsiTheme="minorHAnsi" w:cstheme="minorBidi"/>
            <w:noProof/>
            <w:sz w:val="22"/>
            <w:szCs w:val="22"/>
            <w:lang w:val="en-US"/>
          </w:rPr>
          <w:tab/>
        </w:r>
        <w:r w:rsidRPr="003311E5">
          <w:rPr>
            <w:rStyle w:val="Hyperlink"/>
            <w:noProof/>
          </w:rPr>
          <w:t>Enforcement of administrative court judgements</w:t>
        </w:r>
        <w:r>
          <w:rPr>
            <w:noProof/>
            <w:webHidden/>
          </w:rPr>
          <w:tab/>
        </w:r>
        <w:r>
          <w:rPr>
            <w:noProof/>
            <w:webHidden/>
          </w:rPr>
          <w:fldChar w:fldCharType="begin"/>
        </w:r>
        <w:r>
          <w:rPr>
            <w:noProof/>
            <w:webHidden/>
          </w:rPr>
          <w:instrText xml:space="preserve"> PAGEREF _Toc409709276 \h </w:instrText>
        </w:r>
        <w:r>
          <w:rPr>
            <w:noProof/>
            <w:webHidden/>
          </w:rPr>
        </w:r>
        <w:r>
          <w:rPr>
            <w:noProof/>
            <w:webHidden/>
          </w:rPr>
          <w:fldChar w:fldCharType="separate"/>
        </w:r>
        <w:r>
          <w:rPr>
            <w:noProof/>
            <w:webHidden/>
          </w:rPr>
          <w:t>38</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7" w:history="1">
        <w:r w:rsidRPr="003311E5">
          <w:rPr>
            <w:rStyle w:val="Hyperlink"/>
            <w:noProof/>
            <w:lang w:val="en-US"/>
          </w:rPr>
          <w:t>3.10.1</w:t>
        </w:r>
        <w:r>
          <w:rPr>
            <w:rFonts w:asciiTheme="minorHAnsi" w:eastAsiaTheme="minorEastAsia" w:hAnsiTheme="minorHAnsi" w:cstheme="minorBidi"/>
            <w:noProof/>
            <w:sz w:val="22"/>
            <w:szCs w:val="22"/>
            <w:lang w:val="en-US"/>
          </w:rPr>
          <w:tab/>
        </w:r>
        <w:r w:rsidRPr="003311E5">
          <w:rPr>
            <w:rStyle w:val="Hyperlink"/>
            <w:noProof/>
          </w:rPr>
          <w:t>General procedural rules applicable to children involved in judicial proceedings including proceedings reviewing administrative authorities’ decisions in the sector of asylum, migration, in certain proceedings in the sector of health, education, placement into care administrative sanctions and children below the age of MACR who committed offences</w:t>
        </w:r>
        <w:r>
          <w:rPr>
            <w:noProof/>
            <w:webHidden/>
          </w:rPr>
          <w:tab/>
        </w:r>
        <w:r>
          <w:rPr>
            <w:noProof/>
            <w:webHidden/>
          </w:rPr>
          <w:fldChar w:fldCharType="begin"/>
        </w:r>
        <w:r>
          <w:rPr>
            <w:noProof/>
            <w:webHidden/>
          </w:rPr>
          <w:instrText xml:space="preserve"> PAGEREF _Toc409709277 \h </w:instrText>
        </w:r>
        <w:r>
          <w:rPr>
            <w:noProof/>
            <w:webHidden/>
          </w:rPr>
        </w:r>
        <w:r>
          <w:rPr>
            <w:noProof/>
            <w:webHidden/>
          </w:rPr>
          <w:fldChar w:fldCharType="separate"/>
        </w:r>
        <w:r>
          <w:rPr>
            <w:noProof/>
            <w:webHidden/>
          </w:rPr>
          <w:t>38</w:t>
        </w:r>
        <w:r>
          <w:rPr>
            <w:noProof/>
            <w:webHidden/>
          </w:rPr>
          <w:fldChar w:fldCharType="end"/>
        </w:r>
      </w:hyperlink>
    </w:p>
    <w:p w:rsidR="00EF446C" w:rsidRDefault="00EF446C" w:rsidP="00EF446C">
      <w:pPr>
        <w:pStyle w:val="TOC4"/>
        <w:rPr>
          <w:rFonts w:asciiTheme="minorHAnsi" w:eastAsiaTheme="minorEastAsia" w:hAnsiTheme="minorHAnsi" w:cstheme="minorBidi"/>
          <w:noProof/>
          <w:sz w:val="22"/>
          <w:szCs w:val="22"/>
          <w:lang w:val="en-US"/>
        </w:rPr>
      </w:pPr>
      <w:hyperlink w:anchor="_Toc409709278" w:history="1">
        <w:r w:rsidRPr="003311E5">
          <w:rPr>
            <w:rStyle w:val="Hyperlink"/>
            <w:noProof/>
          </w:rPr>
          <w:t>3.10.2</w:t>
        </w:r>
        <w:r>
          <w:rPr>
            <w:rFonts w:asciiTheme="minorHAnsi" w:eastAsiaTheme="minorEastAsia" w:hAnsiTheme="minorHAnsi" w:cstheme="minorBidi"/>
            <w:noProof/>
            <w:sz w:val="22"/>
            <w:szCs w:val="22"/>
            <w:lang w:val="en-US"/>
          </w:rPr>
          <w:tab/>
        </w:r>
        <w:r w:rsidRPr="003311E5">
          <w:rPr>
            <w:rStyle w:val="Hyperlink"/>
            <w:noProof/>
          </w:rPr>
          <w:t xml:space="preserve">Procedural rules applicable to children involved in certain proceedings in the health sector, in particular placement into psychiatric care </w:t>
        </w:r>
        <w:r w:rsidRPr="003311E5">
          <w:rPr>
            <w:rStyle w:val="Hyperlink"/>
            <w:noProof/>
            <w:lang w:val="en-US"/>
          </w:rPr>
          <w:t xml:space="preserve">and </w:t>
        </w:r>
        <w:r w:rsidRPr="003311E5">
          <w:rPr>
            <w:rStyle w:val="Hyperlink"/>
            <w:noProof/>
          </w:rPr>
          <w:t>in proceedings concerning offences committed by children below the age of MACR</w:t>
        </w:r>
        <w:r>
          <w:rPr>
            <w:noProof/>
            <w:webHidden/>
          </w:rPr>
          <w:tab/>
        </w:r>
        <w:r>
          <w:rPr>
            <w:noProof/>
            <w:webHidden/>
          </w:rPr>
          <w:fldChar w:fldCharType="begin"/>
        </w:r>
        <w:r>
          <w:rPr>
            <w:noProof/>
            <w:webHidden/>
          </w:rPr>
          <w:instrText xml:space="preserve"> PAGEREF _Toc409709278 \h </w:instrText>
        </w:r>
        <w:r>
          <w:rPr>
            <w:noProof/>
            <w:webHidden/>
          </w:rPr>
        </w:r>
        <w:r>
          <w:rPr>
            <w:noProof/>
            <w:webHidden/>
          </w:rPr>
          <w:fldChar w:fldCharType="separate"/>
        </w:r>
        <w:r>
          <w:rPr>
            <w:noProof/>
            <w:webHidden/>
          </w:rPr>
          <w:t>39</w:t>
        </w:r>
        <w:r>
          <w:rPr>
            <w:noProof/>
            <w:webHidden/>
          </w:rPr>
          <w:fldChar w:fldCharType="end"/>
        </w:r>
      </w:hyperlink>
    </w:p>
    <w:p w:rsidR="00EF446C" w:rsidRDefault="00EF446C">
      <w:pPr>
        <w:pStyle w:val="TOC2"/>
        <w:rPr>
          <w:rFonts w:asciiTheme="minorHAnsi" w:eastAsiaTheme="minorEastAsia" w:hAnsiTheme="minorHAnsi" w:cstheme="minorBidi"/>
          <w:b w:val="0"/>
          <w:noProof/>
          <w:color w:val="auto"/>
          <w:sz w:val="22"/>
          <w:szCs w:val="22"/>
          <w:lang w:val="en-US"/>
        </w:rPr>
      </w:pPr>
      <w:hyperlink w:anchor="_Toc409709279" w:history="1">
        <w:r w:rsidRPr="003311E5">
          <w:rPr>
            <w:rStyle w:val="Hyperlink"/>
            <w:noProof/>
          </w:rPr>
          <w:t>Conclusions</w:t>
        </w:r>
        <w:r>
          <w:rPr>
            <w:noProof/>
            <w:webHidden/>
          </w:rPr>
          <w:tab/>
        </w:r>
        <w:r>
          <w:rPr>
            <w:noProof/>
            <w:webHidden/>
          </w:rPr>
          <w:fldChar w:fldCharType="begin"/>
        </w:r>
        <w:r>
          <w:rPr>
            <w:noProof/>
            <w:webHidden/>
          </w:rPr>
          <w:instrText xml:space="preserve"> PAGEREF _Toc409709279 \h </w:instrText>
        </w:r>
        <w:r>
          <w:rPr>
            <w:noProof/>
            <w:webHidden/>
          </w:rPr>
        </w:r>
        <w:r>
          <w:rPr>
            <w:noProof/>
            <w:webHidden/>
          </w:rPr>
          <w:fldChar w:fldCharType="separate"/>
        </w:r>
        <w:r>
          <w:rPr>
            <w:noProof/>
            <w:webHidden/>
          </w:rPr>
          <w:t>41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0" w:history="1">
        <w:r w:rsidRPr="003311E5">
          <w:rPr>
            <w:rStyle w:val="Hyperlink"/>
            <w:noProof/>
          </w:rPr>
          <w:t>Institutional and legal framework</w:t>
        </w:r>
        <w:r>
          <w:rPr>
            <w:noProof/>
            <w:webHidden/>
          </w:rPr>
          <w:tab/>
        </w:r>
        <w:r>
          <w:rPr>
            <w:noProof/>
            <w:webHidden/>
          </w:rPr>
          <w:fldChar w:fldCharType="begin"/>
        </w:r>
        <w:r>
          <w:rPr>
            <w:noProof/>
            <w:webHidden/>
          </w:rPr>
          <w:instrText xml:space="preserve"> PAGEREF _Toc409709280 \h </w:instrText>
        </w:r>
        <w:r>
          <w:rPr>
            <w:noProof/>
            <w:webHidden/>
          </w:rPr>
        </w:r>
        <w:r>
          <w:rPr>
            <w:noProof/>
            <w:webHidden/>
          </w:rPr>
          <w:fldChar w:fldCharType="separate"/>
        </w:r>
        <w:r>
          <w:rPr>
            <w:noProof/>
            <w:webHidden/>
          </w:rPr>
          <w:t>41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1" w:history="1">
        <w:r w:rsidRPr="003311E5">
          <w:rPr>
            <w:rStyle w:val="Hyperlink"/>
            <w:noProof/>
          </w:rPr>
          <w:t>General approach towards children under administrative law</w:t>
        </w:r>
        <w:r>
          <w:rPr>
            <w:noProof/>
            <w:webHidden/>
          </w:rPr>
          <w:tab/>
        </w:r>
        <w:r>
          <w:rPr>
            <w:noProof/>
            <w:webHidden/>
          </w:rPr>
          <w:fldChar w:fldCharType="begin"/>
        </w:r>
        <w:r>
          <w:rPr>
            <w:noProof/>
            <w:webHidden/>
          </w:rPr>
          <w:instrText xml:space="preserve"> PAGEREF _Toc409709281 \h </w:instrText>
        </w:r>
        <w:r>
          <w:rPr>
            <w:noProof/>
            <w:webHidden/>
          </w:rPr>
        </w:r>
        <w:r>
          <w:rPr>
            <w:noProof/>
            <w:webHidden/>
          </w:rPr>
          <w:fldChar w:fldCharType="separate"/>
        </w:r>
        <w:r>
          <w:rPr>
            <w:noProof/>
            <w:webHidden/>
          </w:rPr>
          <w:t>41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2" w:history="1">
        <w:r w:rsidRPr="003311E5">
          <w:rPr>
            <w:rStyle w:val="Hyperlink"/>
            <w:noProof/>
          </w:rPr>
          <w:t>The child as an actor in administrative judicial proceedings</w:t>
        </w:r>
        <w:r>
          <w:rPr>
            <w:noProof/>
            <w:webHidden/>
          </w:rPr>
          <w:tab/>
        </w:r>
        <w:r>
          <w:rPr>
            <w:noProof/>
            <w:webHidden/>
          </w:rPr>
          <w:fldChar w:fldCharType="begin"/>
        </w:r>
        <w:r>
          <w:rPr>
            <w:noProof/>
            <w:webHidden/>
          </w:rPr>
          <w:instrText xml:space="preserve"> PAGEREF _Toc409709282 \h </w:instrText>
        </w:r>
        <w:r>
          <w:rPr>
            <w:noProof/>
            <w:webHidden/>
          </w:rPr>
        </w:r>
        <w:r>
          <w:rPr>
            <w:noProof/>
            <w:webHidden/>
          </w:rPr>
          <w:fldChar w:fldCharType="separate"/>
        </w:r>
        <w:r>
          <w:rPr>
            <w:noProof/>
            <w:webHidden/>
          </w:rPr>
          <w:t>41</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3" w:history="1">
        <w:r w:rsidRPr="003311E5">
          <w:rPr>
            <w:rStyle w:val="Hyperlink"/>
            <w:noProof/>
          </w:rPr>
          <w:t>Provision of information to children</w:t>
        </w:r>
        <w:r>
          <w:rPr>
            <w:noProof/>
            <w:webHidden/>
          </w:rPr>
          <w:tab/>
        </w:r>
        <w:r>
          <w:rPr>
            <w:noProof/>
            <w:webHidden/>
          </w:rPr>
          <w:fldChar w:fldCharType="begin"/>
        </w:r>
        <w:r>
          <w:rPr>
            <w:noProof/>
            <w:webHidden/>
          </w:rPr>
          <w:instrText xml:space="preserve"> PAGEREF _Toc409709283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4" w:history="1">
        <w:r w:rsidRPr="003311E5">
          <w:rPr>
            <w:rStyle w:val="Hyperlink"/>
            <w:noProof/>
          </w:rPr>
          <w:t>Protection of the child’s private and family life</w:t>
        </w:r>
        <w:r>
          <w:rPr>
            <w:noProof/>
            <w:webHidden/>
          </w:rPr>
          <w:tab/>
        </w:r>
        <w:r>
          <w:rPr>
            <w:noProof/>
            <w:webHidden/>
          </w:rPr>
          <w:fldChar w:fldCharType="begin"/>
        </w:r>
        <w:r>
          <w:rPr>
            <w:noProof/>
            <w:webHidden/>
          </w:rPr>
          <w:instrText xml:space="preserve"> PAGEREF _Toc409709284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5" w:history="1">
        <w:r w:rsidRPr="003311E5">
          <w:rPr>
            <w:rStyle w:val="Hyperlink"/>
            <w:noProof/>
          </w:rPr>
          <w:t>Protecting the child from harm</w:t>
        </w:r>
        <w:r>
          <w:rPr>
            <w:noProof/>
            <w:webHidden/>
          </w:rPr>
          <w:tab/>
        </w:r>
        <w:r>
          <w:rPr>
            <w:noProof/>
            <w:webHidden/>
          </w:rPr>
          <w:fldChar w:fldCharType="begin"/>
        </w:r>
        <w:r>
          <w:rPr>
            <w:noProof/>
            <w:webHidden/>
          </w:rPr>
          <w:instrText xml:space="preserve"> PAGEREF _Toc409709285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6" w:history="1">
        <w:r w:rsidRPr="003311E5">
          <w:rPr>
            <w:rStyle w:val="Hyperlink"/>
            <w:noProof/>
          </w:rPr>
          <w:t>Right to be heard and participate in administrative judicial proceedings</w:t>
        </w:r>
        <w:r>
          <w:rPr>
            <w:noProof/>
            <w:webHidden/>
          </w:rPr>
          <w:tab/>
        </w:r>
        <w:r>
          <w:rPr>
            <w:noProof/>
            <w:webHidden/>
          </w:rPr>
          <w:fldChar w:fldCharType="begin"/>
        </w:r>
        <w:r>
          <w:rPr>
            <w:noProof/>
            <w:webHidden/>
          </w:rPr>
          <w:instrText xml:space="preserve"> PAGEREF _Toc409709286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7" w:history="1">
        <w:r w:rsidRPr="003311E5">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_Toc409709287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8" w:history="1">
        <w:r w:rsidRPr="003311E5">
          <w:rPr>
            <w:rStyle w:val="Hyperlink"/>
            <w:noProof/>
            <w:lang w:val="en-US"/>
          </w:rPr>
          <w:t>Restrictions of liberty</w:t>
        </w:r>
        <w:r>
          <w:rPr>
            <w:noProof/>
            <w:webHidden/>
          </w:rPr>
          <w:tab/>
        </w:r>
        <w:r>
          <w:rPr>
            <w:noProof/>
            <w:webHidden/>
          </w:rPr>
          <w:fldChar w:fldCharType="begin"/>
        </w:r>
        <w:r>
          <w:rPr>
            <w:noProof/>
            <w:webHidden/>
          </w:rPr>
          <w:instrText xml:space="preserve"> PAGEREF _Toc409709288 \h </w:instrText>
        </w:r>
        <w:r>
          <w:rPr>
            <w:noProof/>
            <w:webHidden/>
          </w:rPr>
        </w:r>
        <w:r>
          <w:rPr>
            <w:noProof/>
            <w:webHidden/>
          </w:rPr>
          <w:fldChar w:fldCharType="separate"/>
        </w:r>
        <w:r>
          <w:rPr>
            <w:noProof/>
            <w:webHidden/>
          </w:rPr>
          <w:t>42</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89" w:history="1">
        <w:r w:rsidRPr="003311E5">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_Toc409709289 \h </w:instrText>
        </w:r>
        <w:r>
          <w:rPr>
            <w:noProof/>
            <w:webHidden/>
          </w:rPr>
        </w:r>
        <w:r>
          <w:rPr>
            <w:noProof/>
            <w:webHidden/>
          </w:rPr>
          <w:fldChar w:fldCharType="separate"/>
        </w:r>
        <w:r>
          <w:rPr>
            <w:noProof/>
            <w:webHidden/>
          </w:rPr>
          <w:t>43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90" w:history="1">
        <w:r w:rsidRPr="003311E5">
          <w:rPr>
            <w:rStyle w:val="Hyperlink"/>
            <w:noProof/>
          </w:rPr>
          <w:t>Legal costs</w:t>
        </w:r>
        <w:r>
          <w:rPr>
            <w:noProof/>
            <w:webHidden/>
          </w:rPr>
          <w:tab/>
        </w:r>
        <w:r>
          <w:rPr>
            <w:noProof/>
            <w:webHidden/>
          </w:rPr>
          <w:fldChar w:fldCharType="begin"/>
        </w:r>
        <w:r>
          <w:rPr>
            <w:noProof/>
            <w:webHidden/>
          </w:rPr>
          <w:instrText xml:space="preserve"> PAGEREF _Toc409709290 \h </w:instrText>
        </w:r>
        <w:r>
          <w:rPr>
            <w:noProof/>
            <w:webHidden/>
          </w:rPr>
        </w:r>
        <w:r>
          <w:rPr>
            <w:noProof/>
            <w:webHidden/>
          </w:rPr>
          <w:fldChar w:fldCharType="separate"/>
        </w:r>
        <w:r>
          <w:rPr>
            <w:noProof/>
            <w:webHidden/>
          </w:rPr>
          <w:t>43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91" w:history="1">
        <w:r w:rsidRPr="003311E5">
          <w:rPr>
            <w:rStyle w:val="Hyperlink"/>
            <w:noProof/>
          </w:rPr>
          <w:t>Enforcement of administrative court judgements</w:t>
        </w:r>
        <w:r>
          <w:rPr>
            <w:noProof/>
            <w:webHidden/>
          </w:rPr>
          <w:tab/>
        </w:r>
        <w:r>
          <w:rPr>
            <w:noProof/>
            <w:webHidden/>
          </w:rPr>
          <w:fldChar w:fldCharType="begin"/>
        </w:r>
        <w:r>
          <w:rPr>
            <w:noProof/>
            <w:webHidden/>
          </w:rPr>
          <w:instrText xml:space="preserve"> PAGEREF _Toc409709291 \h </w:instrText>
        </w:r>
        <w:r>
          <w:rPr>
            <w:noProof/>
            <w:webHidden/>
          </w:rPr>
        </w:r>
        <w:r>
          <w:rPr>
            <w:noProof/>
            <w:webHidden/>
          </w:rPr>
          <w:fldChar w:fldCharType="separate"/>
        </w:r>
        <w:r>
          <w:rPr>
            <w:noProof/>
            <w:webHidden/>
          </w:rPr>
          <w:t>43</w:t>
        </w:r>
        <w:r>
          <w:rPr>
            <w:noProof/>
            <w:webHidden/>
          </w:rPr>
          <w:fldChar w:fldCharType="end"/>
        </w:r>
      </w:hyperlink>
    </w:p>
    <w:p w:rsidR="00EF446C" w:rsidRDefault="00EF446C">
      <w:pPr>
        <w:pStyle w:val="TOC6"/>
        <w:tabs>
          <w:tab w:val="right" w:leader="dot" w:pos="9061"/>
        </w:tabs>
        <w:rPr>
          <w:rFonts w:asciiTheme="minorHAnsi" w:eastAsiaTheme="minorEastAsia" w:hAnsiTheme="minorHAnsi" w:cstheme="minorBidi"/>
          <w:noProof/>
          <w:sz w:val="22"/>
          <w:szCs w:val="22"/>
          <w:lang w:val="en-US"/>
        </w:rPr>
      </w:pPr>
      <w:hyperlink w:anchor="_Toc409709292" w:history="1">
        <w:r w:rsidRPr="003311E5">
          <w:rPr>
            <w:rStyle w:val="Hyperlink"/>
            <w:noProof/>
          </w:rPr>
          <w:t>Strengths and gaps</w:t>
        </w:r>
        <w:r>
          <w:rPr>
            <w:noProof/>
            <w:webHidden/>
          </w:rPr>
          <w:tab/>
        </w:r>
        <w:r>
          <w:rPr>
            <w:noProof/>
            <w:webHidden/>
          </w:rPr>
          <w:fldChar w:fldCharType="begin"/>
        </w:r>
        <w:r>
          <w:rPr>
            <w:noProof/>
            <w:webHidden/>
          </w:rPr>
          <w:instrText xml:space="preserve"> PAGEREF _Toc409709292 \h </w:instrText>
        </w:r>
        <w:r>
          <w:rPr>
            <w:noProof/>
            <w:webHidden/>
          </w:rPr>
        </w:r>
        <w:r>
          <w:rPr>
            <w:noProof/>
            <w:webHidden/>
          </w:rPr>
          <w:fldChar w:fldCharType="separate"/>
        </w:r>
        <w:r>
          <w:rPr>
            <w:noProof/>
            <w:webHidden/>
          </w:rPr>
          <w:t>43</w:t>
        </w:r>
        <w:r>
          <w:rPr>
            <w:noProof/>
            <w:webHidden/>
          </w:rPr>
          <w:fldChar w:fldCharType="end"/>
        </w:r>
      </w:hyperlink>
    </w:p>
    <w:p w:rsidR="00EF446C" w:rsidRDefault="00EF446C">
      <w:pPr>
        <w:pStyle w:val="TOC2"/>
        <w:tabs>
          <w:tab w:val="left" w:pos="1531"/>
        </w:tabs>
        <w:rPr>
          <w:rFonts w:asciiTheme="minorHAnsi" w:eastAsiaTheme="minorEastAsia" w:hAnsiTheme="minorHAnsi" w:cstheme="minorBidi"/>
          <w:b w:val="0"/>
          <w:noProof/>
          <w:color w:val="auto"/>
          <w:sz w:val="22"/>
          <w:szCs w:val="22"/>
          <w:lang w:val="en-US"/>
        </w:rPr>
      </w:pPr>
      <w:hyperlink w:anchor="_Toc409709293" w:history="1">
        <w:r w:rsidRPr="003311E5">
          <w:rPr>
            <w:rStyle w:val="Hyperlink"/>
            <w:noProof/>
            <w:lang w:val="fr-BE"/>
          </w:rPr>
          <w:t>Annex 1</w:t>
        </w:r>
        <w:r>
          <w:rPr>
            <w:rFonts w:asciiTheme="minorHAnsi" w:eastAsiaTheme="minorEastAsia" w:hAnsiTheme="minorHAnsi" w:cstheme="minorBidi"/>
            <w:b w:val="0"/>
            <w:noProof/>
            <w:color w:val="auto"/>
            <w:sz w:val="22"/>
            <w:szCs w:val="22"/>
            <w:lang w:val="en-US"/>
          </w:rPr>
          <w:tab/>
        </w:r>
        <w:r w:rsidRPr="003311E5">
          <w:rPr>
            <w:rStyle w:val="Hyperlink"/>
            <w:noProof/>
          </w:rPr>
          <w:t>L</w:t>
        </w:r>
        <w:r w:rsidRPr="003311E5">
          <w:rPr>
            <w:rStyle w:val="Hyperlink"/>
            <w:noProof/>
            <w:lang w:val="en-US"/>
          </w:rPr>
          <w:t>ist of l</w:t>
        </w:r>
        <w:r w:rsidRPr="003311E5">
          <w:rPr>
            <w:rStyle w:val="Hyperlink"/>
            <w:noProof/>
          </w:rPr>
          <w:t>egislation</w:t>
        </w:r>
        <w:r>
          <w:rPr>
            <w:noProof/>
            <w:webHidden/>
          </w:rPr>
          <w:tab/>
        </w:r>
        <w:r>
          <w:rPr>
            <w:noProof/>
            <w:webHidden/>
          </w:rPr>
          <w:fldChar w:fldCharType="begin"/>
        </w:r>
        <w:r>
          <w:rPr>
            <w:noProof/>
            <w:webHidden/>
          </w:rPr>
          <w:instrText xml:space="preserve"> PAGEREF _Toc409709293 \h </w:instrText>
        </w:r>
        <w:r>
          <w:rPr>
            <w:noProof/>
            <w:webHidden/>
          </w:rPr>
        </w:r>
        <w:r>
          <w:rPr>
            <w:noProof/>
            <w:webHidden/>
          </w:rPr>
          <w:fldChar w:fldCharType="separate"/>
        </w:r>
        <w:r>
          <w:rPr>
            <w:noProof/>
            <w:webHidden/>
          </w:rPr>
          <w:t>45</w:t>
        </w:r>
        <w:r>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960EC3">
      <w:pPr>
        <w:pStyle w:val="Heading1NoNumb"/>
      </w:pPr>
      <w:bookmarkStart w:id="8" w:name="_Toc401654864"/>
      <w:bookmarkStart w:id="9" w:name="_Toc409709199"/>
      <w:r w:rsidRPr="00660C9C">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8E7460" w:rsidRPr="0015349C" w:rsidRDefault="008E7460" w:rsidP="008E7460">
      <w:pPr>
        <w:widowControl w:val="0"/>
        <w:autoSpaceDE w:val="0"/>
        <w:autoSpaceDN w:val="0"/>
        <w:adjustRightInd w:val="0"/>
        <w:spacing w:before="0" w:after="0" w:line="240" w:lineRule="auto"/>
        <w:jc w:val="both"/>
      </w:pPr>
      <w:r w:rsidRPr="0015349C">
        <w:t>APA</w:t>
      </w:r>
      <w:r w:rsidRPr="0015349C">
        <w:tab/>
      </w:r>
      <w:r w:rsidRPr="0015349C">
        <w:tab/>
        <w:t xml:space="preserve">Administrative Procedure Act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spacing w:before="0" w:after="0" w:line="240" w:lineRule="auto"/>
      </w:pPr>
      <w:r w:rsidRPr="0015349C">
        <w:t>CA</w:t>
      </w:r>
      <w:r w:rsidRPr="0015349C">
        <w:tab/>
      </w:r>
      <w:r w:rsidRPr="0015349C">
        <w:tab/>
        <w:t>Competent Authority</w:t>
      </w:r>
    </w:p>
    <w:p w:rsidR="008E7460" w:rsidRPr="0015349C" w:rsidRDefault="008E7460" w:rsidP="008E7460">
      <w:pPr>
        <w:widowControl w:val="0"/>
        <w:spacing w:before="0" w:after="0" w:line="240" w:lineRule="auto"/>
      </w:pPr>
    </w:p>
    <w:p w:rsidR="008E7460" w:rsidRPr="0015349C" w:rsidRDefault="008E7460" w:rsidP="008E7460">
      <w:pPr>
        <w:widowControl w:val="0"/>
        <w:autoSpaceDE w:val="0"/>
        <w:autoSpaceDN w:val="0"/>
        <w:adjustRightInd w:val="0"/>
        <w:spacing w:before="0" w:after="0" w:line="240" w:lineRule="auto"/>
        <w:jc w:val="both"/>
      </w:pPr>
      <w:r w:rsidRPr="0015349C">
        <w:t>CAP</w:t>
      </w:r>
      <w:r w:rsidRPr="0015349C">
        <w:tab/>
      </w:r>
      <w:r w:rsidRPr="0015349C">
        <w:tab/>
        <w:t xml:space="preserve">Code of Administrative Procedure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CSA</w:t>
      </w:r>
      <w:r w:rsidRPr="0015349C">
        <w:tab/>
      </w:r>
      <w:r w:rsidRPr="0015349C">
        <w:tab/>
        <w:t xml:space="preserve">Citizenship Act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CEP</w:t>
      </w:r>
      <w:r w:rsidRPr="0015349C">
        <w:tab/>
      </w:r>
      <w:r w:rsidRPr="0015349C">
        <w:tab/>
        <w:t xml:space="preserve">Code of Enforcement Procedure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CPA</w:t>
      </w:r>
      <w:r w:rsidRPr="0015349C">
        <w:tab/>
      </w:r>
      <w:r w:rsidRPr="0015349C">
        <w:tab/>
        <w:t xml:space="preserve">Child Protection Act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CCP</w:t>
      </w:r>
      <w:r w:rsidRPr="0015349C">
        <w:tab/>
      </w:r>
      <w:r w:rsidRPr="0015349C">
        <w:tab/>
        <w:t xml:space="preserve">Code of Civil Procedure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CRE</w:t>
      </w:r>
      <w:r w:rsidRPr="0015349C">
        <w:tab/>
      </w:r>
      <w:r w:rsidRPr="0015349C">
        <w:tab/>
        <w:t>Constitution of the Republic of Estonia</w:t>
      </w:r>
    </w:p>
    <w:p w:rsidR="008E7460" w:rsidRPr="0015349C" w:rsidRDefault="008E7460" w:rsidP="008E7460">
      <w:pPr>
        <w:widowControl w:val="0"/>
        <w:spacing w:before="0" w:after="0" w:line="240" w:lineRule="auto"/>
      </w:pPr>
    </w:p>
    <w:p w:rsidR="008E7460" w:rsidRPr="0015349C" w:rsidRDefault="008E7460" w:rsidP="008E7460">
      <w:pPr>
        <w:widowControl w:val="0"/>
        <w:spacing w:before="0" w:after="0" w:line="240" w:lineRule="auto"/>
      </w:pPr>
      <w:r w:rsidRPr="0015349C">
        <w:t>CoE</w:t>
      </w:r>
      <w:r w:rsidRPr="0015349C">
        <w:tab/>
      </w:r>
      <w:r w:rsidRPr="0015349C">
        <w:tab/>
        <w:t>Council of Europe</w:t>
      </w:r>
    </w:p>
    <w:p w:rsidR="008E7460" w:rsidRPr="0015349C" w:rsidRDefault="008E7460" w:rsidP="008E7460">
      <w:pPr>
        <w:widowControl w:val="0"/>
        <w:spacing w:before="0" w:after="0" w:line="240" w:lineRule="auto"/>
      </w:pPr>
    </w:p>
    <w:p w:rsidR="008E7460" w:rsidRPr="0015349C" w:rsidRDefault="008E7460" w:rsidP="008E7460">
      <w:pPr>
        <w:widowControl w:val="0"/>
        <w:spacing w:before="0" w:after="0" w:line="240" w:lineRule="auto"/>
      </w:pPr>
      <w:r w:rsidRPr="0015349C">
        <w:t>EC</w:t>
      </w:r>
      <w:r w:rsidRPr="0015349C">
        <w:tab/>
      </w:r>
      <w:r w:rsidRPr="0015349C">
        <w:tab/>
        <w:t>European Commission</w:t>
      </w:r>
    </w:p>
    <w:p w:rsidR="008E7460" w:rsidRPr="0015349C" w:rsidRDefault="008E7460" w:rsidP="008E7460">
      <w:pPr>
        <w:widowControl w:val="0"/>
        <w:spacing w:before="0" w:after="0" w:line="240" w:lineRule="auto"/>
      </w:pPr>
    </w:p>
    <w:p w:rsidR="008E7460" w:rsidRPr="0015349C" w:rsidRDefault="008E7460" w:rsidP="008E7460">
      <w:pPr>
        <w:widowControl w:val="0"/>
        <w:spacing w:before="0" w:after="0" w:line="240" w:lineRule="auto"/>
      </w:pPr>
      <w:r w:rsidRPr="0015349C">
        <w:t>EU</w:t>
      </w:r>
      <w:r w:rsidRPr="0015349C">
        <w:tab/>
      </w:r>
      <w:r w:rsidRPr="0015349C">
        <w:tab/>
        <w:t>European Union</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FLA</w:t>
      </w:r>
      <w:r w:rsidRPr="0015349C">
        <w:tab/>
      </w:r>
      <w:r w:rsidRPr="0015349C">
        <w:tab/>
        <w:t>Family Law Act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GEA</w:t>
      </w:r>
      <w:r w:rsidRPr="0015349C">
        <w:tab/>
      </w:r>
      <w:r w:rsidRPr="0015349C">
        <w:tab/>
        <w:t>Gender Equality Act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LGOA</w:t>
      </w:r>
      <w:r w:rsidRPr="0015349C">
        <w:tab/>
      </w:r>
      <w:r w:rsidRPr="0015349C">
        <w:tab/>
        <w:t>Local Government Organisation Act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PDPA</w:t>
      </w:r>
      <w:r w:rsidRPr="0015349C">
        <w:rPr>
          <w:noProof/>
        </w:rPr>
        <w:t xml:space="preserve"> </w:t>
      </w:r>
      <w:r w:rsidRPr="0015349C">
        <w:rPr>
          <w:noProof/>
        </w:rPr>
        <w:tab/>
      </w:r>
      <w:r w:rsidRPr="0015349C">
        <w:rPr>
          <w:noProof/>
        </w:rPr>
        <w:tab/>
        <w:t>Personal Data Protection Act</w:t>
      </w:r>
      <w:r w:rsidRPr="0015349C">
        <w:t xml:space="preserve"> </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jc w:val="both"/>
      </w:pPr>
      <w:r w:rsidRPr="0015349C">
        <w:t>SWA</w:t>
      </w:r>
      <w:r w:rsidRPr="0015349C">
        <w:tab/>
      </w:r>
      <w:r w:rsidRPr="0015349C">
        <w:tab/>
        <w:t>Social Welfare Act</w:t>
      </w:r>
    </w:p>
    <w:p w:rsidR="00660C9C" w:rsidRPr="00660C9C" w:rsidRDefault="00660C9C" w:rsidP="00660C9C">
      <w:pPr>
        <w:widowControl w:val="0"/>
        <w:spacing w:before="0" w:after="0"/>
        <w:ind w:left="1100" w:right="284" w:hanging="1100"/>
        <w:jc w:val="both"/>
        <w:rPr>
          <w:rFonts w:eastAsia="Calibri" w:cs="Arial"/>
          <w:szCs w:val="20"/>
        </w:rPr>
      </w:pP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709200"/>
      <w:bookmarkEnd w:id="5"/>
      <w:r w:rsidRPr="0022162F">
        <w:t>Introduction</w:t>
      </w:r>
      <w:bookmarkEnd w:id="10"/>
      <w:bookmarkEnd w:id="11"/>
      <w:bookmarkEnd w:id="12"/>
      <w:bookmarkEnd w:id="13"/>
      <w:bookmarkEnd w:id="14"/>
      <w:bookmarkEnd w:id="15"/>
      <w:bookmarkEnd w:id="20"/>
      <w:r w:rsidRPr="0022162F">
        <w:t xml:space="preserve"> </w:t>
      </w:r>
    </w:p>
    <w:p w:rsidR="00660C9C" w:rsidRPr="000D323B" w:rsidRDefault="00660C9C" w:rsidP="00EF446C">
      <w:pPr>
        <w:pStyle w:val="Heading3NoNumb"/>
        <w:ind w:firstLine="851"/>
      </w:pPr>
      <w:bookmarkStart w:id="21" w:name="_Toc401219645"/>
      <w:bookmarkStart w:id="22" w:name="_Toc401221473"/>
      <w:bookmarkStart w:id="23" w:name="_Toc401221550"/>
      <w:bookmarkStart w:id="24" w:name="_Toc401654866"/>
      <w:bookmarkStart w:id="25" w:name="_Toc409709201"/>
      <w:r>
        <w:t xml:space="preserve">Introduction </w:t>
      </w:r>
      <w:r w:rsidRPr="0022162F">
        <w:t>and context</w:t>
      </w:r>
      <w:bookmarkEnd w:id="16"/>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0E53AC">
      <w:pPr>
        <w:pStyle w:val="BTBullet1Last"/>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0E53AC">
      <w:pPr>
        <w:pStyle w:val="BTBullet1Last"/>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8"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EF446C">
      <w:pPr>
        <w:pStyle w:val="Heading3NoNumb"/>
        <w:ind w:firstLine="851"/>
      </w:pPr>
      <w:bookmarkStart w:id="26" w:name="_Toc401654867"/>
      <w:bookmarkStart w:id="27" w:name="_Toc409709202"/>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0E53AC">
      <w:pPr>
        <w:pStyle w:val="BTBullet1Last"/>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0E53AC">
      <w:pPr>
        <w:pStyle w:val="BTBullet1Last"/>
        <w:rPr>
          <w:lang w:val="en-US"/>
        </w:rPr>
      </w:pPr>
      <w:r w:rsidRPr="00AF7175">
        <w:rPr>
          <w:lang w:val="en-US"/>
        </w:rPr>
        <w:t>Judicial proceedings in the sector of asylum;</w:t>
      </w:r>
    </w:p>
    <w:p w:rsidR="00660C9C" w:rsidRPr="00AF7175" w:rsidRDefault="00660C9C" w:rsidP="000E53AC">
      <w:pPr>
        <w:pStyle w:val="BTBullet1Last"/>
        <w:rPr>
          <w:lang w:val="en-US"/>
        </w:rPr>
      </w:pPr>
      <w:r w:rsidRPr="00AF7175">
        <w:rPr>
          <w:lang w:val="en-US"/>
        </w:rPr>
        <w:t>Judicial proceedings in the sector of migration;</w:t>
      </w:r>
    </w:p>
    <w:p w:rsidR="00660C9C" w:rsidRPr="00AF7175" w:rsidRDefault="00660C9C" w:rsidP="000E53AC">
      <w:pPr>
        <w:pStyle w:val="BTBullet1Last"/>
        <w:rPr>
          <w:lang w:val="en-US"/>
        </w:rPr>
      </w:pPr>
      <w:r w:rsidRPr="00AF7175">
        <w:rPr>
          <w:lang w:val="en-US"/>
        </w:rPr>
        <w:t xml:space="preserve">Judicial proceedings in the sector of education; </w:t>
      </w:r>
    </w:p>
    <w:p w:rsidR="00660C9C" w:rsidRPr="00AF7175" w:rsidRDefault="00660C9C" w:rsidP="000E53AC">
      <w:pPr>
        <w:pStyle w:val="BTBullet1Last"/>
        <w:rPr>
          <w:lang w:val="en-US"/>
        </w:rPr>
      </w:pPr>
      <w:r w:rsidRPr="00AF7175">
        <w:rPr>
          <w:lang w:val="en-US"/>
        </w:rPr>
        <w:t>Judicial proceedings in the sector of health;</w:t>
      </w:r>
    </w:p>
    <w:p w:rsidR="00660C9C" w:rsidRPr="00AF7175" w:rsidRDefault="00660C9C" w:rsidP="000E53AC">
      <w:pPr>
        <w:pStyle w:val="BTBullet1Last"/>
        <w:rPr>
          <w:lang w:val="en-US"/>
        </w:rPr>
      </w:pPr>
      <w:r w:rsidRPr="00AF7175">
        <w:rPr>
          <w:lang w:val="en-US"/>
        </w:rPr>
        <w:t>Judicial proceedings in the sector of placement into care;</w:t>
      </w:r>
    </w:p>
    <w:p w:rsidR="00660C9C" w:rsidRPr="00AF7175" w:rsidRDefault="00660C9C" w:rsidP="000E53AC">
      <w:pPr>
        <w:pStyle w:val="BTBullet1Last"/>
        <w:rPr>
          <w:lang w:val="en-US"/>
        </w:rPr>
      </w:pPr>
      <w:r w:rsidRPr="00AF7175">
        <w:rPr>
          <w:lang w:val="en-US"/>
        </w:rPr>
        <w:t>Judicial proceedings in the sector of administrative sanctions;</w:t>
      </w:r>
    </w:p>
    <w:p w:rsidR="00660C9C" w:rsidRPr="00AF7175" w:rsidRDefault="00660C9C" w:rsidP="000E53AC">
      <w:pPr>
        <w:pStyle w:val="BTBullet1Last"/>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0E53AC">
      <w:pPr>
        <w:pStyle w:val="BTBullet1Last"/>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0E53AC">
      <w:pPr>
        <w:pStyle w:val="BTBullet1Last"/>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0E53AC">
      <w:pPr>
        <w:pStyle w:val="BTBullet1Last"/>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19"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68"/>
        <w:gridCol w:w="1237"/>
        <w:gridCol w:w="1414"/>
        <w:gridCol w:w="1545"/>
        <w:gridCol w:w="1545"/>
        <w:gridCol w:w="1545"/>
        <w:gridCol w:w="1545"/>
        <w:gridCol w:w="1545"/>
        <w:gridCol w:w="1533"/>
      </w:tblGrid>
      <w:tr w:rsidR="008E7460" w:rsidRPr="00713455" w:rsidTr="008E7460">
        <w:trPr>
          <w:trHeight w:val="833"/>
        </w:trPr>
        <w:tc>
          <w:tcPr>
            <w:tcW w:w="5000" w:type="pct"/>
            <w:gridSpan w:val="10"/>
            <w:shd w:val="clear" w:color="auto" w:fill="DBE5F1"/>
            <w:vAlign w:val="center"/>
          </w:tcPr>
          <w:p w:rsidR="008E7460" w:rsidRPr="00713455" w:rsidRDefault="008E7460" w:rsidP="008E7460">
            <w:pPr>
              <w:spacing w:after="0" w:line="240" w:lineRule="auto"/>
              <w:jc w:val="center"/>
              <w:rPr>
                <w:b/>
              </w:rPr>
            </w:pPr>
            <w:r w:rsidRPr="00713455">
              <w:rPr>
                <w:b/>
              </w:rPr>
              <w:t>Type of judicial proceedings and court competence per sector</w:t>
            </w:r>
            <w:r>
              <w:rPr>
                <w:rStyle w:val="FootnoteReference"/>
                <w:b/>
              </w:rPr>
              <w:footnoteReference w:id="1"/>
            </w:r>
          </w:p>
        </w:tc>
      </w:tr>
      <w:tr w:rsidR="008E7460" w:rsidRPr="00713455" w:rsidTr="008E7460">
        <w:trPr>
          <w:trHeight w:val="703"/>
        </w:trPr>
        <w:tc>
          <w:tcPr>
            <w:tcW w:w="438" w:type="pct"/>
            <w:shd w:val="clear" w:color="auto" w:fill="D6E3BC"/>
            <w:vAlign w:val="center"/>
          </w:tcPr>
          <w:p w:rsidR="008E7460" w:rsidRPr="00713455" w:rsidRDefault="008E7460" w:rsidP="008E7460">
            <w:pPr>
              <w:spacing w:after="0" w:line="240" w:lineRule="auto"/>
              <w:jc w:val="center"/>
              <w:rPr>
                <w:b/>
              </w:rPr>
            </w:pPr>
          </w:p>
        </w:tc>
        <w:tc>
          <w:tcPr>
            <w:tcW w:w="376"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civil justice</w:t>
            </w:r>
            <w:r w:rsidRPr="00713455">
              <w:rPr>
                <w:b/>
                <w:vertAlign w:val="superscript"/>
              </w:rPr>
              <w:footnoteReference w:id="2"/>
            </w:r>
          </w:p>
        </w:tc>
        <w:tc>
          <w:tcPr>
            <w:tcW w:w="435"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civil justice</w:t>
            </w:r>
          </w:p>
        </w:tc>
        <w:tc>
          <w:tcPr>
            <w:tcW w:w="497"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c>
          <w:tcPr>
            <w:tcW w:w="539"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Contextual overview for administrative justice</w:t>
            </w:r>
          </w:p>
        </w:tc>
      </w:tr>
      <w:tr w:rsidR="008E7460" w:rsidRPr="00713455" w:rsidTr="008E7460">
        <w:trPr>
          <w:trHeight w:val="703"/>
        </w:trPr>
        <w:tc>
          <w:tcPr>
            <w:tcW w:w="438"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Sectors:</w:t>
            </w:r>
          </w:p>
        </w:tc>
        <w:tc>
          <w:tcPr>
            <w:tcW w:w="376"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Family</w:t>
            </w:r>
          </w:p>
        </w:tc>
        <w:tc>
          <w:tcPr>
            <w:tcW w:w="435"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Employment</w:t>
            </w:r>
          </w:p>
        </w:tc>
        <w:tc>
          <w:tcPr>
            <w:tcW w:w="497"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Asylum</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Migration</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Education</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Health</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Placement in care</w:t>
            </w:r>
          </w:p>
        </w:tc>
        <w:tc>
          <w:tcPr>
            <w:tcW w:w="543"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Administrative sanctions</w:t>
            </w:r>
          </w:p>
        </w:tc>
        <w:tc>
          <w:tcPr>
            <w:tcW w:w="539"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Offences &lt; MACR</w:t>
            </w:r>
            <w:r w:rsidRPr="00840DE6">
              <w:rPr>
                <w:b/>
                <w:sz w:val="16"/>
                <w:szCs w:val="16"/>
                <w:vertAlign w:val="superscript"/>
              </w:rPr>
              <w:footnoteReference w:id="3"/>
            </w:r>
          </w:p>
        </w:tc>
      </w:tr>
      <w:tr w:rsidR="008E7460" w:rsidRPr="009B510A" w:rsidTr="008E7460">
        <w:trPr>
          <w:trHeight w:val="1263"/>
        </w:trPr>
        <w:tc>
          <w:tcPr>
            <w:tcW w:w="438" w:type="pct"/>
            <w:shd w:val="clear" w:color="auto" w:fill="D6E3BC"/>
            <w:vAlign w:val="center"/>
          </w:tcPr>
          <w:p w:rsidR="008E7460" w:rsidRPr="00713455" w:rsidRDefault="008E7460" w:rsidP="008E7460">
            <w:pPr>
              <w:spacing w:after="0" w:line="240" w:lineRule="auto"/>
              <w:jc w:val="center"/>
              <w:rPr>
                <w:b/>
                <w:sz w:val="16"/>
                <w:szCs w:val="16"/>
              </w:rPr>
            </w:pPr>
            <w:r w:rsidRPr="00713455">
              <w:rPr>
                <w:b/>
                <w:sz w:val="16"/>
                <w:szCs w:val="16"/>
              </w:rPr>
              <w:t>Type of proceeding applying in the sector</w:t>
            </w:r>
          </w:p>
        </w:tc>
        <w:tc>
          <w:tcPr>
            <w:tcW w:w="376" w:type="pct"/>
            <w:shd w:val="clear" w:color="auto" w:fill="FFFFFF"/>
          </w:tcPr>
          <w:p w:rsidR="008E7460" w:rsidRPr="000E3ADD" w:rsidRDefault="008E7460" w:rsidP="008E7460">
            <w:pPr>
              <w:spacing w:before="0" w:after="0" w:line="240" w:lineRule="auto"/>
              <w:rPr>
                <w:sz w:val="16"/>
                <w:szCs w:val="16"/>
              </w:rPr>
            </w:pPr>
            <w:r w:rsidRPr="000E3ADD">
              <w:rPr>
                <w:sz w:val="16"/>
                <w:szCs w:val="16"/>
              </w:rPr>
              <w:t>Civil judicial proceedings</w:t>
            </w:r>
          </w:p>
        </w:tc>
        <w:tc>
          <w:tcPr>
            <w:tcW w:w="435" w:type="pct"/>
            <w:shd w:val="clear" w:color="auto" w:fill="FFFFFF"/>
          </w:tcPr>
          <w:p w:rsidR="008E7460" w:rsidRPr="000E3ADD" w:rsidRDefault="008E7460" w:rsidP="008E7460">
            <w:pPr>
              <w:spacing w:before="0" w:after="0" w:line="240" w:lineRule="auto"/>
              <w:rPr>
                <w:sz w:val="16"/>
                <w:szCs w:val="16"/>
              </w:rPr>
            </w:pPr>
            <w:r w:rsidRPr="000E3ADD">
              <w:rPr>
                <w:sz w:val="16"/>
                <w:szCs w:val="16"/>
              </w:rPr>
              <w:t>Civil judicial proceedings</w:t>
            </w:r>
          </w:p>
        </w:tc>
        <w:tc>
          <w:tcPr>
            <w:tcW w:w="497" w:type="pct"/>
            <w:shd w:val="clear" w:color="auto" w:fill="FFFFFF"/>
          </w:tcPr>
          <w:p w:rsidR="008E7460" w:rsidRPr="000E3ADD" w:rsidRDefault="008E7460" w:rsidP="008E7460">
            <w:pPr>
              <w:spacing w:before="0" w:after="0" w:line="240" w:lineRule="auto"/>
              <w:rPr>
                <w:sz w:val="16"/>
                <w:szCs w:val="16"/>
              </w:rPr>
            </w:pPr>
            <w:r w:rsidRPr="000E3ADD">
              <w:rPr>
                <w:sz w:val="16"/>
                <w:szCs w:val="16"/>
              </w:rPr>
              <w:t xml:space="preserve">Administrative judicial proceedings </w:t>
            </w:r>
          </w:p>
          <w:p w:rsidR="008E7460" w:rsidRPr="000E3ADD" w:rsidRDefault="008E7460" w:rsidP="008E7460">
            <w:pPr>
              <w:spacing w:before="0" w:after="0" w:line="240" w:lineRule="auto"/>
              <w:rPr>
                <w:sz w:val="16"/>
                <w:szCs w:val="16"/>
              </w:rPr>
            </w:pPr>
          </w:p>
          <w:p w:rsidR="008E7460" w:rsidRPr="000E3ADD" w:rsidRDefault="008E7460" w:rsidP="008E7460">
            <w:pPr>
              <w:spacing w:after="0" w:line="240" w:lineRule="auto"/>
              <w:ind w:left="360"/>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 xml:space="preserve">Administrative judicial proceedings </w:t>
            </w:r>
          </w:p>
          <w:p w:rsidR="008E7460" w:rsidRPr="000E3ADD" w:rsidRDefault="008E7460" w:rsidP="008E7460">
            <w:pPr>
              <w:spacing w:before="0" w:after="0" w:line="240" w:lineRule="auto"/>
              <w:rPr>
                <w:sz w:val="16"/>
                <w:szCs w:val="16"/>
              </w:rPr>
            </w:pPr>
          </w:p>
          <w:p w:rsidR="008E7460" w:rsidRPr="000E3ADD" w:rsidRDefault="008E7460" w:rsidP="008E7460">
            <w:pPr>
              <w:spacing w:after="0" w:line="240" w:lineRule="auto"/>
              <w:ind w:left="360"/>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 xml:space="preserve">Administrative judicial proceedings </w:t>
            </w:r>
          </w:p>
          <w:p w:rsidR="008E7460" w:rsidRPr="000E3ADD" w:rsidRDefault="008E7460" w:rsidP="008E7460">
            <w:pPr>
              <w:spacing w:before="0" w:after="0" w:line="240" w:lineRule="auto"/>
              <w:rPr>
                <w:sz w:val="16"/>
                <w:szCs w:val="16"/>
              </w:rPr>
            </w:pPr>
          </w:p>
          <w:p w:rsidR="008E7460" w:rsidRPr="000E3ADD" w:rsidRDefault="008E7460" w:rsidP="008E7460">
            <w:pPr>
              <w:spacing w:after="0" w:line="240" w:lineRule="auto"/>
              <w:ind w:left="360"/>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 xml:space="preserve">Administrative judicial proceedings </w:t>
            </w:r>
          </w:p>
          <w:p w:rsidR="008E7460" w:rsidRPr="000E3ADD" w:rsidRDefault="008E7460" w:rsidP="008E7460">
            <w:pPr>
              <w:spacing w:before="0" w:after="0" w:line="240" w:lineRule="auto"/>
              <w:rPr>
                <w:sz w:val="16"/>
                <w:szCs w:val="16"/>
              </w:rPr>
            </w:pPr>
          </w:p>
          <w:p w:rsidR="008E7460" w:rsidRPr="000E3ADD" w:rsidRDefault="008E7460" w:rsidP="008E7460">
            <w:pPr>
              <w:spacing w:after="0" w:line="240" w:lineRule="auto"/>
              <w:rPr>
                <w:rFonts w:cs="Arial"/>
                <w:sz w:val="16"/>
                <w:szCs w:val="16"/>
              </w:rPr>
            </w:pPr>
            <w:r w:rsidRPr="000E3ADD">
              <w:rPr>
                <w:rFonts w:cs="Arial"/>
                <w:sz w:val="16"/>
                <w:szCs w:val="16"/>
              </w:rPr>
              <w:t>For placement into psychiatric care, criminal procedural rules apply</w:t>
            </w: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Administrative judicial proceedings</w:t>
            </w:r>
          </w:p>
          <w:p w:rsidR="008E7460" w:rsidRPr="000E3ADD" w:rsidRDefault="008E7460" w:rsidP="008E7460">
            <w:pPr>
              <w:spacing w:before="0" w:after="0" w:line="240" w:lineRule="auto"/>
              <w:rPr>
                <w:sz w:val="16"/>
                <w:szCs w:val="16"/>
              </w:rPr>
            </w:pPr>
          </w:p>
          <w:p w:rsidR="008E7460" w:rsidRDefault="008E7460" w:rsidP="008E7460">
            <w:pPr>
              <w:spacing w:before="0" w:after="0" w:line="240" w:lineRule="auto"/>
              <w:rPr>
                <w:sz w:val="16"/>
                <w:szCs w:val="16"/>
              </w:rPr>
            </w:pPr>
            <w:r>
              <w:rPr>
                <w:sz w:val="16"/>
                <w:szCs w:val="16"/>
              </w:rPr>
              <w:t xml:space="preserve">In case of </w:t>
            </w:r>
            <w:r w:rsidRPr="000E3ADD">
              <w:rPr>
                <w:sz w:val="16"/>
                <w:szCs w:val="16"/>
              </w:rPr>
              <w:t xml:space="preserve"> custodial rights, civil judicial proceedings apply</w:t>
            </w:r>
          </w:p>
          <w:p w:rsidR="008E7460" w:rsidRPr="000E3ADD" w:rsidRDefault="008E7460" w:rsidP="008E7460">
            <w:pPr>
              <w:spacing w:before="0" w:after="0" w:line="240" w:lineRule="auto"/>
              <w:rPr>
                <w:sz w:val="16"/>
                <w:szCs w:val="16"/>
              </w:rPr>
            </w:pP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Administrative judicial proceedings</w:t>
            </w:r>
          </w:p>
          <w:p w:rsidR="008E7460" w:rsidRPr="000E3ADD" w:rsidRDefault="008E7460" w:rsidP="008E7460">
            <w:pPr>
              <w:spacing w:before="0" w:after="0" w:line="240" w:lineRule="auto"/>
              <w:rPr>
                <w:sz w:val="16"/>
                <w:szCs w:val="16"/>
              </w:rPr>
            </w:pPr>
          </w:p>
        </w:tc>
        <w:tc>
          <w:tcPr>
            <w:tcW w:w="539" w:type="pct"/>
            <w:shd w:val="clear" w:color="auto" w:fill="FFFFFF"/>
          </w:tcPr>
          <w:p w:rsidR="008E7460" w:rsidRPr="000E3ADD" w:rsidRDefault="008E7460" w:rsidP="008E7460">
            <w:pPr>
              <w:spacing w:before="0" w:after="0" w:line="240" w:lineRule="auto"/>
              <w:rPr>
                <w:sz w:val="16"/>
                <w:szCs w:val="16"/>
              </w:rPr>
            </w:pPr>
            <w:r w:rsidRPr="000E3ADD">
              <w:rPr>
                <w:sz w:val="16"/>
                <w:szCs w:val="16"/>
              </w:rPr>
              <w:t>Administrative judicial proceedings</w:t>
            </w:r>
            <w:r>
              <w:rPr>
                <w:sz w:val="16"/>
                <w:szCs w:val="16"/>
              </w:rPr>
              <w:t>/criminal judicial proceedings</w:t>
            </w:r>
          </w:p>
          <w:p w:rsidR="008E7460" w:rsidRPr="000E3ADD" w:rsidRDefault="008E7460" w:rsidP="008E7460">
            <w:pPr>
              <w:spacing w:before="0" w:after="0" w:line="240" w:lineRule="auto"/>
              <w:rPr>
                <w:sz w:val="16"/>
                <w:szCs w:val="16"/>
              </w:rPr>
            </w:pPr>
          </w:p>
          <w:p w:rsidR="008E7460" w:rsidRPr="000E3ADD" w:rsidRDefault="008E7460" w:rsidP="008E7460">
            <w:pPr>
              <w:spacing w:after="0" w:line="240" w:lineRule="auto"/>
              <w:ind w:left="360"/>
              <w:rPr>
                <w:rFonts w:cs="Arial"/>
                <w:sz w:val="16"/>
                <w:szCs w:val="16"/>
              </w:rPr>
            </w:pPr>
          </w:p>
        </w:tc>
      </w:tr>
      <w:tr w:rsidR="008E7460" w:rsidRPr="009B510A" w:rsidTr="008E7460">
        <w:trPr>
          <w:trHeight w:val="1410"/>
        </w:trPr>
        <w:tc>
          <w:tcPr>
            <w:tcW w:w="438" w:type="pct"/>
            <w:shd w:val="clear" w:color="auto" w:fill="D6E3BC"/>
            <w:vAlign w:val="center"/>
          </w:tcPr>
          <w:p w:rsidR="008E7460" w:rsidRPr="00713455" w:rsidRDefault="008E7460" w:rsidP="008E7460">
            <w:pPr>
              <w:spacing w:after="0" w:line="240" w:lineRule="auto"/>
              <w:jc w:val="center"/>
              <w:rPr>
                <w:b/>
                <w:sz w:val="16"/>
                <w:szCs w:val="16"/>
              </w:rPr>
            </w:pPr>
            <w:r>
              <w:rPr>
                <w:b/>
                <w:sz w:val="16"/>
                <w:szCs w:val="16"/>
              </w:rPr>
              <w:t>C</w:t>
            </w:r>
            <w:r w:rsidRPr="00713455">
              <w:rPr>
                <w:b/>
                <w:sz w:val="16"/>
                <w:szCs w:val="16"/>
              </w:rPr>
              <w:t xml:space="preserve">ompetent </w:t>
            </w:r>
            <w:r>
              <w:rPr>
                <w:b/>
                <w:sz w:val="16"/>
                <w:szCs w:val="16"/>
              </w:rPr>
              <w:t>c</w:t>
            </w:r>
            <w:r w:rsidRPr="00713455">
              <w:rPr>
                <w:b/>
                <w:sz w:val="16"/>
                <w:szCs w:val="16"/>
              </w:rPr>
              <w:t xml:space="preserve">ourt(s) </w:t>
            </w:r>
          </w:p>
        </w:tc>
        <w:tc>
          <w:tcPr>
            <w:tcW w:w="376" w:type="pct"/>
            <w:shd w:val="clear" w:color="auto" w:fill="FFFFFF"/>
          </w:tcPr>
          <w:p w:rsidR="008E7460" w:rsidRPr="000E3ADD" w:rsidRDefault="008E7460" w:rsidP="008E7460">
            <w:pPr>
              <w:spacing w:before="0" w:after="0" w:line="240" w:lineRule="auto"/>
              <w:rPr>
                <w:sz w:val="16"/>
                <w:szCs w:val="16"/>
              </w:rPr>
            </w:pPr>
            <w:r w:rsidRPr="000E3ADD">
              <w:rPr>
                <w:sz w:val="16"/>
                <w:szCs w:val="16"/>
              </w:rPr>
              <w:t>Civil courts</w:t>
            </w:r>
          </w:p>
        </w:tc>
        <w:tc>
          <w:tcPr>
            <w:tcW w:w="435" w:type="pct"/>
            <w:shd w:val="clear" w:color="auto" w:fill="FFFFFF"/>
          </w:tcPr>
          <w:p w:rsidR="008E7460" w:rsidRPr="000E3ADD" w:rsidRDefault="008E7460" w:rsidP="008E7460">
            <w:pPr>
              <w:spacing w:before="0" w:after="0" w:line="240" w:lineRule="auto"/>
              <w:rPr>
                <w:sz w:val="16"/>
                <w:szCs w:val="16"/>
              </w:rPr>
            </w:pPr>
            <w:r w:rsidRPr="000E3ADD">
              <w:rPr>
                <w:sz w:val="16"/>
                <w:szCs w:val="16"/>
              </w:rPr>
              <w:t>Civil courts</w:t>
            </w:r>
          </w:p>
        </w:tc>
        <w:tc>
          <w:tcPr>
            <w:tcW w:w="497" w:type="pct"/>
            <w:shd w:val="clear" w:color="auto" w:fill="FFFFFF"/>
          </w:tcPr>
          <w:p w:rsidR="008E7460" w:rsidRPr="000E3ADD" w:rsidRDefault="008E7460" w:rsidP="008E7460">
            <w:pPr>
              <w:spacing w:before="0" w:after="0" w:line="240" w:lineRule="auto"/>
              <w:rPr>
                <w:sz w:val="16"/>
                <w:szCs w:val="16"/>
                <w:highlight w:val="yellow"/>
              </w:rPr>
            </w:pPr>
            <w:r w:rsidRPr="000E3ADD">
              <w:rPr>
                <w:sz w:val="16"/>
                <w:szCs w:val="16"/>
              </w:rPr>
              <w:t>Administrative courts</w:t>
            </w:r>
          </w:p>
          <w:p w:rsidR="008E7460" w:rsidRPr="000E3ADD" w:rsidRDefault="008E7460" w:rsidP="008E7460">
            <w:pPr>
              <w:spacing w:after="0" w:line="240" w:lineRule="auto"/>
              <w:ind w:left="360"/>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highlight w:val="yellow"/>
              </w:rPr>
            </w:pPr>
            <w:r w:rsidRPr="000E3ADD">
              <w:rPr>
                <w:sz w:val="16"/>
                <w:szCs w:val="16"/>
              </w:rPr>
              <w:t>Administrative courts</w:t>
            </w:r>
          </w:p>
          <w:p w:rsidR="008E7460" w:rsidRPr="000E3ADD" w:rsidRDefault="008E7460" w:rsidP="008E7460">
            <w:pPr>
              <w:spacing w:after="0" w:line="240" w:lineRule="auto"/>
              <w:ind w:left="360"/>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highlight w:val="yellow"/>
              </w:rPr>
            </w:pPr>
            <w:r w:rsidRPr="000E3ADD">
              <w:rPr>
                <w:sz w:val="16"/>
                <w:szCs w:val="16"/>
              </w:rPr>
              <w:t xml:space="preserve">Administrative courts </w:t>
            </w:r>
          </w:p>
          <w:p w:rsidR="008E7460" w:rsidRPr="000E3ADD" w:rsidRDefault="008E7460" w:rsidP="008E7460">
            <w:pPr>
              <w:spacing w:after="0" w:line="240" w:lineRule="auto"/>
              <w:rPr>
                <w:rFonts w:cs="Arial"/>
                <w:sz w:val="16"/>
                <w:szCs w:val="16"/>
              </w:rPr>
            </w:pPr>
          </w:p>
        </w:tc>
        <w:tc>
          <w:tcPr>
            <w:tcW w:w="543" w:type="pct"/>
            <w:shd w:val="clear" w:color="auto" w:fill="FFFFFF"/>
          </w:tcPr>
          <w:p w:rsidR="008E7460" w:rsidRPr="000E3ADD" w:rsidRDefault="008E7460" w:rsidP="008E7460">
            <w:pPr>
              <w:spacing w:before="0" w:after="0" w:line="240" w:lineRule="auto"/>
              <w:rPr>
                <w:sz w:val="16"/>
                <w:szCs w:val="16"/>
              </w:rPr>
            </w:pPr>
            <w:r>
              <w:rPr>
                <w:sz w:val="16"/>
                <w:szCs w:val="16"/>
              </w:rPr>
              <w:t>Administrative courts/criminal courts</w:t>
            </w:r>
          </w:p>
        </w:tc>
        <w:tc>
          <w:tcPr>
            <w:tcW w:w="543" w:type="pct"/>
            <w:shd w:val="clear" w:color="auto" w:fill="FFFFFF"/>
          </w:tcPr>
          <w:p w:rsidR="008E7460" w:rsidRPr="000E3ADD" w:rsidRDefault="008E7460" w:rsidP="008E7460">
            <w:pPr>
              <w:spacing w:before="0" w:after="0" w:line="240" w:lineRule="auto"/>
              <w:rPr>
                <w:sz w:val="16"/>
                <w:szCs w:val="16"/>
              </w:rPr>
            </w:pPr>
            <w:r>
              <w:rPr>
                <w:sz w:val="16"/>
                <w:szCs w:val="16"/>
              </w:rPr>
              <w:t>Administrative courts/civil courts</w:t>
            </w:r>
          </w:p>
          <w:p w:rsidR="008E7460" w:rsidRPr="000E3ADD" w:rsidRDefault="008E7460" w:rsidP="008E7460">
            <w:pPr>
              <w:spacing w:before="0" w:after="0" w:line="240" w:lineRule="auto"/>
              <w:rPr>
                <w:sz w:val="16"/>
                <w:szCs w:val="16"/>
                <w:highlight w:val="yellow"/>
              </w:rPr>
            </w:pPr>
          </w:p>
        </w:tc>
        <w:tc>
          <w:tcPr>
            <w:tcW w:w="543" w:type="pct"/>
            <w:shd w:val="clear" w:color="auto" w:fill="FFFFFF"/>
          </w:tcPr>
          <w:p w:rsidR="008E7460" w:rsidRPr="000E3ADD" w:rsidRDefault="008E7460" w:rsidP="008E7460">
            <w:pPr>
              <w:spacing w:before="0" w:after="0" w:line="240" w:lineRule="auto"/>
              <w:rPr>
                <w:sz w:val="16"/>
                <w:szCs w:val="16"/>
              </w:rPr>
            </w:pPr>
            <w:r w:rsidRPr="000E3ADD">
              <w:rPr>
                <w:sz w:val="16"/>
                <w:szCs w:val="16"/>
              </w:rPr>
              <w:t xml:space="preserve">Administrative courts </w:t>
            </w:r>
          </w:p>
        </w:tc>
        <w:tc>
          <w:tcPr>
            <w:tcW w:w="539" w:type="pct"/>
            <w:shd w:val="clear" w:color="auto" w:fill="FFFFFF"/>
          </w:tcPr>
          <w:p w:rsidR="008E7460" w:rsidRPr="000E3ADD" w:rsidRDefault="008E7460" w:rsidP="008E7460">
            <w:pPr>
              <w:spacing w:before="0" w:after="0" w:line="240" w:lineRule="auto"/>
              <w:rPr>
                <w:sz w:val="16"/>
                <w:szCs w:val="16"/>
                <w:highlight w:val="yellow"/>
              </w:rPr>
            </w:pPr>
            <w:r w:rsidRPr="000E3ADD">
              <w:rPr>
                <w:sz w:val="16"/>
                <w:szCs w:val="16"/>
              </w:rPr>
              <w:t>Administrative courts</w:t>
            </w:r>
            <w:r>
              <w:rPr>
                <w:sz w:val="16"/>
                <w:szCs w:val="16"/>
              </w:rPr>
              <w:t>/criminal courts</w:t>
            </w:r>
          </w:p>
          <w:p w:rsidR="008E7460" w:rsidRPr="000E3ADD" w:rsidRDefault="008E7460" w:rsidP="008E7460">
            <w:pPr>
              <w:spacing w:after="0" w:line="240" w:lineRule="auto"/>
              <w:ind w:left="360"/>
              <w:rPr>
                <w:rFonts w:cs="Arial"/>
                <w:sz w:val="16"/>
                <w:szCs w:val="16"/>
              </w:rPr>
            </w:pPr>
          </w:p>
        </w:tc>
      </w:tr>
    </w:tbl>
    <w:p w:rsidR="00660C9C" w:rsidRPr="00660C9C" w:rsidRDefault="00660C9C" w:rsidP="00660C9C">
      <w:pPr>
        <w:sectPr w:rsidR="00660C9C" w:rsidRPr="00660C9C"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rsidR="00660C9C" w:rsidRDefault="00660C9C" w:rsidP="00660C9C"/>
    <w:p w:rsidR="00660C9C" w:rsidRPr="00660C9C" w:rsidRDefault="00660C9C" w:rsidP="00660C9C">
      <w:pPr>
        <w:pStyle w:val="Heading1noPg"/>
        <w:rPr>
          <w:rFonts w:eastAsia="Calibri"/>
        </w:rPr>
      </w:pPr>
      <w:bookmarkStart w:id="28" w:name="_Toc401654868"/>
      <w:bookmarkStart w:id="29" w:name="_Toc409709203"/>
      <w:r w:rsidRPr="00660C9C">
        <w:rPr>
          <w:rFonts w:eastAsia="Calibri"/>
          <w:lang w:val="en-US"/>
        </w:rPr>
        <w:t>O</w:t>
      </w:r>
      <w:r w:rsidRPr="00660C9C">
        <w:rPr>
          <w:rFonts w:eastAsia="Calibri"/>
        </w:rPr>
        <w:t xml:space="preserve">verview of Member State’s approach to children in administrative </w:t>
      </w:r>
      <w:r w:rsidR="00253347">
        <w:rPr>
          <w:rFonts w:eastAsia="Calibri"/>
        </w:rPr>
        <w:t>j</w:t>
      </w:r>
      <w:r w:rsidRPr="00660C9C">
        <w:rPr>
          <w:rFonts w:eastAsia="Calibri"/>
        </w:rPr>
        <w:t>udicial proceedings and specialised services dealing with such children</w:t>
      </w:r>
      <w:bookmarkEnd w:id="28"/>
      <w:bookmarkEnd w:id="29"/>
    </w:p>
    <w:p w:rsidR="00AC7914" w:rsidRPr="00EF446C" w:rsidRDefault="00660C9C" w:rsidP="00AC7914">
      <w:pPr>
        <w:pStyle w:val="Heading2"/>
        <w:rPr>
          <w:rFonts w:eastAsia="Calibri"/>
        </w:rPr>
      </w:pPr>
      <w:bookmarkStart w:id="30" w:name="_Toc401654869"/>
      <w:bookmarkStart w:id="31" w:name="_Toc409709204"/>
      <w:r w:rsidRPr="00660C9C">
        <w:rPr>
          <w:rFonts w:eastAsia="Calibri"/>
        </w:rPr>
        <w:t>Brief description of judicial system and institutions</w:t>
      </w:r>
      <w:bookmarkEnd w:id="30"/>
      <w:bookmarkEnd w:id="31"/>
    </w:p>
    <w:p w:rsidR="008E7460" w:rsidRPr="0015349C" w:rsidRDefault="008E7460" w:rsidP="00EF446C">
      <w:pPr>
        <w:pStyle w:val="Heading3NoNumb"/>
        <w:ind w:firstLine="851"/>
      </w:pPr>
      <w:bookmarkStart w:id="32" w:name="_Toc409709205"/>
      <w:r w:rsidRPr="0015349C">
        <w:t>Judicial System in Estonia</w:t>
      </w:r>
      <w:bookmarkEnd w:id="32"/>
    </w:p>
    <w:p w:rsidR="008E7460" w:rsidRPr="0015349C" w:rsidRDefault="008E7460" w:rsidP="008E7460">
      <w:pPr>
        <w:pStyle w:val="BodyText"/>
        <w:widowControl w:val="0"/>
        <w:spacing w:before="0" w:after="0" w:line="240" w:lineRule="auto"/>
        <w:jc w:val="both"/>
        <w:rPr>
          <w:rFonts w:cs="Arial"/>
          <w:b/>
          <w:szCs w:val="20"/>
        </w:rPr>
      </w:pPr>
    </w:p>
    <w:p w:rsidR="008E7460" w:rsidRPr="00EF446C" w:rsidRDefault="008E7460" w:rsidP="00EF446C">
      <w:pPr>
        <w:spacing w:before="0" w:after="0" w:line="240" w:lineRule="auto"/>
        <w:ind w:left="851"/>
        <w:jc w:val="both"/>
      </w:pPr>
      <w:r w:rsidRPr="0015349C">
        <w:t>In Estonia, appeals on decisions of public administrative authorities are reviewed by administrative courts at the county level. Estonia has a three-level court system</w:t>
      </w:r>
      <w:r w:rsidRPr="0015349C">
        <w:rPr>
          <w:rStyle w:val="FootnoteReference"/>
          <w:rFonts w:cs="Arial"/>
        </w:rPr>
        <w:footnoteReference w:id="4"/>
      </w:r>
      <w:r w:rsidRPr="0015349C">
        <w:t>:</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pStyle w:val="BTNumbList"/>
      </w:pPr>
      <w:r w:rsidRPr="0015349C">
        <w:t>County courts (</w:t>
      </w:r>
      <w:r w:rsidRPr="0015349C">
        <w:rPr>
          <w:i/>
        </w:rPr>
        <w:t>maakohus</w:t>
      </w:r>
      <w:r w:rsidRPr="0015349C">
        <w:t>) are competent to hear civil, criminal and misdemeanour matters. Judges will be allocated a case – civil, criminal and misdemeanour – depending on their specialisation. There are four county courts in total. At that level, there are also two administrative courts (</w:t>
      </w:r>
      <w:r w:rsidRPr="0015349C">
        <w:rPr>
          <w:i/>
        </w:rPr>
        <w:t>halduskohus</w:t>
      </w:r>
      <w:r w:rsidRPr="0015349C">
        <w:t>).</w:t>
      </w:r>
    </w:p>
    <w:p w:rsidR="008E7460" w:rsidRPr="0015349C" w:rsidRDefault="008E7460" w:rsidP="008E7460">
      <w:pPr>
        <w:pStyle w:val="BTNumbList"/>
      </w:pPr>
      <w:r w:rsidRPr="0015349C">
        <w:t>Circuit courts (</w:t>
      </w:r>
      <w:r w:rsidRPr="0015349C">
        <w:rPr>
          <w:i/>
        </w:rPr>
        <w:t>ringkonnakohus</w:t>
      </w:r>
      <w:r w:rsidRPr="0015349C">
        <w:t xml:space="preserve">), also called district courts, of which there are two courts in total. </w:t>
      </w:r>
    </w:p>
    <w:p w:rsidR="008E7460" w:rsidRPr="0015349C" w:rsidRDefault="008E7460" w:rsidP="008E7460">
      <w:pPr>
        <w:pStyle w:val="BTNumbList"/>
      </w:pPr>
      <w:r w:rsidRPr="0015349C">
        <w:t>The Supreme Court (</w:t>
      </w:r>
      <w:r w:rsidRPr="0015349C">
        <w:rPr>
          <w:i/>
        </w:rPr>
        <w:t>Riigikohus</w:t>
      </w:r>
      <w:r w:rsidRPr="0015349C">
        <w:t xml:space="preserve">) is the highest court in the Estonian legal system and gives </w:t>
      </w:r>
      <w:r>
        <w:t>judgement</w:t>
      </w:r>
      <w:r w:rsidRPr="0015349C">
        <w:t>s on cassation appeals. The Supreme Court also acts as a constitutional review court</w:t>
      </w:r>
      <w:r w:rsidRPr="0015349C">
        <w:rPr>
          <w:rStyle w:val="FootnoteReference"/>
          <w:rFonts w:cs="Arial"/>
        </w:rPr>
        <w:footnoteReference w:id="5"/>
      </w:r>
      <w:r w:rsidRPr="0015349C">
        <w:t>.</w:t>
      </w:r>
    </w:p>
    <w:p w:rsidR="008E7460" w:rsidRDefault="008E7460" w:rsidP="008E7460">
      <w:pPr>
        <w:pStyle w:val="BodyText"/>
        <w:widowControl w:val="0"/>
        <w:spacing w:before="0" w:after="0" w:line="240" w:lineRule="auto"/>
        <w:jc w:val="both"/>
        <w:rPr>
          <w:rFonts w:cs="Arial"/>
          <w:szCs w:val="20"/>
        </w:rPr>
      </w:pPr>
    </w:p>
    <w:p w:rsidR="008E7460" w:rsidRPr="0015349C" w:rsidRDefault="008E7460" w:rsidP="00EF446C">
      <w:pPr>
        <w:pStyle w:val="BodyText"/>
        <w:widowControl w:val="0"/>
        <w:spacing w:before="0" w:after="0" w:line="240" w:lineRule="auto"/>
        <w:jc w:val="both"/>
        <w:rPr>
          <w:rFonts w:cs="Arial"/>
          <w:szCs w:val="20"/>
        </w:rPr>
      </w:pPr>
      <w:r w:rsidRPr="0015349C">
        <w:rPr>
          <w:rFonts w:cs="Arial"/>
          <w:szCs w:val="20"/>
        </w:rPr>
        <w:t>As coordinator of legislation drafting, the Ministry of Justice ensures the systematic development of law</w:t>
      </w:r>
      <w:r>
        <w:rPr>
          <w:rFonts w:cs="Arial"/>
          <w:szCs w:val="20"/>
        </w:rPr>
        <w:t>s</w:t>
      </w:r>
      <w:r w:rsidRPr="0015349C">
        <w:rPr>
          <w:rFonts w:cs="Arial"/>
          <w:szCs w:val="20"/>
        </w:rPr>
        <w:t xml:space="preserve"> and supports </w:t>
      </w:r>
      <w:r>
        <w:rPr>
          <w:rFonts w:cs="Arial"/>
          <w:szCs w:val="20"/>
        </w:rPr>
        <w:t>qualitative</w:t>
      </w:r>
      <w:r w:rsidRPr="0015349C">
        <w:rPr>
          <w:rFonts w:cs="Arial"/>
          <w:szCs w:val="20"/>
        </w:rPr>
        <w:t xml:space="preserve"> legislative drafting.</w:t>
      </w:r>
    </w:p>
    <w:p w:rsidR="008E7460" w:rsidRPr="0015349C" w:rsidRDefault="008E7460" w:rsidP="00EF446C">
      <w:pPr>
        <w:pStyle w:val="Heading3NoNumb"/>
        <w:ind w:firstLine="851"/>
      </w:pPr>
      <w:bookmarkStart w:id="33" w:name="_Toc409709206"/>
      <w:r w:rsidRPr="0015349C">
        <w:t>The administrative legal system of Estonia</w:t>
      </w:r>
      <w:bookmarkEnd w:id="33"/>
    </w:p>
    <w:p w:rsidR="008E7460" w:rsidRPr="0015349C" w:rsidRDefault="008E7460" w:rsidP="008E7460">
      <w:pPr>
        <w:pStyle w:val="BodyText"/>
        <w:widowControl w:val="0"/>
        <w:spacing w:before="0" w:after="0" w:line="240" w:lineRule="auto"/>
        <w:jc w:val="both"/>
        <w:rPr>
          <w:rFonts w:cs="Arial"/>
          <w:b/>
          <w:szCs w:val="20"/>
        </w:rPr>
      </w:pPr>
    </w:p>
    <w:p w:rsidR="008E7460" w:rsidRPr="0015349C" w:rsidRDefault="008E7460" w:rsidP="008E7460">
      <w:pPr>
        <w:widowControl w:val="0"/>
        <w:autoSpaceDE w:val="0"/>
        <w:autoSpaceDN w:val="0"/>
        <w:adjustRightInd w:val="0"/>
        <w:spacing w:before="0" w:after="0" w:line="240" w:lineRule="auto"/>
        <w:ind w:left="851"/>
        <w:jc w:val="both"/>
      </w:pPr>
      <w:r w:rsidRPr="0015349C">
        <w:t xml:space="preserve">Administrative courts hear appeals from administrative authorities’ decisions in </w:t>
      </w:r>
      <w:r w:rsidRPr="0015349C">
        <w:rPr>
          <w:bCs/>
        </w:rPr>
        <w:t>first instance,</w:t>
      </w:r>
      <w:r w:rsidRPr="0015349C">
        <w:t xml:space="preserve"> acting as independent judicial authorities. </w:t>
      </w:r>
      <w:r>
        <w:t>Judgement</w:t>
      </w:r>
      <w:r w:rsidRPr="0015349C">
        <w:t xml:space="preserve">s and rulings of administrative courts are reviewed by district courts, as courts of second instance, on the basis of appeals against those </w:t>
      </w:r>
      <w:r>
        <w:t>judgement</w:t>
      </w:r>
      <w:r w:rsidRPr="0015349C">
        <w:t>s and rulings. The Supreme Court, situated in Tartu, is the court of highest instance. A statement of claim is filed with the court of first instance, an appeal with the court of second instance and an appeal in cassation with the court of third or highest instance. A case may be heard in the Supreme Court only after all previous instances have been exhausted</w:t>
      </w:r>
      <w:r w:rsidRPr="0015349C">
        <w:rPr>
          <w:rStyle w:val="FootnoteReference"/>
          <w:rFonts w:cs="Arial"/>
        </w:rPr>
        <w:footnoteReference w:id="6"/>
      </w:r>
      <w:r w:rsidRPr="0015349C">
        <w:t>.</w:t>
      </w:r>
    </w:p>
    <w:p w:rsidR="008E7460" w:rsidRPr="0015349C" w:rsidRDefault="008E7460" w:rsidP="008E7460">
      <w:pPr>
        <w:widowControl w:val="0"/>
        <w:autoSpaceDE w:val="0"/>
        <w:autoSpaceDN w:val="0"/>
        <w:adjustRightInd w:val="0"/>
        <w:spacing w:before="0" w:after="0" w:line="240" w:lineRule="auto"/>
        <w:ind w:left="851"/>
        <w:jc w:val="both"/>
        <w:rPr>
          <w:rFonts w:ascii="Times New Roman" w:hAnsi="Times New Roman"/>
        </w:rPr>
      </w:pPr>
    </w:p>
    <w:p w:rsidR="008E7460" w:rsidRPr="0015349C" w:rsidRDefault="008E7460" w:rsidP="008E7460">
      <w:pPr>
        <w:widowControl w:val="0"/>
        <w:autoSpaceDE w:val="0"/>
        <w:autoSpaceDN w:val="0"/>
        <w:adjustRightInd w:val="0"/>
        <w:spacing w:before="0" w:after="0" w:line="240" w:lineRule="auto"/>
        <w:ind w:left="851"/>
        <w:jc w:val="both"/>
      </w:pPr>
      <w:r w:rsidRPr="0015349C">
        <w:t xml:space="preserve">In Estonia there are two administrative courts: </w:t>
      </w:r>
      <w:r>
        <w:t xml:space="preserve">the </w:t>
      </w:r>
      <w:r w:rsidRPr="0015349C">
        <w:t xml:space="preserve">Tallinn Administrative Court and </w:t>
      </w:r>
      <w:r>
        <w:t xml:space="preserve">the </w:t>
      </w:r>
      <w:r w:rsidRPr="0015349C">
        <w:t xml:space="preserve">Tartu Administrative Court. The administrative courts are divided into courthouses. </w:t>
      </w:r>
      <w:r>
        <w:t xml:space="preserve">The </w:t>
      </w:r>
      <w:r w:rsidRPr="0015349C">
        <w:t xml:space="preserve">Tallinn Administrative Court comprises of two courthouses: </w:t>
      </w:r>
      <w:r>
        <w:t xml:space="preserve">the </w:t>
      </w:r>
      <w:r w:rsidRPr="0015349C">
        <w:t xml:space="preserve">Tallinn courthouse and </w:t>
      </w:r>
      <w:r>
        <w:t xml:space="preserve">the </w:t>
      </w:r>
      <w:r w:rsidRPr="0015349C">
        <w:t xml:space="preserve">Pärnu courthouse. </w:t>
      </w:r>
      <w:r>
        <w:t xml:space="preserve">The </w:t>
      </w:r>
      <w:r w:rsidRPr="0015349C">
        <w:t xml:space="preserve">Tartu Administrative Court comprises also of two courthouses: </w:t>
      </w:r>
      <w:r>
        <w:t xml:space="preserve">the </w:t>
      </w:r>
      <w:r w:rsidRPr="0015349C">
        <w:t xml:space="preserve">Tartu courthouse and </w:t>
      </w:r>
      <w:r>
        <w:t xml:space="preserve">the </w:t>
      </w:r>
      <w:r w:rsidRPr="0015349C">
        <w:t>Jõhvi courthouse</w:t>
      </w:r>
      <w:r w:rsidRPr="0015349C">
        <w:rPr>
          <w:rStyle w:val="FootnoteReference"/>
          <w:rFonts w:cs="Arial"/>
        </w:rPr>
        <w:footnoteReference w:id="7"/>
      </w:r>
      <w:r w:rsidRPr="0015349C">
        <w:t>.</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8E7460">
      <w:pPr>
        <w:widowControl w:val="0"/>
        <w:autoSpaceDE w:val="0"/>
        <w:autoSpaceDN w:val="0"/>
        <w:adjustRightInd w:val="0"/>
        <w:spacing w:before="0" w:after="0" w:line="240" w:lineRule="auto"/>
        <w:ind w:left="851"/>
        <w:jc w:val="both"/>
      </w:pPr>
      <w:r w:rsidRPr="0015349C">
        <w:t>A person who finds that his/her rights have been violated, or his/her freedoms have been restricted by an administrative decision, or measure by a public administrative authority, e.g. the state or a local authority, has the right to file an action with an administrative court. Administrative courts adjudicate disputes where one party is an administrative authority who upon performance of its public duties has violated the rights of the individual or a legal person. Disputes relating to ownership reform and land reform, public service, tax administration, citizenship and migration issues, public procurement, state assets, construction and planning and state liability fall within the jurisdiction of administrative courts</w:t>
      </w:r>
      <w:r w:rsidRPr="0015349C">
        <w:rPr>
          <w:rStyle w:val="FootnoteReference"/>
          <w:rFonts w:cs="Arial"/>
        </w:rPr>
        <w:footnoteReference w:id="8"/>
      </w:r>
      <w:r w:rsidRPr="0015349C">
        <w:t>.</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8E7460">
      <w:pPr>
        <w:widowControl w:val="0"/>
        <w:autoSpaceDE w:val="0"/>
        <w:autoSpaceDN w:val="0"/>
        <w:adjustRightInd w:val="0"/>
        <w:spacing w:before="0" w:after="0" w:line="240" w:lineRule="auto"/>
        <w:ind w:left="851"/>
        <w:jc w:val="both"/>
      </w:pPr>
      <w:r w:rsidRPr="0015349C">
        <w:t>There are no specific courts dealing only with child-related matters. Not all proceedings related to children involved in proceedings against administrative authorities’ decisions, or within the sectors covered by this report, are handled by administrative courts.</w:t>
      </w:r>
      <w:r>
        <w:t xml:space="preserve"> Some aspects of the placement into care (in particular the decision to place the child into public care) are handled by civil courts.</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spacing w:before="0" w:after="0" w:line="240" w:lineRule="auto"/>
        <w:ind w:left="851"/>
        <w:jc w:val="both"/>
      </w:pPr>
      <w:r w:rsidRPr="0015349C">
        <w:rPr>
          <w:b/>
        </w:rPr>
        <w:t>Decisions in the field of asylum</w:t>
      </w:r>
      <w:r w:rsidRPr="0015349C">
        <w:t xml:space="preserve"> are taken by the Police and Border Guard Board (</w:t>
      </w:r>
      <w:r w:rsidRPr="0015349C">
        <w:rPr>
          <w:i/>
        </w:rPr>
        <w:t>Politsei- ja Piirivalveamet</w:t>
      </w:r>
      <w:r w:rsidRPr="0015349C">
        <w:t xml:space="preserve">) and reviewed in administrative judicial proceedings by </w:t>
      </w:r>
      <w:r w:rsidRPr="0015349C">
        <w:rPr>
          <w:rFonts w:eastAsia="TimesNewRomanPSMT"/>
        </w:rPr>
        <w:t>administrative courts</w:t>
      </w:r>
      <w:r w:rsidRPr="0015349C">
        <w:t>.</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spacing w:before="0" w:after="0" w:line="240" w:lineRule="auto"/>
        <w:ind w:left="851"/>
        <w:jc w:val="both"/>
      </w:pPr>
      <w:r w:rsidRPr="0015349C">
        <w:rPr>
          <w:b/>
        </w:rPr>
        <w:t>Decisions in the field of migration</w:t>
      </w:r>
      <w:r w:rsidRPr="0015349C">
        <w:t xml:space="preserve"> are usually taken by the Police and Border Guard Board, although there are exceptions. For example, visas can also be annulled by the Defence Police (</w:t>
      </w:r>
      <w:r w:rsidRPr="0015349C">
        <w:rPr>
          <w:i/>
        </w:rPr>
        <w:t>Kaitsepolitsei</w:t>
      </w:r>
      <w:r w:rsidRPr="0015349C">
        <w:t>) and the Ministry of Foreign Affairs (</w:t>
      </w:r>
      <w:r w:rsidRPr="0015349C">
        <w:rPr>
          <w:i/>
        </w:rPr>
        <w:t>Välisministeerium</w:t>
      </w:r>
      <w:r w:rsidRPr="0015349C">
        <w:t xml:space="preserve">). The decisions are reviewed in administrative judicial proceedings by </w:t>
      </w:r>
      <w:r w:rsidRPr="0015349C">
        <w:rPr>
          <w:rFonts w:eastAsia="TimesNewRomanPSMT"/>
        </w:rPr>
        <w:t>administrative courts</w:t>
      </w:r>
      <w:r w:rsidRPr="0015349C">
        <w:t>.</w:t>
      </w:r>
    </w:p>
    <w:p w:rsidR="008E7460" w:rsidRPr="0015349C" w:rsidRDefault="008E7460" w:rsidP="008E7460">
      <w:pPr>
        <w:spacing w:before="0" w:after="0" w:line="240" w:lineRule="auto"/>
        <w:ind w:left="851"/>
        <w:jc w:val="both"/>
      </w:pPr>
    </w:p>
    <w:p w:rsidR="008E7460" w:rsidRPr="0015349C" w:rsidRDefault="008E7460" w:rsidP="008E7460">
      <w:pPr>
        <w:spacing w:before="0" w:after="0" w:line="240" w:lineRule="auto"/>
        <w:ind w:left="851"/>
        <w:jc w:val="both"/>
      </w:pPr>
      <w:r w:rsidRPr="0015349C">
        <w:rPr>
          <w:b/>
        </w:rPr>
        <w:t>Decisions in the field of education</w:t>
      </w:r>
      <w:r w:rsidRPr="0015349C">
        <w:t xml:space="preserve"> are usually taken on two levels – state and local authorities. The state is represented by the Ministry of Education and the county governor – the representative of the state supervising the local authorities. The Ministry of Education and Science is responsible for developing and supervising the implementation of the national strategies for education and supervises local authorities in the administration of local schools. There are also a small number of schools that are administrated by the Ministry directly, e.g. state schools, although most of the schools are administered by local authorities. In both cases, the decisions are reviewed in administrative judicial proceedings by </w:t>
      </w:r>
      <w:r w:rsidRPr="0015349C">
        <w:rPr>
          <w:rFonts w:eastAsia="TimesNewRomanPSMT"/>
        </w:rPr>
        <w:t>administrative courts</w:t>
      </w:r>
      <w:r w:rsidRPr="0015349C">
        <w:t>.</w:t>
      </w:r>
    </w:p>
    <w:p w:rsidR="008E7460" w:rsidRPr="0015349C" w:rsidRDefault="008E7460" w:rsidP="008E7460">
      <w:pPr>
        <w:spacing w:before="0" w:after="0" w:line="240" w:lineRule="auto"/>
        <w:ind w:left="851"/>
        <w:jc w:val="both"/>
      </w:pPr>
    </w:p>
    <w:p w:rsidR="008E7460" w:rsidRPr="0015349C" w:rsidRDefault="008E7460" w:rsidP="008E7460">
      <w:pPr>
        <w:spacing w:before="0" w:after="0" w:line="240" w:lineRule="auto"/>
        <w:ind w:left="851"/>
        <w:jc w:val="both"/>
      </w:pPr>
      <w:r w:rsidRPr="0015349C">
        <w:rPr>
          <w:lang w:val="x-none"/>
        </w:rPr>
        <w:t xml:space="preserve">Measures taken under the </w:t>
      </w:r>
      <w:hyperlink r:id="rId24" w:history="1">
        <w:r w:rsidRPr="0015349C">
          <w:rPr>
            <w:rStyle w:val="Hyperlink"/>
            <w:rFonts w:cs="Arial"/>
            <w:lang w:val="x-none"/>
          </w:rPr>
          <w:t>Juvenile Sanctions Act</w:t>
        </w:r>
      </w:hyperlink>
      <w:r w:rsidRPr="0015349C">
        <w:t>,</w:t>
      </w:r>
      <w:r w:rsidRPr="0015349C">
        <w:rPr>
          <w:lang w:val="x-none"/>
        </w:rPr>
        <w:t xml:space="preserve"> </w:t>
      </w:r>
      <w:r w:rsidRPr="0015349C">
        <w:t>with</w:t>
      </w:r>
      <w:r w:rsidRPr="0015349C">
        <w:rPr>
          <w:lang w:val="x-none"/>
        </w:rPr>
        <w:t xml:space="preserve"> regard to </w:t>
      </w:r>
      <w:r w:rsidRPr="0015349C">
        <w:rPr>
          <w:lang w:val="en-US"/>
        </w:rPr>
        <w:t xml:space="preserve">school </w:t>
      </w:r>
      <w:r w:rsidRPr="0015349C">
        <w:rPr>
          <w:lang w:val="x-none"/>
        </w:rPr>
        <w:t>non-attendance</w:t>
      </w:r>
      <w:r w:rsidRPr="0015349C">
        <w:t>,</w:t>
      </w:r>
      <w:r w:rsidRPr="0015349C">
        <w:rPr>
          <w:lang w:val="x-none"/>
        </w:rPr>
        <w:t xml:space="preserve"> </w:t>
      </w:r>
      <w:r w:rsidRPr="0015349C">
        <w:t>are issued by juvenile committees that can either be administered by the state – specifically by the county governor, or by the local authorities. Which of the committees are handling the specific case depends on which of them is geographically closer to the residence of the child</w:t>
      </w:r>
      <w:r w:rsidRPr="0015349C">
        <w:rPr>
          <w:rStyle w:val="FootnoteReference"/>
        </w:rPr>
        <w:footnoteReference w:id="9"/>
      </w:r>
      <w:r w:rsidRPr="0015349C">
        <w:t>.</w:t>
      </w:r>
      <w:r w:rsidRPr="0015349C">
        <w:rPr>
          <w:lang w:val="x-none"/>
        </w:rPr>
        <w:t xml:space="preserve"> </w:t>
      </w:r>
      <w:r w:rsidRPr="0015349C">
        <w:t xml:space="preserve">Decisions by both are appealable to the county governor and subsequent decisions are reviewed by administrative courts in administrative judicial proceedings. </w:t>
      </w:r>
    </w:p>
    <w:p w:rsidR="008E7460" w:rsidRPr="0015349C" w:rsidRDefault="008E7460" w:rsidP="008E7460">
      <w:pPr>
        <w:spacing w:before="0" w:after="0" w:line="240" w:lineRule="auto"/>
        <w:ind w:left="851"/>
        <w:jc w:val="both"/>
      </w:pPr>
    </w:p>
    <w:p w:rsidR="008E7460" w:rsidRPr="0015349C" w:rsidRDefault="008E7460" w:rsidP="008E7460">
      <w:pPr>
        <w:spacing w:before="0" w:after="0" w:line="240" w:lineRule="auto"/>
        <w:ind w:left="851"/>
        <w:jc w:val="both"/>
        <w:rPr>
          <w:lang w:val="en-US"/>
        </w:rPr>
      </w:pPr>
      <w:r w:rsidRPr="0015349C">
        <w:rPr>
          <w:lang w:val="x-none"/>
        </w:rPr>
        <w:t>Additionally, court permission to send a child to school for students with behavioural problems is given by a court of first instance</w:t>
      </w:r>
      <w:r w:rsidRPr="0015349C">
        <w:rPr>
          <w:lang w:val="en-US"/>
        </w:rPr>
        <w:t xml:space="preserve"> – a county court,</w:t>
      </w:r>
      <w:r w:rsidRPr="0015349C">
        <w:rPr>
          <w:lang w:val="x-none"/>
        </w:rPr>
        <w:t xml:space="preserve"> under the </w:t>
      </w:r>
      <w:hyperlink r:id="rId25" w:history="1">
        <w:r w:rsidRPr="0015349C">
          <w:rPr>
            <w:rStyle w:val="Hyperlink"/>
            <w:rFonts w:cs="Arial"/>
            <w:lang w:val="x-none"/>
          </w:rPr>
          <w:t>Code of Criminal Procedure</w:t>
        </w:r>
      </w:hyperlink>
      <w:r w:rsidRPr="0015349C">
        <w:rPr>
          <w:lang w:val="x-none"/>
        </w:rPr>
        <w:t xml:space="preserve">. </w:t>
      </w:r>
    </w:p>
    <w:p w:rsidR="008E7460" w:rsidRPr="0015349C" w:rsidRDefault="008E7460" w:rsidP="008E7460">
      <w:pPr>
        <w:spacing w:before="0" w:after="0" w:line="240" w:lineRule="auto"/>
        <w:ind w:left="851"/>
        <w:jc w:val="both"/>
      </w:pPr>
    </w:p>
    <w:p w:rsidR="008E7460" w:rsidRPr="0015349C" w:rsidRDefault="008E7460" w:rsidP="008E7460">
      <w:pPr>
        <w:spacing w:before="0" w:after="0" w:line="240" w:lineRule="auto"/>
        <w:ind w:left="851"/>
        <w:jc w:val="both"/>
      </w:pPr>
      <w:r w:rsidRPr="0015349C">
        <w:rPr>
          <w:b/>
        </w:rPr>
        <w:t>Decisions in the field of health care</w:t>
      </w:r>
      <w:r w:rsidRPr="0015349C">
        <w:t xml:space="preserve"> are taken by the Ministry of Social Affairs and institutions in their field of competence, such as the Health Care Board. Decisions are reviewed in administrative judicial proceedings by </w:t>
      </w:r>
      <w:r w:rsidRPr="0015349C">
        <w:rPr>
          <w:rFonts w:eastAsia="TimesNewRomanPSMT"/>
        </w:rPr>
        <w:t>administrative courts</w:t>
      </w:r>
      <w:r w:rsidRPr="0015349C">
        <w:t>.</w:t>
      </w:r>
      <w:r>
        <w:t xml:space="preserve"> When</w:t>
      </w:r>
      <w:r w:rsidRPr="00D666DD">
        <w:t xml:space="preserve"> </w:t>
      </w:r>
      <w:r>
        <w:t>placement into psychiatric care is considered, the decision is made by a county court under</w:t>
      </w:r>
      <w:r w:rsidRPr="00D666DD">
        <w:t xml:space="preserve"> </w:t>
      </w:r>
      <w:r w:rsidRPr="0015349C">
        <w:rPr>
          <w:lang w:val="x-none"/>
        </w:rPr>
        <w:t xml:space="preserve">the </w:t>
      </w:r>
      <w:hyperlink r:id="rId26" w:history="1">
        <w:r w:rsidRPr="0015349C">
          <w:rPr>
            <w:rStyle w:val="Hyperlink"/>
            <w:rFonts w:cs="Arial"/>
            <w:lang w:val="x-none"/>
          </w:rPr>
          <w:t>Code of Criminal Procedure</w:t>
        </w:r>
      </w:hyperlink>
      <w:r>
        <w:t>,</w:t>
      </w:r>
    </w:p>
    <w:p w:rsidR="008E7460" w:rsidRPr="0015349C" w:rsidRDefault="008E7460" w:rsidP="008E7460">
      <w:pPr>
        <w:spacing w:before="0" w:after="0" w:line="240" w:lineRule="auto"/>
        <w:ind w:left="851"/>
        <w:jc w:val="both"/>
      </w:pPr>
    </w:p>
    <w:p w:rsidR="008E7460" w:rsidRPr="0015349C" w:rsidRDefault="008E7460" w:rsidP="008E7460">
      <w:pPr>
        <w:spacing w:before="0" w:after="0" w:line="240" w:lineRule="auto"/>
        <w:ind w:left="851"/>
        <w:jc w:val="both"/>
        <w:rPr>
          <w:b/>
          <w:bCs/>
          <w:lang w:val="en-US"/>
        </w:rPr>
      </w:pPr>
      <w:r w:rsidRPr="0015349C">
        <w:rPr>
          <w:b/>
          <w:lang w:val="en-US"/>
        </w:rPr>
        <w:t>C</w:t>
      </w:r>
      <w:r w:rsidRPr="0015349C">
        <w:rPr>
          <w:b/>
        </w:rPr>
        <w:t>hildren below the minimum age for criminal responsibility (MACR)</w:t>
      </w:r>
      <w:r w:rsidRPr="0015349C">
        <w:t xml:space="preserve"> – 14 years old – who have committed offences </w:t>
      </w:r>
      <w:r w:rsidRPr="0015349C">
        <w:rPr>
          <w:lang w:val="en-US"/>
        </w:rPr>
        <w:t xml:space="preserve">are dealt with </w:t>
      </w:r>
      <w:r w:rsidRPr="0015349C">
        <w:t>by</w:t>
      </w:r>
      <w:r w:rsidRPr="0015349C">
        <w:rPr>
          <w:lang w:val="en-US"/>
        </w:rPr>
        <w:t xml:space="preserve"> </w:t>
      </w:r>
      <w:r w:rsidRPr="0015349C">
        <w:t>juvenile committees. Once the age of the child is determined during pre-trial phase, the criminal or misdemeanour proceeding is terminated and the case is sent to the juvenile committee.</w:t>
      </w:r>
      <w:r w:rsidRPr="0015349C">
        <w:rPr>
          <w:lang w:val="en-US"/>
        </w:rPr>
        <w:t xml:space="preserve"> Decisions by the committees are first </w:t>
      </w:r>
      <w:r w:rsidRPr="0015349C">
        <w:t xml:space="preserve">reviewed by the county governor and subsequent appeals in administrative judicial proceedings by </w:t>
      </w:r>
      <w:r w:rsidRPr="0015349C">
        <w:rPr>
          <w:rFonts w:eastAsia="TimesNewRomanPSMT"/>
        </w:rPr>
        <w:t>administrative courts</w:t>
      </w:r>
      <w:r w:rsidRPr="0015349C">
        <w:t xml:space="preserve">. </w:t>
      </w:r>
      <w:r w:rsidRPr="0015349C">
        <w:rPr>
          <w:bCs/>
          <w:color w:val="000000"/>
        </w:rPr>
        <w:t>P</w:t>
      </w:r>
      <w:r w:rsidRPr="0015349C">
        <w:rPr>
          <w:lang w:val="en-US"/>
        </w:rPr>
        <w:t xml:space="preserve">roceedings concerning children above MACR but below 18 years of age, and related safeguards, are described in </w:t>
      </w:r>
      <w:r w:rsidRPr="0015349C">
        <w:t>the study to collect data on children’s involvement in criminal judicial proceedings.</w:t>
      </w:r>
    </w:p>
    <w:p w:rsidR="008E7460" w:rsidRPr="0015349C" w:rsidRDefault="008E7460" w:rsidP="008E7460">
      <w:pPr>
        <w:pStyle w:val="BodyText"/>
        <w:widowControl w:val="0"/>
        <w:spacing w:before="0" w:after="0" w:line="240" w:lineRule="auto"/>
        <w:jc w:val="both"/>
        <w:rPr>
          <w:szCs w:val="20"/>
        </w:rPr>
      </w:pPr>
    </w:p>
    <w:p w:rsidR="008E7460" w:rsidRPr="0015349C" w:rsidRDefault="008E7460" w:rsidP="008E7460">
      <w:pPr>
        <w:spacing w:before="0" w:after="0" w:line="240" w:lineRule="auto"/>
        <w:ind w:left="851"/>
        <w:jc w:val="both"/>
      </w:pPr>
      <w:r w:rsidRPr="0015349C">
        <w:rPr>
          <w:b/>
        </w:rPr>
        <w:t>Child into care/protection</w:t>
      </w:r>
      <w:r w:rsidRPr="0015349C">
        <w:t xml:space="preserve"> proceedings are initially dealt with by county or city administrative authorities – initially by social workers or child protection officials – depending on the particular local government, and subsequently by the administrative courts.</w:t>
      </w:r>
      <w:r w:rsidRPr="0015349C">
        <w:rPr>
          <w:lang w:val="en-US"/>
        </w:rPr>
        <w:t xml:space="preserve"> Decisions of a social worker or child protection official, to remove a child into care, are based on the </w:t>
      </w:r>
      <w:hyperlink r:id="rId27" w:history="1">
        <w:r w:rsidRPr="0015349C">
          <w:rPr>
            <w:rStyle w:val="Hyperlink"/>
            <w:rFonts w:cs="Arial"/>
            <w:lang w:val="en-US"/>
          </w:rPr>
          <w:t>Family Law Act</w:t>
        </w:r>
      </w:hyperlink>
      <w:r w:rsidRPr="0015349C">
        <w:rPr>
          <w:lang w:val="en-US"/>
        </w:rPr>
        <w:t xml:space="preserve"> – as are custodial rights, and are inspired by the Child Protection Act and thus, covered by civil judicial proceedings. Decisions on issues connected to institutional care, such as which type of care is needed, and decisions on case management, are </w:t>
      </w:r>
      <w:r w:rsidRPr="0015349C">
        <w:t xml:space="preserve">reviewed in an administrative judicial proceeding by an </w:t>
      </w:r>
      <w:r w:rsidRPr="0015349C">
        <w:rPr>
          <w:rFonts w:eastAsia="TimesNewRomanPSMT"/>
        </w:rPr>
        <w:t>administrative court</w:t>
      </w:r>
      <w:r w:rsidRPr="0015349C">
        <w:t>. The general principles of c</w:t>
      </w:r>
      <w:r w:rsidRPr="0015349C">
        <w:rPr>
          <w:color w:val="000000"/>
          <w:lang w:val="en-US"/>
        </w:rPr>
        <w:t xml:space="preserve">hild protection are </w:t>
      </w:r>
      <w:r w:rsidRPr="0015349C">
        <w:rPr>
          <w:lang w:val="en-US"/>
        </w:rPr>
        <w:t xml:space="preserve">stipulated in the Child Protection Act, but this act includes no provisions on the execution of child protection. </w:t>
      </w:r>
      <w:r w:rsidRPr="0015349C">
        <w:t>If a social worker or a child protection official requests the court to place a child into care, then he/she must provide justifications for such a request.</w:t>
      </w:r>
    </w:p>
    <w:p w:rsidR="008E7460" w:rsidRPr="0015349C" w:rsidRDefault="008E7460" w:rsidP="008E7460">
      <w:pPr>
        <w:spacing w:before="0" w:after="0" w:line="240" w:lineRule="auto"/>
        <w:ind w:left="851"/>
        <w:jc w:val="both"/>
        <w:rPr>
          <w:b/>
        </w:rPr>
      </w:pPr>
    </w:p>
    <w:p w:rsidR="008E7460" w:rsidRPr="00EF446C" w:rsidRDefault="008E7460" w:rsidP="00EF446C">
      <w:pPr>
        <w:spacing w:before="0" w:after="0" w:line="240" w:lineRule="auto"/>
        <w:ind w:left="851"/>
        <w:jc w:val="both"/>
      </w:pPr>
      <w:r w:rsidRPr="0015349C">
        <w:rPr>
          <w:b/>
        </w:rPr>
        <w:t xml:space="preserve">Decisions on administrative sanctions </w:t>
      </w:r>
      <w:r w:rsidRPr="0015349C">
        <w:t xml:space="preserve">are divided into two categories. First, </w:t>
      </w:r>
      <w:r w:rsidRPr="0015349C">
        <w:rPr>
          <w:lang w:val="en-US"/>
        </w:rPr>
        <w:t xml:space="preserve">sanctions </w:t>
      </w:r>
      <w:r w:rsidRPr="0015349C">
        <w:t xml:space="preserve">relating to socially harmful acts that do not amount to a criminal offence, such as the </w:t>
      </w:r>
      <w:r w:rsidRPr="0015349C">
        <w:rPr>
          <w:lang w:val="x-none"/>
        </w:rPr>
        <w:t xml:space="preserve">consumption of alcoholic, narcotic or psychotropic substances are handled by </w:t>
      </w:r>
      <w:r w:rsidRPr="0015349C">
        <w:t xml:space="preserve">a </w:t>
      </w:r>
      <w:r w:rsidRPr="0015349C">
        <w:rPr>
          <w:lang w:val="x-none"/>
        </w:rPr>
        <w:t>juvenile committee and thus, eventually, governed by general judicial administrative court procedure.</w:t>
      </w:r>
      <w:r w:rsidRPr="0015349C">
        <w:t xml:space="preserve"> Second, road traffic offences </w:t>
      </w:r>
      <w:r w:rsidRPr="0015349C">
        <w:rPr>
          <w:lang w:val="et-EE"/>
        </w:rPr>
        <w:t>are misdemeanour offences and handled by the courts under the misdemeanour judicial procedures but only if the child defendants are above MACR.</w:t>
      </w:r>
      <w:r w:rsidRPr="0015349C">
        <w:rPr>
          <w:color w:val="000000"/>
          <w:lang w:val="et-EE" w:eastAsia="x-none"/>
        </w:rPr>
        <w:t xml:space="preserve"> If the persons are below MACR, the cases will be sent to juvenile committees, where appeals are dealt with by the county governor and subsequently by the administrative courts</w:t>
      </w:r>
      <w:r w:rsidRPr="0015349C">
        <w:rPr>
          <w:lang w:val="et-EE"/>
        </w:rPr>
        <w:t>.</w:t>
      </w:r>
    </w:p>
    <w:p w:rsidR="008E7460" w:rsidRPr="00EF446C" w:rsidRDefault="008E7460" w:rsidP="00EF446C">
      <w:pPr>
        <w:pStyle w:val="Heading3NoNumb"/>
        <w:ind w:firstLine="851"/>
      </w:pPr>
      <w:bookmarkStart w:id="34" w:name="_Toc409709207"/>
      <w:r w:rsidRPr="0015349C">
        <w:t>Applicable legislation</w:t>
      </w:r>
      <w:bookmarkEnd w:id="34"/>
    </w:p>
    <w:p w:rsidR="008E7460" w:rsidRPr="0015349C" w:rsidRDefault="008E7460" w:rsidP="008E7460">
      <w:pPr>
        <w:widowControl w:val="0"/>
        <w:autoSpaceDE w:val="0"/>
        <w:autoSpaceDN w:val="0"/>
        <w:adjustRightInd w:val="0"/>
        <w:spacing w:before="0" w:after="0" w:line="240" w:lineRule="auto"/>
        <w:ind w:left="851"/>
        <w:jc w:val="both"/>
      </w:pPr>
      <w:r w:rsidRPr="0015349C">
        <w:t xml:space="preserve">Basic rights for the protection of the child are provided in the </w:t>
      </w:r>
      <w:hyperlink r:id="rId28" w:history="1">
        <w:r w:rsidRPr="0015349C">
          <w:rPr>
            <w:rStyle w:val="Hyperlink"/>
            <w:rFonts w:cs="Arial"/>
          </w:rPr>
          <w:t>Constitution of the Republic of Estonia</w:t>
        </w:r>
      </w:hyperlink>
      <w:r w:rsidRPr="0015349C">
        <w:t xml:space="preserve">. In particular, the </w:t>
      </w:r>
      <w:hyperlink r:id="rId29" w:history="1">
        <w:r w:rsidRPr="0015349C">
          <w:rPr>
            <w:rStyle w:val="Hyperlink"/>
            <w:rFonts w:cs="Arial"/>
          </w:rPr>
          <w:t>Constitution</w:t>
        </w:r>
      </w:hyperlink>
      <w:r w:rsidRPr="0015349C">
        <w:t xml:space="preserve"> provides that everyone is entitled to protection by the Government and the law. Administrative judicial proceedings are regulated by the </w:t>
      </w:r>
      <w:hyperlink r:id="rId30" w:history="1">
        <w:r w:rsidRPr="0015349C">
          <w:rPr>
            <w:rStyle w:val="Hyperlink"/>
            <w:rFonts w:cs="Arial"/>
          </w:rPr>
          <w:t>Code of Administrative Court Procedure</w:t>
        </w:r>
      </w:hyperlink>
      <w:r w:rsidRPr="0015349C">
        <w:t xml:space="preserve"> (CACP). Other applicable legislation in administrative judicial proceedings and children’s rights and freedoms, are covered by the following laws: </w:t>
      </w:r>
      <w:hyperlink r:id="rId31" w:history="1">
        <w:r w:rsidRPr="0015349C">
          <w:rPr>
            <w:rStyle w:val="Hyperlink"/>
            <w:rFonts w:cs="Arial"/>
          </w:rPr>
          <w:t>Administrative Procedure Act</w:t>
        </w:r>
      </w:hyperlink>
      <w:r w:rsidRPr="0015349C">
        <w:t xml:space="preserve"> (APA), </w:t>
      </w:r>
      <w:hyperlink r:id="rId32" w:history="1">
        <w:r w:rsidRPr="0015349C">
          <w:rPr>
            <w:rStyle w:val="Hyperlink"/>
            <w:rFonts w:cs="Arial"/>
          </w:rPr>
          <w:t>Child Protection Act</w:t>
        </w:r>
      </w:hyperlink>
      <w:r w:rsidRPr="0015349C">
        <w:t xml:space="preserve"> (CPA), </w:t>
      </w:r>
      <w:hyperlink r:id="rId33" w:history="1">
        <w:r w:rsidRPr="0015349C">
          <w:rPr>
            <w:rStyle w:val="Hyperlink"/>
            <w:rFonts w:cs="Arial"/>
          </w:rPr>
          <w:t>Code of Civil Procedure</w:t>
        </w:r>
      </w:hyperlink>
      <w:r w:rsidRPr="0015349C">
        <w:t xml:space="preserve"> (CCP), </w:t>
      </w:r>
      <w:hyperlink r:id="rId34" w:history="1">
        <w:r w:rsidRPr="0015349C">
          <w:rPr>
            <w:rStyle w:val="Hyperlink"/>
            <w:rFonts w:cs="Arial"/>
          </w:rPr>
          <w:t>Family Law Act</w:t>
        </w:r>
      </w:hyperlink>
      <w:r w:rsidRPr="0015349C">
        <w:t xml:space="preserve"> (FLA), </w:t>
      </w:r>
      <w:hyperlink r:id="rId35" w:history="1">
        <w:r w:rsidRPr="0015349C">
          <w:rPr>
            <w:rStyle w:val="Hyperlink"/>
            <w:rFonts w:cs="Arial"/>
          </w:rPr>
          <w:t>Code of Enforcement Procedure</w:t>
        </w:r>
      </w:hyperlink>
      <w:r w:rsidRPr="0015349C">
        <w:t xml:space="preserve"> (CEP), </w:t>
      </w:r>
      <w:hyperlink r:id="rId36" w:history="1">
        <w:r w:rsidRPr="0015349C">
          <w:rPr>
            <w:rStyle w:val="Hyperlink"/>
            <w:rFonts w:cs="Arial"/>
          </w:rPr>
          <w:t>Social Welfare Act</w:t>
        </w:r>
      </w:hyperlink>
      <w:r w:rsidRPr="0015349C">
        <w:t xml:space="preserve"> (SWA), and the </w:t>
      </w:r>
      <w:hyperlink r:id="rId37" w:history="1">
        <w:r w:rsidRPr="0015349C">
          <w:rPr>
            <w:rStyle w:val="Hyperlink"/>
            <w:rFonts w:cs="Arial"/>
          </w:rPr>
          <w:t>Citizenship Act</w:t>
        </w:r>
      </w:hyperlink>
      <w:r w:rsidRPr="0015349C">
        <w:t xml:space="preserve"> (CA).</w:t>
      </w:r>
    </w:p>
    <w:p w:rsidR="008E7460" w:rsidRPr="0015349C" w:rsidRDefault="008E7460" w:rsidP="008E7460">
      <w:pPr>
        <w:widowControl w:val="0"/>
        <w:autoSpaceDE w:val="0"/>
        <w:autoSpaceDN w:val="0"/>
        <w:adjustRightInd w:val="0"/>
        <w:spacing w:before="0" w:after="0" w:line="240" w:lineRule="auto"/>
        <w:ind w:left="851"/>
        <w:jc w:val="both"/>
      </w:pPr>
    </w:p>
    <w:p w:rsidR="008E7460" w:rsidRPr="00EF446C" w:rsidRDefault="008E7460" w:rsidP="00EF446C">
      <w:pPr>
        <w:widowControl w:val="0"/>
        <w:autoSpaceDE w:val="0"/>
        <w:autoSpaceDN w:val="0"/>
        <w:adjustRightInd w:val="0"/>
        <w:spacing w:before="0" w:after="0" w:line="240" w:lineRule="auto"/>
        <w:ind w:left="851"/>
        <w:jc w:val="both"/>
      </w:pPr>
      <w:r w:rsidRPr="0015349C">
        <w:t xml:space="preserve">The most recent policy on children and families welfare is the </w:t>
      </w:r>
      <w:hyperlink r:id="rId38" w:history="1">
        <w:r w:rsidRPr="0015349C">
          <w:rPr>
            <w:rStyle w:val="Hyperlink"/>
            <w:rFonts w:cs="Arial"/>
          </w:rPr>
          <w:t>‘Development plan for children and families 2012-2020’</w:t>
        </w:r>
      </w:hyperlink>
      <w:r w:rsidRPr="0015349C">
        <w:t>, developed by the ministry of Social Affairs, and is also related to children’s rights in administrative proceedings.</w:t>
      </w:r>
    </w:p>
    <w:p w:rsidR="008E7460" w:rsidRPr="0015349C" w:rsidRDefault="008E7460" w:rsidP="00EF446C">
      <w:pPr>
        <w:pStyle w:val="Heading3NoNumb"/>
        <w:ind w:firstLine="851"/>
      </w:pPr>
      <w:bookmarkStart w:id="35" w:name="_Toc409709208"/>
      <w:r w:rsidRPr="0015349C">
        <w:t>Special institutions</w:t>
      </w:r>
      <w:bookmarkEnd w:id="35"/>
    </w:p>
    <w:p w:rsidR="008E7460" w:rsidRPr="0015349C" w:rsidRDefault="008E7460" w:rsidP="008E7460">
      <w:pPr>
        <w:widowControl w:val="0"/>
        <w:autoSpaceDE w:val="0"/>
        <w:autoSpaceDN w:val="0"/>
        <w:adjustRightInd w:val="0"/>
        <w:spacing w:before="0" w:after="0" w:line="240" w:lineRule="auto"/>
        <w:ind w:left="851"/>
        <w:jc w:val="both"/>
      </w:pPr>
      <w:r w:rsidRPr="0015349C">
        <w:t>There are no special institutions dealing with children. However local governments have, first and foremost, the responsibility of acting in case a child’s right has been infringed in any way and, if needed, of notifying the Police</w:t>
      </w:r>
      <w:r w:rsidRPr="0015349C">
        <w:rPr>
          <w:rStyle w:val="FootnoteReference"/>
          <w:rFonts w:cs="Arial"/>
        </w:rPr>
        <w:footnoteReference w:id="10"/>
      </w:r>
      <w:r w:rsidRPr="0015349C">
        <w:t>. Local governments are based on the division of State territory into administrative units</w:t>
      </w:r>
      <w:r w:rsidRPr="0015349C">
        <w:rPr>
          <w:rStyle w:val="FootnoteReference"/>
        </w:rPr>
        <w:footnoteReference w:id="11"/>
      </w:r>
      <w:r w:rsidRPr="0015349C">
        <w:t xml:space="preserve">. Local governments consist of legislative authorities – the councils, and the executive authority – the Government. The executive authority provides various services, such as different social services, and also child protection services. According to the </w:t>
      </w:r>
      <w:hyperlink r:id="rId39" w:history="1">
        <w:r w:rsidRPr="0015349C">
          <w:rPr>
            <w:rStyle w:val="Hyperlink"/>
            <w:rFonts w:cs="Arial"/>
          </w:rPr>
          <w:t>Child Protection Act</w:t>
        </w:r>
      </w:hyperlink>
      <w:r w:rsidRPr="0015349C">
        <w:t>, local governments are one of the means of guaranteeing the respect of children’s rights</w:t>
      </w:r>
      <w:r w:rsidRPr="0015349C">
        <w:rPr>
          <w:rStyle w:val="FootnoteReference"/>
          <w:rFonts w:cs="Arial"/>
        </w:rPr>
        <w:footnoteReference w:id="12"/>
      </w:r>
      <w:r w:rsidRPr="0015349C">
        <w:t>. For that purpose, all local governments employ social workers and, in some instances, child protection officials. In a dispute concerning the rights of a child, the opinion of a local government is always secondary to that of the parent</w:t>
      </w:r>
      <w:r w:rsidRPr="0015349C">
        <w:rPr>
          <w:rStyle w:val="FootnoteReference"/>
          <w:rFonts w:cs="Arial"/>
        </w:rPr>
        <w:footnoteReference w:id="13"/>
      </w:r>
      <w:r w:rsidRPr="0015349C">
        <w:t>.</w:t>
      </w:r>
    </w:p>
    <w:p w:rsidR="008E7460" w:rsidRPr="0015349C" w:rsidRDefault="008E7460" w:rsidP="008E7460">
      <w:pPr>
        <w:widowControl w:val="0"/>
        <w:autoSpaceDE w:val="0"/>
        <w:autoSpaceDN w:val="0"/>
        <w:adjustRightInd w:val="0"/>
        <w:spacing w:before="0" w:after="0" w:line="240" w:lineRule="auto"/>
        <w:ind w:left="851"/>
      </w:pPr>
    </w:p>
    <w:p w:rsidR="008E7460" w:rsidRPr="0015349C" w:rsidRDefault="008E7460" w:rsidP="008E7460">
      <w:pPr>
        <w:widowControl w:val="0"/>
        <w:autoSpaceDE w:val="0"/>
        <w:autoSpaceDN w:val="0"/>
        <w:adjustRightInd w:val="0"/>
        <w:spacing w:before="0" w:after="0" w:line="240" w:lineRule="auto"/>
        <w:ind w:left="851"/>
        <w:jc w:val="both"/>
      </w:pPr>
      <w:r w:rsidRPr="0015349C">
        <w:t xml:space="preserve">The institution of Ombudsman for Children was created in 2011 and is mainly focused on children’s rights under public law. The chancellor of justice performs the tasks of the Ombudsman for Children. Complaints can be filed against persons or institutions – private or public, performing public tasks. A child, or in some cases through the representative, can turn to the Ombudsman or Chancellor of Justice when his/her rights have been violated by </w:t>
      </w:r>
      <w:r w:rsidRPr="0015349C">
        <w:rPr>
          <w:lang w:val="en-US"/>
        </w:rPr>
        <w:t>an administrative authority, an official, or a private law entity performing public duties when: a child’s constitutional rights and freedoms have been violated or he/she has been treated unlawfully or against the principles of sound administration, e.g. is impolite, unjust, delays in answering, does not reply, or gives incomplete/false information</w:t>
      </w:r>
      <w:r w:rsidRPr="0015349C">
        <w:rPr>
          <w:rStyle w:val="FootnoteReference"/>
          <w:rFonts w:cs="Arial"/>
          <w:lang w:val="en-US"/>
        </w:rPr>
        <w:footnoteReference w:id="14"/>
      </w:r>
      <w:r w:rsidRPr="0015349C">
        <w:rPr>
          <w:lang w:val="en-US"/>
        </w:rPr>
        <w:t>.</w:t>
      </w:r>
      <w:r w:rsidRPr="0015349C">
        <w:t xml:space="preserve"> The Ombudsman for Children also verifies whether or not the legal acts related to children’s rights are in conformity with the constitution and laws</w:t>
      </w:r>
      <w:r w:rsidRPr="0015349C">
        <w:rPr>
          <w:vertAlign w:val="superscript"/>
        </w:rPr>
        <w:footnoteReference w:id="15"/>
      </w:r>
      <w:r w:rsidRPr="0015349C">
        <w: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ind w:firstLine="851"/>
        <w:jc w:val="both"/>
        <w:rPr>
          <w:lang w:val="en-US"/>
        </w:rPr>
      </w:pPr>
      <w:r w:rsidRPr="0015349C">
        <w:rPr>
          <w:lang w:val="en-US"/>
        </w:rPr>
        <w:t>The Chancellor of Justice supervises the following authorities:</w:t>
      </w:r>
    </w:p>
    <w:p w:rsidR="008E7460" w:rsidRPr="0015349C" w:rsidRDefault="008E7460" w:rsidP="008E7460">
      <w:pPr>
        <w:widowControl w:val="0"/>
        <w:autoSpaceDE w:val="0"/>
        <w:autoSpaceDN w:val="0"/>
        <w:adjustRightInd w:val="0"/>
        <w:spacing w:before="0" w:after="0" w:line="240" w:lineRule="auto"/>
        <w:jc w:val="both"/>
        <w:rPr>
          <w:lang w:val="en-US"/>
        </w:rPr>
      </w:pPr>
    </w:p>
    <w:p w:rsidR="008E7460" w:rsidRPr="0015349C" w:rsidRDefault="008E7460" w:rsidP="00EF446C">
      <w:pPr>
        <w:pStyle w:val="BTBullet1"/>
        <w:rPr>
          <w:lang w:val="en-US"/>
        </w:rPr>
      </w:pPr>
      <w:r w:rsidRPr="0015349C">
        <w:rPr>
          <w:lang w:val="en-US"/>
        </w:rPr>
        <w:t xml:space="preserve">government agencies and the agencies under their administration; </w:t>
      </w:r>
    </w:p>
    <w:p w:rsidR="008E7460" w:rsidRPr="0015349C" w:rsidRDefault="008E7460" w:rsidP="00EF446C">
      <w:pPr>
        <w:pStyle w:val="BTBullet1"/>
        <w:rPr>
          <w:lang w:val="en-US"/>
        </w:rPr>
      </w:pPr>
      <w:r w:rsidRPr="0015349C">
        <w:rPr>
          <w:lang w:val="en-US"/>
        </w:rPr>
        <w:t>local governments and the authorities under their administration;</w:t>
      </w:r>
    </w:p>
    <w:p w:rsidR="008E7460" w:rsidRPr="0015349C" w:rsidRDefault="008E7460" w:rsidP="00EF446C">
      <w:pPr>
        <w:pStyle w:val="BTBullet1"/>
        <w:rPr>
          <w:lang w:val="en-US"/>
        </w:rPr>
      </w:pPr>
      <w:r w:rsidRPr="0015349C">
        <w:rPr>
          <w:lang w:val="en-US"/>
        </w:rPr>
        <w:t>legal persons in public law, e.g. schools;</w:t>
      </w:r>
    </w:p>
    <w:p w:rsidR="008E7460" w:rsidRPr="0015349C" w:rsidRDefault="008E7460" w:rsidP="00EF446C">
      <w:pPr>
        <w:pStyle w:val="BTBullet1"/>
        <w:rPr>
          <w:lang w:val="en-US"/>
        </w:rPr>
      </w:pPr>
      <w:r w:rsidRPr="0015349C">
        <w:rPr>
          <w:lang w:val="en-US"/>
        </w:rPr>
        <w:t>natural persons performing public duties, e.g. notaries, bailiffs;</w:t>
      </w:r>
    </w:p>
    <w:p w:rsidR="008E7460" w:rsidRPr="000E53AC" w:rsidRDefault="008E7460" w:rsidP="00EF446C">
      <w:pPr>
        <w:pStyle w:val="BTBullet1"/>
        <w:rPr>
          <w:lang w:val="en-US"/>
        </w:rPr>
      </w:pPr>
      <w:r w:rsidRPr="0015349C">
        <w:rPr>
          <w:lang w:val="en-US"/>
        </w:rPr>
        <w:t>legal persons in private law, performing public duties, e.g. a pu</w:t>
      </w:r>
      <w:r>
        <w:rPr>
          <w:lang w:val="en-US"/>
        </w:rPr>
        <w:t xml:space="preserve">blic limited company providing </w:t>
      </w:r>
      <w:r w:rsidRPr="0015349C">
        <w:rPr>
          <w:lang w:val="en-US"/>
        </w:rPr>
        <w:t>parking or ambulance services</w:t>
      </w:r>
      <w:r w:rsidRPr="0015349C">
        <w:rPr>
          <w:rStyle w:val="FootnoteReference"/>
          <w:rFonts w:cs="Arial"/>
          <w:lang w:val="en-US"/>
        </w:rPr>
        <w:footnoteReference w:id="16"/>
      </w:r>
      <w:r w:rsidRPr="0015349C">
        <w:rPr>
          <w:lang w:val="en-US"/>
        </w:rPr>
        <w: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ind w:left="720"/>
        <w:jc w:val="both"/>
        <w:rPr>
          <w:lang w:val="en-US"/>
        </w:rPr>
      </w:pPr>
      <w:r w:rsidRPr="0015349C">
        <w:rPr>
          <w:lang w:val="en-US"/>
        </w:rPr>
        <w:t>The Chancellor of Justice supervises the following closed institutions:</w:t>
      </w:r>
    </w:p>
    <w:p w:rsidR="008E7460" w:rsidRPr="0015349C" w:rsidRDefault="008E7460" w:rsidP="008E7460">
      <w:pPr>
        <w:widowControl w:val="0"/>
        <w:autoSpaceDE w:val="0"/>
        <w:autoSpaceDN w:val="0"/>
        <w:adjustRightInd w:val="0"/>
        <w:spacing w:before="0" w:after="0" w:line="240" w:lineRule="auto"/>
        <w:jc w:val="both"/>
        <w:rPr>
          <w:lang w:val="en-US"/>
        </w:rPr>
      </w:pPr>
    </w:p>
    <w:p w:rsidR="008E7460" w:rsidRPr="0015349C" w:rsidRDefault="008E7460" w:rsidP="00EF446C">
      <w:pPr>
        <w:pStyle w:val="BTBullet1"/>
        <w:rPr>
          <w:lang w:val="en-US"/>
        </w:rPr>
      </w:pPr>
      <w:r w:rsidRPr="0015349C">
        <w:rPr>
          <w:lang w:val="en-US"/>
        </w:rPr>
        <w:t xml:space="preserve">child care and educational institutions, e.g. specialised schools for children with special  </w:t>
      </w:r>
      <w:r>
        <w:rPr>
          <w:lang w:val="en-US"/>
        </w:rPr>
        <w:t xml:space="preserve">disciplinary </w:t>
      </w:r>
      <w:r w:rsidRPr="0015349C">
        <w:rPr>
          <w:lang w:val="en-US"/>
        </w:rPr>
        <w:t>or health needs;</w:t>
      </w:r>
    </w:p>
    <w:p w:rsidR="008E7460" w:rsidRPr="0015349C" w:rsidRDefault="008E7460" w:rsidP="00EF446C">
      <w:pPr>
        <w:pStyle w:val="BTBullet1"/>
        <w:rPr>
          <w:lang w:val="en-US"/>
        </w:rPr>
      </w:pPr>
      <w:r w:rsidRPr="0015349C">
        <w:rPr>
          <w:lang w:val="en-US"/>
        </w:rPr>
        <w:t>social welfare and health care institutions, e.g. care homes, children’s homes, psychiatric</w:t>
      </w:r>
      <w:r>
        <w:rPr>
          <w:lang w:val="en-US"/>
        </w:rPr>
        <w:t xml:space="preserve"> </w:t>
      </w:r>
      <w:r w:rsidRPr="0015349C">
        <w:rPr>
          <w:lang w:val="en-US"/>
        </w:rPr>
        <w:t>hospitals;</w:t>
      </w:r>
    </w:p>
    <w:p w:rsidR="008E7460" w:rsidRPr="0015349C" w:rsidRDefault="008E7460" w:rsidP="00EF446C">
      <w:pPr>
        <w:pStyle w:val="BTBullet1"/>
        <w:rPr>
          <w:lang w:val="en-US"/>
        </w:rPr>
      </w:pPr>
      <w:r w:rsidRPr="0015349C">
        <w:rPr>
          <w:lang w:val="en-US"/>
        </w:rPr>
        <w:t>detention facilities, e.g. prisons and houses of detention, expulsion centres;</w:t>
      </w:r>
    </w:p>
    <w:p w:rsidR="008E7460" w:rsidRPr="0015349C" w:rsidRDefault="008E7460" w:rsidP="00EF446C">
      <w:pPr>
        <w:pStyle w:val="BTBullet1"/>
      </w:pPr>
      <w:r w:rsidRPr="0015349C">
        <w:rPr>
          <w:lang w:val="en-US"/>
        </w:rPr>
        <w:t>establishments that do not allow a person to leave on his/her free will</w:t>
      </w:r>
      <w:r w:rsidRPr="0015349C">
        <w:rPr>
          <w:rStyle w:val="FootnoteReference"/>
          <w:rFonts w:cs="Arial"/>
          <w:lang w:val="en-US"/>
        </w:rPr>
        <w:footnoteReference w:id="17"/>
      </w:r>
      <w:r w:rsidRPr="0015349C">
        <w:rPr>
          <w:lang w:val="en-US"/>
        </w:rPr>
        <w:t>.</w:t>
      </w:r>
    </w:p>
    <w:p w:rsidR="008E7460" w:rsidRPr="00EF446C" w:rsidRDefault="008E7460" w:rsidP="00EF446C">
      <w:pPr>
        <w:pStyle w:val="Heading2"/>
      </w:pPr>
      <w:bookmarkStart w:id="36" w:name="_Toc409709209"/>
      <w:r w:rsidRPr="0015349C">
        <w:t>General approach towards children under administrative law: evolving capacities, best interests of the child, principle of non-discrimination</w:t>
      </w:r>
      <w:bookmarkEnd w:id="36"/>
    </w:p>
    <w:p w:rsidR="008E7460" w:rsidRPr="0015349C" w:rsidRDefault="008E7460" w:rsidP="00EF446C">
      <w:pPr>
        <w:pStyle w:val="Heading3"/>
      </w:pPr>
      <w:bookmarkStart w:id="37" w:name="_Toc409709210"/>
      <w:r w:rsidRPr="0015349C">
        <w:t>Main principles for children involved in administrative judicial proceedings</w:t>
      </w:r>
      <w:bookmarkEnd w:id="37"/>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pStyle w:val="BodyText"/>
        <w:widowControl w:val="0"/>
        <w:spacing w:before="0" w:after="0" w:line="240" w:lineRule="auto"/>
        <w:jc w:val="both"/>
        <w:rPr>
          <w:rFonts w:cs="Arial"/>
          <w:szCs w:val="20"/>
        </w:rPr>
      </w:pPr>
      <w:r w:rsidRPr="0015349C">
        <w:rPr>
          <w:rFonts w:cs="Arial"/>
          <w:szCs w:val="20"/>
        </w:rPr>
        <w:t xml:space="preserve">The </w:t>
      </w:r>
      <w:hyperlink r:id="rId40" w:history="1">
        <w:r w:rsidRPr="0015349C">
          <w:rPr>
            <w:rStyle w:val="Hyperlink"/>
            <w:rFonts w:cs="Arial"/>
          </w:rPr>
          <w:t>Child Protection Act</w:t>
        </w:r>
      </w:hyperlink>
      <w:r w:rsidRPr="0015349C">
        <w:t xml:space="preserve"> (CPA)</w:t>
      </w:r>
      <w:r w:rsidRPr="0015349C">
        <w:rPr>
          <w:rFonts w:cs="Arial"/>
          <w:szCs w:val="20"/>
        </w:rPr>
        <w:t xml:space="preserve"> defines a child as a “human being below the age of 18 years”. The definition is also reflected in the </w:t>
      </w:r>
      <w:r w:rsidRPr="0015349C">
        <w:rPr>
          <w:rFonts w:cs="Arial"/>
          <w:bCs/>
          <w:szCs w:val="20"/>
          <w:lang w:val="en-US"/>
        </w:rPr>
        <w:t xml:space="preserve">General Part of the </w:t>
      </w:r>
      <w:hyperlink r:id="rId41" w:history="1">
        <w:r w:rsidRPr="0015349C">
          <w:rPr>
            <w:rStyle w:val="Hyperlink"/>
            <w:rFonts w:cs="Arial"/>
            <w:bCs/>
            <w:szCs w:val="20"/>
            <w:lang w:val="en-US"/>
          </w:rPr>
          <w:t>Civil Code Act</w:t>
        </w:r>
      </w:hyperlink>
      <w:r w:rsidRPr="0015349C">
        <w:rPr>
          <w:rFonts w:cs="Arial"/>
          <w:bCs/>
          <w:szCs w:val="20"/>
          <w:lang w:val="en-US"/>
        </w:rPr>
        <w:t xml:space="preserve"> which grants procedural capacity to act – the right to participate in a proceeding without legal representation, to a person who has attained 18 years of age</w:t>
      </w:r>
      <w:r w:rsidRPr="0015349C">
        <w:rPr>
          <w:rStyle w:val="FootnoteReference"/>
          <w:rFonts w:cs="Arial"/>
          <w:bCs/>
          <w:szCs w:val="20"/>
          <w:lang w:val="en-US"/>
        </w:rPr>
        <w:footnoteReference w:id="18"/>
      </w:r>
      <w:r w:rsidRPr="0015349C">
        <w:rPr>
          <w:rFonts w:cs="Arial"/>
          <w:bCs/>
          <w:szCs w:val="20"/>
          <w:lang w:val="en-US"/>
        </w:rPr>
        <w:t>.</w:t>
      </w:r>
      <w:r w:rsidRPr="0015349C">
        <w:rPr>
          <w:rFonts w:cs="Arial"/>
          <w:szCs w:val="20"/>
        </w:rPr>
        <w:t xml:space="preserve"> </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EF446C">
      <w:pPr>
        <w:pStyle w:val="BodyText"/>
        <w:widowControl w:val="0"/>
        <w:spacing w:before="0" w:after="0" w:line="240" w:lineRule="auto"/>
        <w:jc w:val="both"/>
        <w:rPr>
          <w:rFonts w:cs="Arial"/>
          <w:szCs w:val="20"/>
        </w:rPr>
      </w:pPr>
      <w:r w:rsidRPr="0015349C">
        <w:rPr>
          <w:rFonts w:cs="Arial"/>
          <w:szCs w:val="20"/>
        </w:rPr>
        <w:t xml:space="preserve">Concerning the representation of a child in an administrative court procedure, the provisions stated in the </w:t>
      </w:r>
      <w:hyperlink r:id="rId42" w:history="1">
        <w:r w:rsidRPr="0015349C">
          <w:rPr>
            <w:rStyle w:val="Hyperlink"/>
            <w:rFonts w:cs="Arial"/>
          </w:rPr>
          <w:t>Code of Civil Procedure</w:t>
        </w:r>
      </w:hyperlink>
      <w:r w:rsidRPr="0015349C">
        <w:rPr>
          <w:rFonts w:cs="Arial"/>
          <w:szCs w:val="20"/>
        </w:rPr>
        <w:t xml:space="preserve"> (CCP) apply</w:t>
      </w:r>
      <w:r w:rsidRPr="0015349C">
        <w:rPr>
          <w:rStyle w:val="FootnoteReference"/>
          <w:rFonts w:cs="Arial"/>
          <w:szCs w:val="20"/>
        </w:rPr>
        <w:footnoteReference w:id="19"/>
      </w:r>
      <w:r w:rsidRPr="0015349C">
        <w:rPr>
          <w:rFonts w:cs="Arial"/>
          <w:szCs w:val="20"/>
        </w:rPr>
        <w:t>. Therefore, a child is represented in an administrative court procedure by his/her legal representative</w:t>
      </w:r>
      <w:r w:rsidRPr="0015349C">
        <w:rPr>
          <w:rStyle w:val="FootnoteReference"/>
          <w:rFonts w:cs="Arial"/>
          <w:szCs w:val="20"/>
        </w:rPr>
        <w:footnoteReference w:id="20"/>
      </w:r>
      <w:r w:rsidRPr="0015349C">
        <w:rPr>
          <w:rFonts w:cs="Arial"/>
          <w:szCs w:val="20"/>
        </w:rPr>
        <w:t>. The legal representative has all the rights and obligations of the child. No other special provisions exist in Estonian legislation regarding this matter</w:t>
      </w:r>
      <w:r w:rsidRPr="0015349C">
        <w:rPr>
          <w:rStyle w:val="FootnoteReference"/>
          <w:rFonts w:cs="Arial"/>
          <w:szCs w:val="20"/>
        </w:rPr>
        <w:footnoteReference w:id="21"/>
      </w:r>
      <w:r w:rsidRPr="0015349C">
        <w:rPr>
          <w:rFonts w:cs="Arial"/>
          <w:szCs w:val="20"/>
        </w:rPr>
        <w:t>.</w:t>
      </w:r>
    </w:p>
    <w:p w:rsidR="008E7460" w:rsidRPr="00EF446C" w:rsidRDefault="008E7460" w:rsidP="00EF446C">
      <w:pPr>
        <w:pStyle w:val="Heading3NoNumb"/>
        <w:ind w:firstLine="851"/>
      </w:pPr>
      <w:bookmarkStart w:id="38" w:name="_Toc409709211"/>
      <w:r w:rsidRPr="0015349C">
        <w:t>Best interests of the child</w:t>
      </w:r>
      <w:bookmarkEnd w:id="38"/>
    </w:p>
    <w:p w:rsidR="008E7460" w:rsidRPr="0015349C" w:rsidRDefault="008E7460" w:rsidP="008E7460">
      <w:pPr>
        <w:pStyle w:val="BodyText"/>
        <w:widowControl w:val="0"/>
        <w:spacing w:before="0" w:after="0" w:line="240" w:lineRule="auto"/>
        <w:jc w:val="both"/>
        <w:rPr>
          <w:rFonts w:cs="Arial"/>
          <w:szCs w:val="20"/>
        </w:rPr>
      </w:pPr>
      <w:r w:rsidRPr="0015349C">
        <w:rPr>
          <w:rFonts w:cs="Arial"/>
          <w:szCs w:val="20"/>
        </w:rPr>
        <w:t xml:space="preserve">The notion of the child’s best interests, as reflected in the </w:t>
      </w:r>
      <w:hyperlink r:id="rId43" w:history="1">
        <w:r w:rsidRPr="0015349C">
          <w:rPr>
            <w:rStyle w:val="Hyperlink"/>
            <w:rFonts w:cs="Arial"/>
            <w:szCs w:val="20"/>
          </w:rPr>
          <w:t>United National Convention on the Rights of the Child</w:t>
        </w:r>
      </w:hyperlink>
      <w:r w:rsidRPr="0015349C">
        <w:rPr>
          <w:rFonts w:cs="Arial"/>
          <w:szCs w:val="20"/>
        </w:rPr>
        <w:t xml:space="preserve">, is not defined in any legislation. However, the </w:t>
      </w:r>
      <w:hyperlink r:id="rId44" w:history="1">
        <w:r w:rsidRPr="0015349C">
          <w:rPr>
            <w:rStyle w:val="Hyperlink"/>
            <w:rFonts w:cs="Arial"/>
            <w:szCs w:val="20"/>
          </w:rPr>
          <w:t>CPA</w:t>
        </w:r>
      </w:hyperlink>
      <w:r w:rsidRPr="0015349C">
        <w:rPr>
          <w:rFonts w:cs="Arial"/>
          <w:szCs w:val="20"/>
        </w:rPr>
        <w:t xml:space="preserve">, the </w:t>
      </w:r>
      <w:hyperlink r:id="rId45" w:history="1">
        <w:r w:rsidRPr="0015349C">
          <w:rPr>
            <w:rStyle w:val="Hyperlink"/>
            <w:rFonts w:cs="Arial"/>
          </w:rPr>
          <w:t>Family Law Act</w:t>
        </w:r>
      </w:hyperlink>
      <w:r w:rsidRPr="0015349C">
        <w:rPr>
          <w:rFonts w:cs="Arial"/>
          <w:szCs w:val="20"/>
        </w:rPr>
        <w:t xml:space="preserve"> and the </w:t>
      </w:r>
      <w:hyperlink r:id="rId46" w:history="1">
        <w:r w:rsidRPr="0015349C">
          <w:rPr>
            <w:rStyle w:val="Hyperlink"/>
            <w:rFonts w:cs="Arial"/>
            <w:szCs w:val="20"/>
          </w:rPr>
          <w:t>CCP</w:t>
        </w:r>
      </w:hyperlink>
      <w:r w:rsidRPr="0015349C">
        <w:rPr>
          <w:rFonts w:cs="Arial"/>
          <w:szCs w:val="20"/>
        </w:rPr>
        <w:t xml:space="preserve"> refer to the child’s interests</w:t>
      </w:r>
      <w:r w:rsidRPr="0015349C">
        <w:rPr>
          <w:rStyle w:val="FootnoteReference"/>
          <w:rFonts w:cs="Arial"/>
          <w:szCs w:val="20"/>
        </w:rPr>
        <w:footnoteReference w:id="22"/>
      </w:r>
      <w:r w:rsidRPr="0015349C">
        <w:rPr>
          <w:rFonts w:cs="Arial"/>
          <w:szCs w:val="20"/>
        </w:rPr>
        <w:t>. The Ministry of Social Affairs is currently preparing a new child protection act, which will identify the child’s best interests in a more concrete way.</w:t>
      </w:r>
    </w:p>
    <w:p w:rsidR="008E7460" w:rsidRPr="0015349C" w:rsidRDefault="008E7460" w:rsidP="008E7460">
      <w:pPr>
        <w:pStyle w:val="BodyText"/>
        <w:widowControl w:val="0"/>
        <w:spacing w:before="0" w:after="0" w:line="240" w:lineRule="auto"/>
        <w:jc w:val="both"/>
        <w:rPr>
          <w:rFonts w:cs="Arial"/>
          <w:szCs w:val="20"/>
        </w:rPr>
      </w:pPr>
    </w:p>
    <w:p w:rsidR="008E7460" w:rsidRPr="00EF446C" w:rsidRDefault="008E7460" w:rsidP="00EF446C">
      <w:pPr>
        <w:widowControl w:val="0"/>
        <w:spacing w:before="0" w:after="0" w:line="240" w:lineRule="auto"/>
        <w:ind w:left="851"/>
        <w:jc w:val="both"/>
        <w:rPr>
          <w:lang w:eastAsia="x-none"/>
        </w:rPr>
      </w:pPr>
      <w:r w:rsidRPr="0015349C">
        <w:rPr>
          <w:lang w:eastAsia="x-none"/>
        </w:rPr>
        <w:t>The court will assess, in each case, what the child’s best interests are. No rules have been identified as to how, in cases involving more than one child, the court determines the best interests of each child. No checklists or protocols currently exist to determine the child’s best interests.</w:t>
      </w:r>
    </w:p>
    <w:p w:rsidR="008E7460" w:rsidRPr="00EF446C" w:rsidRDefault="008E7460" w:rsidP="00EF446C">
      <w:pPr>
        <w:pStyle w:val="Heading3NoNumb"/>
        <w:ind w:firstLine="851"/>
      </w:pPr>
      <w:bookmarkStart w:id="39" w:name="_Toc409709212"/>
      <w:r w:rsidRPr="0015349C">
        <w:t>Evolving capacities</w:t>
      </w:r>
      <w:bookmarkEnd w:id="39"/>
    </w:p>
    <w:p w:rsidR="008E7460" w:rsidRPr="0015349C" w:rsidRDefault="008E7460" w:rsidP="008E7460">
      <w:pPr>
        <w:pStyle w:val="BodyText"/>
        <w:widowControl w:val="0"/>
        <w:spacing w:before="0" w:after="0" w:line="240" w:lineRule="auto"/>
        <w:jc w:val="both"/>
        <w:rPr>
          <w:rFonts w:cs="Arial"/>
          <w:szCs w:val="20"/>
        </w:rPr>
      </w:pPr>
      <w:r w:rsidRPr="0015349C">
        <w:rPr>
          <w:rFonts w:cs="Arial"/>
          <w:szCs w:val="20"/>
        </w:rPr>
        <w:t>In cases where a child is involved in administrative judicial proceedings, special safeguards are in place. As a child is devoid of procedural capacity to act, the child is usually represented by his/her legal representative, or assigned a guardian</w:t>
      </w:r>
      <w:r w:rsidRPr="0015349C">
        <w:rPr>
          <w:rStyle w:val="FootnoteReference"/>
          <w:rFonts w:cs="Arial"/>
          <w:szCs w:val="20"/>
        </w:rPr>
        <w:footnoteReference w:id="23"/>
      </w:r>
      <w:r w:rsidRPr="0015349C">
        <w:rPr>
          <w:rFonts w:cs="Arial"/>
          <w:szCs w:val="20"/>
        </w:rPr>
        <w:t xml:space="preserve">. According to the </w:t>
      </w:r>
      <w:hyperlink r:id="rId47" w:history="1">
        <w:r w:rsidRPr="0015349C">
          <w:rPr>
            <w:rStyle w:val="Hyperlink"/>
            <w:rFonts w:cs="Arial"/>
          </w:rPr>
          <w:t>Code of Administrative Court Procedure</w:t>
        </w:r>
      </w:hyperlink>
      <w:r w:rsidRPr="0015349C">
        <w:t xml:space="preserve"> (CACP)</w:t>
      </w:r>
      <w:r w:rsidRPr="0015349C">
        <w:rPr>
          <w:lang w:val="en-US"/>
        </w:rPr>
        <w:t>,</w:t>
      </w:r>
      <w:r w:rsidRPr="0015349C">
        <w:rPr>
          <w:rFonts w:cs="Arial"/>
          <w:szCs w:val="20"/>
        </w:rPr>
        <w:t xml:space="preserve"> the court refuses to hear any declaration of the child unless his/her legal representative approves the declaration</w:t>
      </w:r>
      <w:r w:rsidRPr="0015349C">
        <w:rPr>
          <w:rStyle w:val="FootnoteReference"/>
          <w:rFonts w:cs="Arial"/>
          <w:szCs w:val="20"/>
        </w:rPr>
        <w:footnoteReference w:id="24"/>
      </w:r>
      <w:r w:rsidRPr="0015349C">
        <w:rPr>
          <w:rFonts w:cs="Arial"/>
          <w:szCs w:val="20"/>
        </w:rPr>
        <w:t>.</w:t>
      </w:r>
      <w:r>
        <w:rPr>
          <w:rFonts w:cs="Arial"/>
          <w:szCs w:val="20"/>
        </w:rPr>
        <w:t xml:space="preserve"> Thus, although the child is not usually allowed to participate individually, if the child makes a declaration of any kind, it would not be automatically disregarded as the legal representative can approve it later with a retroactive effect.</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pStyle w:val="BodyText"/>
        <w:widowControl w:val="0"/>
        <w:spacing w:before="0" w:after="0" w:line="240" w:lineRule="auto"/>
        <w:jc w:val="both"/>
        <w:rPr>
          <w:rFonts w:cs="Arial"/>
          <w:szCs w:val="20"/>
        </w:rPr>
      </w:pPr>
      <w:r w:rsidRPr="0015349C">
        <w:rPr>
          <w:rFonts w:cs="Arial"/>
          <w:szCs w:val="20"/>
        </w:rPr>
        <w:t>Some exceptions exist to the general requirement that a child must be represented by his/her legal representative in administrative judicial proceedings. First, the exception is that a 15-year old child is deemed to have full procedural capacity to act in an administrative judicial proceeding if, in the court’s assessment, he/she understands the meaning of his/her procedural actions and does not jeopardise his/her interests, or the interests of his/her close relatives</w:t>
      </w:r>
      <w:r w:rsidRPr="0015349C">
        <w:rPr>
          <w:rStyle w:val="FootnoteReference"/>
          <w:rFonts w:cs="Arial"/>
          <w:szCs w:val="20"/>
        </w:rPr>
        <w:footnoteReference w:id="25"/>
      </w:r>
      <w:r w:rsidRPr="0015349C">
        <w:rPr>
          <w:rFonts w:cs="Arial"/>
          <w:szCs w:val="20"/>
        </w:rPr>
        <w:t>. Second</w:t>
      </w:r>
      <w:r>
        <w:rPr>
          <w:rFonts w:cs="Arial"/>
          <w:szCs w:val="20"/>
        </w:rPr>
        <w:t>ly</w:t>
      </w:r>
      <w:r w:rsidRPr="0015349C">
        <w:rPr>
          <w:rFonts w:cs="Arial"/>
          <w:szCs w:val="20"/>
        </w:rPr>
        <w:t>, the court may hear a child of at least 12 years old participating in the proceeding if, in the court’s assessment, the child’s level of personal development and health permit this</w:t>
      </w:r>
      <w:r w:rsidRPr="0015349C">
        <w:rPr>
          <w:rStyle w:val="FootnoteReference"/>
          <w:rFonts w:cs="Arial"/>
          <w:szCs w:val="20"/>
        </w:rPr>
        <w:footnoteReference w:id="26"/>
      </w:r>
      <w:r w:rsidRPr="0015349C">
        <w:rPr>
          <w:rFonts w:cs="Arial"/>
          <w:szCs w:val="20"/>
        </w:rPr>
        <w:t xml:space="preserve">. </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pStyle w:val="BodyText"/>
        <w:widowControl w:val="0"/>
        <w:spacing w:before="0" w:after="0" w:line="240" w:lineRule="auto"/>
        <w:jc w:val="both"/>
        <w:rPr>
          <w:rFonts w:cs="Arial"/>
          <w:szCs w:val="20"/>
        </w:rPr>
      </w:pPr>
      <w:r w:rsidRPr="0015349C">
        <w:rPr>
          <w:rFonts w:cs="Arial"/>
          <w:szCs w:val="20"/>
        </w:rPr>
        <w:t>The child’s maturity and capacity is assessed by the court. For example, the law stipulates that a child of 15 years or older has full procedural capacity to act</w:t>
      </w:r>
      <w:r w:rsidRPr="0015349C" w:rsidDel="00821BB8">
        <w:rPr>
          <w:rFonts w:cs="Arial"/>
          <w:szCs w:val="20"/>
        </w:rPr>
        <w:t xml:space="preserve"> </w:t>
      </w:r>
      <w:r w:rsidRPr="0015349C">
        <w:rPr>
          <w:rFonts w:cs="Arial"/>
          <w:szCs w:val="20"/>
        </w:rPr>
        <w:t>in an administrative judicial proceeding if the court has assessed that the child understands the proceeding and does not harm his/her own interests or the interests of people close to him/her</w:t>
      </w:r>
      <w:r w:rsidRPr="0015349C">
        <w:rPr>
          <w:rStyle w:val="FootnoteReference"/>
          <w:szCs w:val="20"/>
        </w:rPr>
        <w:footnoteReference w:id="27"/>
      </w:r>
      <w:r w:rsidRPr="0015349C">
        <w:rPr>
          <w:rFonts w:cs="Arial"/>
          <w:szCs w:val="20"/>
        </w:rPr>
        <w:t>.</w:t>
      </w:r>
      <w:r>
        <w:rPr>
          <w:rFonts w:cs="Arial"/>
          <w:szCs w:val="20"/>
        </w:rPr>
        <w:t xml:space="preserve"> This means that the child can make declarations, submit procedural documents and generally exersice all the rights of a party to the procedure without the need for </w:t>
      </w:r>
      <w:r w:rsidRPr="00BA428C">
        <w:rPr>
          <w:rFonts w:cs="Arial"/>
          <w:szCs w:val="20"/>
        </w:rPr>
        <w:t>the</w:t>
      </w:r>
      <w:r>
        <w:rPr>
          <w:rFonts w:cs="Arial"/>
          <w:szCs w:val="20"/>
        </w:rPr>
        <w:t xml:space="preserve"> approval of his/her legal guardian.</w:t>
      </w:r>
      <w:r w:rsidRPr="0015349C">
        <w:rPr>
          <w:rFonts w:cs="Arial"/>
          <w:szCs w:val="20"/>
        </w:rPr>
        <w:t xml:space="preserve"> Similarly, it is left to the court to decide whether or not a child </w:t>
      </w:r>
      <w:r w:rsidRPr="0015349C">
        <w:rPr>
          <w:rFonts w:cs="Arial"/>
          <w:szCs w:val="20"/>
          <w:lang w:val="en-US"/>
        </w:rPr>
        <w:t>under</w:t>
      </w:r>
      <w:r w:rsidRPr="0015349C">
        <w:rPr>
          <w:rFonts w:cs="Arial"/>
          <w:szCs w:val="20"/>
        </w:rPr>
        <w:t xml:space="preserve"> 1</w:t>
      </w:r>
      <w:r>
        <w:rPr>
          <w:rFonts w:cs="Arial"/>
          <w:szCs w:val="20"/>
        </w:rPr>
        <w:t>2</w:t>
      </w:r>
      <w:r w:rsidRPr="0015349C">
        <w:rPr>
          <w:rFonts w:cs="Arial"/>
          <w:szCs w:val="20"/>
        </w:rPr>
        <w:t xml:space="preserve"> years of age is mature enough to give statements in court.</w:t>
      </w:r>
      <w:r>
        <w:rPr>
          <w:rFonts w:cs="Arial"/>
          <w:szCs w:val="20"/>
        </w:rPr>
        <w:t xml:space="preserve"> However, it must be noted that this concerns only hearing the child and </w:t>
      </w:r>
      <w:r>
        <w:rPr>
          <w:rFonts w:cs="Arial"/>
          <w:szCs w:val="20"/>
          <w:lang w:val="en-US"/>
        </w:rPr>
        <w:t>not</w:t>
      </w:r>
      <w:r>
        <w:rPr>
          <w:rFonts w:cs="Arial"/>
          <w:szCs w:val="20"/>
        </w:rPr>
        <w:t xml:space="preserve"> other procedural act</w:t>
      </w:r>
      <w:r>
        <w:rPr>
          <w:rFonts w:cs="Arial"/>
          <w:szCs w:val="20"/>
          <w:lang w:val="en-US"/>
        </w:rPr>
        <w:t>s</w:t>
      </w:r>
      <w:r>
        <w:rPr>
          <w:rFonts w:cs="Arial"/>
          <w:szCs w:val="20"/>
        </w:rPr>
        <w:t>.</w:t>
      </w:r>
      <w:r w:rsidRPr="0015349C">
        <w:rPr>
          <w:rFonts w:cs="Arial"/>
          <w:szCs w:val="20"/>
        </w:rPr>
        <w:t xml:space="preserve"> Nothing in the law obliges the court to involve professionals for the purposes of such assessment.</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EF446C">
      <w:pPr>
        <w:pStyle w:val="BodyText"/>
        <w:widowControl w:val="0"/>
        <w:spacing w:before="0" w:after="0" w:line="240" w:lineRule="auto"/>
        <w:jc w:val="both"/>
        <w:rPr>
          <w:rFonts w:cs="Arial"/>
          <w:szCs w:val="20"/>
        </w:rPr>
      </w:pPr>
      <w:r w:rsidRPr="0015349C">
        <w:rPr>
          <w:rFonts w:cs="Arial"/>
          <w:szCs w:val="20"/>
        </w:rPr>
        <w:t xml:space="preserve">There is no guidance stipulated on how to assess the child’s maturity and capacity. </w:t>
      </w:r>
    </w:p>
    <w:p w:rsidR="008E7460" w:rsidRPr="00EF446C" w:rsidRDefault="008E7460" w:rsidP="00EF446C">
      <w:pPr>
        <w:pStyle w:val="Heading3NoNumb"/>
        <w:ind w:firstLine="851"/>
      </w:pPr>
      <w:bookmarkStart w:id="40" w:name="_Toc409709213"/>
      <w:r w:rsidRPr="0015349C">
        <w:t>Right to non-discrimination</w:t>
      </w:r>
      <w:bookmarkEnd w:id="40"/>
    </w:p>
    <w:p w:rsidR="008E7460" w:rsidRPr="0015349C" w:rsidRDefault="008E7460" w:rsidP="008E7460">
      <w:pPr>
        <w:widowControl w:val="0"/>
        <w:spacing w:before="0" w:after="0" w:line="240" w:lineRule="auto"/>
        <w:ind w:left="851"/>
        <w:jc w:val="both"/>
        <w:rPr>
          <w:lang w:val="en-US" w:eastAsia="x-none"/>
        </w:rPr>
      </w:pPr>
      <w:r w:rsidRPr="0015349C">
        <w:t>No</w:t>
      </w:r>
      <w:r w:rsidRPr="0015349C">
        <w:rPr>
          <w:lang w:val="x-none" w:eastAsia="x-none"/>
        </w:rPr>
        <w:t xml:space="preserve"> specific anti-discrimination rules have been identified for protecting children during the judicial proceedings in which they are involved. The general rules of equal treatment apply.</w:t>
      </w:r>
    </w:p>
    <w:p w:rsidR="008E7460" w:rsidRPr="0015349C" w:rsidRDefault="008E7460" w:rsidP="008E7460">
      <w:pPr>
        <w:widowControl w:val="0"/>
        <w:spacing w:before="0" w:after="0" w:line="240" w:lineRule="auto"/>
        <w:ind w:left="851"/>
        <w:jc w:val="both"/>
        <w:rPr>
          <w:lang w:val="en-US" w:eastAsia="x-none"/>
        </w:rPr>
      </w:pPr>
    </w:p>
    <w:p w:rsidR="008E7460" w:rsidRPr="0015349C" w:rsidRDefault="008E7460" w:rsidP="008E7460">
      <w:pPr>
        <w:widowControl w:val="0"/>
        <w:spacing w:before="0" w:after="0" w:line="240" w:lineRule="auto"/>
        <w:ind w:left="851"/>
        <w:jc w:val="both"/>
        <w:rPr>
          <w:rFonts w:cs="Verdana"/>
          <w:color w:val="000000"/>
        </w:rPr>
      </w:pPr>
      <w:r w:rsidRPr="0015349C">
        <w:t xml:space="preserve">The general prohibition of discrimination is provided in the </w:t>
      </w:r>
      <w:hyperlink r:id="rId48" w:history="1">
        <w:r w:rsidRPr="0015349C">
          <w:rPr>
            <w:rStyle w:val="Hyperlink"/>
            <w:rFonts w:cs="Arial"/>
          </w:rPr>
          <w:t>Constitution</w:t>
        </w:r>
      </w:hyperlink>
      <w:r w:rsidRPr="0015349C">
        <w:t xml:space="preserve"> (§ 12), stipulating that everyone is equal before the law and no-one may be discriminated against on the basis of nationality, race, colour, sex, language, origin, religion, political or other views, property or social status, or on other grounds. </w:t>
      </w:r>
      <w:r w:rsidRPr="0015349C">
        <w:rPr>
          <w:rFonts w:cs="Verdana"/>
          <w:color w:val="000000"/>
        </w:rPr>
        <w:t xml:space="preserve">The </w:t>
      </w:r>
      <w:hyperlink r:id="rId49" w:history="1">
        <w:r w:rsidRPr="0015349C">
          <w:rPr>
            <w:rStyle w:val="Hyperlink"/>
            <w:rFonts w:cs="Verdana"/>
          </w:rPr>
          <w:t>Child Protection Act</w:t>
        </w:r>
      </w:hyperlink>
      <w:r w:rsidRPr="0015349C">
        <w:rPr>
          <w:rFonts w:cs="Verdana"/>
          <w:color w:val="000000"/>
        </w:rPr>
        <w:t xml:space="preserve"> provides that the child has the right to receive assistance and care and to develop – regardless of his/her sex </w:t>
      </w:r>
      <w:r w:rsidRPr="0015349C">
        <w:t>or ethnic origin, or if the child lives in a two-parent family or single-parent family, or if the child is adopted or under guardianship care, or the child is born in wedlock or out of wedlock,</w:t>
      </w:r>
      <w:r w:rsidRPr="0015349C">
        <w:rPr>
          <w:rFonts w:cs="Verdana"/>
          <w:color w:val="000000"/>
        </w:rPr>
        <w:t xml:space="preserve"> or if the child is healthy, ill or disabled”</w:t>
      </w:r>
      <w:r w:rsidRPr="0015349C">
        <w:rPr>
          <w:rStyle w:val="FootnoteReference"/>
          <w:color w:val="000000"/>
        </w:rPr>
        <w:footnoteReference w:id="28"/>
      </w:r>
      <w:r w:rsidRPr="0015349C">
        <w:rPr>
          <w:rFonts w:cs="Verdana"/>
          <w:color w:val="000000"/>
        </w:rPr>
        <w:t>.</w:t>
      </w:r>
    </w:p>
    <w:p w:rsidR="008E7460" w:rsidRPr="0015349C" w:rsidRDefault="008E7460" w:rsidP="008E7460">
      <w:pPr>
        <w:widowControl w:val="0"/>
        <w:spacing w:before="0" w:after="0" w:line="240" w:lineRule="auto"/>
        <w:ind w:left="851"/>
        <w:jc w:val="both"/>
        <w:rPr>
          <w:rFonts w:cs="Verdana"/>
          <w:color w:val="000000"/>
        </w:rPr>
      </w:pPr>
    </w:p>
    <w:p w:rsidR="008E7460" w:rsidRDefault="008E7460" w:rsidP="008E7460">
      <w:pPr>
        <w:keepNext/>
        <w:widowControl w:val="0"/>
        <w:spacing w:before="0" w:after="0" w:line="240" w:lineRule="auto"/>
        <w:ind w:left="851"/>
        <w:jc w:val="both"/>
      </w:pPr>
      <w:r w:rsidRPr="0015349C">
        <w:t>In administrative proceedings, children are further protected from gender discrimination, including direct and indirect discrimination, harassment and victimisation</w:t>
      </w:r>
      <w:r w:rsidRPr="0015349C">
        <w:rPr>
          <w:rStyle w:val="FootnoteReference"/>
          <w:rFonts w:cs="Arial"/>
        </w:rPr>
        <w:footnoteReference w:id="29"/>
      </w:r>
      <w:r w:rsidRPr="0015349C">
        <w:t>. There is no protection from discriminative actions during court proceedings on any ground other than gender.</w:t>
      </w:r>
    </w:p>
    <w:p w:rsidR="008E7460" w:rsidRDefault="008E7460" w:rsidP="008E7460">
      <w:pPr>
        <w:keepNext/>
        <w:widowControl w:val="0"/>
        <w:spacing w:before="0" w:after="0" w:line="240" w:lineRule="auto"/>
        <w:jc w:val="both"/>
        <w:rPr>
          <w:lang w:val="en-US" w:eastAsia="x-none"/>
        </w:rPr>
      </w:pPr>
    </w:p>
    <w:p w:rsidR="008E7460" w:rsidRPr="0015349C" w:rsidRDefault="008E7460" w:rsidP="008E7460">
      <w:pPr>
        <w:keepNext/>
        <w:widowControl w:val="0"/>
        <w:spacing w:before="0" w:after="0" w:line="240" w:lineRule="auto"/>
        <w:ind w:left="851"/>
        <w:jc w:val="both"/>
        <w:rPr>
          <w:lang w:val="x-none" w:eastAsia="x-none"/>
        </w:rPr>
      </w:pPr>
      <w:r w:rsidRPr="0015349C">
        <w:rPr>
          <w:lang w:val="en-US" w:eastAsia="x-none"/>
        </w:rPr>
        <w:t>N</w:t>
      </w:r>
      <w:r w:rsidRPr="0015349C">
        <w:rPr>
          <w:lang w:val="x-none" w:eastAsia="x-none"/>
        </w:rPr>
        <w:t>o special protection and assistance to vulnerable children</w:t>
      </w:r>
      <w:r w:rsidRPr="0015349C">
        <w:rPr>
          <w:lang w:eastAsia="x-none"/>
        </w:rPr>
        <w:t>, such as</w:t>
      </w:r>
      <w:r w:rsidRPr="0015349C">
        <w:rPr>
          <w:lang w:val="x-none" w:eastAsia="x-none"/>
        </w:rPr>
        <w:t xml:space="preserve"> Roma children or street children</w:t>
      </w:r>
      <w:r w:rsidRPr="0015349C">
        <w:rPr>
          <w:lang w:eastAsia="x-none"/>
        </w:rPr>
        <w:t>,</w:t>
      </w:r>
      <w:r w:rsidRPr="0015349C">
        <w:rPr>
          <w:lang w:val="x-none" w:eastAsia="x-none"/>
        </w:rPr>
        <w:t xml:space="preserve"> is provided. However, there is special protection of children with special needs </w:t>
      </w:r>
      <w:r w:rsidRPr="0015349C">
        <w:rPr>
          <w:lang w:eastAsia="x-none"/>
        </w:rPr>
        <w:t xml:space="preserve">and </w:t>
      </w:r>
      <w:r w:rsidRPr="0015349C">
        <w:rPr>
          <w:lang w:val="x-none" w:eastAsia="x-none"/>
        </w:rPr>
        <w:t>disabilities</w:t>
      </w:r>
      <w:r w:rsidRPr="0015349C">
        <w:rPr>
          <w:vertAlign w:val="superscript"/>
          <w:lang w:val="x-none" w:eastAsia="x-none"/>
        </w:rPr>
        <w:footnoteReference w:id="30"/>
      </w:r>
      <w:r w:rsidRPr="0015349C">
        <w:rPr>
          <w:lang w:val="x-none" w:eastAsia="x-none"/>
        </w:rPr>
        <w:t xml:space="preserve">. For example, the court session </w:t>
      </w:r>
      <w:r w:rsidRPr="0015349C">
        <w:rPr>
          <w:lang w:val="en-US" w:eastAsia="x-none"/>
        </w:rPr>
        <w:t>can</w:t>
      </w:r>
      <w:r w:rsidRPr="0015349C">
        <w:rPr>
          <w:lang w:val="x-none" w:eastAsia="x-none"/>
        </w:rPr>
        <w:t xml:space="preserve"> be held </w:t>
      </w:r>
      <w:r w:rsidRPr="0015349C">
        <w:rPr>
          <w:i/>
          <w:lang w:val="x-none" w:eastAsia="x-none"/>
        </w:rPr>
        <w:t>in camera</w:t>
      </w:r>
      <w:r w:rsidRPr="0015349C">
        <w:rPr>
          <w:lang w:val="x-none" w:eastAsia="x-none"/>
        </w:rPr>
        <w:t xml:space="preserve"> if this is in the interests of </w:t>
      </w:r>
      <w:r w:rsidRPr="0015349C">
        <w:rPr>
          <w:lang w:val="en-US" w:eastAsia="x-none"/>
        </w:rPr>
        <w:t>the child</w:t>
      </w:r>
      <w:r w:rsidRPr="0015349C">
        <w:rPr>
          <w:lang w:val="x-none" w:eastAsia="x-none"/>
        </w:rPr>
        <w:t xml:space="preserve"> with </w:t>
      </w:r>
      <w:r w:rsidRPr="0015349C">
        <w:rPr>
          <w:lang w:eastAsia="x-none"/>
        </w:rPr>
        <w:t xml:space="preserve">a </w:t>
      </w:r>
      <w:r w:rsidRPr="0015349C">
        <w:rPr>
          <w:lang w:val="x-none" w:eastAsia="x-none"/>
        </w:rPr>
        <w:t>disability</w:t>
      </w:r>
      <w:r w:rsidRPr="0015349C">
        <w:rPr>
          <w:lang w:eastAsia="x-none"/>
        </w:rPr>
        <w:t xml:space="preserve"> –</w:t>
      </w:r>
      <w:r w:rsidRPr="0015349C">
        <w:rPr>
          <w:lang w:val="x-none" w:eastAsia="x-none"/>
        </w:rPr>
        <w:t xml:space="preserve"> especially in order to interview the </w:t>
      </w:r>
      <w:r w:rsidRPr="0015349C">
        <w:rPr>
          <w:lang w:val="en-US" w:eastAsia="x-none"/>
        </w:rPr>
        <w:t>child</w:t>
      </w:r>
      <w:r w:rsidRPr="0015349C">
        <w:rPr>
          <w:lang w:val="x-none" w:eastAsia="x-none"/>
        </w:rPr>
        <w:t xml:space="preserve">. Also the judge does not have to hear a child if his/her disability </w:t>
      </w:r>
      <w:r w:rsidRPr="0015349C">
        <w:rPr>
          <w:lang w:eastAsia="x-none"/>
        </w:rPr>
        <w:t>makes it difficult for the child to</w:t>
      </w:r>
      <w:r w:rsidRPr="0015349C">
        <w:rPr>
          <w:lang w:val="x-none" w:eastAsia="x-none"/>
        </w:rPr>
        <w:t xml:space="preserve"> understand the meaning of </w:t>
      </w:r>
      <w:r w:rsidRPr="0015349C">
        <w:rPr>
          <w:lang w:val="en-US" w:eastAsia="x-none"/>
        </w:rPr>
        <w:t>the</w:t>
      </w:r>
      <w:r w:rsidRPr="0015349C">
        <w:rPr>
          <w:lang w:val="x-none" w:eastAsia="x-none"/>
        </w:rPr>
        <w:t xml:space="preserve"> hearing. The Estonian </w:t>
      </w:r>
      <w:r w:rsidRPr="0015349C">
        <w:rPr>
          <w:lang w:eastAsia="x-none"/>
        </w:rPr>
        <w:t>G</w:t>
      </w:r>
      <w:r w:rsidRPr="0015349C">
        <w:rPr>
          <w:lang w:val="x-none" w:eastAsia="x-none"/>
        </w:rPr>
        <w:t>overnment ratified the Convention on the Rights of Persons with Disabilities in 2012</w:t>
      </w:r>
      <w:r w:rsidRPr="0015349C">
        <w:rPr>
          <w:lang w:eastAsia="x-none"/>
        </w:rPr>
        <w:t>,</w:t>
      </w:r>
      <w:r w:rsidRPr="0015349C">
        <w:rPr>
          <w:lang w:val="x-none" w:eastAsia="x-none"/>
        </w:rPr>
        <w:t xml:space="preserve"> and is now starting to harmonise all legislation with the Convention</w:t>
      </w:r>
      <w:r w:rsidRPr="0015349C">
        <w:rPr>
          <w:lang w:eastAsia="x-none"/>
        </w:rPr>
        <w:t>,</w:t>
      </w:r>
      <w:r w:rsidRPr="0015349C">
        <w:rPr>
          <w:lang w:val="x-none" w:eastAsia="x-none"/>
        </w:rPr>
        <w:t xml:space="preserve"> e.g. by establishing special services for people with disabilities and offering ways to protect their rights in civil </w:t>
      </w:r>
      <w:r w:rsidRPr="0015349C">
        <w:rPr>
          <w:lang w:val="en-US" w:eastAsia="x-none"/>
        </w:rPr>
        <w:t xml:space="preserve">judicial </w:t>
      </w:r>
      <w:r w:rsidRPr="0015349C">
        <w:rPr>
          <w:lang w:val="x-none" w:eastAsia="x-none"/>
        </w:rPr>
        <w:t>proceedings.</w:t>
      </w:r>
    </w:p>
    <w:p w:rsidR="008E7460" w:rsidRPr="0015349C" w:rsidRDefault="008E7460" w:rsidP="008E7460">
      <w:pPr>
        <w:keepNext/>
        <w:widowControl w:val="0"/>
        <w:spacing w:before="0" w:after="0" w:line="240" w:lineRule="auto"/>
        <w:ind w:left="851"/>
        <w:jc w:val="both"/>
        <w:rPr>
          <w:lang w:val="x-none" w:eastAsia="x-none"/>
        </w:rPr>
      </w:pPr>
    </w:p>
    <w:p w:rsidR="008E7460" w:rsidRPr="00EF446C" w:rsidRDefault="008E7460" w:rsidP="00EF446C">
      <w:pPr>
        <w:pStyle w:val="BodyText"/>
        <w:widowControl w:val="0"/>
        <w:spacing w:before="0" w:after="0" w:line="240" w:lineRule="auto"/>
        <w:jc w:val="both"/>
        <w:rPr>
          <w:rFonts w:cs="Arial"/>
          <w:szCs w:val="20"/>
        </w:rPr>
      </w:pPr>
      <w:r w:rsidRPr="0015349C">
        <w:rPr>
          <w:rFonts w:cs="Arial"/>
          <w:szCs w:val="20"/>
        </w:rPr>
        <w:t>The child has essentially two options to seek redress when he/she has been discriminated against during a judicial proceeding. First, the child can raise the issue in an appeal against the court judgement. Second, the child could turn to the Chancellor of Justice, specifically to the section of the Ombudsman for Children, to ask for a review of whether or not his/her constitutional rights were observed</w:t>
      </w:r>
      <w:r w:rsidRPr="0015349C">
        <w:rPr>
          <w:rStyle w:val="FootnoteReference"/>
          <w:szCs w:val="20"/>
        </w:rPr>
        <w:footnoteReference w:id="31"/>
      </w:r>
      <w:r w:rsidRPr="0015349C">
        <w:rPr>
          <w:rFonts w:cs="Arial"/>
          <w:szCs w:val="20"/>
          <w:lang w:val="en-US"/>
        </w:rPr>
        <w:t>.</w:t>
      </w:r>
      <w:r w:rsidRPr="0015349C">
        <w:rPr>
          <w:rFonts w:cs="Arial"/>
          <w:szCs w:val="20"/>
        </w:rPr>
        <w:t xml:space="preserve"> When alleged discrimination took place on grounds of the child’s gender, he/she can additionally turn to the Gender Equality and Equal Treatment Commissioner.</w:t>
      </w:r>
    </w:p>
    <w:p w:rsidR="008E7460" w:rsidRPr="0015349C" w:rsidRDefault="008E7460" w:rsidP="008E7460">
      <w:pPr>
        <w:pStyle w:val="Heading2"/>
      </w:pPr>
      <w:bookmarkStart w:id="41" w:name="_Toc409709214"/>
      <w:r w:rsidRPr="0015349C">
        <w:t>Monitoring mechanisms, multidisciplinary approach and training</w:t>
      </w:r>
      <w:bookmarkEnd w:id="41"/>
      <w:r w:rsidRPr="0015349C">
        <w:t xml:space="preserve"> </w:t>
      </w:r>
    </w:p>
    <w:p w:rsidR="008E7460" w:rsidRPr="0015349C" w:rsidRDefault="008E7460" w:rsidP="00EF446C">
      <w:pPr>
        <w:pStyle w:val="Heading3NoNumb"/>
        <w:ind w:firstLine="851"/>
      </w:pPr>
      <w:bookmarkStart w:id="42" w:name="_Toc409709215"/>
      <w:r w:rsidRPr="0015349C">
        <w:t>Monitoring mechanisms</w:t>
      </w:r>
      <w:bookmarkEnd w:id="42"/>
    </w:p>
    <w:p w:rsidR="008E7460" w:rsidRPr="0015349C" w:rsidRDefault="008E7460" w:rsidP="00EF446C">
      <w:pPr>
        <w:widowControl w:val="0"/>
        <w:autoSpaceDE w:val="0"/>
        <w:autoSpaceDN w:val="0"/>
        <w:adjustRightInd w:val="0"/>
        <w:spacing w:before="0" w:after="0" w:line="240" w:lineRule="auto"/>
        <w:ind w:left="851"/>
        <w:jc w:val="both"/>
      </w:pPr>
      <w:r w:rsidRPr="0015349C">
        <w:rPr>
          <w:lang w:val="x-none"/>
        </w:rPr>
        <w:t xml:space="preserve">The </w:t>
      </w:r>
      <w:hyperlink r:id="rId50" w:history="1">
        <w:r w:rsidRPr="0015349C">
          <w:rPr>
            <w:rStyle w:val="Hyperlink"/>
            <w:rFonts w:cs="Arial"/>
          </w:rPr>
          <w:t>C</w:t>
        </w:r>
        <w:r w:rsidRPr="0015349C">
          <w:rPr>
            <w:rStyle w:val="Hyperlink"/>
            <w:rFonts w:cs="Arial"/>
            <w:lang w:val="x-none"/>
          </w:rPr>
          <w:t xml:space="preserve">hancellor of </w:t>
        </w:r>
        <w:r w:rsidRPr="0015349C">
          <w:rPr>
            <w:rStyle w:val="Hyperlink"/>
            <w:rFonts w:cs="Arial"/>
          </w:rPr>
          <w:t>J</w:t>
        </w:r>
        <w:r w:rsidRPr="0015349C">
          <w:rPr>
            <w:rStyle w:val="Hyperlink"/>
            <w:rFonts w:cs="Arial"/>
            <w:lang w:val="x-none"/>
          </w:rPr>
          <w:t>ustice</w:t>
        </w:r>
      </w:hyperlink>
      <w:r w:rsidRPr="0015349C">
        <w:rPr>
          <w:lang w:val="x-none"/>
        </w:rPr>
        <w:t xml:space="preserve"> acts as the </w:t>
      </w:r>
      <w:hyperlink r:id="rId51" w:history="1">
        <w:r w:rsidRPr="0015349C">
          <w:rPr>
            <w:rStyle w:val="Hyperlink"/>
            <w:rFonts w:cs="Arial"/>
            <w:lang w:val="x-none"/>
          </w:rPr>
          <w:t>Ombudsman for Children</w:t>
        </w:r>
      </w:hyperlink>
      <w:r w:rsidRPr="0015349C">
        <w:rPr>
          <w:lang w:val="x-none"/>
        </w:rPr>
        <w:t xml:space="preserve">. Complaints can be submitted against persons or institutions performing public tasks. The Ombudsman for Children also verifies whether </w:t>
      </w:r>
      <w:r w:rsidRPr="0015349C">
        <w:t xml:space="preserve">or not </w:t>
      </w:r>
      <w:r w:rsidRPr="0015349C">
        <w:rPr>
          <w:lang w:val="x-none"/>
        </w:rPr>
        <w:t xml:space="preserve">the legal acts related to children’s rights are in conformity with the Constitution and </w:t>
      </w:r>
      <w:r w:rsidRPr="0015349C">
        <w:t xml:space="preserve">the </w:t>
      </w:r>
      <w:r w:rsidRPr="0015349C">
        <w:rPr>
          <w:lang w:val="x-none"/>
        </w:rPr>
        <w:t>law.</w:t>
      </w:r>
    </w:p>
    <w:p w:rsidR="008E7460" w:rsidRPr="0015349C" w:rsidDel="00A346B2" w:rsidRDefault="008E7460" w:rsidP="00EF446C">
      <w:pPr>
        <w:pStyle w:val="Heading3NoNumb"/>
        <w:ind w:firstLine="851"/>
      </w:pPr>
      <w:bookmarkStart w:id="43" w:name="_Toc409709216"/>
      <w:r w:rsidRPr="0015349C">
        <w:t>Multidisciplinary measures and cooperation</w:t>
      </w:r>
      <w:bookmarkEnd w:id="43"/>
    </w:p>
    <w:p w:rsidR="008E7460" w:rsidRPr="0015349C" w:rsidRDefault="008E7460" w:rsidP="008E7460">
      <w:pPr>
        <w:widowControl w:val="0"/>
        <w:autoSpaceDE w:val="0"/>
        <w:autoSpaceDN w:val="0"/>
        <w:adjustRightInd w:val="0"/>
        <w:spacing w:before="0" w:after="0" w:line="240" w:lineRule="auto"/>
        <w:ind w:left="851"/>
        <w:jc w:val="both"/>
      </w:pPr>
      <w:r w:rsidRPr="0015349C">
        <w:t>Multidisciplinary approach in an administrative proceeding is limited, unless the case concerns the field of education, placing the child into care, or offences committed by a child below MACR. The general administrative judicial proceedings, in fact do not oblige the courts to involve other professionals in the proceedings. For example, upon interviewing a child, the law merely allows the court to involve a child protection official, social worker or psychologist</w:t>
      </w:r>
      <w:r w:rsidRPr="0015349C">
        <w:rPr>
          <w:rStyle w:val="FootnoteReference"/>
        </w:rPr>
        <w:footnoteReference w:id="32"/>
      </w:r>
      <w:r w:rsidRPr="0015349C">
        <w:t xml:space="preserve">. The general rule is stipulated in the </w:t>
      </w:r>
      <w:hyperlink r:id="rId52" w:history="1">
        <w:r w:rsidRPr="0015349C">
          <w:rPr>
            <w:rStyle w:val="Hyperlink"/>
          </w:rPr>
          <w:t>Child Protection Act</w:t>
        </w:r>
      </w:hyperlink>
      <w:r w:rsidRPr="0015349C">
        <w:t xml:space="preserve"> stating that an expert opinion is required in all court cases involving children, and the social services departments shall monitor compliance with this requirement</w:t>
      </w:r>
      <w:r w:rsidRPr="0015349C">
        <w:rPr>
          <w:rStyle w:val="FootnoteReference"/>
        </w:rPr>
        <w:footnoteReference w:id="33"/>
      </w:r>
      <w:r w:rsidRPr="0015349C">
        <w:t>.</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8E7460">
      <w:pPr>
        <w:widowControl w:val="0"/>
        <w:autoSpaceDE w:val="0"/>
        <w:autoSpaceDN w:val="0"/>
        <w:adjustRightInd w:val="0"/>
        <w:spacing w:before="0" w:after="0" w:line="240" w:lineRule="auto"/>
        <w:ind w:left="851"/>
        <w:jc w:val="both"/>
        <w:rPr>
          <w:rFonts w:ascii="Times New Roman" w:hAnsi="Times New Roman"/>
        </w:rPr>
      </w:pPr>
      <w:r w:rsidRPr="0015349C">
        <w:t>Juvenile committees, which are involved in the field of education and are also dealing with offences committed by children below MACR, guarantee a multidisciplinary approach. Firstly, the Committees are comprised of persons with diverse professional backgrounds of education, social welfare and health care, a Police officer, staff member of either county, local government or city district government, and on county level also a probation officer. Secondly, application for the Committee to review a particular case can be submitted by a variety of persons: legal representatives of children, Police officers, representatives of local governments, child protection officials, social workers, judges, prosecutors, and officials of environmental supervision agencies</w:t>
      </w:r>
      <w:r w:rsidRPr="0015349C">
        <w:rPr>
          <w:rStyle w:val="FootnoteReference"/>
        </w:rPr>
        <w:footnoteReference w:id="34"/>
      </w:r>
      <w:r w:rsidRPr="0015349C">
        <w:t>. The application must be submitted along with assessment of the child’s situation at school, or the work place, and from the social worker on the family situation, – otherwise the Committee will request the assessment itself</w:t>
      </w:r>
      <w:r w:rsidRPr="0015349C">
        <w:rPr>
          <w:rStyle w:val="FootnoteReference"/>
        </w:rPr>
        <w:footnoteReference w:id="35"/>
      </w:r>
      <w:r w:rsidRPr="0015349C">
        <w:t>. Thirdly, when deciding on the appropriate measure, the Committee is obliged to take into account the opinions of the child’s legal representative, social worker, representative of the school and Police officer</w:t>
      </w:r>
      <w:r w:rsidRPr="0015349C">
        <w:rPr>
          <w:rStyle w:val="FootnoteReference"/>
        </w:rPr>
        <w:footnoteReference w:id="36"/>
      </w:r>
      <w:r w:rsidRPr="0015349C">
        <w:t>. Fourthly, the applied measure ordered by the Committee is supervised by an appropriate professional, e.g. a social worker, child protection worker, school representative, or youth worker</w:t>
      </w:r>
      <w:r w:rsidRPr="0015349C">
        <w:rPr>
          <w:rStyle w:val="FootnoteReference"/>
        </w:rPr>
        <w:footnoteReference w:id="37"/>
      </w:r>
      <w:r w:rsidRPr="0015349C">
        <w:t>.</w:t>
      </w:r>
    </w:p>
    <w:p w:rsidR="008E7460" w:rsidRPr="0015349C" w:rsidRDefault="008E7460" w:rsidP="008E7460">
      <w:pPr>
        <w:widowControl w:val="0"/>
        <w:autoSpaceDE w:val="0"/>
        <w:autoSpaceDN w:val="0"/>
        <w:adjustRightInd w:val="0"/>
        <w:spacing w:before="0" w:after="0" w:line="240" w:lineRule="auto"/>
        <w:jc w:val="both"/>
      </w:pPr>
    </w:p>
    <w:p w:rsidR="008E7460" w:rsidRPr="0015349C" w:rsidRDefault="008E7460" w:rsidP="008E7460">
      <w:pPr>
        <w:widowControl w:val="0"/>
        <w:autoSpaceDE w:val="0"/>
        <w:autoSpaceDN w:val="0"/>
        <w:adjustRightInd w:val="0"/>
        <w:spacing w:before="0" w:after="0" w:line="240" w:lineRule="auto"/>
        <w:ind w:left="851"/>
        <w:jc w:val="both"/>
      </w:pPr>
      <w:r w:rsidRPr="0015349C">
        <w:t>In regard to placing the child into a school for students with behavioural problems, the law provides an opportunity to multidisciplinary approach. The court that makes the decision can invite a representative from the juvenile committee, a child protection official, a social worker or a psychologist, to question them on the justifiability of the decision</w:t>
      </w:r>
      <w:r w:rsidRPr="0015349C">
        <w:rPr>
          <w:rStyle w:val="FootnoteReference"/>
        </w:rPr>
        <w:footnoteReference w:id="38"/>
      </w:r>
      <w:r w:rsidRPr="0015349C">
        <w:t>.</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8E7460">
      <w:pPr>
        <w:widowControl w:val="0"/>
        <w:autoSpaceDE w:val="0"/>
        <w:autoSpaceDN w:val="0"/>
        <w:adjustRightInd w:val="0"/>
        <w:spacing w:before="0" w:after="0" w:line="240" w:lineRule="auto"/>
        <w:ind w:left="851"/>
        <w:jc w:val="both"/>
      </w:pPr>
      <w:r w:rsidRPr="0015349C">
        <w:t>Proceedings concerning the placement of children into care also involve multidisciplinary cooperation. It is a social worker, or a child protection official, that turns to the court with a request to place a child into care and provides justifications for such action.</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8E7460">
      <w:pPr>
        <w:widowControl w:val="0"/>
        <w:autoSpaceDE w:val="0"/>
        <w:autoSpaceDN w:val="0"/>
        <w:adjustRightInd w:val="0"/>
        <w:spacing w:before="0" w:after="0" w:line="240" w:lineRule="auto"/>
        <w:ind w:left="851"/>
        <w:jc w:val="both"/>
      </w:pPr>
      <w:r w:rsidRPr="0015349C">
        <w:t>No formalised cooperation agreements between professionals working in different government departments and agencies, with, or for children involved in administrative judicial proceedings, have been identified.</w:t>
      </w:r>
    </w:p>
    <w:p w:rsidR="008E7460" w:rsidRPr="0015349C" w:rsidRDefault="008E7460" w:rsidP="008E7460">
      <w:pPr>
        <w:widowControl w:val="0"/>
        <w:autoSpaceDE w:val="0"/>
        <w:autoSpaceDN w:val="0"/>
        <w:adjustRightInd w:val="0"/>
        <w:spacing w:before="0" w:after="0" w:line="240" w:lineRule="auto"/>
        <w:ind w:left="851"/>
        <w:jc w:val="both"/>
      </w:pPr>
    </w:p>
    <w:p w:rsidR="008E7460" w:rsidRPr="0015349C" w:rsidRDefault="008E7460" w:rsidP="00EF446C">
      <w:pPr>
        <w:widowControl w:val="0"/>
        <w:autoSpaceDE w:val="0"/>
        <w:autoSpaceDN w:val="0"/>
        <w:adjustRightInd w:val="0"/>
        <w:spacing w:before="0" w:after="0" w:line="240" w:lineRule="auto"/>
        <w:ind w:left="851"/>
        <w:jc w:val="both"/>
      </w:pPr>
      <w:r w:rsidRPr="0015349C">
        <w:t>The law does not establish a common assessment framework. However, a handbook on case management</w:t>
      </w:r>
      <w:r w:rsidR="009D54E8">
        <w:t xml:space="preserve"> has been developed</w:t>
      </w:r>
      <w:r w:rsidRPr="0015349C">
        <w:rPr>
          <w:rStyle w:val="FootnoteReference"/>
        </w:rPr>
        <w:footnoteReference w:id="39"/>
      </w:r>
      <w:r w:rsidRPr="0015349C">
        <w:t>. The handbook introduces a social work method in order to promote an integrated approach to cases and to ensure cooperation among specialists from different areas. The handbook itself includes examples from Estonia of best practices of an integrated approach also in the area of child offenders.</w:t>
      </w:r>
    </w:p>
    <w:p w:rsidR="008E7460" w:rsidRPr="0015349C" w:rsidRDefault="008E7460" w:rsidP="00EF446C">
      <w:pPr>
        <w:pStyle w:val="Heading3NoNumb"/>
        <w:ind w:firstLine="851"/>
      </w:pPr>
      <w:bookmarkStart w:id="44" w:name="_Toc409709217"/>
      <w:r w:rsidRPr="0015349C">
        <w:t>Interactions between criminal, civil and/or administrative judicial proceedings</w:t>
      </w:r>
      <w:bookmarkEnd w:id="44"/>
    </w:p>
    <w:p w:rsidR="008E7460" w:rsidRPr="0015349C" w:rsidRDefault="008E7460" w:rsidP="00EF446C">
      <w:pPr>
        <w:widowControl w:val="0"/>
        <w:autoSpaceDE w:val="0"/>
        <w:autoSpaceDN w:val="0"/>
        <w:adjustRightInd w:val="0"/>
        <w:spacing w:before="0" w:after="0" w:line="240" w:lineRule="auto"/>
        <w:ind w:left="851"/>
        <w:jc w:val="both"/>
      </w:pPr>
      <w:r w:rsidRPr="0015349C">
        <w:t>As mentioned in the study to collect data on children’s involvement in civil judicial proceedings, in the Estonian system, any court can suspend a proceeding if another court, e.g. administrative, criminal, the Supreme Court or a European Court, deliberates on a matter related to the case</w:t>
      </w:r>
      <w:r w:rsidRPr="0015349C">
        <w:rPr>
          <w:vertAlign w:val="superscript"/>
        </w:rPr>
        <w:footnoteReference w:id="40"/>
      </w:r>
      <w:r w:rsidRPr="0015349C">
        <w:t xml:space="preserve">. In this case, the suspended proceeding resumes only after the other court has issued its </w:t>
      </w:r>
      <w:r>
        <w:t>judgement</w:t>
      </w:r>
      <w:r w:rsidRPr="0015349C">
        <w:t xml:space="preserve"> on the related matter.</w:t>
      </w:r>
    </w:p>
    <w:p w:rsidR="008E7460" w:rsidRPr="0015349C" w:rsidRDefault="008E7460" w:rsidP="00EF446C">
      <w:pPr>
        <w:pStyle w:val="Heading3NoNumb"/>
        <w:ind w:firstLine="851"/>
      </w:pPr>
      <w:bookmarkStart w:id="45" w:name="_Toc409709218"/>
      <w:r w:rsidRPr="0015349C">
        <w:t>Training requirements</w:t>
      </w:r>
      <w:bookmarkEnd w:id="45"/>
    </w:p>
    <w:p w:rsidR="008E7460" w:rsidRPr="0015349C" w:rsidRDefault="008E7460" w:rsidP="008E7460">
      <w:pPr>
        <w:widowControl w:val="0"/>
        <w:autoSpaceDE w:val="0"/>
        <w:autoSpaceDN w:val="0"/>
        <w:adjustRightInd w:val="0"/>
        <w:spacing w:before="0" w:after="0" w:line="240" w:lineRule="auto"/>
        <w:ind w:left="851"/>
        <w:jc w:val="both"/>
        <w:rPr>
          <w:rFonts w:ascii="Times New Roman" w:hAnsi="Times New Roman"/>
          <w:lang w:val="x-none" w:eastAsia="x-none"/>
        </w:rPr>
      </w:pPr>
      <w:r w:rsidRPr="0015349C">
        <w:t>As explained in the study to collect data on children’s involvement in civil judicial proceedings, n</w:t>
      </w:r>
      <w:r w:rsidRPr="0015349C">
        <w:rPr>
          <w:lang w:val="x-none" w:eastAsia="x-none"/>
        </w:rPr>
        <w:t xml:space="preserve">o specific courses on children’s rights are offered at the </w:t>
      </w:r>
      <w:r w:rsidRPr="0015349C">
        <w:rPr>
          <w:lang w:eastAsia="x-none"/>
        </w:rPr>
        <w:t xml:space="preserve">Estonian </w:t>
      </w:r>
      <w:r w:rsidRPr="0015349C">
        <w:rPr>
          <w:lang w:val="x-none" w:eastAsia="x-none"/>
        </w:rPr>
        <w:t>universities</w:t>
      </w:r>
      <w:r w:rsidRPr="0015349C">
        <w:rPr>
          <w:vertAlign w:val="superscript"/>
          <w:lang w:val="x-none" w:eastAsia="x-none"/>
        </w:rPr>
        <w:footnoteReference w:id="41"/>
      </w:r>
      <w:r w:rsidRPr="0015349C">
        <w:rPr>
          <w:lang w:val="x-none" w:eastAsia="x-none"/>
        </w:rPr>
        <w:t>. The training of judges is organi</w:t>
      </w:r>
      <w:r w:rsidRPr="0015349C">
        <w:rPr>
          <w:lang w:val="en-US" w:eastAsia="x-none"/>
        </w:rPr>
        <w:t>s</w:t>
      </w:r>
      <w:r w:rsidRPr="0015349C">
        <w:rPr>
          <w:lang w:val="x-none" w:eastAsia="x-none"/>
        </w:rPr>
        <w:t>ed by the Judicial Training Council that operates under the Supreme Court</w:t>
      </w:r>
      <w:r w:rsidRPr="0015349C">
        <w:rPr>
          <w:vertAlign w:val="superscript"/>
          <w:lang w:val="x-none" w:eastAsia="x-none"/>
        </w:rPr>
        <w:footnoteReference w:id="42"/>
      </w:r>
      <w:r w:rsidRPr="0015349C">
        <w:rPr>
          <w:lang w:val="x-none" w:eastAsia="x-none"/>
        </w:rPr>
        <w:t xml:space="preserve"> in accordance with the </w:t>
      </w:r>
      <w:hyperlink r:id="rId53" w:history="1">
        <w:r w:rsidRPr="0015349C">
          <w:rPr>
            <w:color w:val="0000FF"/>
            <w:u w:val="single"/>
            <w:lang w:val="x-none" w:eastAsia="x-none"/>
          </w:rPr>
          <w:t>Estonian Court Act</w:t>
        </w:r>
      </w:hyperlink>
      <w:r w:rsidRPr="0015349C">
        <w:rPr>
          <w:i/>
          <w:lang w:val="x-none" w:eastAsia="x-none"/>
        </w:rPr>
        <w:t>.</w:t>
      </w:r>
      <w:r w:rsidRPr="0015349C">
        <w:rPr>
          <w:lang w:val="x-none" w:eastAsia="x-none"/>
        </w:rPr>
        <w:t xml:space="preserve"> Judges and institutions related to the </w:t>
      </w:r>
      <w:r w:rsidRPr="0015349C">
        <w:rPr>
          <w:lang w:eastAsia="x-none"/>
        </w:rPr>
        <w:t>judicial</w:t>
      </w:r>
      <w:r w:rsidRPr="0015349C">
        <w:rPr>
          <w:lang w:val="x-none" w:eastAsia="x-none"/>
        </w:rPr>
        <w:t xml:space="preserve"> system are asked about the </w:t>
      </w:r>
      <w:r w:rsidRPr="0015349C">
        <w:rPr>
          <w:lang w:eastAsia="x-none"/>
        </w:rPr>
        <w:t>topics</w:t>
      </w:r>
      <w:r w:rsidRPr="0015349C">
        <w:rPr>
          <w:lang w:val="x-none" w:eastAsia="x-none"/>
        </w:rPr>
        <w:t xml:space="preserve"> upon which the training</w:t>
      </w:r>
      <w:r w:rsidRPr="0015349C">
        <w:rPr>
          <w:lang w:eastAsia="x-none"/>
        </w:rPr>
        <w:t xml:space="preserve"> courses should focus</w:t>
      </w:r>
      <w:r w:rsidRPr="0015349C">
        <w:rPr>
          <w:lang w:val="x-none" w:eastAsia="x-none"/>
        </w:rPr>
        <w:t>. Judges participate in these training</w:t>
      </w:r>
      <w:r w:rsidRPr="0015349C">
        <w:rPr>
          <w:lang w:eastAsia="x-none"/>
        </w:rPr>
        <w:t xml:space="preserve"> courses</w:t>
      </w:r>
      <w:r w:rsidRPr="0015349C">
        <w:rPr>
          <w:lang w:val="en-US" w:eastAsia="x-none"/>
        </w:rPr>
        <w:t>.</w:t>
      </w:r>
      <w:r w:rsidRPr="0015349C">
        <w:rPr>
          <w:lang w:val="x-none" w:eastAsia="x-none"/>
        </w:rPr>
        <w:t xml:space="preserve"> </w:t>
      </w:r>
      <w:r w:rsidRPr="0015349C">
        <w:rPr>
          <w:lang w:val="en-US" w:eastAsia="x-none"/>
        </w:rPr>
        <w:t>T</w:t>
      </w:r>
      <w:r w:rsidRPr="0015349C">
        <w:rPr>
          <w:lang w:val="x-none" w:eastAsia="x-none"/>
        </w:rPr>
        <w:t xml:space="preserve">heir assistants and advisers may also participate. The Judicial Training Council acts on the basis of </w:t>
      </w:r>
      <w:r w:rsidRPr="0015349C">
        <w:rPr>
          <w:lang w:eastAsia="x-none"/>
        </w:rPr>
        <w:t>the</w:t>
      </w:r>
      <w:r w:rsidRPr="0015349C">
        <w:rPr>
          <w:lang w:val="x-none" w:eastAsia="x-none"/>
        </w:rPr>
        <w:t xml:space="preserve"> Judicial Training Strategy</w:t>
      </w:r>
      <w:r w:rsidRPr="0015349C">
        <w:rPr>
          <w:lang w:eastAsia="x-none"/>
        </w:rPr>
        <w:t xml:space="preserve"> 2010 – 2015</w:t>
      </w:r>
      <w:r w:rsidRPr="0015349C">
        <w:rPr>
          <w:vertAlign w:val="superscript"/>
          <w:lang w:eastAsia="x-none"/>
        </w:rPr>
        <w:footnoteReference w:id="43"/>
      </w:r>
      <w:r w:rsidRPr="0015349C">
        <w:rPr>
          <w:lang w:val="x-none" w:eastAsia="x-none"/>
        </w:rPr>
        <w:t xml:space="preserve">. Judges have discretion in choosing courses; only a few are mandatory. All materials concerning training are available </w:t>
      </w:r>
      <w:hyperlink r:id="rId54" w:history="1">
        <w:r w:rsidRPr="0015349C">
          <w:rPr>
            <w:color w:val="0000FF"/>
            <w:u w:val="single"/>
            <w:lang w:val="x-none" w:eastAsia="x-none"/>
          </w:rPr>
          <w:t>online</w:t>
        </w:r>
      </w:hyperlink>
      <w:r w:rsidRPr="0015349C">
        <w:rPr>
          <w:lang w:val="x-none" w:eastAsia="x-none"/>
        </w:rPr>
        <w:t>. In 2012 – 2013, four training courses for judges focused on the child’s best interests.</w:t>
      </w:r>
    </w:p>
    <w:p w:rsidR="008E7460" w:rsidRPr="0015349C" w:rsidRDefault="008E7460" w:rsidP="008E7460">
      <w:pPr>
        <w:widowControl w:val="0"/>
        <w:spacing w:before="0" w:after="0" w:line="240" w:lineRule="auto"/>
        <w:ind w:left="851"/>
        <w:jc w:val="both"/>
        <w:rPr>
          <w:rFonts w:ascii="Times New Roman" w:hAnsi="Times New Roman"/>
          <w:lang w:val="x-none" w:eastAsia="x-none"/>
        </w:rPr>
      </w:pPr>
    </w:p>
    <w:p w:rsidR="008E7460" w:rsidRPr="0015349C" w:rsidRDefault="008E7460" w:rsidP="008E7460">
      <w:pPr>
        <w:widowControl w:val="0"/>
        <w:spacing w:before="0" w:after="0" w:line="240" w:lineRule="auto"/>
        <w:ind w:left="851"/>
        <w:jc w:val="both"/>
        <w:rPr>
          <w:bCs/>
          <w:lang w:val="en-US" w:eastAsia="x-none"/>
        </w:rPr>
      </w:pPr>
      <w:r w:rsidRPr="0015349C">
        <w:rPr>
          <w:lang w:val="x-none" w:eastAsia="x-none"/>
        </w:rPr>
        <w:t xml:space="preserve">The </w:t>
      </w:r>
      <w:hyperlink r:id="rId55" w:history="1">
        <w:r w:rsidRPr="0015349C">
          <w:rPr>
            <w:color w:val="0000FF"/>
            <w:u w:val="single"/>
            <w:lang w:val="x-none" w:eastAsia="x-none"/>
          </w:rPr>
          <w:t>Estonian Bar Association</w:t>
        </w:r>
      </w:hyperlink>
      <w:r w:rsidRPr="0015349C">
        <w:rPr>
          <w:lang w:val="x-none" w:eastAsia="x-none"/>
        </w:rPr>
        <w:t xml:space="preserve"> organises training</w:t>
      </w:r>
      <w:r w:rsidRPr="0015349C">
        <w:rPr>
          <w:lang w:eastAsia="x-none"/>
        </w:rPr>
        <w:t xml:space="preserve"> courses</w:t>
      </w:r>
      <w:r w:rsidRPr="0015349C">
        <w:rPr>
          <w:lang w:val="x-none" w:eastAsia="x-none"/>
        </w:rPr>
        <w:t xml:space="preserve"> for lawyers in accordance with the Bar Association Act</w:t>
      </w:r>
      <w:r w:rsidRPr="0015349C">
        <w:rPr>
          <w:vertAlign w:val="superscript"/>
          <w:lang w:val="x-none" w:eastAsia="x-none"/>
        </w:rPr>
        <w:footnoteReference w:id="44"/>
      </w:r>
      <w:r w:rsidRPr="0015349C">
        <w:rPr>
          <w:lang w:val="x-none" w:eastAsia="x-none"/>
        </w:rPr>
        <w:t>. Lawyers may choose their own training. There has not been any training</w:t>
      </w:r>
      <w:r w:rsidRPr="0015349C">
        <w:rPr>
          <w:lang w:val="en-US" w:eastAsia="x-none"/>
        </w:rPr>
        <w:t xml:space="preserve"> offered</w:t>
      </w:r>
      <w:r w:rsidRPr="0015349C">
        <w:rPr>
          <w:lang w:val="x-none" w:eastAsia="x-none"/>
        </w:rPr>
        <w:t xml:space="preserve"> in the child’s best interests or any other child-related issue.</w:t>
      </w:r>
      <w:r w:rsidRPr="0015349C">
        <w:rPr>
          <w:bCs/>
          <w:lang w:val="x-none" w:eastAsia="x-none"/>
        </w:rPr>
        <w:t xml:space="preserve"> </w:t>
      </w:r>
    </w:p>
    <w:p w:rsidR="008E7460" w:rsidRPr="0015349C" w:rsidRDefault="008E7460" w:rsidP="008E7460">
      <w:pPr>
        <w:widowControl w:val="0"/>
        <w:spacing w:before="0" w:after="0" w:line="240" w:lineRule="auto"/>
        <w:jc w:val="both"/>
        <w:rPr>
          <w:rFonts w:ascii="Times New Roman" w:hAnsi="Times New Roman"/>
          <w:lang w:val="en-US" w:eastAsia="x-none"/>
        </w:rPr>
      </w:pPr>
    </w:p>
    <w:p w:rsidR="008E7460" w:rsidRPr="00EF446C" w:rsidRDefault="008E7460" w:rsidP="00EF446C">
      <w:pPr>
        <w:widowControl w:val="0"/>
        <w:spacing w:before="0" w:after="0" w:line="240" w:lineRule="auto"/>
        <w:ind w:left="851"/>
        <w:jc w:val="both"/>
        <w:rPr>
          <w:rFonts w:ascii="Times New Roman" w:hAnsi="Times New Roman"/>
          <w:lang w:eastAsia="x-none"/>
        </w:rPr>
      </w:pPr>
      <w:r w:rsidRPr="0015349C">
        <w:rPr>
          <w:lang w:val="x-none" w:eastAsia="x-none"/>
        </w:rPr>
        <w:t>Social Services operate in accordance with the Social Welfare Act</w:t>
      </w:r>
      <w:r w:rsidRPr="0015349C">
        <w:rPr>
          <w:lang w:eastAsia="x-none"/>
        </w:rPr>
        <w:t>. Professionals working as social workers are</w:t>
      </w:r>
      <w:r w:rsidRPr="0015349C">
        <w:rPr>
          <w:lang w:val="x-none" w:eastAsia="x-none"/>
        </w:rPr>
        <w:t xml:space="preserve"> usually </w:t>
      </w:r>
      <w:r w:rsidRPr="0015349C">
        <w:rPr>
          <w:lang w:eastAsia="x-none"/>
        </w:rPr>
        <w:t xml:space="preserve">required to </w:t>
      </w:r>
      <w:r w:rsidRPr="0015349C">
        <w:rPr>
          <w:lang w:val="x-none" w:eastAsia="x-none"/>
        </w:rPr>
        <w:t>have training</w:t>
      </w:r>
      <w:r w:rsidRPr="0015349C">
        <w:rPr>
          <w:lang w:eastAsia="x-none"/>
        </w:rPr>
        <w:t xml:space="preserve"> in how to work with persons – including children, in need of assistance.</w:t>
      </w:r>
    </w:p>
    <w:p w:rsidR="008E7460" w:rsidRPr="0015349C" w:rsidRDefault="008E7460" w:rsidP="00EF446C">
      <w:pPr>
        <w:pStyle w:val="Heading3NoNumb"/>
        <w:ind w:firstLine="851"/>
      </w:pPr>
      <w:bookmarkStart w:id="46" w:name="_Toc409709219"/>
      <w:r w:rsidRPr="0015349C">
        <w:t>Vetting</w:t>
      </w:r>
      <w:bookmarkEnd w:id="46"/>
    </w:p>
    <w:p w:rsidR="008E7460" w:rsidRPr="0015349C" w:rsidRDefault="008E7460" w:rsidP="008E7460">
      <w:pPr>
        <w:widowControl w:val="0"/>
        <w:spacing w:before="0" w:after="0" w:line="240" w:lineRule="auto"/>
        <w:ind w:left="851"/>
        <w:jc w:val="both"/>
        <w:rPr>
          <w:rFonts w:ascii="Times New Roman" w:hAnsi="Times New Roman"/>
          <w:lang w:eastAsia="x-none"/>
        </w:rPr>
      </w:pPr>
      <w:r w:rsidRPr="0015349C">
        <w:rPr>
          <w:lang w:eastAsia="x-none"/>
        </w:rPr>
        <w:t xml:space="preserve">No requirements for the regular vetting of professionals working with children have been identified. </w:t>
      </w:r>
    </w:p>
    <w:p w:rsidR="008E7460" w:rsidRPr="00AC7914" w:rsidRDefault="008E7460" w:rsidP="00AC7914"/>
    <w:p w:rsidR="00AC7914" w:rsidRDefault="00AC7914" w:rsidP="00AC7914"/>
    <w:p w:rsidR="00AC7914" w:rsidRDefault="00AC7914" w:rsidP="00AC7914"/>
    <w:p w:rsidR="00AC7914" w:rsidRDefault="00AC7914" w:rsidP="00AC7914"/>
    <w:p w:rsidR="006D75C3" w:rsidRDefault="006D75C3" w:rsidP="00AC7914">
      <w:r>
        <w:br w:type="page"/>
      </w:r>
    </w:p>
    <w:p w:rsidR="00AC7914" w:rsidRPr="00AC7914" w:rsidRDefault="00AC7914" w:rsidP="00AC7914">
      <w:pPr>
        <w:pStyle w:val="Heading1noPg"/>
        <w:rPr>
          <w:rFonts w:eastAsia="Times New Roman"/>
        </w:rPr>
      </w:pPr>
      <w:bookmarkStart w:id="47" w:name="_Toc401654870"/>
      <w:bookmarkStart w:id="48" w:name="_Toc409709220"/>
      <w:r w:rsidRPr="006A6504">
        <w:rPr>
          <w:rFonts w:eastAsia="Times New Roman"/>
        </w:rPr>
        <w:t>Child-friendly justice in administrative judicial proceedings</w:t>
      </w:r>
      <w:bookmarkEnd w:id="47"/>
      <w:bookmarkEnd w:id="48"/>
    </w:p>
    <w:p w:rsidR="00AC7914" w:rsidRPr="006D75C3" w:rsidRDefault="00AC7914" w:rsidP="006D75C3">
      <w:pPr>
        <w:pStyle w:val="Heading2"/>
        <w:rPr>
          <w:rFonts w:eastAsia="Times New Roman"/>
        </w:rPr>
      </w:pPr>
      <w:bookmarkStart w:id="49" w:name="_The_child_as"/>
      <w:bookmarkStart w:id="50" w:name="_Toc338234110"/>
      <w:bookmarkStart w:id="51" w:name="_Toc401654871"/>
      <w:bookmarkStart w:id="52" w:name="_Toc409709221"/>
      <w:bookmarkEnd w:id="49"/>
      <w:r w:rsidRPr="006A6504">
        <w:rPr>
          <w:rFonts w:eastAsia="Times New Roman"/>
        </w:rPr>
        <w:t>The child as an actor in administrative judicial proceedings</w:t>
      </w:r>
      <w:bookmarkEnd w:id="50"/>
      <w:bookmarkEnd w:id="51"/>
      <w:bookmarkEnd w:id="52"/>
    </w:p>
    <w:p w:rsidR="00AC7914" w:rsidRPr="000D323B" w:rsidRDefault="00AC7914" w:rsidP="00AC7914">
      <w:pPr>
        <w:pStyle w:val="Heading3"/>
      </w:pPr>
      <w:bookmarkStart w:id="53" w:name="_Toc409709222"/>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53"/>
      <w:r w:rsidRPr="008B1206">
        <w:t xml:space="preserve"> </w:t>
      </w:r>
    </w:p>
    <w:p w:rsidR="008E7460" w:rsidRPr="00BA428C" w:rsidRDefault="008E7460" w:rsidP="008E7460">
      <w:pPr>
        <w:pStyle w:val="BodyText"/>
        <w:widowControl w:val="0"/>
        <w:spacing w:before="0" w:after="0" w:line="240" w:lineRule="auto"/>
        <w:jc w:val="both"/>
        <w:rPr>
          <w:szCs w:val="20"/>
          <w:lang w:val="en-US"/>
        </w:rPr>
      </w:pPr>
      <w:r w:rsidRPr="00BA428C">
        <w:rPr>
          <w:szCs w:val="20"/>
        </w:rPr>
        <w:t xml:space="preserve">The general rules described below apply to judicial proceedings in the sector of asylum, migration, </w:t>
      </w:r>
      <w:r w:rsidRPr="00BA428C">
        <w:rPr>
          <w:szCs w:val="20"/>
          <w:lang w:val="en-US"/>
        </w:rPr>
        <w:t xml:space="preserve">health, </w:t>
      </w:r>
      <w:r w:rsidRPr="00BA428C">
        <w:rPr>
          <w:szCs w:val="20"/>
        </w:rPr>
        <w:t>education</w:t>
      </w:r>
      <w:r w:rsidRPr="00BA428C">
        <w:rPr>
          <w:szCs w:val="20"/>
          <w:lang w:val="en-US"/>
        </w:rPr>
        <w:t>, placement into care, administrative sanctions and offences of children below MACR</w:t>
      </w:r>
      <w:r w:rsidRPr="00BA428C">
        <w:rPr>
          <w:szCs w:val="20"/>
        </w:rPr>
        <w:t xml:space="preserve">. Civil procedural rules apply to </w:t>
      </w:r>
      <w:r w:rsidRPr="00BA428C">
        <w:rPr>
          <w:szCs w:val="20"/>
          <w:lang w:val="en-US"/>
        </w:rPr>
        <w:t xml:space="preserve">certain </w:t>
      </w:r>
      <w:r w:rsidRPr="00BA428C">
        <w:rPr>
          <w:szCs w:val="20"/>
        </w:rPr>
        <w:t>judicial proceedings in the sector of</w:t>
      </w:r>
      <w:r w:rsidRPr="00BA428C">
        <w:rPr>
          <w:szCs w:val="20"/>
          <w:lang w:val="en-US"/>
        </w:rPr>
        <w:t xml:space="preserve"> placement into care</w:t>
      </w:r>
      <w:r w:rsidRPr="00BA428C">
        <w:rPr>
          <w:szCs w:val="20"/>
          <w:lang w:val="et-EE"/>
        </w:rPr>
        <w:t xml:space="preserve">. </w:t>
      </w:r>
      <w:r>
        <w:rPr>
          <w:szCs w:val="20"/>
          <w:lang w:val="et-EE"/>
        </w:rPr>
        <w:t>Specific rules</w:t>
      </w:r>
      <w:r w:rsidRPr="00BA428C">
        <w:rPr>
          <w:szCs w:val="20"/>
          <w:lang w:val="et-EE"/>
        </w:rPr>
        <w:t xml:space="preserve"> apply to certain proceedings in the sector of </w:t>
      </w:r>
      <w:r w:rsidRPr="00BA428C">
        <w:rPr>
          <w:rFonts w:cs="Arial"/>
          <w:bCs/>
          <w:color w:val="000000"/>
          <w:szCs w:val="20"/>
        </w:rPr>
        <w:t>health.</w:t>
      </w:r>
      <w:r w:rsidRPr="00BA428C">
        <w:rPr>
          <w:szCs w:val="20"/>
        </w:rPr>
        <w:t xml:space="preserve"> Such rules will be described below in a separate subheading.</w:t>
      </w:r>
      <w:r>
        <w:rPr>
          <w:szCs w:val="20"/>
          <w:lang w:val="en-US"/>
        </w:rPr>
        <w:t xml:space="preserve"> If there are sector specific rules, they will be described in a separate subheading.</w:t>
      </w:r>
    </w:p>
    <w:p w:rsidR="008E7460" w:rsidRPr="008920F6" w:rsidRDefault="008E7460" w:rsidP="008E7460">
      <w:pPr>
        <w:pStyle w:val="BodyText"/>
        <w:widowControl w:val="0"/>
        <w:spacing w:before="0" w:after="0" w:line="240" w:lineRule="auto"/>
        <w:ind w:left="1571"/>
        <w:jc w:val="both"/>
        <w:rPr>
          <w:b/>
          <w:bCs/>
          <w:szCs w:val="20"/>
          <w:lang w:val="en-US"/>
        </w:rPr>
      </w:pPr>
    </w:p>
    <w:p w:rsidR="008E7460" w:rsidRPr="0015349C" w:rsidRDefault="008E7460" w:rsidP="008E7460">
      <w:pPr>
        <w:pStyle w:val="Heading4NoNumb"/>
        <w:ind w:firstLine="851"/>
      </w:pPr>
      <w:r w:rsidRPr="0015349C">
        <w:t>The child as a plaintiff</w:t>
      </w:r>
      <w:r w:rsidRPr="0015349C">
        <w:rPr>
          <w:lang w:val="en-US"/>
        </w:rPr>
        <w:t>/defendant</w:t>
      </w:r>
    </w:p>
    <w:p w:rsidR="008E7460" w:rsidRPr="0015349C" w:rsidRDefault="008E7460" w:rsidP="008E7460">
      <w:pPr>
        <w:pStyle w:val="BodyText"/>
        <w:widowControl w:val="0"/>
        <w:spacing w:before="0" w:after="0" w:line="240" w:lineRule="auto"/>
        <w:jc w:val="both"/>
        <w:rPr>
          <w:rFonts w:cs="Arial"/>
          <w:b/>
          <w:bCs/>
          <w:color w:val="000000"/>
          <w:szCs w:val="20"/>
          <w:lang w:val="en-US"/>
        </w:rPr>
      </w:pPr>
    </w:p>
    <w:p w:rsidR="008E7460" w:rsidRPr="0015349C" w:rsidRDefault="008E7460" w:rsidP="008E7460">
      <w:pPr>
        <w:pStyle w:val="BodyText"/>
        <w:spacing w:before="0" w:after="0" w:line="240" w:lineRule="auto"/>
        <w:jc w:val="both"/>
        <w:rPr>
          <w:bCs/>
          <w:color w:val="000000"/>
          <w:szCs w:val="20"/>
          <w:lang w:val="en-US"/>
        </w:rPr>
      </w:pPr>
      <w:r w:rsidRPr="0015349C">
        <w:rPr>
          <w:rFonts w:cs="Arial"/>
          <w:bCs/>
          <w:color w:val="000000"/>
          <w:szCs w:val="20"/>
        </w:rPr>
        <w:t xml:space="preserve">As explained in the study to collect data on children’s involvement in civil judicial proceedings, </w:t>
      </w:r>
      <w:r w:rsidRPr="0015349C">
        <w:rPr>
          <w:bCs/>
          <w:color w:val="000000"/>
          <w:szCs w:val="20"/>
        </w:rPr>
        <w:t>all persons have legal capacity, i.e. they have rights and the capacity to have legal obligations</w:t>
      </w:r>
      <w:r w:rsidRPr="0015349C">
        <w:rPr>
          <w:bCs/>
          <w:color w:val="000000"/>
          <w:szCs w:val="20"/>
          <w:vertAlign w:val="superscript"/>
        </w:rPr>
        <w:footnoteReference w:id="45"/>
      </w:r>
      <w:r w:rsidRPr="0015349C">
        <w:rPr>
          <w:bCs/>
          <w:color w:val="000000"/>
          <w:szCs w:val="20"/>
        </w:rPr>
        <w:t xml:space="preserve">. </w:t>
      </w:r>
      <w:r w:rsidRPr="0015349C">
        <w:rPr>
          <w:bCs/>
          <w:color w:val="000000"/>
          <w:szCs w:val="20"/>
          <w:lang w:val="en-US"/>
        </w:rPr>
        <w:t xml:space="preserve">However, the procedural capacity to act, i.e. the capacity to participate in administrative judicial proceedings, is recognised only for persons with full legal and procedural capacity.  </w:t>
      </w:r>
    </w:p>
    <w:p w:rsidR="008E7460" w:rsidRPr="0015349C" w:rsidRDefault="008E7460" w:rsidP="008E7460">
      <w:pPr>
        <w:pStyle w:val="BodyText"/>
        <w:widowControl w:val="0"/>
        <w:spacing w:before="0" w:after="0" w:line="240" w:lineRule="auto"/>
        <w:jc w:val="both"/>
        <w:rPr>
          <w:rFonts w:cs="Arial"/>
          <w:bCs/>
          <w:color w:val="000000"/>
          <w:szCs w:val="20"/>
          <w:lang w:val="en-US"/>
        </w:rPr>
      </w:pPr>
    </w:p>
    <w:p w:rsidR="008E7460" w:rsidRPr="0015349C" w:rsidRDefault="008E7460" w:rsidP="008E7460">
      <w:pPr>
        <w:spacing w:before="0" w:after="0" w:line="240" w:lineRule="auto"/>
        <w:ind w:left="851"/>
        <w:jc w:val="both"/>
        <w:rPr>
          <w:rFonts w:eastAsia="Times New Roman"/>
          <w:color w:val="000000"/>
          <w:lang w:val="en-US" w:eastAsia="et-EE"/>
        </w:rPr>
      </w:pPr>
      <w:r w:rsidRPr="0015349C">
        <w:rPr>
          <w:lang w:val="en-US"/>
        </w:rPr>
        <w:t>In general, in the Estonian judicial system a person gains full legal and procedural capacity at the age of 18 years</w:t>
      </w:r>
      <w:r w:rsidRPr="0015349C">
        <w:rPr>
          <w:rStyle w:val="FootnoteReference"/>
          <w:rFonts w:cs="Arial"/>
          <w:lang w:val="en-US"/>
        </w:rPr>
        <w:footnoteReference w:id="46"/>
      </w:r>
      <w:r w:rsidRPr="0015349C">
        <w:rPr>
          <w:lang w:val="en-US"/>
        </w:rPr>
        <w:t xml:space="preserve">. As a result, a child cannot </w:t>
      </w:r>
      <w:r w:rsidRPr="0015349C">
        <w:t>appeal to a court against an administrative decision in his/her own right</w:t>
      </w:r>
      <w:r w:rsidRPr="0015349C">
        <w:rPr>
          <w:lang w:val="en-US"/>
        </w:rPr>
        <w:t xml:space="preserve">. Children </w:t>
      </w:r>
      <w:r w:rsidRPr="0015349C">
        <w:rPr>
          <w:bCs/>
          <w:lang w:val="x-none" w:eastAsia="x-none"/>
        </w:rPr>
        <w:t xml:space="preserve">can participate in </w:t>
      </w:r>
      <w:r w:rsidRPr="0015349C">
        <w:rPr>
          <w:bCs/>
          <w:lang w:val="en-US" w:eastAsia="x-none"/>
        </w:rPr>
        <w:t>administrative</w:t>
      </w:r>
      <w:r w:rsidRPr="0015349C">
        <w:rPr>
          <w:bCs/>
          <w:lang w:val="x-none" w:eastAsia="x-none"/>
        </w:rPr>
        <w:t xml:space="preserve"> judicial proceedings </w:t>
      </w:r>
      <w:r w:rsidRPr="0015349C">
        <w:rPr>
          <w:bCs/>
          <w:lang w:val="en-US" w:eastAsia="x-none"/>
        </w:rPr>
        <w:t xml:space="preserve">only through </w:t>
      </w:r>
      <w:r w:rsidRPr="0015349C">
        <w:rPr>
          <w:bCs/>
          <w:lang w:val="x-none" w:eastAsia="x-none"/>
        </w:rPr>
        <w:t xml:space="preserve">their </w:t>
      </w:r>
      <w:r w:rsidRPr="0015349C">
        <w:rPr>
          <w:bCs/>
          <w:lang w:val="en-US" w:eastAsia="x-none"/>
        </w:rPr>
        <w:t>legal representatives</w:t>
      </w:r>
      <w:r w:rsidRPr="0015349C">
        <w:rPr>
          <w:bCs/>
          <w:lang w:eastAsia="x-none"/>
        </w:rPr>
        <w:t xml:space="preserve">, </w:t>
      </w:r>
      <w:r w:rsidRPr="0015349C">
        <w:rPr>
          <w:bCs/>
          <w:lang w:val="en-US" w:eastAsia="x-none"/>
        </w:rPr>
        <w:t xml:space="preserve">i.e. their </w:t>
      </w:r>
      <w:r w:rsidRPr="0015349C">
        <w:rPr>
          <w:bCs/>
          <w:lang w:val="x-none" w:eastAsia="x-none"/>
        </w:rPr>
        <w:t xml:space="preserve">parents or </w:t>
      </w:r>
      <w:r w:rsidRPr="0015349C">
        <w:rPr>
          <w:bCs/>
          <w:lang w:val="en-US" w:eastAsia="x-none"/>
        </w:rPr>
        <w:t xml:space="preserve">the </w:t>
      </w:r>
      <w:r w:rsidRPr="0015349C">
        <w:rPr>
          <w:bCs/>
          <w:lang w:val="x-none" w:eastAsia="x-none"/>
        </w:rPr>
        <w:t xml:space="preserve">guardian </w:t>
      </w:r>
      <w:r w:rsidRPr="0015349C">
        <w:rPr>
          <w:bCs/>
          <w:i/>
          <w:lang w:val="en-US" w:eastAsia="x-none"/>
        </w:rPr>
        <w:t>ad litem</w:t>
      </w:r>
      <w:r w:rsidRPr="0015349C">
        <w:rPr>
          <w:bCs/>
          <w:lang w:val="en-US" w:eastAsia="x-none"/>
        </w:rPr>
        <w:t>.</w:t>
      </w:r>
      <w:r w:rsidRPr="0015349C">
        <w:rPr>
          <w:lang w:val="en-US"/>
        </w:rPr>
        <w:t xml:space="preserve"> Any acts carried out by the child require the</w:t>
      </w:r>
      <w:r w:rsidRPr="0015349C">
        <w:rPr>
          <w:rFonts w:eastAsia="Times New Roman"/>
          <w:color w:val="000000"/>
          <w:lang w:val="en-US" w:eastAsia="et-EE"/>
        </w:rPr>
        <w:t xml:space="preserve"> consent from his/her legal representative</w:t>
      </w:r>
      <w:r w:rsidRPr="0015349C">
        <w:rPr>
          <w:rStyle w:val="FootnoteReference"/>
          <w:rFonts w:cs="Arial"/>
          <w:color w:val="000000"/>
          <w:lang w:val="en-US" w:eastAsia="et-EE"/>
        </w:rPr>
        <w:footnoteReference w:id="47"/>
      </w:r>
      <w:r w:rsidRPr="0015349C">
        <w:rPr>
          <w:rFonts w:eastAsia="Times New Roman"/>
          <w:color w:val="000000"/>
          <w:lang w:val="en-US" w:eastAsia="et-EE"/>
        </w:rPr>
        <w:t>, including when appealing to an administrative court. So in general, the court does not allow the participation of a child in the proceeding and refuses any declaration made by a child unless approved by the person’s legal representative</w:t>
      </w:r>
      <w:r w:rsidRPr="0015349C">
        <w:rPr>
          <w:rStyle w:val="FootnoteReference"/>
          <w:rFonts w:cs="Arial"/>
          <w:color w:val="000000"/>
          <w:lang w:val="en-US" w:eastAsia="et-EE"/>
        </w:rPr>
        <w:footnoteReference w:id="48"/>
      </w:r>
      <w:r w:rsidRPr="0015349C">
        <w:rPr>
          <w:rFonts w:eastAsia="Times New Roman"/>
          <w:color w:val="000000"/>
          <w:lang w:val="en-US" w:eastAsia="et-EE"/>
        </w:rPr>
        <w:t>.</w:t>
      </w:r>
    </w:p>
    <w:p w:rsidR="008E7460" w:rsidRPr="0015349C" w:rsidRDefault="008E7460" w:rsidP="008E7460">
      <w:pPr>
        <w:spacing w:before="0" w:after="0" w:line="240" w:lineRule="auto"/>
        <w:ind w:left="851"/>
        <w:jc w:val="both"/>
        <w:rPr>
          <w:lang w:val="en-US"/>
        </w:rPr>
      </w:pPr>
    </w:p>
    <w:p w:rsidR="008E7460" w:rsidRPr="0015349C" w:rsidRDefault="008E7460" w:rsidP="008E7460">
      <w:pPr>
        <w:spacing w:before="0" w:after="0" w:line="240" w:lineRule="auto"/>
        <w:ind w:left="851"/>
        <w:jc w:val="both"/>
        <w:rPr>
          <w:color w:val="000000"/>
          <w:lang w:val="en-US"/>
        </w:rPr>
      </w:pPr>
      <w:r w:rsidRPr="0015349C">
        <w:rPr>
          <w:lang w:val="en-US"/>
        </w:rPr>
        <w:t xml:space="preserve">In the case of an administrative judicial proceeding, some exceptions apply and the court has discretionary powers to extend the limited procedural capacity within the limits of specific provisions. According to the </w:t>
      </w:r>
      <w:hyperlink r:id="rId56" w:history="1">
        <w:r w:rsidRPr="0015349C">
          <w:rPr>
            <w:rStyle w:val="Hyperlink"/>
            <w:rFonts w:cs="Arial"/>
          </w:rPr>
          <w:t>Code of Administrative Court Procedure</w:t>
        </w:r>
      </w:hyperlink>
      <w:r w:rsidRPr="0015349C">
        <w:rPr>
          <w:lang w:val="en-US"/>
        </w:rPr>
        <w:t xml:space="preserve">, a </w:t>
      </w:r>
      <w:r w:rsidRPr="0015349C">
        <w:rPr>
          <w:color w:val="000000"/>
          <w:lang w:val="en-US"/>
        </w:rPr>
        <w:t>child of at least 15 years of age may be granted full procedural capacity to act for the purposes of an administrative court proceeding</w:t>
      </w:r>
      <w:r w:rsidRPr="0015349C">
        <w:rPr>
          <w:rStyle w:val="FootnoteReference"/>
          <w:rFonts w:cs="Arial"/>
          <w:color w:val="000000"/>
          <w:lang w:val="en-US"/>
        </w:rPr>
        <w:footnoteReference w:id="49"/>
      </w:r>
      <w:r w:rsidRPr="0015349C">
        <w:rPr>
          <w:color w:val="000000"/>
          <w:lang w:val="en-US"/>
        </w:rPr>
        <w:t xml:space="preserve">. </w:t>
      </w:r>
    </w:p>
    <w:p w:rsidR="008E7460" w:rsidRPr="0015349C" w:rsidRDefault="008E7460" w:rsidP="008E7460">
      <w:pPr>
        <w:spacing w:before="0" w:after="0" w:line="240" w:lineRule="auto"/>
        <w:ind w:left="851"/>
        <w:jc w:val="both"/>
        <w:rPr>
          <w:color w:val="000000"/>
          <w:lang w:val="en-US"/>
        </w:rPr>
      </w:pPr>
    </w:p>
    <w:p w:rsidR="008E7460" w:rsidRPr="0015349C" w:rsidRDefault="008E7460" w:rsidP="008E7460">
      <w:pPr>
        <w:spacing w:before="0" w:after="0" w:line="240" w:lineRule="auto"/>
        <w:ind w:left="851"/>
        <w:jc w:val="both"/>
        <w:rPr>
          <w:color w:val="000000"/>
          <w:lang w:val="en-US"/>
        </w:rPr>
      </w:pPr>
      <w:r w:rsidRPr="0015349C">
        <w:rPr>
          <w:color w:val="000000"/>
          <w:lang w:val="en-US"/>
        </w:rPr>
        <w:t xml:space="preserve">Administrative court proceedings adhere to the understanding that the lack of procedural capacity of the child should not necessarily limit the child’s participation in an administrative judicial proceeding. The court must first, and foremost, determine the potential effects of the lack of procedural capacity of the child regarding the administrative proceeding in question. It is also important to keep in mind that Estonian administrative courts follow the investigative principle where courts must secure the protection of the best interests of the children. </w:t>
      </w:r>
      <w:r w:rsidRPr="0015349C">
        <w:rPr>
          <w:lang w:val="en-US"/>
        </w:rPr>
        <w:t xml:space="preserve">Therefore, if </w:t>
      </w:r>
      <w:r w:rsidRPr="0015349C">
        <w:rPr>
          <w:color w:val="000000"/>
          <w:lang w:val="en-US"/>
        </w:rPr>
        <w:t>by the court’s assessment a child of at least 15 years of age understands the meaning of his/her procedural actions and does not endanger his/her own interests, or the interests of close relatives</w:t>
      </w:r>
      <w:r w:rsidRPr="0015349C">
        <w:rPr>
          <w:lang w:val="en-US"/>
        </w:rPr>
        <w:t xml:space="preserve">, he/she </w:t>
      </w:r>
      <w:r w:rsidRPr="0015349C">
        <w:rPr>
          <w:color w:val="000000"/>
          <w:lang w:val="en-US"/>
        </w:rPr>
        <w:t>may be granted full procedural capacity to act for the purposes of the administrative court proceeding</w:t>
      </w:r>
      <w:r w:rsidRPr="0015349C">
        <w:rPr>
          <w:rStyle w:val="FootnoteReference"/>
          <w:rFonts w:cs="Arial"/>
          <w:color w:val="000000"/>
          <w:lang w:val="en-US"/>
        </w:rPr>
        <w:footnoteReference w:id="50"/>
      </w:r>
      <w:r w:rsidRPr="0015349C">
        <w:rPr>
          <w:color w:val="000000"/>
          <w:lang w:val="en-US"/>
        </w:rPr>
        <w:t>.</w:t>
      </w:r>
    </w:p>
    <w:p w:rsidR="008E7460" w:rsidRPr="0015349C" w:rsidRDefault="008E7460" w:rsidP="008E7460">
      <w:pPr>
        <w:spacing w:before="0" w:after="0" w:line="240" w:lineRule="auto"/>
        <w:ind w:left="851"/>
        <w:jc w:val="both"/>
        <w:rPr>
          <w:lang w:val="en-US"/>
        </w:rPr>
      </w:pPr>
    </w:p>
    <w:p w:rsidR="008E7460" w:rsidRPr="0015349C" w:rsidRDefault="008E7460" w:rsidP="008E7460">
      <w:pPr>
        <w:pStyle w:val="BodyText"/>
        <w:widowControl w:val="0"/>
        <w:spacing w:before="0" w:after="0" w:line="240" w:lineRule="auto"/>
        <w:jc w:val="both"/>
        <w:rPr>
          <w:rFonts w:cs="Arial"/>
          <w:color w:val="000000"/>
          <w:szCs w:val="20"/>
          <w:lang w:val="en-US"/>
        </w:rPr>
      </w:pPr>
      <w:r w:rsidRPr="0015349C">
        <w:rPr>
          <w:rFonts w:cs="Arial"/>
          <w:szCs w:val="20"/>
          <w:lang w:val="en-US"/>
        </w:rPr>
        <w:t>At the same time, it should be stressed that granting an exception to a child</w:t>
      </w:r>
      <w:r>
        <w:rPr>
          <w:rFonts w:cs="Arial"/>
          <w:szCs w:val="20"/>
          <w:lang w:val="en-US"/>
        </w:rPr>
        <w:t xml:space="preserve"> of</w:t>
      </w:r>
      <w:r w:rsidRPr="0015349C">
        <w:rPr>
          <w:rFonts w:cs="Arial"/>
          <w:szCs w:val="20"/>
          <w:lang w:val="en-US"/>
        </w:rPr>
        <w:t xml:space="preserve"> at least 15 years old, in an administrative court proceeding, does not exclude the rights of the child’s legal representative to submit appeals on his/her behalf, except in</w:t>
      </w:r>
      <w:r w:rsidRPr="0015349C">
        <w:rPr>
          <w:rFonts w:cs="Arial"/>
          <w:color w:val="000000"/>
          <w:szCs w:val="20"/>
          <w:lang w:val="en-US"/>
        </w:rPr>
        <w:t xml:space="preserve"> where it opposes the procedural act performed in the interests of the child</w:t>
      </w:r>
      <w:r w:rsidRPr="0015349C">
        <w:rPr>
          <w:rStyle w:val="FootnoteReference"/>
          <w:rFonts w:cs="Arial"/>
          <w:color w:val="000000"/>
          <w:szCs w:val="20"/>
          <w:lang w:val="en-US"/>
        </w:rPr>
        <w:footnoteReference w:id="51"/>
      </w:r>
      <w:r w:rsidRPr="0015349C">
        <w:rPr>
          <w:rFonts w:cs="Arial"/>
          <w:color w:val="000000"/>
          <w:szCs w:val="20"/>
          <w:lang w:val="en-US"/>
        </w:rPr>
        <w:t xml:space="preserve">. </w:t>
      </w:r>
    </w:p>
    <w:p w:rsidR="008E7460" w:rsidRPr="0015349C" w:rsidRDefault="008E7460" w:rsidP="008E7460">
      <w:pPr>
        <w:spacing w:before="0" w:after="0" w:line="240" w:lineRule="auto"/>
        <w:ind w:left="851"/>
        <w:jc w:val="both"/>
        <w:rPr>
          <w:rStyle w:val="apple-converted-space"/>
          <w:rFonts w:cs="Arial"/>
          <w:color w:val="000000"/>
          <w:lang w:val="en-US"/>
        </w:rPr>
      </w:pPr>
    </w:p>
    <w:p w:rsidR="008E7460" w:rsidRPr="0015349C" w:rsidRDefault="008E7460" w:rsidP="008E7460">
      <w:pPr>
        <w:widowControl w:val="0"/>
        <w:spacing w:before="0" w:after="0" w:line="240" w:lineRule="auto"/>
        <w:ind w:left="851"/>
        <w:jc w:val="both"/>
        <w:rPr>
          <w:bCs/>
          <w:lang w:val="en-US" w:eastAsia="x-none"/>
        </w:rPr>
      </w:pPr>
      <w:r w:rsidRPr="0015349C">
        <w:rPr>
          <w:bCs/>
          <w:lang w:val="x-none" w:eastAsia="x-none"/>
        </w:rPr>
        <w:t>Parents normally act as a child’s</w:t>
      </w:r>
      <w:r w:rsidRPr="0015349C">
        <w:rPr>
          <w:bCs/>
          <w:lang w:val="en-US" w:eastAsia="x-none"/>
        </w:rPr>
        <w:t xml:space="preserve"> legal</w:t>
      </w:r>
      <w:r w:rsidRPr="0015349C">
        <w:rPr>
          <w:bCs/>
          <w:lang w:val="x-none" w:eastAsia="x-none"/>
        </w:rPr>
        <w:t xml:space="preserve"> representative.</w:t>
      </w:r>
      <w:r w:rsidRPr="0015349C">
        <w:rPr>
          <w:bCs/>
          <w:vertAlign w:val="superscript"/>
          <w:lang w:val="x-none" w:eastAsia="x-none"/>
        </w:rPr>
        <w:footnoteReference w:id="52"/>
      </w:r>
      <w:r w:rsidRPr="0015349C">
        <w:rPr>
          <w:bCs/>
          <w:lang w:val="x-none" w:eastAsia="x-none"/>
        </w:rPr>
        <w:t xml:space="preserve"> Parents who have joint custody have a joint right </w:t>
      </w:r>
      <w:r w:rsidRPr="0015349C">
        <w:rPr>
          <w:bCs/>
          <w:lang w:val="en-US" w:eastAsia="x-none"/>
        </w:rPr>
        <w:t>to represent their child</w:t>
      </w:r>
      <w:r w:rsidRPr="0015349C">
        <w:rPr>
          <w:bCs/>
          <w:vertAlign w:val="superscript"/>
          <w:lang w:val="x-none" w:eastAsia="x-none"/>
        </w:rPr>
        <w:footnoteReference w:id="53"/>
      </w:r>
      <w:r w:rsidRPr="0015349C">
        <w:rPr>
          <w:bCs/>
          <w:lang w:val="x-none" w:eastAsia="x-none"/>
        </w:rPr>
        <w:t xml:space="preserve">. If the child has no parents, an appointed legal guardian </w:t>
      </w:r>
      <w:r w:rsidRPr="0015349C">
        <w:rPr>
          <w:bCs/>
          <w:lang w:val="en-US" w:eastAsia="x-none"/>
        </w:rPr>
        <w:t>will</w:t>
      </w:r>
      <w:r w:rsidRPr="0015349C">
        <w:rPr>
          <w:bCs/>
          <w:lang w:val="x-none" w:eastAsia="x-none"/>
        </w:rPr>
        <w:t xml:space="preserve"> act as</w:t>
      </w:r>
      <w:r w:rsidRPr="0015349C">
        <w:rPr>
          <w:bCs/>
          <w:lang w:val="en-US" w:eastAsia="x-none"/>
        </w:rPr>
        <w:t xml:space="preserve"> the child’s</w:t>
      </w:r>
      <w:r w:rsidRPr="0015349C">
        <w:rPr>
          <w:bCs/>
          <w:lang w:val="x-none" w:eastAsia="x-none"/>
        </w:rPr>
        <w:t xml:space="preserve"> representative</w:t>
      </w:r>
      <w:r w:rsidRPr="0015349C">
        <w:rPr>
          <w:bCs/>
          <w:lang w:val="en-US" w:eastAsia="x-none"/>
        </w:rPr>
        <w:t>. If</w:t>
      </w:r>
      <w:r w:rsidRPr="0015349C">
        <w:rPr>
          <w:bCs/>
          <w:lang w:val="x-none" w:eastAsia="x-none"/>
        </w:rPr>
        <w:t xml:space="preserve"> a child do</w:t>
      </w:r>
      <w:r w:rsidRPr="0015349C">
        <w:rPr>
          <w:bCs/>
          <w:lang w:val="en-US" w:eastAsia="x-none"/>
        </w:rPr>
        <w:t>es</w:t>
      </w:r>
      <w:r w:rsidRPr="0015349C">
        <w:rPr>
          <w:bCs/>
          <w:lang w:val="x-none" w:eastAsia="x-none"/>
        </w:rPr>
        <w:t xml:space="preserve"> not have close relatives or</w:t>
      </w:r>
      <w:r w:rsidRPr="0015349C">
        <w:rPr>
          <w:bCs/>
          <w:lang w:val="en-US" w:eastAsia="x-none"/>
        </w:rPr>
        <w:t xml:space="preserve"> his/her</w:t>
      </w:r>
      <w:r w:rsidRPr="0015349C">
        <w:rPr>
          <w:bCs/>
          <w:lang w:val="x-none" w:eastAsia="x-none"/>
        </w:rPr>
        <w:t xml:space="preserve"> relatives are not capable of taking care of </w:t>
      </w:r>
      <w:r w:rsidRPr="0015349C">
        <w:rPr>
          <w:bCs/>
          <w:lang w:val="en-US" w:eastAsia="x-none"/>
        </w:rPr>
        <w:t>him/her,</w:t>
      </w:r>
      <w:r w:rsidRPr="0015349C">
        <w:rPr>
          <w:bCs/>
          <w:lang w:val="x-none" w:eastAsia="x-none"/>
        </w:rPr>
        <w:t xml:space="preserve"> the </w:t>
      </w:r>
      <w:r w:rsidRPr="0015349C">
        <w:rPr>
          <w:bCs/>
          <w:lang w:val="en-US" w:eastAsia="x-none"/>
        </w:rPr>
        <w:t>local government</w:t>
      </w:r>
      <w:r w:rsidRPr="0015349C">
        <w:rPr>
          <w:bCs/>
          <w:lang w:val="x-none" w:eastAsia="x-none"/>
        </w:rPr>
        <w:t xml:space="preserve"> must </w:t>
      </w:r>
      <w:r w:rsidRPr="0015349C">
        <w:rPr>
          <w:bCs/>
          <w:lang w:val="en-US" w:eastAsia="x-none"/>
        </w:rPr>
        <w:t>act as the</w:t>
      </w:r>
      <w:r w:rsidRPr="0015349C">
        <w:rPr>
          <w:bCs/>
          <w:lang w:val="x-none" w:eastAsia="x-none"/>
        </w:rPr>
        <w:t xml:space="preserve"> child’s representative</w:t>
      </w:r>
      <w:r w:rsidRPr="0015349C">
        <w:rPr>
          <w:bCs/>
          <w:lang w:val="en-US" w:eastAsia="x-none"/>
        </w:rPr>
        <w:t xml:space="preserve">. </w:t>
      </w:r>
    </w:p>
    <w:p w:rsidR="008E7460" w:rsidRPr="0015349C" w:rsidRDefault="008E7460" w:rsidP="008E7460">
      <w:pPr>
        <w:widowControl w:val="0"/>
        <w:spacing w:before="0" w:after="0" w:line="240" w:lineRule="auto"/>
        <w:jc w:val="both"/>
        <w:rPr>
          <w:bCs/>
          <w:lang w:val="en-US" w:eastAsia="x-none"/>
        </w:rPr>
      </w:pPr>
    </w:p>
    <w:p w:rsidR="008E7460" w:rsidRPr="0015349C" w:rsidRDefault="008E7460" w:rsidP="008E7460">
      <w:pPr>
        <w:widowControl w:val="0"/>
        <w:spacing w:before="0" w:after="0" w:line="240" w:lineRule="auto"/>
        <w:ind w:left="851"/>
        <w:jc w:val="both"/>
        <w:rPr>
          <w:rFonts w:ascii="Times New Roman" w:hAnsi="Times New Roman"/>
          <w:bCs/>
          <w:lang w:val="x-none" w:eastAsia="x-none"/>
        </w:rPr>
      </w:pPr>
      <w:r w:rsidRPr="0015349C">
        <w:rPr>
          <w:bCs/>
          <w:lang w:val="x-none" w:eastAsia="x-none"/>
        </w:rPr>
        <w:t>In general, the action is filed on behalf of the child by his</w:t>
      </w:r>
      <w:r w:rsidRPr="0015349C">
        <w:rPr>
          <w:bCs/>
          <w:lang w:eastAsia="x-none"/>
        </w:rPr>
        <w:t>/</w:t>
      </w:r>
      <w:r w:rsidRPr="0015349C">
        <w:rPr>
          <w:bCs/>
          <w:lang w:val="x-none" w:eastAsia="x-none"/>
        </w:rPr>
        <w:t>her parent</w:t>
      </w:r>
      <w:r w:rsidRPr="0015349C">
        <w:rPr>
          <w:bCs/>
          <w:lang w:eastAsia="x-none"/>
        </w:rPr>
        <w:t>s,</w:t>
      </w:r>
      <w:r w:rsidRPr="0015349C">
        <w:rPr>
          <w:bCs/>
          <w:lang w:val="x-none" w:eastAsia="x-none"/>
        </w:rPr>
        <w:t xml:space="preserve"> or other legal guardian</w:t>
      </w:r>
      <w:r w:rsidRPr="0015349C">
        <w:rPr>
          <w:bCs/>
          <w:lang w:eastAsia="x-none"/>
        </w:rPr>
        <w:t>,</w:t>
      </w:r>
      <w:r w:rsidRPr="0015349C">
        <w:rPr>
          <w:bCs/>
          <w:lang w:val="x-none" w:eastAsia="x-none"/>
        </w:rPr>
        <w:t xml:space="preserve"> who will perform all procedural acts on </w:t>
      </w:r>
      <w:r w:rsidRPr="0015349C">
        <w:rPr>
          <w:bCs/>
          <w:lang w:eastAsia="x-none"/>
        </w:rPr>
        <w:t xml:space="preserve">his/her </w:t>
      </w:r>
      <w:r w:rsidRPr="0015349C">
        <w:rPr>
          <w:bCs/>
          <w:lang w:val="x-none" w:eastAsia="x-none"/>
        </w:rPr>
        <w:t>behalf</w:t>
      </w:r>
      <w:r w:rsidRPr="0015349C">
        <w:rPr>
          <w:bCs/>
          <w:vertAlign w:val="superscript"/>
          <w:lang w:val="x-none" w:eastAsia="x-none"/>
        </w:rPr>
        <w:footnoteReference w:id="54"/>
      </w:r>
      <w:r w:rsidRPr="0015349C">
        <w:rPr>
          <w:bCs/>
          <w:lang w:val="x-none" w:eastAsia="x-none"/>
        </w:rPr>
        <w:t>.</w:t>
      </w:r>
      <w:r w:rsidRPr="0015349C">
        <w:rPr>
          <w:bCs/>
          <w:lang w:val="en-US" w:eastAsia="x-none"/>
        </w:rPr>
        <w:t xml:space="preserve"> </w:t>
      </w:r>
      <w:r w:rsidRPr="0015349C">
        <w:rPr>
          <w:bCs/>
        </w:rPr>
        <w:t xml:space="preserve">If an action is filed by a child, or against a child, without a legal representative, </w:t>
      </w:r>
      <w:r w:rsidRPr="0015349C">
        <w:rPr>
          <w:bCs/>
          <w:lang w:val="en-US"/>
        </w:rPr>
        <w:t xml:space="preserve">the legal representative is expected to join the proceeding immediately. </w:t>
      </w:r>
      <w:r w:rsidRPr="0015349C">
        <w:rPr>
          <w:bCs/>
        </w:rPr>
        <w:t xml:space="preserve">The action of a child will be valid only if the </w:t>
      </w:r>
      <w:r w:rsidRPr="0015349C">
        <w:rPr>
          <w:color w:val="000000"/>
          <w:sz w:val="18"/>
          <w:szCs w:val="18"/>
        </w:rPr>
        <w:t>child’s legal representative approves it within the time-limit established by the court</w:t>
      </w:r>
      <w:r w:rsidRPr="0015349C">
        <w:rPr>
          <w:rStyle w:val="FootnoteReference"/>
          <w:color w:val="000000"/>
          <w:sz w:val="18"/>
          <w:szCs w:val="18"/>
        </w:rPr>
        <w:footnoteReference w:id="55"/>
      </w:r>
      <w:r w:rsidRPr="0015349C">
        <w:rPr>
          <w:color w:val="000000"/>
          <w:sz w:val="18"/>
          <w:szCs w:val="18"/>
        </w:rPr>
        <w:t>.</w:t>
      </w:r>
      <w:r w:rsidRPr="0015349C">
        <w:rPr>
          <w:color w:val="000000"/>
          <w:sz w:val="18"/>
        </w:rPr>
        <w:t> </w:t>
      </w:r>
      <w:r w:rsidRPr="0015349C">
        <w:rPr>
          <w:bCs/>
          <w:lang w:val="en-US"/>
        </w:rPr>
        <w:t xml:space="preserve">If this does not happen and </w:t>
      </w:r>
      <w:r w:rsidRPr="0015349C">
        <w:rPr>
          <w:bCs/>
        </w:rPr>
        <w:t xml:space="preserve">the absence of the </w:t>
      </w:r>
      <w:r w:rsidRPr="0015349C">
        <w:rPr>
          <w:bCs/>
          <w:lang w:val="en-US"/>
        </w:rPr>
        <w:t xml:space="preserve">legal representative </w:t>
      </w:r>
      <w:r w:rsidRPr="0015349C">
        <w:rPr>
          <w:bCs/>
        </w:rPr>
        <w:t xml:space="preserve">endangers one of the child’s essential interests, the court will appoint a temporary guardian </w:t>
      </w:r>
      <w:r w:rsidRPr="0015349C">
        <w:rPr>
          <w:bCs/>
          <w:i/>
        </w:rPr>
        <w:t>ad litem</w:t>
      </w:r>
      <w:r w:rsidRPr="0015349C">
        <w:rPr>
          <w:bCs/>
        </w:rPr>
        <w:t xml:space="preserve"> until the </w:t>
      </w:r>
      <w:r w:rsidRPr="0015349C">
        <w:rPr>
          <w:bCs/>
          <w:lang w:val="en-US"/>
        </w:rPr>
        <w:t>guardian is appointed</w:t>
      </w:r>
      <w:r w:rsidRPr="0015349C">
        <w:rPr>
          <w:bCs/>
        </w:rPr>
        <w:t xml:space="preserve">. </w:t>
      </w:r>
      <w:r w:rsidRPr="0015349C">
        <w:rPr>
          <w:color w:val="000000"/>
          <w:lang w:val="en-US"/>
        </w:rPr>
        <w:t>It is also important to note that if the court has appointed a guardian to a child in a proceeding, the parents have no right to represent their child in the proceeding</w:t>
      </w:r>
      <w:r w:rsidRPr="0015349C">
        <w:rPr>
          <w:rStyle w:val="FootnoteReference"/>
          <w:rFonts w:cs="Arial"/>
          <w:color w:val="000000"/>
          <w:lang w:val="en-US"/>
        </w:rPr>
        <w:footnoteReference w:id="56"/>
      </w:r>
      <w:r w:rsidRPr="0015349C">
        <w:rPr>
          <w:color w:val="000000"/>
          <w:lang w:val="en-US"/>
        </w:rPr>
        <w:t>.</w:t>
      </w:r>
    </w:p>
    <w:p w:rsidR="008E7460" w:rsidRPr="0015349C" w:rsidRDefault="008E7460" w:rsidP="008E7460">
      <w:pPr>
        <w:pStyle w:val="BodyText"/>
        <w:widowControl w:val="0"/>
        <w:spacing w:before="0" w:after="0" w:line="240" w:lineRule="auto"/>
        <w:jc w:val="both"/>
        <w:rPr>
          <w:rFonts w:cs="Arial"/>
          <w:szCs w:val="20"/>
        </w:rPr>
      </w:pPr>
    </w:p>
    <w:p w:rsidR="008E7460" w:rsidRPr="0015349C" w:rsidRDefault="008E7460" w:rsidP="008E7460">
      <w:pPr>
        <w:spacing w:before="0" w:after="0" w:line="240" w:lineRule="auto"/>
        <w:ind w:left="851"/>
        <w:jc w:val="both"/>
        <w:rPr>
          <w:lang w:val="en-US"/>
        </w:rPr>
      </w:pPr>
      <w:r w:rsidRPr="0015349C">
        <w:rPr>
          <w:lang w:val="en-US"/>
        </w:rPr>
        <w:t>As to the participation of children in administrative proceedings, t</w:t>
      </w:r>
      <w:r w:rsidRPr="0015349C">
        <w:rPr>
          <w:rStyle w:val="apple-converted-space"/>
          <w:rFonts w:cs="Arial"/>
          <w:color w:val="000000"/>
          <w:lang w:val="en-US"/>
        </w:rPr>
        <w:t>he</w:t>
      </w:r>
      <w:r w:rsidRPr="0015349C">
        <w:rPr>
          <w:color w:val="000000"/>
          <w:lang w:val="en-US"/>
        </w:rPr>
        <w:t xml:space="preserve"> courts may hear child participants of the proceedings, in any roles, who are at least 12 years old, if, by the courts’ assessments the children’s levels of personal development and health allow it</w:t>
      </w:r>
      <w:r w:rsidRPr="0015349C">
        <w:rPr>
          <w:rStyle w:val="FootnoteReference"/>
          <w:rFonts w:cs="Arial"/>
          <w:color w:val="000000"/>
          <w:lang w:val="en-US"/>
        </w:rPr>
        <w:footnoteReference w:id="57"/>
      </w:r>
      <w:r w:rsidRPr="0015349C">
        <w:rPr>
          <w:color w:val="000000"/>
          <w:lang w:val="en-US"/>
        </w:rPr>
        <w:t xml:space="preserve">. </w:t>
      </w:r>
      <w:r w:rsidRPr="0015349C">
        <w:rPr>
          <w:lang w:val="en-US"/>
        </w:rPr>
        <w:t>The court has a discretionary power to consider hearing a child participant in the proceeding</w:t>
      </w:r>
      <w:r w:rsidRPr="0015349C">
        <w:rPr>
          <w:rStyle w:val="FootnoteReference"/>
          <w:rFonts w:cs="Arial"/>
          <w:lang w:val="en-US"/>
        </w:rPr>
        <w:footnoteReference w:id="58"/>
      </w:r>
      <w:r w:rsidRPr="0015349C">
        <w:rPr>
          <w:lang w:val="en-US"/>
        </w:rPr>
        <w:t xml:space="preserve">. </w:t>
      </w:r>
    </w:p>
    <w:p w:rsidR="008E7460" w:rsidRPr="0015349C" w:rsidRDefault="008E7460" w:rsidP="008E7460">
      <w:pPr>
        <w:spacing w:before="0" w:after="0" w:line="240" w:lineRule="auto"/>
        <w:ind w:left="851"/>
        <w:jc w:val="both"/>
        <w:rPr>
          <w:lang w:val="en-US"/>
        </w:rPr>
      </w:pPr>
    </w:p>
    <w:p w:rsidR="00EF446C" w:rsidRPr="0015349C" w:rsidRDefault="008E7460" w:rsidP="00EF446C">
      <w:pPr>
        <w:widowControl w:val="0"/>
        <w:spacing w:before="0" w:after="0" w:line="240" w:lineRule="auto"/>
        <w:ind w:left="851"/>
        <w:jc w:val="both"/>
        <w:rPr>
          <w:bCs/>
          <w:lang w:val="en-US" w:eastAsia="x-none"/>
        </w:rPr>
      </w:pPr>
      <w:r w:rsidRPr="0015349C">
        <w:t>When a child attains the age of 18 during an administrative proceeding</w:t>
      </w:r>
      <w:r w:rsidRPr="0015349C">
        <w:rPr>
          <w:bCs/>
          <w:lang w:val="et-EE" w:eastAsia="x-none"/>
        </w:rPr>
        <w:t xml:space="preserve">, he/she </w:t>
      </w:r>
      <w:r w:rsidRPr="0015349C">
        <w:rPr>
          <w:bCs/>
          <w:lang w:val="en-US" w:eastAsia="x-none"/>
        </w:rPr>
        <w:t xml:space="preserve">gains full procedural capacity and continues the proceeding in his/her own right. Such a rule is provided by the </w:t>
      </w:r>
      <w:hyperlink r:id="rId57" w:history="1">
        <w:r w:rsidRPr="00CE03DD">
          <w:rPr>
            <w:rStyle w:val="Hyperlink"/>
            <w:rFonts w:cs="Arial"/>
          </w:rPr>
          <w:t>General Principles of the Civil Code Act</w:t>
        </w:r>
      </w:hyperlink>
      <w:r w:rsidRPr="00CE03DD">
        <w:rPr>
          <w:rStyle w:val="Hyperlink"/>
          <w:rFonts w:cs="Arial"/>
        </w:rPr>
        <w:t xml:space="preserve"> </w:t>
      </w:r>
      <w:r w:rsidRPr="00CE03DD">
        <w:t xml:space="preserve">and </w:t>
      </w:r>
      <w:r w:rsidRPr="0015349C">
        <w:rPr>
          <w:color w:val="000000"/>
        </w:rPr>
        <w:t>it also applies to administrative judicial proceedings.</w:t>
      </w:r>
      <w:r w:rsidRPr="0015349C">
        <w:rPr>
          <w:lang w:val="en-US"/>
        </w:rPr>
        <w:t xml:space="preserve"> </w:t>
      </w:r>
    </w:p>
    <w:p w:rsidR="008E7460" w:rsidRPr="000E53AC" w:rsidRDefault="008E7460" w:rsidP="00EF446C">
      <w:pPr>
        <w:pStyle w:val="Heading4NoNumb"/>
        <w:ind w:firstLine="851"/>
        <w:rPr>
          <w:lang w:val="en-US"/>
        </w:rPr>
      </w:pPr>
      <w:r w:rsidRPr="000E53AC">
        <w:rPr>
          <w:lang w:val="en-US"/>
        </w:rPr>
        <w:t xml:space="preserve">The child as an intervener </w:t>
      </w:r>
    </w:p>
    <w:p w:rsidR="000E53AC" w:rsidRPr="0015349C" w:rsidRDefault="000E53AC" w:rsidP="008E7460">
      <w:pPr>
        <w:widowControl w:val="0"/>
        <w:spacing w:before="0" w:after="0" w:line="240" w:lineRule="auto"/>
        <w:ind w:left="851"/>
        <w:jc w:val="both"/>
        <w:rPr>
          <w:b/>
          <w:bCs/>
          <w:i/>
          <w:lang w:eastAsia="x-none"/>
        </w:rPr>
      </w:pPr>
    </w:p>
    <w:p w:rsidR="008E7460" w:rsidRPr="00EF446C" w:rsidRDefault="008E7460" w:rsidP="00EF446C">
      <w:pPr>
        <w:widowControl w:val="0"/>
        <w:spacing w:before="0" w:after="0" w:line="240" w:lineRule="auto"/>
        <w:ind w:left="851"/>
        <w:jc w:val="both"/>
        <w:rPr>
          <w:bCs/>
          <w:lang w:val="en-US" w:eastAsia="x-none"/>
        </w:rPr>
      </w:pPr>
      <w:r>
        <w:rPr>
          <w:bCs/>
          <w:lang w:val="en-US" w:eastAsia="x-none"/>
        </w:rPr>
        <w:t>A</w:t>
      </w:r>
      <w:r w:rsidRPr="0015349C">
        <w:rPr>
          <w:bCs/>
          <w:lang w:val="en-US" w:eastAsia="x-none"/>
        </w:rPr>
        <w:t xml:space="preserve"> child </w:t>
      </w:r>
      <w:r>
        <w:rPr>
          <w:bCs/>
          <w:lang w:val="en-US" w:eastAsia="x-none"/>
        </w:rPr>
        <w:t>can</w:t>
      </w:r>
      <w:r w:rsidRPr="0015349C">
        <w:rPr>
          <w:bCs/>
          <w:lang w:val="en-US" w:eastAsia="x-none"/>
        </w:rPr>
        <w:t xml:space="preserve"> intervene as a third p</w:t>
      </w:r>
      <w:r>
        <w:rPr>
          <w:bCs/>
          <w:lang w:val="en-US" w:eastAsia="x-none"/>
        </w:rPr>
        <w:t>arty</w:t>
      </w:r>
      <w:r w:rsidRPr="0015349C">
        <w:rPr>
          <w:bCs/>
          <w:lang w:val="en-US" w:eastAsia="x-none"/>
        </w:rPr>
        <w:t xml:space="preserve"> in </w:t>
      </w:r>
      <w:r>
        <w:rPr>
          <w:bCs/>
          <w:lang w:val="en-US" w:eastAsia="x-none"/>
        </w:rPr>
        <w:t xml:space="preserve">an administrative </w:t>
      </w:r>
      <w:r w:rsidRPr="0015349C">
        <w:rPr>
          <w:bCs/>
          <w:lang w:val="en-US" w:eastAsia="x-none"/>
        </w:rPr>
        <w:t xml:space="preserve">court proceeding in which he/she has a legitimate interest, either by, or against adults. </w:t>
      </w:r>
      <w:r w:rsidRPr="0015349C">
        <w:rPr>
          <w:color w:val="000000"/>
        </w:rPr>
        <w:t>A third person may join the proceeding at any stage on the basis of a request of one of the participants to the proceeding, or on the basis of a court’s own motion</w:t>
      </w:r>
      <w:r w:rsidRPr="0015349C">
        <w:rPr>
          <w:rStyle w:val="FootnoteReference"/>
          <w:color w:val="000000"/>
        </w:rPr>
        <w:footnoteReference w:id="59"/>
      </w:r>
      <w:r w:rsidRPr="0015349C">
        <w:rPr>
          <w:color w:val="000000"/>
        </w:rPr>
        <w:t>. In the proceedings, the third person has the same rights, and is subject to, the same duties as the parties</w:t>
      </w:r>
      <w:r>
        <w:rPr>
          <w:color w:val="000000"/>
        </w:rPr>
        <w:t>’</w:t>
      </w:r>
      <w:r w:rsidRPr="0015349C">
        <w:rPr>
          <w:rStyle w:val="FootnoteReference"/>
          <w:color w:val="000000"/>
        </w:rPr>
        <w:footnoteReference w:id="60"/>
      </w:r>
      <w:r w:rsidRPr="0015349C">
        <w:rPr>
          <w:color w:val="000000"/>
        </w:rPr>
        <w:t>.</w:t>
      </w:r>
      <w:r w:rsidRPr="0015349C">
        <w:rPr>
          <w:bCs/>
          <w:lang w:val="en-US" w:eastAsia="x-none"/>
        </w:rPr>
        <w:t>The general rules</w:t>
      </w:r>
      <w:r>
        <w:rPr>
          <w:bCs/>
          <w:lang w:val="en-US" w:eastAsia="x-none"/>
        </w:rPr>
        <w:t xml:space="preserve"> on representation and children’s procedural capacity to act</w:t>
      </w:r>
      <w:r w:rsidRPr="0015349C">
        <w:rPr>
          <w:bCs/>
          <w:lang w:val="en-US" w:eastAsia="x-none"/>
        </w:rPr>
        <w:t xml:space="preserve">, </w:t>
      </w:r>
      <w:r>
        <w:rPr>
          <w:bCs/>
          <w:lang w:val="en-US" w:eastAsia="x-none"/>
        </w:rPr>
        <w:t>described</w:t>
      </w:r>
      <w:r w:rsidRPr="0015349C">
        <w:rPr>
          <w:bCs/>
          <w:lang w:val="en-US" w:eastAsia="x-none"/>
        </w:rPr>
        <w:t xml:space="preserve"> above</w:t>
      </w:r>
      <w:r>
        <w:rPr>
          <w:bCs/>
          <w:lang w:val="en-US" w:eastAsia="x-none"/>
        </w:rPr>
        <w:t>,</w:t>
      </w:r>
      <w:r w:rsidRPr="0015349C">
        <w:rPr>
          <w:bCs/>
          <w:lang w:val="en-US" w:eastAsia="x-none"/>
        </w:rPr>
        <w:t xml:space="preserve"> apply. </w:t>
      </w:r>
    </w:p>
    <w:p w:rsidR="008E7460" w:rsidRPr="0015349C" w:rsidRDefault="008E7460" w:rsidP="008E7460">
      <w:pPr>
        <w:pStyle w:val="Heading4NoNumb"/>
        <w:ind w:firstLine="851"/>
      </w:pPr>
      <w:r w:rsidRPr="0015349C">
        <w:t xml:space="preserve">The child as a </w:t>
      </w:r>
      <w:r w:rsidRPr="00EF446C">
        <w:t>witness</w:t>
      </w:r>
      <w:r w:rsidRPr="0015349C">
        <w:t xml:space="preserve"> </w:t>
      </w:r>
    </w:p>
    <w:p w:rsidR="008E7460" w:rsidRPr="0015349C" w:rsidRDefault="008E7460" w:rsidP="008E7460">
      <w:pPr>
        <w:keepNext/>
        <w:spacing w:before="0" w:after="0" w:line="240" w:lineRule="auto"/>
        <w:ind w:left="1440"/>
        <w:jc w:val="both"/>
        <w:rPr>
          <w:lang w:val="x-none" w:eastAsia="x-none"/>
        </w:rPr>
      </w:pPr>
    </w:p>
    <w:p w:rsidR="008E7460" w:rsidRPr="00BA428C" w:rsidRDefault="008E7460" w:rsidP="008E7460">
      <w:pPr>
        <w:widowControl w:val="0"/>
        <w:spacing w:before="0" w:after="0" w:line="240" w:lineRule="auto"/>
        <w:ind w:left="851"/>
        <w:jc w:val="both"/>
        <w:rPr>
          <w:lang w:val="en-US" w:eastAsia="x-none"/>
        </w:rPr>
      </w:pPr>
      <w:r w:rsidRPr="0015349C">
        <w:rPr>
          <w:bCs/>
          <w:color w:val="000000"/>
        </w:rPr>
        <w:t xml:space="preserve">As explained in the study to collect data on children’s involvement in civil judicial proceedings, </w:t>
      </w:r>
      <w:r w:rsidRPr="0015349C">
        <w:rPr>
          <w:lang w:val="et-EE" w:eastAsia="x-none"/>
        </w:rPr>
        <w:t>i</w:t>
      </w:r>
      <w:r w:rsidRPr="0015349C">
        <w:rPr>
          <w:lang w:val="x-none" w:eastAsia="x-none"/>
        </w:rPr>
        <w:t xml:space="preserve">f a child is involved as a witness, he/she is obliged to give testimony. However, </w:t>
      </w:r>
      <w:r w:rsidRPr="0015349C">
        <w:rPr>
          <w:lang w:val="en-US" w:eastAsia="x-none"/>
        </w:rPr>
        <w:t>the protection of the parties’</w:t>
      </w:r>
      <w:r w:rsidRPr="0015349C">
        <w:rPr>
          <w:lang w:val="x-none" w:eastAsia="x-none"/>
        </w:rPr>
        <w:t xml:space="preserve"> procedural rights has to be balanced with </w:t>
      </w:r>
      <w:r w:rsidRPr="0015349C">
        <w:rPr>
          <w:lang w:val="en-US" w:eastAsia="x-none"/>
        </w:rPr>
        <w:t>the need to protect</w:t>
      </w:r>
      <w:r w:rsidRPr="0015349C">
        <w:rPr>
          <w:lang w:val="x-none" w:eastAsia="x-none"/>
        </w:rPr>
        <w:t xml:space="preserve"> children from harm. </w:t>
      </w:r>
      <w:r w:rsidRPr="0015349C">
        <w:rPr>
          <w:rFonts w:eastAsia="Times New Roman"/>
          <w:bCs/>
          <w:lang w:val="et-EE" w:eastAsia="x-none"/>
        </w:rPr>
        <w:t>A</w:t>
      </w:r>
      <w:r w:rsidRPr="0015349C">
        <w:rPr>
          <w:lang w:val="x-none" w:eastAsia="x-none"/>
        </w:rPr>
        <w:t xml:space="preserve"> court </w:t>
      </w:r>
      <w:r w:rsidRPr="0015349C">
        <w:rPr>
          <w:lang w:val="et-EE" w:eastAsia="x-none"/>
        </w:rPr>
        <w:t>can</w:t>
      </w:r>
      <w:r w:rsidRPr="0015349C">
        <w:rPr>
          <w:lang w:val="x-none" w:eastAsia="x-none"/>
        </w:rPr>
        <w:t xml:space="preserve"> refuse to hear a </w:t>
      </w:r>
      <w:r w:rsidRPr="0015349C">
        <w:rPr>
          <w:lang w:val="en-US" w:eastAsia="x-none"/>
        </w:rPr>
        <w:t>child</w:t>
      </w:r>
      <w:r w:rsidRPr="0015349C">
        <w:rPr>
          <w:lang w:val="x-none" w:eastAsia="x-none"/>
        </w:rPr>
        <w:t xml:space="preserve"> </w:t>
      </w:r>
      <w:r w:rsidRPr="00BA428C">
        <w:rPr>
          <w:lang w:eastAsia="x-none"/>
        </w:rPr>
        <w:t xml:space="preserve">as a </w:t>
      </w:r>
      <w:r w:rsidRPr="0015349C">
        <w:rPr>
          <w:lang w:val="x-none" w:eastAsia="x-none"/>
        </w:rPr>
        <w:t xml:space="preserve">witness </w:t>
      </w:r>
      <w:r w:rsidRPr="0015349C">
        <w:rPr>
          <w:lang w:val="en-US" w:eastAsia="x-none"/>
        </w:rPr>
        <w:t xml:space="preserve">under </w:t>
      </w:r>
      <w:r w:rsidRPr="0015349C">
        <w:rPr>
          <w:lang w:val="x-none" w:eastAsia="x-none"/>
        </w:rPr>
        <w:t>14 years of age</w:t>
      </w:r>
      <w:r w:rsidRPr="0015349C">
        <w:rPr>
          <w:vertAlign w:val="superscript"/>
          <w:lang w:val="x-none" w:eastAsia="x-none"/>
        </w:rPr>
        <w:footnoteReference w:id="61"/>
      </w:r>
      <w:r w:rsidRPr="0015349C">
        <w:rPr>
          <w:lang w:val="x-none" w:eastAsia="x-none"/>
        </w:rPr>
        <w:t xml:space="preserve">. Children of 14 years of age and above are generally obliged to testify if a relevant request has been made by </w:t>
      </w:r>
      <w:r w:rsidRPr="0015349C">
        <w:rPr>
          <w:lang w:val="en-US" w:eastAsia="x-none"/>
        </w:rPr>
        <w:t>a</w:t>
      </w:r>
      <w:r w:rsidRPr="0015349C">
        <w:rPr>
          <w:lang w:val="x-none" w:eastAsia="x-none"/>
        </w:rPr>
        <w:t xml:space="preserve"> party and the court grants it</w:t>
      </w:r>
      <w:r w:rsidRPr="0015349C">
        <w:rPr>
          <w:lang w:val="et-EE" w:eastAsia="x-none"/>
        </w:rPr>
        <w:t xml:space="preserve">. </w:t>
      </w:r>
      <w:r w:rsidRPr="0015349C">
        <w:rPr>
          <w:lang w:val="x-none" w:eastAsia="x-none"/>
        </w:rPr>
        <w:t>No special methods for hearing child witness</w:t>
      </w:r>
      <w:r w:rsidRPr="0015349C">
        <w:rPr>
          <w:lang w:eastAsia="x-none"/>
        </w:rPr>
        <w:t>es</w:t>
      </w:r>
      <w:r w:rsidRPr="0015349C">
        <w:rPr>
          <w:lang w:val="x-none" w:eastAsia="x-none"/>
        </w:rPr>
        <w:t xml:space="preserve"> </w:t>
      </w:r>
      <w:r w:rsidRPr="0015349C">
        <w:rPr>
          <w:lang w:eastAsia="x-none"/>
        </w:rPr>
        <w:t>are</w:t>
      </w:r>
      <w:r w:rsidRPr="0015349C">
        <w:rPr>
          <w:lang w:val="x-none" w:eastAsia="x-none"/>
        </w:rPr>
        <w:t xml:space="preserve"> stipulated</w:t>
      </w:r>
      <w:r w:rsidRPr="0015349C">
        <w:rPr>
          <w:lang w:eastAsia="x-none"/>
        </w:rPr>
        <w:t xml:space="preserve"> in the legislation or policy documents</w:t>
      </w:r>
      <w:r w:rsidRPr="0015349C">
        <w:rPr>
          <w:lang w:val="x-none" w:eastAsia="x-none"/>
        </w:rPr>
        <w:t>.</w:t>
      </w:r>
    </w:p>
    <w:p w:rsidR="008E7460" w:rsidRPr="00BA428C" w:rsidRDefault="008E7460" w:rsidP="008E7460">
      <w:pPr>
        <w:widowControl w:val="0"/>
        <w:spacing w:before="0" w:after="0" w:line="240" w:lineRule="auto"/>
        <w:ind w:left="851"/>
        <w:jc w:val="both"/>
        <w:rPr>
          <w:lang w:val="en-US" w:eastAsia="x-none"/>
        </w:rPr>
      </w:pPr>
    </w:p>
    <w:p w:rsidR="008E7460" w:rsidRPr="0015349C" w:rsidRDefault="008E7460" w:rsidP="008E7460">
      <w:pPr>
        <w:widowControl w:val="0"/>
        <w:spacing w:before="0" w:after="0" w:line="240" w:lineRule="auto"/>
        <w:ind w:left="851"/>
        <w:jc w:val="both"/>
        <w:rPr>
          <w:lang w:val="x-none" w:eastAsia="x-none"/>
        </w:rPr>
      </w:pPr>
      <w:r w:rsidRPr="0015349C">
        <w:rPr>
          <w:lang w:val="x-none" w:eastAsia="x-none"/>
        </w:rPr>
        <w:t>To ensure that a witness, child or adult, understands his</w:t>
      </w:r>
      <w:r w:rsidRPr="0015349C">
        <w:rPr>
          <w:lang w:val="en-US" w:eastAsia="x-none"/>
        </w:rPr>
        <w:t>/</w:t>
      </w:r>
      <w:r w:rsidRPr="0015349C">
        <w:rPr>
          <w:lang w:val="x-none" w:eastAsia="x-none"/>
        </w:rPr>
        <w:t>her rights and obligations, the court</w:t>
      </w:r>
      <w:r w:rsidRPr="0015349C">
        <w:rPr>
          <w:lang w:val="en-US" w:eastAsia="x-none"/>
        </w:rPr>
        <w:t>,</w:t>
      </w:r>
      <w:r w:rsidRPr="0015349C">
        <w:rPr>
          <w:lang w:val="x-none" w:eastAsia="x-none"/>
        </w:rPr>
        <w:t xml:space="preserve"> prior to the interview, inform</w:t>
      </w:r>
      <w:r w:rsidRPr="0015349C">
        <w:rPr>
          <w:lang w:val="en-US" w:eastAsia="x-none"/>
        </w:rPr>
        <w:t>s</w:t>
      </w:r>
      <w:r w:rsidRPr="0015349C">
        <w:rPr>
          <w:lang w:val="x-none" w:eastAsia="x-none"/>
        </w:rPr>
        <w:t xml:space="preserve"> him/her of his/her rights </w:t>
      </w:r>
      <w:r w:rsidRPr="0015349C">
        <w:rPr>
          <w:lang w:eastAsia="x-none"/>
        </w:rPr>
        <w:t xml:space="preserve">and </w:t>
      </w:r>
      <w:r w:rsidRPr="0015349C">
        <w:rPr>
          <w:lang w:val="x-none" w:eastAsia="x-none"/>
        </w:rPr>
        <w:t>the obligation to tell the truth</w:t>
      </w:r>
      <w:r w:rsidRPr="0015349C">
        <w:rPr>
          <w:vertAlign w:val="superscript"/>
          <w:lang w:val="x-none" w:eastAsia="x-none"/>
        </w:rPr>
        <w:footnoteReference w:id="62"/>
      </w:r>
      <w:r w:rsidRPr="0015349C">
        <w:rPr>
          <w:lang w:val="x-none" w:eastAsia="x-none"/>
        </w:rPr>
        <w:t xml:space="preserve">. </w:t>
      </w:r>
      <w:r w:rsidRPr="0015349C">
        <w:rPr>
          <w:lang w:val="en-US" w:eastAsia="x-none"/>
        </w:rPr>
        <w:t>Children under 14 years old are not cautioned about the consequences of not telling the truth as, in any case, they cannot be held guilty of perjury.</w:t>
      </w:r>
      <w:r w:rsidRPr="0015349C">
        <w:rPr>
          <w:lang w:val="x-none" w:eastAsia="x-none"/>
        </w:rPr>
        <w:t xml:space="preserve"> </w:t>
      </w:r>
    </w:p>
    <w:p w:rsidR="008E7460" w:rsidRPr="0015349C" w:rsidRDefault="008E7460" w:rsidP="008E7460">
      <w:pPr>
        <w:widowControl w:val="0"/>
        <w:spacing w:before="0" w:after="0" w:line="240" w:lineRule="auto"/>
        <w:jc w:val="both"/>
        <w:rPr>
          <w:lang w:val="x-none" w:eastAsia="x-none"/>
        </w:rPr>
      </w:pPr>
    </w:p>
    <w:p w:rsidR="008E7460" w:rsidRPr="0015349C" w:rsidRDefault="008E7460" w:rsidP="008E7460">
      <w:pPr>
        <w:widowControl w:val="0"/>
        <w:spacing w:before="0" w:after="0" w:line="240" w:lineRule="auto"/>
        <w:ind w:left="851"/>
        <w:jc w:val="both"/>
        <w:rPr>
          <w:lang w:val="x-none" w:eastAsia="x-none"/>
        </w:rPr>
      </w:pPr>
      <w:r w:rsidRPr="0015349C">
        <w:rPr>
          <w:lang w:val="x-none" w:eastAsia="x-none"/>
        </w:rPr>
        <w:t>If needed, a judge can ask for a social worker</w:t>
      </w:r>
      <w:r w:rsidRPr="0015349C">
        <w:rPr>
          <w:lang w:eastAsia="x-none"/>
        </w:rPr>
        <w:t xml:space="preserve">, </w:t>
      </w:r>
      <w:r w:rsidRPr="0015349C">
        <w:rPr>
          <w:lang w:val="x-none" w:eastAsia="x-none"/>
        </w:rPr>
        <w:t>or another specialist, psychologist or the child’s guardian</w:t>
      </w:r>
      <w:r w:rsidRPr="0015349C">
        <w:rPr>
          <w:lang w:eastAsia="x-none"/>
        </w:rPr>
        <w:t>,</w:t>
      </w:r>
      <w:r w:rsidRPr="0015349C">
        <w:rPr>
          <w:lang w:val="x-none" w:eastAsia="x-none"/>
        </w:rPr>
        <w:t xml:space="preserve"> to be present when interviewing a child </w:t>
      </w:r>
      <w:r w:rsidRPr="0015349C">
        <w:rPr>
          <w:lang w:val="en-US" w:eastAsia="x-none"/>
        </w:rPr>
        <w:t>under</w:t>
      </w:r>
      <w:r w:rsidRPr="0015349C">
        <w:rPr>
          <w:lang w:val="x-none" w:eastAsia="x-none"/>
        </w:rPr>
        <w:t xml:space="preserve"> 14 years of age</w:t>
      </w:r>
      <w:r w:rsidRPr="0015349C">
        <w:rPr>
          <w:vertAlign w:val="superscript"/>
          <w:lang w:val="x-none" w:eastAsia="x-none"/>
        </w:rPr>
        <w:footnoteReference w:id="63"/>
      </w:r>
      <w:r w:rsidRPr="0015349C">
        <w:rPr>
          <w:lang w:val="x-none" w:eastAsia="x-none"/>
        </w:rPr>
        <w:t>. A child witness may also give his</w:t>
      </w:r>
      <w:r w:rsidRPr="0015349C">
        <w:rPr>
          <w:lang w:eastAsia="x-none"/>
        </w:rPr>
        <w:t>/</w:t>
      </w:r>
      <w:r w:rsidRPr="0015349C">
        <w:rPr>
          <w:lang w:val="x-none" w:eastAsia="x-none"/>
        </w:rPr>
        <w:t>her testimony in writing</w:t>
      </w:r>
      <w:r w:rsidRPr="0015349C">
        <w:rPr>
          <w:vertAlign w:val="superscript"/>
          <w:lang w:val="x-none" w:eastAsia="x-none"/>
        </w:rPr>
        <w:footnoteReference w:id="64"/>
      </w:r>
      <w:r w:rsidRPr="0015349C">
        <w:rPr>
          <w:lang w:val="x-none" w:eastAsia="x-none"/>
        </w:rPr>
        <w:t>. It is also possible to hear the witness outside the courtroom if the court finds that it</w:t>
      </w:r>
      <w:r w:rsidRPr="0015349C">
        <w:rPr>
          <w:lang w:val="en-US" w:eastAsia="x-none"/>
        </w:rPr>
        <w:t xml:space="preserve"> is justified</w:t>
      </w:r>
      <w:r w:rsidRPr="0015349C">
        <w:rPr>
          <w:vertAlign w:val="superscript"/>
          <w:lang w:val="x-none" w:eastAsia="x-none"/>
        </w:rPr>
        <w:footnoteReference w:id="65"/>
      </w:r>
      <w:r w:rsidRPr="0015349C">
        <w:rPr>
          <w:lang w:eastAsia="x-none"/>
        </w:rPr>
        <w:t xml:space="preserve"> –</w:t>
      </w:r>
      <w:r w:rsidRPr="0015349C">
        <w:rPr>
          <w:lang w:val="x-none" w:eastAsia="x-none"/>
        </w:rPr>
        <w:t xml:space="preserve"> </w:t>
      </w:r>
      <w:r w:rsidRPr="0015349C">
        <w:rPr>
          <w:lang w:eastAsia="x-none"/>
        </w:rPr>
        <w:t>s</w:t>
      </w:r>
      <w:r w:rsidRPr="0015349C">
        <w:rPr>
          <w:lang w:val="x-none" w:eastAsia="x-none"/>
        </w:rPr>
        <w:t xml:space="preserve">uch </w:t>
      </w:r>
      <w:r w:rsidRPr="0015349C">
        <w:rPr>
          <w:lang w:eastAsia="x-none"/>
        </w:rPr>
        <w:t xml:space="preserve">a </w:t>
      </w:r>
      <w:r w:rsidRPr="0015349C">
        <w:rPr>
          <w:lang w:val="x-none" w:eastAsia="x-none"/>
        </w:rPr>
        <w:t>reason could</w:t>
      </w:r>
      <w:r w:rsidRPr="0015349C">
        <w:rPr>
          <w:lang w:eastAsia="x-none"/>
        </w:rPr>
        <w:t>,</w:t>
      </w:r>
      <w:r w:rsidRPr="0015349C">
        <w:rPr>
          <w:lang w:val="x-none" w:eastAsia="x-none"/>
        </w:rPr>
        <w:t xml:space="preserve"> in principle</w:t>
      </w:r>
      <w:r w:rsidRPr="0015349C">
        <w:rPr>
          <w:lang w:eastAsia="x-none"/>
        </w:rPr>
        <w:t>,</w:t>
      </w:r>
      <w:r w:rsidRPr="0015349C">
        <w:rPr>
          <w:lang w:val="x-none" w:eastAsia="x-none"/>
        </w:rPr>
        <w:t xml:space="preserve"> be the child’s age. It is not mandatory for a child’s </w:t>
      </w:r>
      <w:r w:rsidRPr="0015349C">
        <w:rPr>
          <w:lang w:val="en-US" w:eastAsia="x-none"/>
        </w:rPr>
        <w:t>legal representative</w:t>
      </w:r>
      <w:r w:rsidRPr="0015349C">
        <w:rPr>
          <w:lang w:val="x-none" w:eastAsia="x-none"/>
        </w:rPr>
        <w:t xml:space="preserve"> to be present when </w:t>
      </w:r>
      <w:r w:rsidRPr="0015349C">
        <w:rPr>
          <w:lang w:eastAsia="x-none"/>
        </w:rPr>
        <w:t>his/her</w:t>
      </w:r>
      <w:r w:rsidRPr="0015349C">
        <w:rPr>
          <w:lang w:val="x-none" w:eastAsia="x-none"/>
        </w:rPr>
        <w:t xml:space="preserve"> child is interviewed</w:t>
      </w:r>
      <w:r w:rsidRPr="0015349C">
        <w:rPr>
          <w:lang w:val="en-US" w:eastAsia="x-none"/>
        </w:rPr>
        <w:t xml:space="preserve"> and</w:t>
      </w:r>
      <w:r w:rsidRPr="0015349C">
        <w:rPr>
          <w:lang w:val="x-none" w:eastAsia="x-none"/>
        </w:rPr>
        <w:t xml:space="preserve"> the law does not explicitly state that a child witness can </w:t>
      </w:r>
      <w:r w:rsidRPr="0015349C">
        <w:rPr>
          <w:lang w:val="en-US" w:eastAsia="x-none"/>
        </w:rPr>
        <w:t>request</w:t>
      </w:r>
      <w:r w:rsidRPr="0015349C">
        <w:rPr>
          <w:lang w:val="x-none" w:eastAsia="x-none"/>
        </w:rPr>
        <w:t xml:space="preserve"> </w:t>
      </w:r>
      <w:r w:rsidRPr="0015349C">
        <w:rPr>
          <w:lang w:eastAsia="x-none"/>
        </w:rPr>
        <w:t>his/her</w:t>
      </w:r>
      <w:r w:rsidRPr="0015349C">
        <w:rPr>
          <w:lang w:val="x-none" w:eastAsia="x-none"/>
        </w:rPr>
        <w:t xml:space="preserve"> presence.</w:t>
      </w:r>
    </w:p>
    <w:p w:rsidR="008E7460" w:rsidRPr="0015349C" w:rsidRDefault="008E7460" w:rsidP="008E7460">
      <w:pPr>
        <w:widowControl w:val="0"/>
        <w:spacing w:before="0" w:after="0" w:line="240" w:lineRule="auto"/>
        <w:ind w:left="851"/>
        <w:jc w:val="both"/>
        <w:rPr>
          <w:lang w:val="x-none" w:eastAsia="x-none"/>
        </w:rPr>
      </w:pPr>
    </w:p>
    <w:p w:rsidR="008E7460" w:rsidRPr="00EF446C" w:rsidRDefault="008E7460" w:rsidP="00EF446C">
      <w:pPr>
        <w:widowControl w:val="0"/>
        <w:spacing w:before="0" w:after="0" w:line="240" w:lineRule="auto"/>
        <w:ind w:left="851"/>
        <w:jc w:val="both"/>
        <w:rPr>
          <w:lang w:val="x-none" w:eastAsia="x-none"/>
        </w:rPr>
      </w:pPr>
      <w:r w:rsidRPr="0015349C">
        <w:rPr>
          <w:lang w:val="x-none" w:eastAsia="x-none"/>
        </w:rPr>
        <w:t>If the child witness does not speak Estonian the judge can use an interpreter</w:t>
      </w:r>
      <w:r w:rsidRPr="0015349C">
        <w:rPr>
          <w:lang w:eastAsia="x-none"/>
        </w:rPr>
        <w:t>,</w:t>
      </w:r>
      <w:r w:rsidRPr="0015349C">
        <w:rPr>
          <w:lang w:val="x-none" w:eastAsia="x-none"/>
        </w:rPr>
        <w:t xml:space="preserve"> although the law expressly stipulates this possibility only for the parties to the proceedings</w:t>
      </w:r>
      <w:r w:rsidRPr="0015349C">
        <w:rPr>
          <w:vertAlign w:val="superscript"/>
          <w:lang w:val="x-none" w:eastAsia="x-none"/>
        </w:rPr>
        <w:footnoteReference w:id="66"/>
      </w:r>
      <w:r w:rsidRPr="0015349C">
        <w:rPr>
          <w:lang w:val="x-none" w:eastAsia="x-none"/>
        </w:rPr>
        <w:t>.</w:t>
      </w:r>
    </w:p>
    <w:p w:rsidR="008E7460" w:rsidRPr="0015349C" w:rsidRDefault="008E7460" w:rsidP="008E7460">
      <w:pPr>
        <w:pStyle w:val="Heading4NoNumb"/>
        <w:ind w:firstLine="851"/>
      </w:pPr>
      <w:r w:rsidRPr="0015349C">
        <w:t xml:space="preserve">The child as </w:t>
      </w:r>
      <w:r w:rsidRPr="0015349C">
        <w:rPr>
          <w:lang w:val="en-US"/>
        </w:rPr>
        <w:t>a subject of proceedings</w:t>
      </w:r>
      <w:r w:rsidRPr="0015349C">
        <w:t xml:space="preserve"> </w:t>
      </w:r>
    </w:p>
    <w:p w:rsidR="008E7460" w:rsidRPr="0015349C" w:rsidRDefault="008E7460" w:rsidP="008E7460">
      <w:pPr>
        <w:pStyle w:val="BodyText"/>
        <w:widowControl w:val="0"/>
        <w:spacing w:before="0" w:after="0" w:line="240" w:lineRule="auto"/>
        <w:ind w:left="0"/>
        <w:jc w:val="both"/>
        <w:rPr>
          <w:bCs/>
          <w:szCs w:val="20"/>
        </w:rPr>
      </w:pPr>
    </w:p>
    <w:p w:rsidR="008E7460" w:rsidRPr="0015349C" w:rsidRDefault="008E7460" w:rsidP="008E7460">
      <w:pPr>
        <w:spacing w:before="0" w:after="0" w:line="240" w:lineRule="auto"/>
        <w:ind w:left="851"/>
        <w:jc w:val="both"/>
        <w:rPr>
          <w:bCs/>
          <w:lang w:val="en-US" w:eastAsia="x-none"/>
        </w:rPr>
      </w:pPr>
      <w:r w:rsidRPr="0015349C">
        <w:rPr>
          <w:bCs/>
          <w:color w:val="000000"/>
        </w:rPr>
        <w:t>As explained in the study to collect data on children’s involvement in civil judicial proceedings, c</w:t>
      </w:r>
      <w:r w:rsidRPr="0015349C">
        <w:rPr>
          <w:bCs/>
          <w:lang w:val="en-US" w:eastAsia="x-none"/>
        </w:rPr>
        <w:t xml:space="preserve">hildren participate in administrative judicial proceedings as subjects of the proceedings, i.e. persons whose rights/status are directly affected by the proceedings. The general rules on legal and procedural capacity apply to subject of proceedings. </w:t>
      </w:r>
    </w:p>
    <w:p w:rsidR="008E7460" w:rsidRPr="0015349C" w:rsidRDefault="008E7460" w:rsidP="008E7460">
      <w:pPr>
        <w:spacing w:before="0" w:after="0" w:line="240" w:lineRule="auto"/>
        <w:ind w:left="851"/>
        <w:jc w:val="both"/>
        <w:rPr>
          <w:bCs/>
          <w:lang w:val="en-US" w:eastAsia="x-none"/>
        </w:rPr>
      </w:pPr>
    </w:p>
    <w:p w:rsidR="008E7460" w:rsidRPr="0015349C" w:rsidRDefault="008E7460" w:rsidP="008E7460">
      <w:pPr>
        <w:spacing w:before="0" w:after="0" w:line="240" w:lineRule="auto"/>
        <w:ind w:left="851"/>
        <w:jc w:val="both"/>
        <w:rPr>
          <w:bCs/>
        </w:rPr>
      </w:pPr>
      <w:r w:rsidRPr="0015349C">
        <w:rPr>
          <w:bCs/>
          <w:lang w:val="et-EE"/>
        </w:rPr>
        <w:t xml:space="preserve">The </w:t>
      </w:r>
      <w:hyperlink r:id="rId58" w:history="1">
        <w:r w:rsidRPr="0015349C">
          <w:rPr>
            <w:rStyle w:val="Hyperlink"/>
            <w:rFonts w:cs="Arial"/>
            <w:bCs/>
            <w:lang w:val="x-none"/>
          </w:rPr>
          <w:t>Code of Administrative Court Procedure</w:t>
        </w:r>
      </w:hyperlink>
      <w:r w:rsidRPr="0015349C">
        <w:rPr>
          <w:bCs/>
        </w:rPr>
        <w:t xml:space="preserve"> forsees a possibility to involve third parties in the proceeding, in case the administrative court’s decision may affect the rights or obligations of a person who is not a party to the matter – a third party</w:t>
      </w:r>
      <w:r w:rsidRPr="0015349C">
        <w:rPr>
          <w:bCs/>
          <w:vertAlign w:val="superscript"/>
        </w:rPr>
        <w:footnoteReference w:id="67"/>
      </w:r>
      <w:r w:rsidRPr="0015349C">
        <w:rPr>
          <w:bCs/>
        </w:rPr>
        <w:t xml:space="preserve">. </w:t>
      </w:r>
      <w:r w:rsidRPr="0015349C">
        <w:rPr>
          <w:bCs/>
          <w:lang w:val="x-none"/>
        </w:rPr>
        <w:t xml:space="preserve">A third party may be </w:t>
      </w:r>
      <w:r w:rsidRPr="0015349C">
        <w:rPr>
          <w:bCs/>
        </w:rPr>
        <w:t xml:space="preserve">added </w:t>
      </w:r>
      <w:r w:rsidRPr="0015349C">
        <w:rPr>
          <w:bCs/>
          <w:lang w:val="x-none"/>
        </w:rPr>
        <w:t xml:space="preserve">to the proceeding </w:t>
      </w:r>
      <w:r w:rsidRPr="0015349C">
        <w:rPr>
          <w:bCs/>
          <w:lang w:val="et-EE"/>
        </w:rPr>
        <w:t>based on his/her</w:t>
      </w:r>
      <w:r w:rsidRPr="0015349C">
        <w:rPr>
          <w:bCs/>
          <w:lang w:val="x-none"/>
        </w:rPr>
        <w:t xml:space="preserve"> application</w:t>
      </w:r>
      <w:r w:rsidRPr="0015349C">
        <w:rPr>
          <w:bCs/>
        </w:rPr>
        <w:t>,</w:t>
      </w:r>
      <w:r w:rsidRPr="0015349C">
        <w:rPr>
          <w:bCs/>
          <w:lang w:val="x-none"/>
        </w:rPr>
        <w:t xml:space="preserve"> or of the court’s own motion at any stage of the proceeding</w:t>
      </w:r>
      <w:r w:rsidRPr="0015349C">
        <w:rPr>
          <w:bCs/>
          <w:lang w:val="et-EE"/>
        </w:rPr>
        <w:t xml:space="preserve">. </w:t>
      </w:r>
      <w:r w:rsidRPr="0015349C">
        <w:rPr>
          <w:bCs/>
          <w:lang w:val="x-none"/>
        </w:rPr>
        <w:t xml:space="preserve">A third party may also seek to join the proceeding by appealing a decision </w:t>
      </w:r>
      <w:r w:rsidRPr="0015349C">
        <w:rPr>
          <w:bCs/>
          <w:lang w:val="en-US"/>
        </w:rPr>
        <w:t>taken</w:t>
      </w:r>
      <w:r w:rsidRPr="0015349C">
        <w:rPr>
          <w:bCs/>
          <w:lang w:val="x-none"/>
        </w:rPr>
        <w:t xml:space="preserve"> in the </w:t>
      </w:r>
      <w:r w:rsidRPr="0015349C">
        <w:rPr>
          <w:bCs/>
          <w:lang w:val="en-US"/>
        </w:rPr>
        <w:t>case</w:t>
      </w:r>
      <w:r w:rsidRPr="0015349C">
        <w:rPr>
          <w:bCs/>
          <w:vertAlign w:val="superscript"/>
          <w:lang w:val="x-none"/>
        </w:rPr>
        <w:footnoteReference w:id="68"/>
      </w:r>
      <w:r w:rsidRPr="0015349C">
        <w:rPr>
          <w:bCs/>
          <w:lang w:val="x-none"/>
        </w:rPr>
        <w:t xml:space="preserve">. </w:t>
      </w:r>
      <w:r w:rsidRPr="0015349C">
        <w:rPr>
          <w:bCs/>
          <w:lang w:val="et-EE"/>
        </w:rPr>
        <w:t xml:space="preserve">All the general rules of representation and procedural capacity apply. The provisions regarding third parties do not mention children specifically but, if the administrative court case would </w:t>
      </w:r>
      <w:r w:rsidRPr="0015349C">
        <w:rPr>
          <w:bCs/>
        </w:rPr>
        <w:t>affect the rights or obligations of the child, provisions of a third party could be used by and for a child.</w:t>
      </w:r>
    </w:p>
    <w:p w:rsidR="008E7460" w:rsidRPr="0015349C" w:rsidRDefault="008E7460" w:rsidP="008E7460">
      <w:pPr>
        <w:widowControl w:val="0"/>
        <w:spacing w:before="0" w:after="0" w:line="240" w:lineRule="auto"/>
        <w:ind w:left="851"/>
        <w:jc w:val="both"/>
        <w:rPr>
          <w:bCs/>
          <w:lang w:val="et-EE" w:eastAsia="x-none"/>
        </w:rPr>
      </w:pPr>
    </w:p>
    <w:p w:rsidR="008E7460" w:rsidRDefault="008E7460" w:rsidP="008E7460">
      <w:pPr>
        <w:widowControl w:val="0"/>
        <w:spacing w:before="0" w:after="0" w:line="240" w:lineRule="auto"/>
        <w:ind w:left="851"/>
        <w:jc w:val="both"/>
        <w:rPr>
          <w:bCs/>
          <w:lang w:val="et-EE" w:eastAsia="x-none"/>
        </w:rPr>
      </w:pPr>
      <w:r w:rsidRPr="0015349C">
        <w:rPr>
          <w:bCs/>
          <w:lang w:val="et-EE" w:eastAsia="x-none"/>
        </w:rPr>
        <w:t>Children could also be subjects of proceedings in the following areas:</w:t>
      </w:r>
    </w:p>
    <w:p w:rsidR="008E7460" w:rsidRPr="0015349C" w:rsidRDefault="008E7460" w:rsidP="008E7460">
      <w:pPr>
        <w:widowControl w:val="0"/>
        <w:spacing w:before="0" w:after="0" w:line="240" w:lineRule="auto"/>
        <w:jc w:val="both"/>
        <w:rPr>
          <w:bCs/>
          <w:lang w:val="et-EE" w:eastAsia="x-none"/>
        </w:rPr>
      </w:pPr>
    </w:p>
    <w:p w:rsidR="008E7460" w:rsidRPr="0015349C" w:rsidRDefault="008E7460" w:rsidP="00EF446C">
      <w:pPr>
        <w:pStyle w:val="BTBullet1"/>
      </w:pPr>
      <w:r w:rsidRPr="0015349C">
        <w:t>asylum cases;</w:t>
      </w:r>
    </w:p>
    <w:p w:rsidR="008E7460" w:rsidRPr="0015349C" w:rsidRDefault="008E7460" w:rsidP="00EF446C">
      <w:pPr>
        <w:pStyle w:val="BTBullet1"/>
        <w:rPr>
          <w:lang w:val="et-EE"/>
        </w:rPr>
      </w:pPr>
      <w:r w:rsidRPr="0015349C">
        <w:rPr>
          <w:lang w:val="et-EE"/>
        </w:rPr>
        <w:t>p</w:t>
      </w:r>
      <w:r w:rsidRPr="0015349C">
        <w:rPr>
          <w:lang w:val="x-none"/>
        </w:rPr>
        <w:t>lacement of children into care</w:t>
      </w:r>
      <w:r w:rsidRPr="0015349C">
        <w:t>;</w:t>
      </w:r>
    </w:p>
    <w:p w:rsidR="008E7460" w:rsidRPr="0015349C" w:rsidRDefault="008E7460" w:rsidP="00EF446C">
      <w:pPr>
        <w:pStyle w:val="BTBullet1"/>
        <w:rPr>
          <w:lang w:val="et-EE"/>
        </w:rPr>
      </w:pPr>
      <w:r w:rsidRPr="0015349C">
        <w:rPr>
          <w:lang w:val="x-none"/>
        </w:rPr>
        <w:t>psychiatric care</w:t>
      </w:r>
      <w:r>
        <w:rPr>
          <w:lang w:val="et-EE"/>
        </w:rPr>
        <w:t xml:space="preserve"> (health)</w:t>
      </w:r>
      <w:r w:rsidRPr="0015349C">
        <w:t>.</w:t>
      </w:r>
    </w:p>
    <w:p w:rsidR="008E7460" w:rsidRPr="0015349C" w:rsidRDefault="008E7460" w:rsidP="008E7460">
      <w:pPr>
        <w:widowControl w:val="0"/>
        <w:spacing w:before="0" w:after="0" w:line="240" w:lineRule="auto"/>
        <w:jc w:val="both"/>
        <w:rPr>
          <w:b/>
          <w:bCs/>
          <w:lang w:eastAsia="x-none"/>
        </w:rPr>
      </w:pPr>
    </w:p>
    <w:p w:rsidR="008E7460" w:rsidRPr="00EF446C" w:rsidRDefault="008E7460" w:rsidP="00EF446C">
      <w:pPr>
        <w:pStyle w:val="BodyText"/>
        <w:widowControl w:val="0"/>
        <w:spacing w:before="0" w:after="0" w:line="240" w:lineRule="auto"/>
        <w:jc w:val="both"/>
        <w:rPr>
          <w:rFonts w:cs="Arial"/>
          <w:bCs/>
          <w:szCs w:val="20"/>
          <w:lang w:val="et-EE"/>
        </w:rPr>
      </w:pPr>
      <w:r w:rsidRPr="0015349C">
        <w:rPr>
          <w:rFonts w:cs="Arial"/>
          <w:bCs/>
          <w:szCs w:val="20"/>
          <w:lang w:val="et-EE"/>
        </w:rPr>
        <w:t xml:space="preserve">In all these cases, children need legal representatives – parents, guardians or representatives from the local governments, to have their rights protected. </w:t>
      </w:r>
    </w:p>
    <w:p w:rsidR="008E7460" w:rsidRPr="00EF446C" w:rsidRDefault="008E7460" w:rsidP="00EF446C">
      <w:pPr>
        <w:pStyle w:val="Heading3"/>
      </w:pPr>
      <w:bookmarkStart w:id="54" w:name="_Toc409709223"/>
      <w:r w:rsidRPr="0015349C">
        <w:t>Procedural rules applicable to children involved in placement into care proceedings</w:t>
      </w:r>
      <w:bookmarkEnd w:id="54"/>
    </w:p>
    <w:p w:rsidR="008E7460" w:rsidRPr="0015349C" w:rsidRDefault="008E7460" w:rsidP="008E7460">
      <w:pPr>
        <w:pStyle w:val="Heading4NoNumb"/>
        <w:ind w:firstLine="851"/>
      </w:pPr>
      <w:r w:rsidRPr="0015349C">
        <w:t>The child as a plaintiff</w:t>
      </w:r>
      <w:r w:rsidRPr="0015349C">
        <w:rPr>
          <w:lang w:val="en-US"/>
        </w:rPr>
        <w:t>/defendant/witness</w:t>
      </w:r>
    </w:p>
    <w:p w:rsidR="008E7460" w:rsidRPr="0015349C" w:rsidRDefault="008E7460" w:rsidP="008E7460">
      <w:pPr>
        <w:spacing w:before="0" w:after="0" w:line="240" w:lineRule="auto"/>
        <w:jc w:val="both"/>
        <w:rPr>
          <w:color w:val="000000"/>
          <w:lang w:val="et-EE" w:eastAsia="x-none"/>
        </w:rPr>
      </w:pPr>
    </w:p>
    <w:p w:rsidR="008E7460" w:rsidRPr="0015349C" w:rsidRDefault="008E7460" w:rsidP="008E7460">
      <w:pPr>
        <w:pStyle w:val="BodyText"/>
        <w:widowControl w:val="0"/>
        <w:spacing w:before="0" w:after="0" w:line="240" w:lineRule="auto"/>
        <w:jc w:val="both"/>
        <w:rPr>
          <w:rFonts w:cs="Arial"/>
          <w:b/>
          <w:bCs/>
          <w:color w:val="000000"/>
          <w:szCs w:val="20"/>
        </w:rPr>
      </w:pPr>
      <w:r w:rsidRPr="0015349C">
        <w:rPr>
          <w:color w:val="000000"/>
          <w:szCs w:val="20"/>
          <w:lang w:val="et-EE"/>
        </w:rPr>
        <w:t xml:space="preserve">As explained in the overview, </w:t>
      </w:r>
      <w:r w:rsidRPr="0015349C">
        <w:rPr>
          <w:rFonts w:cs="Arial"/>
          <w:bCs/>
          <w:color w:val="000000"/>
          <w:szCs w:val="20"/>
        </w:rPr>
        <w:t xml:space="preserve">in a placement into care proceeding a child may come across two different kinds of proceedings: civil and administrative judicial proceedings. Should the case be about </w:t>
      </w:r>
      <w:r>
        <w:rPr>
          <w:rFonts w:cs="Arial"/>
          <w:bCs/>
          <w:color w:val="000000"/>
          <w:szCs w:val="20"/>
        </w:rPr>
        <w:t xml:space="preserve">the </w:t>
      </w:r>
      <w:r w:rsidRPr="0015349C">
        <w:rPr>
          <w:bCs/>
          <w:color w:val="000000"/>
          <w:szCs w:val="20"/>
        </w:rPr>
        <w:t>separation of a child from his/her family, or should</w:t>
      </w:r>
      <w:r w:rsidRPr="0015349C">
        <w:rPr>
          <w:rFonts w:cs="Arial"/>
          <w:bCs/>
          <w:color w:val="000000"/>
          <w:szCs w:val="20"/>
        </w:rPr>
        <w:t xml:space="preserve"> the placement into care also include custodial rights, the civil judicial proceeding applies. If the case concerns a decision made by a local government official on the </w:t>
      </w:r>
      <w:r w:rsidRPr="0015349C">
        <w:rPr>
          <w:szCs w:val="20"/>
          <w:lang w:val="en-US"/>
        </w:rPr>
        <w:t xml:space="preserve">type of care that was assigned and decisions were made on the case management, </w:t>
      </w:r>
      <w:r w:rsidRPr="0015349C">
        <w:rPr>
          <w:rFonts w:cs="Arial"/>
          <w:bCs/>
          <w:color w:val="000000"/>
          <w:szCs w:val="20"/>
        </w:rPr>
        <w:t>the appeal of these matters will be handled by the administrative court.</w:t>
      </w:r>
    </w:p>
    <w:p w:rsidR="008E7460" w:rsidRPr="0015349C" w:rsidRDefault="008E7460" w:rsidP="008E7460">
      <w:pPr>
        <w:spacing w:before="0" w:after="0" w:line="240" w:lineRule="auto"/>
        <w:jc w:val="both"/>
        <w:rPr>
          <w:color w:val="000000"/>
          <w:lang w:eastAsia="x-none"/>
        </w:rPr>
      </w:pPr>
    </w:p>
    <w:p w:rsidR="008E7460" w:rsidRPr="00EF446C" w:rsidRDefault="008E7460" w:rsidP="00EF446C">
      <w:pPr>
        <w:spacing w:before="0" w:after="0" w:line="240" w:lineRule="auto"/>
        <w:ind w:left="851"/>
        <w:jc w:val="both"/>
        <w:rPr>
          <w:color w:val="000000"/>
          <w:lang w:val="et-EE" w:eastAsia="x-none"/>
        </w:rPr>
      </w:pPr>
      <w:r w:rsidRPr="0015349C">
        <w:rPr>
          <w:color w:val="000000"/>
          <w:lang w:eastAsia="x-none"/>
        </w:rPr>
        <w:t xml:space="preserve">In both cases, </w:t>
      </w:r>
      <w:r>
        <w:rPr>
          <w:color w:val="000000"/>
          <w:lang w:eastAsia="x-none"/>
        </w:rPr>
        <w:t xml:space="preserve">the </w:t>
      </w:r>
      <w:r w:rsidRPr="0015349C">
        <w:rPr>
          <w:color w:val="000000"/>
          <w:lang w:val="et-EE" w:eastAsia="x-none"/>
        </w:rPr>
        <w:t xml:space="preserve">general rules apply to child plaintiffs/defendants/witnesses in placement into care proceedings. </w:t>
      </w:r>
    </w:p>
    <w:p w:rsidR="008E7460" w:rsidRPr="0015349C" w:rsidRDefault="008E7460" w:rsidP="00A16144">
      <w:pPr>
        <w:pStyle w:val="Heading4NoNumb"/>
        <w:ind w:firstLine="851"/>
      </w:pPr>
      <w:r w:rsidRPr="0015349C">
        <w:t xml:space="preserve">The child as </w:t>
      </w:r>
      <w:r w:rsidRPr="0015349C">
        <w:rPr>
          <w:lang w:val="en-US"/>
        </w:rPr>
        <w:t>a subject of proceedings</w:t>
      </w:r>
      <w:r w:rsidRPr="0015349C">
        <w:t xml:space="preserve"> </w:t>
      </w:r>
    </w:p>
    <w:p w:rsidR="008E7460" w:rsidRPr="0015349C" w:rsidRDefault="008E7460" w:rsidP="008E7460">
      <w:pPr>
        <w:spacing w:before="0" w:after="0" w:line="240" w:lineRule="auto"/>
        <w:jc w:val="both"/>
        <w:rPr>
          <w:color w:val="000000"/>
          <w:lang w:val="en-US"/>
        </w:rPr>
      </w:pPr>
    </w:p>
    <w:p w:rsidR="008E7460" w:rsidRPr="0015349C" w:rsidRDefault="008E7460" w:rsidP="00A16144">
      <w:pPr>
        <w:spacing w:before="0" w:after="0" w:line="240" w:lineRule="auto"/>
        <w:ind w:left="851"/>
        <w:jc w:val="both"/>
        <w:rPr>
          <w:lang w:val="en-US"/>
        </w:rPr>
      </w:pPr>
      <w:r w:rsidRPr="0015349C">
        <w:rPr>
          <w:color w:val="000000"/>
          <w:lang w:val="en-US"/>
        </w:rPr>
        <w:t xml:space="preserve">In Estonia, child protection is </w:t>
      </w:r>
      <w:r w:rsidRPr="0015349C">
        <w:rPr>
          <w:lang w:val="en-US"/>
        </w:rPr>
        <w:t xml:space="preserve">mostly regulated by the </w:t>
      </w:r>
      <w:hyperlink r:id="rId59" w:history="1">
        <w:r w:rsidRPr="0015349C">
          <w:rPr>
            <w:rStyle w:val="Hyperlink"/>
            <w:rFonts w:cs="Arial"/>
            <w:lang w:val="en-US"/>
          </w:rPr>
          <w:t>Child Protection Act </w:t>
        </w:r>
      </w:hyperlink>
      <w:r w:rsidRPr="0015349C">
        <w:rPr>
          <w:lang w:val="en-US"/>
        </w:rPr>
        <w:t xml:space="preserve">and the </w:t>
      </w:r>
      <w:hyperlink r:id="rId60" w:history="1">
        <w:r w:rsidRPr="0015349C">
          <w:rPr>
            <w:rStyle w:val="Hyperlink"/>
            <w:rFonts w:cs="Arial"/>
            <w:lang w:val="en-US"/>
          </w:rPr>
          <w:t>Family Law Act</w:t>
        </w:r>
      </w:hyperlink>
      <w:r w:rsidRPr="0015349C">
        <w:rPr>
          <w:lang w:val="en-US"/>
        </w:rPr>
        <w:t xml:space="preserve">, and most cases regarding child protection </w:t>
      </w:r>
      <w:r>
        <w:rPr>
          <w:lang w:val="en-US"/>
        </w:rPr>
        <w:t>(</w:t>
      </w:r>
      <w:r w:rsidRPr="00EA7021">
        <w:rPr>
          <w:lang w:val="en-US"/>
        </w:rPr>
        <w:t>e.g.</w:t>
      </w:r>
      <w:r w:rsidRPr="00EA7021">
        <w:t xml:space="preserve"> </w:t>
      </w:r>
      <w:r>
        <w:rPr>
          <w:lang w:val="en-US"/>
        </w:rPr>
        <w:t>s</w:t>
      </w:r>
      <w:r w:rsidRPr="00EA7021">
        <w:rPr>
          <w:lang w:val="en-US"/>
        </w:rPr>
        <w:t xml:space="preserve">eparation of </w:t>
      </w:r>
      <w:r>
        <w:rPr>
          <w:lang w:val="en-US"/>
        </w:rPr>
        <w:t xml:space="preserve">a </w:t>
      </w:r>
      <w:r w:rsidRPr="00EA7021">
        <w:rPr>
          <w:lang w:val="en-US"/>
        </w:rPr>
        <w:t xml:space="preserve">child from </w:t>
      </w:r>
      <w:r>
        <w:rPr>
          <w:lang w:val="en-US"/>
        </w:rPr>
        <w:t xml:space="preserve">his/her </w:t>
      </w:r>
      <w:r w:rsidRPr="00EA7021">
        <w:rPr>
          <w:lang w:val="en-US"/>
        </w:rPr>
        <w:t>family</w:t>
      </w:r>
      <w:r>
        <w:rPr>
          <w:lang w:val="en-US"/>
        </w:rPr>
        <w:t xml:space="preserve">) </w:t>
      </w:r>
      <w:r w:rsidRPr="0015349C">
        <w:rPr>
          <w:lang w:val="en-US"/>
        </w:rPr>
        <w:t xml:space="preserve">are handled in </w:t>
      </w:r>
      <w:r w:rsidRPr="0015349C">
        <w:rPr>
          <w:rStyle w:val="apple-converted-space"/>
          <w:rFonts w:cs="Arial"/>
          <w:color w:val="000000"/>
          <w:lang w:val="en-US"/>
        </w:rPr>
        <w:t>civil</w:t>
      </w:r>
      <w:r w:rsidRPr="0015349C">
        <w:rPr>
          <w:color w:val="000000"/>
          <w:lang w:val="en-US"/>
        </w:rPr>
        <w:t xml:space="preserve"> procedures – except for criminal offences</w:t>
      </w:r>
      <w:r w:rsidRPr="0015349C">
        <w:rPr>
          <w:lang w:val="en-US"/>
        </w:rPr>
        <w:t xml:space="preserve">.  </w:t>
      </w:r>
    </w:p>
    <w:p w:rsidR="008E7460" w:rsidRPr="0015349C" w:rsidRDefault="008E7460" w:rsidP="00A16144">
      <w:pPr>
        <w:spacing w:before="0" w:after="0" w:line="240" w:lineRule="auto"/>
        <w:ind w:left="851"/>
        <w:jc w:val="both"/>
        <w:rPr>
          <w:lang w:val="en-US"/>
        </w:rPr>
      </w:pPr>
    </w:p>
    <w:p w:rsidR="008E7460" w:rsidRPr="0015349C" w:rsidRDefault="008E7460" w:rsidP="00A16144">
      <w:pPr>
        <w:widowControl w:val="0"/>
        <w:spacing w:before="0" w:after="0" w:line="240" w:lineRule="auto"/>
        <w:ind w:left="851"/>
        <w:jc w:val="both"/>
        <w:rPr>
          <w:color w:val="000000"/>
          <w:lang w:val="en-US" w:eastAsia="x-none"/>
        </w:rPr>
      </w:pPr>
      <w:r w:rsidRPr="0015349C">
        <w:rPr>
          <w:lang w:val="en-US"/>
        </w:rPr>
        <w:t xml:space="preserve">According to the </w:t>
      </w:r>
      <w:hyperlink r:id="rId61" w:history="1">
        <w:r w:rsidRPr="0015349C">
          <w:rPr>
            <w:rStyle w:val="Hyperlink"/>
            <w:rFonts w:cs="Arial"/>
            <w:lang w:val="en-US"/>
          </w:rPr>
          <w:t>Family Law Act</w:t>
        </w:r>
      </w:hyperlink>
      <w:r w:rsidRPr="0015349C">
        <w:rPr>
          <w:lang w:val="en-US"/>
        </w:rPr>
        <w:t>, every official of a state agency or local government agency, Police</w:t>
      </w:r>
      <w:r w:rsidRPr="0015349C">
        <w:rPr>
          <w:color w:val="000000"/>
          <w:lang w:val="en-US"/>
        </w:rPr>
        <w:t xml:space="preserve"> officer, health care professional, judge, prosecutor, notary, bailiff, teacher or any other person who has information about a child possibly in danger, has to inform the local government, or the court, of the residence of the child</w:t>
      </w:r>
      <w:r w:rsidRPr="0015349C">
        <w:rPr>
          <w:rStyle w:val="FootnoteReference"/>
          <w:rFonts w:cs="Arial"/>
          <w:color w:val="000000"/>
          <w:lang w:val="en-US"/>
        </w:rPr>
        <w:footnoteReference w:id="69"/>
      </w:r>
      <w:r w:rsidRPr="0015349C">
        <w:rPr>
          <w:color w:val="000000"/>
          <w:lang w:val="en-US"/>
        </w:rPr>
        <w:t>.</w:t>
      </w:r>
      <w:r w:rsidRPr="0015349C">
        <w:rPr>
          <w:bCs/>
          <w:lang w:val="x-none" w:eastAsia="x-none"/>
        </w:rPr>
        <w:t xml:space="preserve"> Every person is required to immediately notify the social services department, or </w:t>
      </w:r>
      <w:r w:rsidRPr="0015349C">
        <w:rPr>
          <w:bCs/>
          <w:lang w:eastAsia="x-none"/>
        </w:rPr>
        <w:t>an</w:t>
      </w:r>
      <w:r w:rsidRPr="0015349C">
        <w:rPr>
          <w:bCs/>
          <w:lang w:val="x-none" w:eastAsia="x-none"/>
        </w:rPr>
        <w:t xml:space="preserve">other </w:t>
      </w:r>
      <w:r w:rsidRPr="0015349C">
        <w:rPr>
          <w:bCs/>
          <w:lang w:val="en-US" w:eastAsia="x-none"/>
        </w:rPr>
        <w:t>competent authority</w:t>
      </w:r>
      <w:r w:rsidRPr="0015349C">
        <w:rPr>
          <w:bCs/>
          <w:lang w:val="x-none" w:eastAsia="x-none"/>
        </w:rPr>
        <w:t xml:space="preserve"> if </w:t>
      </w:r>
      <w:r w:rsidRPr="0015349C">
        <w:rPr>
          <w:bCs/>
          <w:lang w:val="en-US" w:eastAsia="x-none"/>
        </w:rPr>
        <w:t>he/she</w:t>
      </w:r>
      <w:r w:rsidRPr="0015349C">
        <w:rPr>
          <w:bCs/>
          <w:lang w:val="x-none" w:eastAsia="x-none"/>
        </w:rPr>
        <w:t xml:space="preserve"> knows of a child who is in need of protection</w:t>
      </w:r>
      <w:r w:rsidRPr="0015349C">
        <w:rPr>
          <w:bCs/>
          <w:vertAlign w:val="superscript"/>
          <w:lang w:val="x-none" w:eastAsia="x-none"/>
        </w:rPr>
        <w:footnoteReference w:id="70"/>
      </w:r>
      <w:r w:rsidRPr="0015349C">
        <w:rPr>
          <w:bCs/>
          <w:lang w:val="x-none" w:eastAsia="x-none"/>
        </w:rPr>
        <w:t xml:space="preserve">. The office of the Ombudsman for Children drafted </w:t>
      </w:r>
      <w:r w:rsidRPr="0015349C">
        <w:rPr>
          <w:bCs/>
          <w:lang w:eastAsia="x-none"/>
        </w:rPr>
        <w:t>the</w:t>
      </w:r>
      <w:r w:rsidRPr="0015349C">
        <w:rPr>
          <w:bCs/>
          <w:lang w:val="x-none" w:eastAsia="x-none"/>
        </w:rPr>
        <w:t xml:space="preserve"> specia</w:t>
      </w:r>
      <w:r w:rsidRPr="0015349C">
        <w:rPr>
          <w:bCs/>
          <w:lang w:eastAsia="x-none"/>
        </w:rPr>
        <w:t>l</w:t>
      </w:r>
      <w:r w:rsidRPr="0015349C">
        <w:rPr>
          <w:bCs/>
          <w:color w:val="000000"/>
          <w:lang w:val="x-none" w:eastAsia="x-none"/>
        </w:rPr>
        <w:t xml:space="preserve"> </w:t>
      </w:r>
      <w:hyperlink r:id="rId62" w:history="1">
        <w:r w:rsidRPr="0015349C">
          <w:rPr>
            <w:rFonts w:cs="Garamond"/>
            <w:color w:val="0000FF"/>
            <w:szCs w:val="32"/>
            <w:u w:val="single"/>
            <w:lang w:val="en-US" w:eastAsia="x-none"/>
          </w:rPr>
          <w:t>Informing about a child in need of help and data protection manual</w:t>
        </w:r>
      </w:hyperlink>
      <w:r w:rsidRPr="0015349C">
        <w:rPr>
          <w:color w:val="000000"/>
          <w:lang w:val="en-US" w:eastAsia="x-none"/>
        </w:rPr>
        <w:t xml:space="preserve"> that contains all the necessary information about to whom, when and how to make a report about a child in need. If the well-being of the child is endangered, it is the city government or the court that will initiate a child protection proceeding</w:t>
      </w:r>
      <w:r w:rsidRPr="0015349C">
        <w:rPr>
          <w:color w:val="000000"/>
          <w:vertAlign w:val="superscript"/>
          <w:lang w:val="en-US" w:eastAsia="x-none"/>
        </w:rPr>
        <w:footnoteReference w:id="71"/>
      </w:r>
      <w:r w:rsidRPr="0015349C">
        <w:rPr>
          <w:color w:val="000000"/>
          <w:lang w:val="en-US" w:eastAsia="x-none"/>
        </w:rPr>
        <w:t>.</w:t>
      </w:r>
    </w:p>
    <w:p w:rsidR="008E7460" w:rsidRPr="0015349C" w:rsidRDefault="008E7460" w:rsidP="00A16144">
      <w:pPr>
        <w:spacing w:before="0" w:after="0" w:line="240" w:lineRule="auto"/>
        <w:ind w:left="851"/>
        <w:jc w:val="both"/>
        <w:rPr>
          <w:color w:val="000000"/>
          <w:lang w:val="en-US"/>
        </w:rPr>
      </w:pPr>
    </w:p>
    <w:p w:rsidR="008E7460" w:rsidRPr="0015349C" w:rsidRDefault="008E7460" w:rsidP="00A16144">
      <w:pPr>
        <w:spacing w:before="0" w:after="0" w:line="240" w:lineRule="auto"/>
        <w:ind w:left="851"/>
        <w:jc w:val="both"/>
        <w:rPr>
          <w:lang w:val="en-US"/>
        </w:rPr>
      </w:pPr>
      <w:r w:rsidRPr="0015349C">
        <w:rPr>
          <w:lang w:val="en-US"/>
        </w:rPr>
        <w:t xml:space="preserve">First and foremost, child protection is the responsibility of local governments. Therefore it is also the duty of local governments to place children in secure environments and have the recourse of the courts if the children's lives and health are at risk. </w:t>
      </w:r>
      <w:r w:rsidRPr="0015349C">
        <w:t>It is a social worker, or a child protection official, that turns to the court with a request to place a child into care and provides justifications for such an action.</w:t>
      </w:r>
      <w:r w:rsidRPr="0015349C">
        <w:rPr>
          <w:color w:val="000000"/>
        </w:rPr>
        <w:t xml:space="preserve"> A court may separate a child from his/her parents only if damage to the interests of the child cannot be prevented by other supporting measures</w:t>
      </w:r>
      <w:r w:rsidRPr="0015349C">
        <w:rPr>
          <w:rStyle w:val="FootnoteReference"/>
          <w:color w:val="000000"/>
        </w:rPr>
        <w:footnoteReference w:id="72"/>
      </w:r>
      <w:r w:rsidRPr="0015349C">
        <w:rPr>
          <w:color w:val="000000"/>
        </w:rPr>
        <w:t>.</w:t>
      </w:r>
      <w:r w:rsidRPr="0015349C">
        <w:rPr>
          <w:lang w:val="en-US"/>
        </w:rPr>
        <w:t xml:space="preserve"> The court then decides about the placement of the child into care under a civil proceeding.</w:t>
      </w:r>
      <w:r w:rsidRPr="0015349C">
        <w:rPr>
          <w:color w:val="000000"/>
        </w:rPr>
        <w:t xml:space="preserve"> At the same time, if leaving a child in the family endangers the health or life of the child, local government can separate the child from his/her family before the civil court decision. In this case, the local government must promptly submit an application to the court for restriction of parental rights over the child</w:t>
      </w:r>
      <w:r w:rsidRPr="0015349C">
        <w:rPr>
          <w:rStyle w:val="FootnoteReference"/>
          <w:color w:val="000000"/>
        </w:rPr>
        <w:footnoteReference w:id="73"/>
      </w:r>
      <w:r w:rsidRPr="0015349C">
        <w:rPr>
          <w:color w:val="000000"/>
        </w:rPr>
        <w:t>.</w:t>
      </w:r>
    </w:p>
    <w:p w:rsidR="008E7460" w:rsidRPr="0015349C" w:rsidRDefault="008E7460" w:rsidP="00A16144">
      <w:pPr>
        <w:spacing w:before="0" w:after="0" w:line="240" w:lineRule="auto"/>
        <w:ind w:left="851"/>
        <w:jc w:val="both"/>
        <w:rPr>
          <w:lang w:val="en-US"/>
        </w:rPr>
      </w:pPr>
    </w:p>
    <w:p w:rsidR="008E7460" w:rsidRPr="0015349C" w:rsidRDefault="008E7460" w:rsidP="00A16144">
      <w:pPr>
        <w:widowControl w:val="0"/>
        <w:autoSpaceDE w:val="0"/>
        <w:autoSpaceDN w:val="0"/>
        <w:adjustRightInd w:val="0"/>
        <w:spacing w:before="0" w:after="0" w:line="240" w:lineRule="auto"/>
        <w:ind w:left="851"/>
        <w:jc w:val="both"/>
        <w:rPr>
          <w:rFonts w:ascii="Times New Roman" w:eastAsia="Cambria" w:hAnsi="Times New Roman"/>
          <w:color w:val="222222"/>
          <w:lang w:val="en-US"/>
        </w:rPr>
      </w:pPr>
      <w:r w:rsidRPr="0015349C">
        <w:rPr>
          <w:lang w:val="en-US"/>
        </w:rPr>
        <w:t>Under civil procedural rules, the child gains full procedural capacity to act at the age of 18 years. The</w:t>
      </w:r>
      <w:r w:rsidRPr="0015349C">
        <w:rPr>
          <w:bCs/>
        </w:rPr>
        <w:t xml:space="preserve"> court may extend the </w:t>
      </w:r>
      <w:r w:rsidRPr="0015349C">
        <w:rPr>
          <w:bCs/>
          <w:lang w:val="en-US"/>
        </w:rPr>
        <w:t>procedural capacity of a child of 15 years of age and above, if this is in the interests of the child and the child’s level of development permits it. In such cases, the court will decide which transactions the child may perform without the consent of his/her legal representative. The restricted procedural capacity of a child may be extended only if the child’s guardian consents. If the guardian refuses to consent and this is clearly contrary to the child’s best interests, the court may extend the child’s restricted active legal capacity against the guardian’s will. With good reason, e.g. marriage, a court may revoke or grant a child full procedural capacity, i.e. the right to carry out all transactions</w:t>
      </w:r>
      <w:r w:rsidRPr="0015349C">
        <w:rPr>
          <w:bCs/>
          <w:vertAlign w:val="superscript"/>
          <w:lang w:val="en-US"/>
        </w:rPr>
        <w:footnoteReference w:id="74"/>
      </w:r>
      <w:r w:rsidRPr="0015349C">
        <w:rPr>
          <w:bCs/>
          <w:lang w:val="en-US"/>
        </w:rPr>
        <w:t>. A guardian must apply for this extension on behalf of his/her child. A child can also apply for this extension himself/herself, by first applying for State legal aid and then asking the appointed lawyer to submit the application on his/her behalf. In reality, however, a child does not know about that possibility. Therefore in practice, very often a social worker from the child’s school, or from the city government, assists the child with filing an application for State legal aid and for the extension of his/her procedural capacity</w:t>
      </w:r>
      <w:r w:rsidRPr="0015349C">
        <w:rPr>
          <w:bCs/>
          <w:vertAlign w:val="superscript"/>
          <w:lang w:val="en-US"/>
        </w:rPr>
        <w:footnoteReference w:id="75"/>
      </w:r>
      <w:r w:rsidRPr="0015349C">
        <w:rPr>
          <w:bCs/>
          <w:lang w:val="en-US"/>
        </w:rPr>
        <w:t>.</w:t>
      </w:r>
    </w:p>
    <w:p w:rsidR="008E7460" w:rsidRPr="0015349C" w:rsidRDefault="008E7460" w:rsidP="00A16144">
      <w:pPr>
        <w:widowControl w:val="0"/>
        <w:spacing w:before="0" w:after="0" w:line="240" w:lineRule="auto"/>
        <w:ind w:left="851"/>
        <w:jc w:val="both"/>
        <w:rPr>
          <w:bCs/>
          <w:color w:val="000000"/>
        </w:rPr>
      </w:pPr>
    </w:p>
    <w:p w:rsidR="008E7460" w:rsidRDefault="008E7460" w:rsidP="00EF446C">
      <w:pPr>
        <w:spacing w:before="0" w:after="0" w:line="240" w:lineRule="auto"/>
        <w:ind w:left="851"/>
        <w:jc w:val="both"/>
        <w:rPr>
          <w:color w:val="000000"/>
          <w:lang w:val="en-US"/>
        </w:rPr>
      </w:pPr>
      <w:r w:rsidRPr="0015349C">
        <w:rPr>
          <w:lang w:val="en-US"/>
        </w:rPr>
        <w:t>In general, the rights of a child can be exercised through a legal representative. At the same time, a court must secure the best interests of the child and therefore</w:t>
      </w:r>
      <w:r w:rsidRPr="0015349C">
        <w:rPr>
          <w:color w:val="000000"/>
          <w:lang w:val="en-US"/>
        </w:rPr>
        <w:t xml:space="preserve">, the court may appoint a guardian </w:t>
      </w:r>
      <w:r w:rsidRPr="0015349C">
        <w:rPr>
          <w:i/>
          <w:color w:val="000000"/>
          <w:lang w:val="en-US"/>
        </w:rPr>
        <w:t>ad litem</w:t>
      </w:r>
      <w:r w:rsidRPr="0015349C">
        <w:rPr>
          <w:color w:val="000000"/>
          <w:lang w:val="en-US"/>
        </w:rPr>
        <w:t xml:space="preserve"> to a child, if this is necessary for the protection of the interests of the child, in case his/her interests are contrary to the interests of his/her legal representative</w:t>
      </w:r>
      <w:r w:rsidRPr="0015349C">
        <w:rPr>
          <w:rStyle w:val="FootnoteReference"/>
          <w:rFonts w:cs="Arial"/>
          <w:color w:val="000000"/>
          <w:lang w:val="en-US"/>
        </w:rPr>
        <w:footnoteReference w:id="76"/>
      </w:r>
      <w:r w:rsidRPr="0015349C">
        <w:rPr>
          <w:color w:val="000000"/>
          <w:lang w:val="en-US"/>
        </w:rPr>
        <w:t>.</w:t>
      </w:r>
    </w:p>
    <w:p w:rsidR="008E7460" w:rsidRPr="00EF446C" w:rsidRDefault="008E7460" w:rsidP="00EF446C">
      <w:pPr>
        <w:pStyle w:val="Heading3"/>
      </w:pPr>
      <w:bookmarkStart w:id="55" w:name="_Toc409709224"/>
      <w:r w:rsidRPr="0015349C">
        <w:t>Procedural rules applicable to children involved in asylum proceedings</w:t>
      </w:r>
      <w:bookmarkEnd w:id="55"/>
    </w:p>
    <w:p w:rsidR="008E7460" w:rsidRDefault="008E7460" w:rsidP="00A16144">
      <w:pPr>
        <w:ind w:left="851"/>
        <w:jc w:val="both"/>
      </w:pPr>
      <w:r w:rsidRPr="002A7CDF">
        <w:t>Asylum proceedings are conducted by the Estonian Police and Bo</w:t>
      </w:r>
      <w:r>
        <w:t>rder</w:t>
      </w:r>
      <w:r w:rsidRPr="002A7CDF">
        <w:t xml:space="preserve"> Guard Board. In case of a negative decision, every asylum seeker has the right to appeal to administrative court. In case a </w:t>
      </w:r>
      <w:r>
        <w:t xml:space="preserve">child </w:t>
      </w:r>
      <w:r w:rsidRPr="002A7CDF">
        <w:t xml:space="preserve">is accompanied by the parents, the general administrative judicial proceedings rules </w:t>
      </w:r>
      <w:r w:rsidR="00A16144" w:rsidRPr="002A7CDF">
        <w:t>on procedural</w:t>
      </w:r>
      <w:r w:rsidRPr="002A7CDF">
        <w:t xml:space="preserve"> capacity </w:t>
      </w:r>
      <w:r>
        <w:t xml:space="preserve">and </w:t>
      </w:r>
      <w:r w:rsidRPr="002A7CDF">
        <w:t xml:space="preserve">representation apply. </w:t>
      </w:r>
    </w:p>
    <w:p w:rsidR="008E7460" w:rsidRPr="00EF446C" w:rsidRDefault="008E7460" w:rsidP="00EF446C">
      <w:pPr>
        <w:ind w:left="851"/>
        <w:jc w:val="both"/>
      </w:pPr>
      <w:r>
        <w:rPr>
          <w:color w:val="000000"/>
          <w:lang w:val="en-US"/>
        </w:rPr>
        <w:t>A</w:t>
      </w:r>
      <w:r w:rsidRPr="00EA47E9">
        <w:rPr>
          <w:color w:val="000000"/>
          <w:lang w:val="en-US"/>
        </w:rPr>
        <w:t>n unaccompanied non-national child may not perform the procedural acts arising from the Act on Granting International Protection to Aliens, without a legal representative</w:t>
      </w:r>
      <w:r>
        <w:rPr>
          <w:color w:val="000000"/>
          <w:lang w:val="en-US"/>
        </w:rPr>
        <w:t>.</w:t>
      </w:r>
      <w:r w:rsidRPr="002A7CDF">
        <w:rPr>
          <w:color w:val="000000"/>
          <w:lang w:val="en-US"/>
        </w:rPr>
        <w:t xml:space="preserve"> </w:t>
      </w:r>
      <w:r w:rsidRPr="00EA47E9">
        <w:rPr>
          <w:color w:val="000000"/>
          <w:lang w:val="en-US"/>
        </w:rPr>
        <w:t xml:space="preserve">An unaccompanied child may be represented by a natural or legal person who is reliable and has the knowledge and skills needed for representing an unaccompanied child. This person will be contracted by the Police and Border Guard Board. A child has a right to appeal the decision on an asylum application from the Police and Border Guard Board </w:t>
      </w:r>
      <w:r>
        <w:rPr>
          <w:color w:val="000000"/>
          <w:lang w:val="en-US"/>
        </w:rPr>
        <w:t>before</w:t>
      </w:r>
      <w:r w:rsidRPr="00EA47E9">
        <w:rPr>
          <w:color w:val="000000"/>
          <w:lang w:val="en-US"/>
        </w:rPr>
        <w:t xml:space="preserve"> the administrative court. The guardian appointed to assist the child in the asylum proceeding before the administrative authority may </w:t>
      </w:r>
      <w:r>
        <w:rPr>
          <w:color w:val="000000"/>
          <w:lang w:val="en-US"/>
        </w:rPr>
        <w:t>not represent the child before the administrative court</w:t>
      </w:r>
      <w:r w:rsidRPr="00EA47E9">
        <w:rPr>
          <w:color w:val="000000"/>
          <w:lang w:val="en-US"/>
        </w:rPr>
        <w:t>.</w:t>
      </w:r>
      <w:r>
        <w:t xml:space="preserve"> </w:t>
      </w:r>
      <w:r w:rsidRPr="00EA47E9">
        <w:rPr>
          <w:color w:val="000000"/>
          <w:lang w:val="en-US"/>
        </w:rPr>
        <w:t xml:space="preserve">For the administrative judicial proceeding, a guardian ad litem must be appointed to represent the unaccompanied non-national child. Guardianship appointments are carried out according to civil judicial proceedings. </w:t>
      </w:r>
    </w:p>
    <w:p w:rsidR="008E7460" w:rsidRPr="00EA47E9" w:rsidRDefault="008E7460" w:rsidP="00EF446C">
      <w:pPr>
        <w:spacing w:before="0" w:after="0" w:line="240" w:lineRule="auto"/>
        <w:ind w:left="851"/>
        <w:jc w:val="both"/>
        <w:rPr>
          <w:color w:val="000000"/>
          <w:lang w:val="en-US"/>
        </w:rPr>
      </w:pPr>
      <w:r w:rsidRPr="00EA47E9">
        <w:rPr>
          <w:color w:val="000000"/>
          <w:lang w:val="en-US"/>
        </w:rPr>
        <w:t xml:space="preserve">After the guardianship is established, an unaccompanied non-national child can make an appeal, be represented by a legal counsel and participate in the proceeding according to the general rules </w:t>
      </w:r>
      <w:r>
        <w:rPr>
          <w:color w:val="000000"/>
          <w:lang w:val="en-US"/>
        </w:rPr>
        <w:t>described above</w:t>
      </w:r>
      <w:r w:rsidRPr="00EA47E9">
        <w:rPr>
          <w:color w:val="000000"/>
          <w:lang w:val="en-US"/>
        </w:rPr>
        <w:t xml:space="preserve">. Hence, </w:t>
      </w:r>
      <w:r>
        <w:rPr>
          <w:color w:val="000000"/>
          <w:lang w:val="en-US"/>
        </w:rPr>
        <w:t>a</w:t>
      </w:r>
      <w:r w:rsidRPr="00EA47E9">
        <w:rPr>
          <w:color w:val="000000"/>
          <w:lang w:val="en-US"/>
        </w:rPr>
        <w:t xml:space="preserve"> child of at least 15 years </w:t>
      </w:r>
      <w:r>
        <w:rPr>
          <w:color w:val="000000"/>
          <w:lang w:val="en-US"/>
        </w:rPr>
        <w:t>of age</w:t>
      </w:r>
      <w:r w:rsidRPr="00EA47E9">
        <w:rPr>
          <w:color w:val="000000"/>
          <w:lang w:val="en-US"/>
        </w:rPr>
        <w:t>, if granted with procedural capacity, may file an appeal and mandate a legal counsel in his/her own right. The guardian of a child without procedural capacity to act will file an appeal and mandate a legal counsel on the child’s behalf.</w:t>
      </w:r>
    </w:p>
    <w:p w:rsidR="008E7460" w:rsidRPr="00EF446C" w:rsidRDefault="008E7460" w:rsidP="00EF446C">
      <w:pPr>
        <w:pStyle w:val="Heading3"/>
      </w:pPr>
      <w:bookmarkStart w:id="56" w:name="_Toc409709225"/>
      <w:r w:rsidRPr="0015349C">
        <w:t>Procedural rules applicable to children involved in</w:t>
      </w:r>
      <w:r>
        <w:t xml:space="preserve"> proceedings concerning </w:t>
      </w:r>
      <w:r w:rsidRPr="00DD790B">
        <w:t xml:space="preserve">offences </w:t>
      </w:r>
      <w:r>
        <w:rPr>
          <w:lang w:val="en-US"/>
        </w:rPr>
        <w:t>committed by</w:t>
      </w:r>
      <w:r w:rsidRPr="00DD790B">
        <w:t xml:space="preserve"> children below </w:t>
      </w:r>
      <w:r>
        <w:rPr>
          <w:lang w:val="et-EE"/>
        </w:rPr>
        <w:t xml:space="preserve">the age of </w:t>
      </w:r>
      <w:r w:rsidRPr="00DD790B">
        <w:t>MACR</w:t>
      </w:r>
      <w:r>
        <w:rPr>
          <w:lang w:val="et-EE"/>
        </w:rPr>
        <w:t xml:space="preserve"> and health proceedings</w:t>
      </w:r>
      <w:bookmarkEnd w:id="56"/>
    </w:p>
    <w:p w:rsidR="008E7460" w:rsidRPr="0015349C" w:rsidRDefault="008E7460" w:rsidP="00A16144">
      <w:pPr>
        <w:pStyle w:val="Heading4NoNumb"/>
        <w:ind w:firstLine="851"/>
      </w:pPr>
      <w:r w:rsidRPr="0015349C">
        <w:t>The child as a plaintiff</w:t>
      </w:r>
      <w:r w:rsidRPr="0015349C">
        <w:rPr>
          <w:lang w:val="en-US"/>
        </w:rPr>
        <w:t>/defendant/witness/subject of proceedings</w:t>
      </w:r>
    </w:p>
    <w:p w:rsidR="008E7460" w:rsidRPr="0015349C" w:rsidRDefault="008E7460" w:rsidP="008E7460">
      <w:pPr>
        <w:spacing w:before="0" w:after="0" w:line="240" w:lineRule="auto"/>
        <w:jc w:val="both"/>
        <w:rPr>
          <w:bCs/>
          <w:color w:val="000000"/>
        </w:rPr>
      </w:pPr>
    </w:p>
    <w:p w:rsidR="008E7460" w:rsidRDefault="008E7460" w:rsidP="00A16144">
      <w:pPr>
        <w:spacing w:before="0" w:after="0" w:line="240" w:lineRule="auto"/>
        <w:ind w:left="851"/>
        <w:jc w:val="both"/>
      </w:pPr>
      <w:r>
        <w:rPr>
          <w:color w:val="000000"/>
          <w:lang w:val="et-EE" w:eastAsia="x-none"/>
        </w:rPr>
        <w:t>I</w:t>
      </w:r>
      <w:r w:rsidRPr="0015349C">
        <w:rPr>
          <w:color w:val="000000"/>
          <w:lang w:val="et-EE" w:eastAsia="x-none"/>
        </w:rPr>
        <w:t xml:space="preserve">f </w:t>
      </w:r>
      <w:r>
        <w:rPr>
          <w:color w:val="000000"/>
          <w:lang w:val="et-EE" w:eastAsia="x-none"/>
        </w:rPr>
        <w:t>a child who commits offences is</w:t>
      </w:r>
      <w:r w:rsidRPr="0015349C">
        <w:rPr>
          <w:color w:val="000000"/>
          <w:lang w:val="et-EE" w:eastAsia="x-none"/>
        </w:rPr>
        <w:t xml:space="preserve"> below </w:t>
      </w:r>
      <w:r>
        <w:rPr>
          <w:color w:val="000000"/>
          <w:lang w:val="et-EE" w:eastAsia="x-none"/>
        </w:rPr>
        <w:t xml:space="preserve">the age of </w:t>
      </w:r>
      <w:r w:rsidRPr="0015349C">
        <w:rPr>
          <w:color w:val="000000"/>
          <w:lang w:val="et-EE" w:eastAsia="x-none"/>
        </w:rPr>
        <w:t xml:space="preserve">MACR, the cases </w:t>
      </w:r>
      <w:r>
        <w:rPr>
          <w:color w:val="000000"/>
          <w:lang w:val="et-EE" w:eastAsia="x-none"/>
        </w:rPr>
        <w:t>are dealt with by juvenile committees. The decisions taken by this committee can be appealed</w:t>
      </w:r>
      <w:r w:rsidRPr="0015349C">
        <w:rPr>
          <w:color w:val="000000"/>
          <w:lang w:val="et-EE" w:eastAsia="x-none"/>
        </w:rPr>
        <w:t xml:space="preserve"> </w:t>
      </w:r>
      <w:r>
        <w:rPr>
          <w:color w:val="000000"/>
          <w:lang w:val="et-EE" w:eastAsia="x-none"/>
        </w:rPr>
        <w:t>before</w:t>
      </w:r>
      <w:r w:rsidRPr="0015349C">
        <w:rPr>
          <w:color w:val="000000"/>
          <w:lang w:val="et-EE" w:eastAsia="x-none"/>
        </w:rPr>
        <w:t xml:space="preserve"> the administrative courts</w:t>
      </w:r>
      <w:r>
        <w:rPr>
          <w:lang w:val="et-EE"/>
        </w:rPr>
        <w:t xml:space="preserve"> and </w:t>
      </w:r>
      <w:r>
        <w:rPr>
          <w:bCs/>
        </w:rPr>
        <w:t>t</w:t>
      </w:r>
      <w:r w:rsidRPr="001C23D0">
        <w:rPr>
          <w:bCs/>
        </w:rPr>
        <w:t>he general rules described</w:t>
      </w:r>
      <w:r>
        <w:rPr>
          <w:bCs/>
        </w:rPr>
        <w:t xml:space="preserve"> above apply. However, if the committee decides that the child must go to </w:t>
      </w:r>
      <w:r>
        <w:t>a</w:t>
      </w:r>
      <w:r w:rsidRPr="0015349C">
        <w:t xml:space="preserve"> school for students with behavioural problems</w:t>
      </w:r>
      <w:r>
        <w:t xml:space="preserve">, the </w:t>
      </w:r>
      <w:hyperlink r:id="rId63" w:history="1">
        <w:r w:rsidRPr="0015349C">
          <w:rPr>
            <w:rStyle w:val="Hyperlink"/>
            <w:rFonts w:cs="Arial"/>
          </w:rPr>
          <w:t>Code of Criminal Procedure</w:t>
        </w:r>
      </w:hyperlink>
      <w:r>
        <w:t xml:space="preserve"> applies. </w:t>
      </w:r>
    </w:p>
    <w:p w:rsidR="008E7460" w:rsidRDefault="008E7460" w:rsidP="00A16144">
      <w:pPr>
        <w:spacing w:before="0" w:after="0" w:line="240" w:lineRule="auto"/>
        <w:ind w:left="851"/>
        <w:jc w:val="both"/>
        <w:rPr>
          <w:bCs/>
          <w:color w:val="000000"/>
        </w:rPr>
      </w:pPr>
    </w:p>
    <w:p w:rsidR="008E7460" w:rsidRDefault="008E7460" w:rsidP="00A16144">
      <w:pPr>
        <w:spacing w:before="0" w:after="0" w:line="240" w:lineRule="auto"/>
        <w:ind w:left="851"/>
        <w:jc w:val="both"/>
      </w:pPr>
      <w:r w:rsidRPr="0084254D">
        <w:rPr>
          <w:bCs/>
          <w:color w:val="000000"/>
        </w:rPr>
        <w:t>Most o</w:t>
      </w:r>
      <w:r>
        <w:rPr>
          <w:bCs/>
          <w:color w:val="000000"/>
        </w:rPr>
        <w:t xml:space="preserve">f the decisions within the health sector can be appealed according to the general administrative judicial procedural rules. However, the decision to place the child into psychiatric care is done by a county </w:t>
      </w:r>
      <w:r w:rsidRPr="0084254D">
        <w:rPr>
          <w:bCs/>
          <w:color w:val="000000"/>
        </w:rPr>
        <w:t xml:space="preserve">court </w:t>
      </w:r>
      <w:r w:rsidRPr="0084254D">
        <w:t xml:space="preserve">under the </w:t>
      </w:r>
      <w:hyperlink r:id="rId64" w:history="1">
        <w:r w:rsidRPr="0084254D">
          <w:rPr>
            <w:rStyle w:val="Hyperlink"/>
            <w:rFonts w:cs="Arial"/>
          </w:rPr>
          <w:t>Code of Criminal Procedure</w:t>
        </w:r>
      </w:hyperlink>
      <w:r w:rsidRPr="0084254D">
        <w:t>.</w:t>
      </w:r>
    </w:p>
    <w:p w:rsidR="008E7460" w:rsidRDefault="008E7460" w:rsidP="00A16144">
      <w:pPr>
        <w:spacing w:before="0" w:after="0" w:line="240" w:lineRule="auto"/>
        <w:ind w:left="851"/>
        <w:jc w:val="both"/>
      </w:pPr>
    </w:p>
    <w:p w:rsidR="008E7460" w:rsidRPr="00EF446C" w:rsidRDefault="008E7460" w:rsidP="00EF446C">
      <w:pPr>
        <w:spacing w:before="0" w:after="0" w:line="240" w:lineRule="auto"/>
        <w:ind w:left="851"/>
        <w:jc w:val="both"/>
      </w:pPr>
      <w:r>
        <w:t xml:space="preserve">Criminal procedural rules were </w:t>
      </w:r>
      <w:r w:rsidRPr="00EB1A8A">
        <w:t>described in the Study on children</w:t>
      </w:r>
      <w:r>
        <w:t>'</w:t>
      </w:r>
      <w:r w:rsidRPr="00EB1A8A">
        <w:t>s involvement in criminal judicial proceedings.</w:t>
      </w:r>
    </w:p>
    <w:p w:rsidR="008E7460" w:rsidRPr="0015349C" w:rsidRDefault="008E7460" w:rsidP="00A16144">
      <w:pPr>
        <w:pStyle w:val="Heading2"/>
      </w:pPr>
      <w:bookmarkStart w:id="57" w:name="_Toc372894281"/>
      <w:bookmarkStart w:id="58" w:name="_Toc374977809"/>
      <w:bookmarkStart w:id="59" w:name="_Toc338234111"/>
      <w:bookmarkStart w:id="60" w:name="_Toc409709226"/>
      <w:r w:rsidRPr="0015349C">
        <w:t>Provision of information</w:t>
      </w:r>
      <w:bookmarkEnd w:id="57"/>
      <w:bookmarkEnd w:id="58"/>
      <w:bookmarkEnd w:id="60"/>
    </w:p>
    <w:p w:rsidR="008E7460" w:rsidRPr="00EF446C" w:rsidRDefault="008E7460" w:rsidP="00EF446C">
      <w:pPr>
        <w:pStyle w:val="Heading3"/>
      </w:pPr>
      <w:bookmarkStart w:id="61" w:name="_Toc409709227"/>
      <w:bookmarkEnd w:id="59"/>
      <w:r w:rsidRPr="00E35DBF">
        <w:t>General procedural rules applicable to children involved in judicial proceedings including proceedings reviewing administrative authorities’ decisions in the sector of</w:t>
      </w:r>
      <w:r>
        <w:t xml:space="preserve"> asylum, migration, health, education, placement into care administrative sanctions children below the age of MACR committing offences</w:t>
      </w:r>
      <w:bookmarkEnd w:id="61"/>
    </w:p>
    <w:p w:rsidR="008E7460" w:rsidRPr="00EF446C" w:rsidRDefault="008E7460" w:rsidP="00EF446C">
      <w:pPr>
        <w:pStyle w:val="BodyText"/>
        <w:widowControl w:val="0"/>
        <w:spacing w:before="0" w:after="0" w:line="240" w:lineRule="auto"/>
        <w:jc w:val="both"/>
        <w:rPr>
          <w:bCs/>
          <w:szCs w:val="20"/>
          <w:lang w:val="en-US"/>
        </w:rPr>
      </w:pPr>
      <w:r w:rsidRPr="00BA428C">
        <w:rPr>
          <w:bCs/>
          <w:szCs w:val="20"/>
        </w:rPr>
        <w:t xml:space="preserve">The general rules described below apply to administrative judicial proceedings in the sector of asylum, migration, </w:t>
      </w:r>
      <w:r w:rsidRPr="00E3064C">
        <w:rPr>
          <w:bCs/>
          <w:szCs w:val="20"/>
        </w:rPr>
        <w:t>health, education, placement into care, administrative sanctions and offences</w:t>
      </w:r>
      <w:r>
        <w:rPr>
          <w:bCs/>
          <w:szCs w:val="20"/>
          <w:lang w:val="en-US"/>
        </w:rPr>
        <w:t xml:space="preserve"> committed by</w:t>
      </w:r>
      <w:r w:rsidRPr="00E3064C">
        <w:rPr>
          <w:bCs/>
          <w:szCs w:val="20"/>
        </w:rPr>
        <w:t xml:space="preserve"> children below MACR. </w:t>
      </w:r>
      <w:r>
        <w:rPr>
          <w:bCs/>
          <w:szCs w:val="20"/>
          <w:lang w:val="en-US"/>
        </w:rPr>
        <w:t>Specific rules apply to certain proceedings in</w:t>
      </w:r>
      <w:r>
        <w:rPr>
          <w:bCs/>
          <w:szCs w:val="20"/>
        </w:rPr>
        <w:t xml:space="preserve"> the health sector, in particular placement into psychiatric care</w:t>
      </w:r>
      <w:r w:rsidRPr="00BA428C">
        <w:rPr>
          <w:bCs/>
          <w:szCs w:val="20"/>
        </w:rPr>
        <w:t xml:space="preserve">. </w:t>
      </w:r>
      <w:r>
        <w:rPr>
          <w:bCs/>
          <w:szCs w:val="20"/>
          <w:lang w:val="en-US"/>
        </w:rPr>
        <w:t xml:space="preserve">Specific rules also apply to children below MACR committing an offence. </w:t>
      </w:r>
      <w:r w:rsidRPr="00BA428C">
        <w:rPr>
          <w:bCs/>
          <w:szCs w:val="20"/>
        </w:rPr>
        <w:t>Such rules will be described below in a separate subheading.</w:t>
      </w:r>
      <w:r>
        <w:rPr>
          <w:bCs/>
          <w:szCs w:val="20"/>
          <w:lang w:val="en-US"/>
        </w:rPr>
        <w:t xml:space="preserve"> If </w:t>
      </w:r>
      <w:r w:rsidR="00EF446C">
        <w:rPr>
          <w:bCs/>
          <w:szCs w:val="20"/>
          <w:lang w:val="en-US"/>
        </w:rPr>
        <w:t>sector</w:t>
      </w:r>
      <w:r>
        <w:rPr>
          <w:bCs/>
          <w:szCs w:val="20"/>
          <w:lang w:val="en-US"/>
        </w:rPr>
        <w:t xml:space="preserve"> specific rules apply, they will also be described in separate subheadings below.</w:t>
      </w:r>
    </w:p>
    <w:p w:rsidR="008E7460" w:rsidRPr="0015349C" w:rsidRDefault="008E7460" w:rsidP="00A16144">
      <w:pPr>
        <w:pStyle w:val="Heading4NoNumb"/>
        <w:ind w:firstLine="851"/>
      </w:pPr>
      <w:r w:rsidRPr="0015349C">
        <w:t>The child as a plaintiff</w:t>
      </w:r>
      <w:r w:rsidRPr="0015349C">
        <w:rPr>
          <w:lang w:val="en-US"/>
        </w:rPr>
        <w:t>/defendant</w:t>
      </w:r>
    </w:p>
    <w:p w:rsidR="008E7460" w:rsidRPr="0015349C" w:rsidRDefault="008E7460" w:rsidP="008E7460">
      <w:pPr>
        <w:pStyle w:val="BodyText"/>
        <w:widowControl w:val="0"/>
        <w:spacing w:before="0" w:after="0" w:line="240" w:lineRule="auto"/>
        <w:ind w:left="0"/>
        <w:jc w:val="both"/>
        <w:rPr>
          <w:rFonts w:cs="Arial"/>
          <w:b/>
          <w:bCs/>
          <w:color w:val="000000"/>
          <w:szCs w:val="20"/>
          <w:lang w:val="et-EE"/>
        </w:rPr>
      </w:pPr>
    </w:p>
    <w:p w:rsidR="008E7460" w:rsidRPr="0015349C" w:rsidRDefault="008E7460" w:rsidP="00A16144">
      <w:pPr>
        <w:pStyle w:val="BodyText"/>
        <w:widowControl w:val="0"/>
        <w:spacing w:before="0" w:after="0" w:line="240" w:lineRule="auto"/>
        <w:jc w:val="both"/>
        <w:rPr>
          <w:rFonts w:cs="Arial"/>
          <w:szCs w:val="20"/>
        </w:rPr>
      </w:pPr>
      <w:r w:rsidRPr="0015349C">
        <w:rPr>
          <w:rFonts w:cs="Arial"/>
          <w:szCs w:val="20"/>
        </w:rPr>
        <w:t>There are no specific statutory/policy provisions</w:t>
      </w:r>
      <w:r w:rsidRPr="0015349C">
        <w:rPr>
          <w:rFonts w:cs="Arial"/>
          <w:szCs w:val="20"/>
          <w:lang w:val="et-EE"/>
        </w:rPr>
        <w:t xml:space="preserve"> in the </w:t>
      </w:r>
      <w:hyperlink r:id="rId65" w:history="1">
        <w:r w:rsidRPr="0015349C">
          <w:rPr>
            <w:rStyle w:val="Hyperlink"/>
            <w:rFonts w:cs="Arial"/>
            <w:szCs w:val="20"/>
          </w:rPr>
          <w:t>Code of Administrative Court Procedure</w:t>
        </w:r>
      </w:hyperlink>
      <w:r w:rsidRPr="0015349C">
        <w:rPr>
          <w:rFonts w:cs="Arial"/>
          <w:szCs w:val="20"/>
          <w:lang w:val="et-EE"/>
        </w:rPr>
        <w:t xml:space="preserve"> </w:t>
      </w:r>
      <w:r w:rsidRPr="0015349C">
        <w:rPr>
          <w:rFonts w:cs="Arial"/>
          <w:szCs w:val="20"/>
          <w:lang w:val="en-US"/>
        </w:rPr>
        <w:t>on the</w:t>
      </w:r>
      <w:r w:rsidRPr="0015349C">
        <w:rPr>
          <w:rFonts w:cs="Arial"/>
          <w:szCs w:val="20"/>
        </w:rPr>
        <w:t xml:space="preserve"> child’s right to information about the systems, procedure, and remedy. Since there are no specific provisions, general </w:t>
      </w:r>
      <w:r w:rsidRPr="0015349C">
        <w:rPr>
          <w:rFonts w:cs="Arial"/>
          <w:szCs w:val="20"/>
          <w:lang w:val="en-US"/>
        </w:rPr>
        <w:t xml:space="preserve">rules and </w:t>
      </w:r>
      <w:r w:rsidRPr="0015349C">
        <w:rPr>
          <w:rFonts w:cs="Arial"/>
          <w:szCs w:val="20"/>
        </w:rPr>
        <w:t>policies</w:t>
      </w:r>
      <w:r w:rsidRPr="0015349C">
        <w:rPr>
          <w:rFonts w:cs="Arial"/>
          <w:szCs w:val="20"/>
          <w:lang w:val="en-US"/>
        </w:rPr>
        <w:t xml:space="preserve"> apply</w:t>
      </w:r>
      <w:r w:rsidRPr="0015349C">
        <w:rPr>
          <w:rFonts w:cs="Arial"/>
          <w:szCs w:val="20"/>
        </w:rPr>
        <w:t xml:space="preserve">. </w:t>
      </w:r>
      <w:r w:rsidRPr="0015349C">
        <w:rPr>
          <w:rFonts w:cs="Arial"/>
          <w:szCs w:val="20"/>
          <w:lang w:val="en-US"/>
        </w:rPr>
        <w:t>P</w:t>
      </w:r>
      <w:r w:rsidRPr="0015349C">
        <w:rPr>
          <w:rFonts w:cs="Arial"/>
          <w:szCs w:val="20"/>
          <w:lang w:val="et-EE"/>
        </w:rPr>
        <w:t xml:space="preserve">articipants to judicial proceedings have the right to be informed. However, the </w:t>
      </w:r>
      <w:hyperlink r:id="rId66" w:history="1">
        <w:r w:rsidRPr="0015349C">
          <w:rPr>
            <w:rStyle w:val="Hyperlink"/>
            <w:rFonts w:cs="Arial"/>
            <w:szCs w:val="20"/>
          </w:rPr>
          <w:t>Code of Administrative Court Procedure</w:t>
        </w:r>
      </w:hyperlink>
      <w:r w:rsidRPr="0015349C">
        <w:rPr>
          <w:rFonts w:cs="Arial"/>
          <w:szCs w:val="20"/>
          <w:lang w:val="et-EE"/>
        </w:rPr>
        <w:t xml:space="preserve"> does not make</w:t>
      </w:r>
      <w:r>
        <w:rPr>
          <w:rFonts w:cs="Arial"/>
          <w:szCs w:val="20"/>
          <w:lang w:val="et-EE"/>
        </w:rPr>
        <w:t xml:space="preserve"> a</w:t>
      </w:r>
      <w:r w:rsidRPr="0015349C">
        <w:rPr>
          <w:rFonts w:cs="Arial"/>
          <w:szCs w:val="20"/>
          <w:lang w:val="et-EE"/>
        </w:rPr>
        <w:t xml:space="preserve"> </w:t>
      </w:r>
      <w:r w:rsidRPr="0015349C">
        <w:rPr>
          <w:rFonts w:cs="Arial"/>
          <w:szCs w:val="20"/>
        </w:rPr>
        <w:t xml:space="preserve">distinction </w:t>
      </w:r>
      <w:r>
        <w:rPr>
          <w:rFonts w:cs="Arial"/>
          <w:szCs w:val="20"/>
        </w:rPr>
        <w:t xml:space="preserve">according to </w:t>
      </w:r>
      <w:r w:rsidRPr="0015349C">
        <w:rPr>
          <w:rFonts w:cs="Arial"/>
          <w:szCs w:val="20"/>
        </w:rPr>
        <w:t xml:space="preserve">their roles. </w:t>
      </w:r>
    </w:p>
    <w:p w:rsidR="008E7460" w:rsidRPr="0015349C" w:rsidRDefault="008E7460" w:rsidP="00A16144">
      <w:pPr>
        <w:pStyle w:val="BodyText"/>
        <w:widowControl w:val="0"/>
        <w:spacing w:before="0" w:after="0" w:line="240" w:lineRule="auto"/>
        <w:jc w:val="both"/>
        <w:rPr>
          <w:rFonts w:cs="Arial"/>
          <w:szCs w:val="20"/>
        </w:rPr>
      </w:pPr>
    </w:p>
    <w:p w:rsidR="008E7460" w:rsidRPr="0015349C" w:rsidRDefault="008E7460" w:rsidP="00A16144">
      <w:pPr>
        <w:widowControl w:val="0"/>
        <w:spacing w:before="0" w:after="0" w:line="240" w:lineRule="auto"/>
        <w:ind w:left="851"/>
        <w:jc w:val="both"/>
        <w:rPr>
          <w:bCs/>
          <w:lang w:val="en-US" w:eastAsia="x-none"/>
        </w:rPr>
      </w:pPr>
      <w:r w:rsidRPr="0015349C">
        <w:rPr>
          <w:lang w:val="en-US"/>
        </w:rPr>
        <w:t>A key principle is that</w:t>
      </w:r>
      <w:r w:rsidRPr="0015349C">
        <w:t xml:space="preserve"> the court must always follow the best interests of the child and </w:t>
      </w:r>
      <w:r w:rsidRPr="0015349C">
        <w:rPr>
          <w:rFonts w:eastAsia="Times New Roman"/>
          <w:color w:val="000000"/>
          <w:lang w:eastAsia="et-EE"/>
        </w:rPr>
        <w:t>make a decision primarily in the interests of the child, taking into account all the circumstances and the legitimate interest of the relevant persons</w:t>
      </w:r>
      <w:r w:rsidRPr="0015349C">
        <w:rPr>
          <w:rStyle w:val="FootnoteReference"/>
          <w:rFonts w:cs="Arial"/>
          <w:color w:val="000000"/>
          <w:lang w:eastAsia="et-EE"/>
        </w:rPr>
        <w:footnoteReference w:id="77"/>
      </w:r>
      <w:r w:rsidRPr="0015349C">
        <w:rPr>
          <w:rFonts w:eastAsia="Times New Roman"/>
          <w:color w:val="000000"/>
          <w:lang w:eastAsia="et-EE"/>
        </w:rPr>
        <w:t>. This provision also applies to the aspect of inform</w:t>
      </w:r>
      <w:r w:rsidRPr="0015349C">
        <w:rPr>
          <w:rFonts w:eastAsia="Times New Roman"/>
          <w:color w:val="000000"/>
          <w:lang w:val="en-US" w:eastAsia="et-EE"/>
        </w:rPr>
        <w:t>ing the child</w:t>
      </w:r>
      <w:r w:rsidRPr="0015349C">
        <w:rPr>
          <w:rFonts w:eastAsia="Times New Roman"/>
          <w:color w:val="000000"/>
          <w:lang w:eastAsia="et-EE"/>
        </w:rPr>
        <w:t xml:space="preserve"> about </w:t>
      </w:r>
      <w:r>
        <w:rPr>
          <w:rFonts w:eastAsia="Times New Roman"/>
          <w:color w:val="000000"/>
          <w:lang w:eastAsia="et-EE"/>
        </w:rPr>
        <w:t xml:space="preserve">his/her </w:t>
      </w:r>
      <w:r w:rsidRPr="0015349C">
        <w:rPr>
          <w:rFonts w:eastAsia="Times New Roman"/>
          <w:color w:val="000000"/>
          <w:lang w:eastAsia="et-EE"/>
        </w:rPr>
        <w:t xml:space="preserve">rights and </w:t>
      </w:r>
      <w:r>
        <w:rPr>
          <w:rFonts w:eastAsia="Times New Roman"/>
          <w:color w:val="000000"/>
          <w:lang w:eastAsia="et-EE"/>
        </w:rPr>
        <w:t xml:space="preserve">the </w:t>
      </w:r>
      <w:r w:rsidRPr="0015349C">
        <w:rPr>
          <w:rFonts w:eastAsia="Times New Roman"/>
          <w:color w:val="000000"/>
          <w:lang w:eastAsia="et-EE"/>
        </w:rPr>
        <w:t>process</w:t>
      </w:r>
      <w:r w:rsidRPr="0015349C">
        <w:rPr>
          <w:rFonts w:eastAsia="Times New Roman"/>
          <w:color w:val="000000"/>
          <w:lang w:val="et-EE" w:eastAsia="et-EE"/>
        </w:rPr>
        <w:t xml:space="preserve"> in an administrative proceeding. </w:t>
      </w:r>
      <w:r w:rsidRPr="0015349C">
        <w:rPr>
          <w:bCs/>
          <w:lang w:val="en-US" w:eastAsia="x-none"/>
        </w:rPr>
        <w:t>I</w:t>
      </w:r>
      <w:r w:rsidRPr="0015349C">
        <w:rPr>
          <w:bCs/>
          <w:lang w:val="x-none" w:eastAsia="x-none"/>
        </w:rPr>
        <w:t xml:space="preserve">n practice, very few judges </w:t>
      </w:r>
      <w:r w:rsidRPr="0015349C">
        <w:rPr>
          <w:bCs/>
          <w:lang w:eastAsia="x-none"/>
        </w:rPr>
        <w:t>inform children. It is usually the child’s legal representative, or lawyer, who must inform the child about the development of the proceeding</w:t>
      </w:r>
      <w:r w:rsidRPr="0015349C">
        <w:rPr>
          <w:bCs/>
          <w:vertAlign w:val="superscript"/>
          <w:lang w:val="x-none" w:eastAsia="x-none"/>
        </w:rPr>
        <w:footnoteReference w:id="78"/>
      </w:r>
      <w:r w:rsidRPr="0015349C">
        <w:rPr>
          <w:bCs/>
          <w:lang w:val="x-none" w:eastAsia="x-none"/>
        </w:rPr>
        <w:t xml:space="preserve">. </w:t>
      </w:r>
      <w:r w:rsidRPr="0015349C">
        <w:rPr>
          <w:bCs/>
          <w:lang w:val="en-US" w:eastAsia="x-none"/>
        </w:rPr>
        <w:t>It should be noted that s</w:t>
      </w:r>
      <w:r w:rsidRPr="0015349C">
        <w:rPr>
          <w:bCs/>
          <w:lang w:val="x-none" w:eastAsia="x-none"/>
        </w:rPr>
        <w:t>ubpoenas</w:t>
      </w:r>
      <w:r w:rsidRPr="0015349C">
        <w:rPr>
          <w:bCs/>
          <w:lang w:val="en-US" w:eastAsia="x-none"/>
        </w:rPr>
        <w:t xml:space="preserve"> and all procedural documents can </w:t>
      </w:r>
      <w:r w:rsidRPr="0015349C">
        <w:rPr>
          <w:bCs/>
          <w:lang w:val="x-none" w:eastAsia="x-none"/>
        </w:rPr>
        <w:t xml:space="preserve">be served on </w:t>
      </w:r>
      <w:r w:rsidRPr="0015349C">
        <w:rPr>
          <w:bCs/>
          <w:lang w:val="en-US" w:eastAsia="x-none"/>
        </w:rPr>
        <w:t>a</w:t>
      </w:r>
      <w:r w:rsidRPr="0015349C">
        <w:rPr>
          <w:bCs/>
          <w:lang w:val="x-none" w:eastAsia="x-none"/>
        </w:rPr>
        <w:t xml:space="preserve"> child who is at least 14 years of age</w:t>
      </w:r>
      <w:r w:rsidRPr="0015349C">
        <w:rPr>
          <w:bCs/>
          <w:lang w:val="en-US" w:eastAsia="x-none"/>
        </w:rPr>
        <w:t>, regardless of whether or not they are addressed to him/her or to his/her legal representative</w:t>
      </w:r>
      <w:r w:rsidRPr="0015349C">
        <w:rPr>
          <w:bCs/>
          <w:vertAlign w:val="superscript"/>
          <w:lang w:val="x-none" w:eastAsia="x-none"/>
        </w:rPr>
        <w:footnoteReference w:id="79"/>
      </w:r>
      <w:r w:rsidRPr="0015349C">
        <w:rPr>
          <w:bCs/>
          <w:lang w:val="x-none" w:eastAsia="x-none"/>
        </w:rPr>
        <w:t>.</w:t>
      </w:r>
      <w:r w:rsidRPr="0015349C">
        <w:rPr>
          <w:bCs/>
          <w:lang w:val="en-US" w:eastAsia="x-none"/>
        </w:rPr>
        <w:t xml:space="preserve"> </w:t>
      </w:r>
      <w:r w:rsidRPr="0015349C">
        <w:t>No legal or policy provisions have been identified to ensure that legal representatives and lawyers are informed on all aspects of judicial proceedings and that the children and their legal representatives receive the same types of information.</w:t>
      </w:r>
    </w:p>
    <w:p w:rsidR="008E7460" w:rsidRPr="0015349C" w:rsidRDefault="008E7460" w:rsidP="00A16144">
      <w:pPr>
        <w:pStyle w:val="BodyText"/>
        <w:widowControl w:val="0"/>
        <w:spacing w:before="0" w:after="0" w:line="240" w:lineRule="auto"/>
        <w:jc w:val="both"/>
        <w:rPr>
          <w:rFonts w:eastAsia="Times New Roman" w:cs="Arial"/>
          <w:color w:val="000000"/>
          <w:szCs w:val="20"/>
          <w:lang w:val="et-EE" w:eastAsia="et-EE"/>
        </w:rPr>
      </w:pPr>
    </w:p>
    <w:p w:rsidR="008E7460" w:rsidRPr="0015349C" w:rsidRDefault="008E7460" w:rsidP="00A16144">
      <w:pPr>
        <w:spacing w:before="0" w:after="0" w:line="240" w:lineRule="auto"/>
        <w:ind w:left="851"/>
        <w:jc w:val="both"/>
      </w:pPr>
      <w:r w:rsidRPr="0015349C">
        <w:t>In addition, although the general principle of child protection in Estonia is based on the principle that the best interests of the child is a primary consideration at all times and in all cases</w:t>
      </w:r>
      <w:r w:rsidRPr="0015349C">
        <w:rPr>
          <w:vertAlign w:val="superscript"/>
        </w:rPr>
        <w:footnoteReference w:id="80"/>
      </w:r>
      <w:r w:rsidRPr="0015349C">
        <w:t>, the right of a child to be informed about his/her rights by the social services, is not separately stipulated. In practice, a child protection official follows this general principle and informs a child about his/her rights if the development level of a child so allows</w:t>
      </w:r>
      <w:r w:rsidRPr="0015349C">
        <w:rPr>
          <w:vertAlign w:val="superscript"/>
        </w:rPr>
        <w:footnoteReference w:id="81"/>
      </w:r>
      <w:r w:rsidRPr="0015349C">
        <w:rPr>
          <w:vertAlign w:val="superscript"/>
        </w:rPr>
        <w:t> </w:t>
      </w:r>
      <w:r w:rsidRPr="0015349C">
        <w:t>.</w:t>
      </w:r>
    </w:p>
    <w:p w:rsidR="008E7460" w:rsidRPr="0015349C" w:rsidRDefault="008E7460" w:rsidP="00A16144">
      <w:pPr>
        <w:spacing w:before="0" w:after="0" w:line="240" w:lineRule="auto"/>
        <w:ind w:left="851"/>
        <w:jc w:val="both"/>
      </w:pPr>
    </w:p>
    <w:p w:rsidR="008E7460" w:rsidRPr="0015349C" w:rsidRDefault="008E7460" w:rsidP="00A16144">
      <w:pPr>
        <w:spacing w:before="0" w:after="0" w:line="240" w:lineRule="auto"/>
        <w:ind w:left="851"/>
        <w:jc w:val="both"/>
      </w:pPr>
      <w:r w:rsidRPr="0015349C">
        <w:t xml:space="preserve">Currently, a new </w:t>
      </w:r>
      <w:hyperlink r:id="rId67" w:history="1">
        <w:r w:rsidRPr="0015349C">
          <w:rPr>
            <w:rStyle w:val="Hyperlink"/>
            <w:rFonts w:cs="Arial"/>
          </w:rPr>
          <w:t>Child Protection Act</w:t>
        </w:r>
      </w:hyperlink>
      <w:r w:rsidRPr="0015349C">
        <w:t xml:space="preserve"> is being drafted and it foresees and the provision of information to children about their rights and responsibilities</w:t>
      </w:r>
      <w:r w:rsidRPr="0015349C">
        <w:rPr>
          <w:vertAlign w:val="superscript"/>
        </w:rPr>
        <w:footnoteReference w:id="82"/>
      </w:r>
      <w:r w:rsidRPr="0015349C">
        <w:t xml:space="preserve">. </w:t>
      </w:r>
    </w:p>
    <w:p w:rsidR="008E7460" w:rsidRPr="0015349C" w:rsidRDefault="008E7460" w:rsidP="00A16144">
      <w:pPr>
        <w:spacing w:before="0" w:after="0" w:line="240" w:lineRule="auto"/>
        <w:ind w:left="851"/>
        <w:jc w:val="both"/>
      </w:pPr>
    </w:p>
    <w:p w:rsidR="008E7460" w:rsidRPr="0015349C" w:rsidRDefault="008E7460" w:rsidP="00A16144">
      <w:pPr>
        <w:spacing w:before="0" w:after="0" w:line="240" w:lineRule="auto"/>
        <w:ind w:left="851"/>
        <w:jc w:val="both"/>
      </w:pPr>
      <w:r w:rsidRPr="0015349C">
        <w:rPr>
          <w:lang w:val="en-US"/>
        </w:rPr>
        <w:t xml:space="preserve">As a rule, a court must add </w:t>
      </w:r>
      <w:bookmarkStart w:id="62" w:name="para163"/>
      <w:bookmarkEnd w:id="62"/>
      <w:r w:rsidRPr="0015349C">
        <w:rPr>
          <w:bCs/>
          <w:lang w:val="en-US"/>
        </w:rPr>
        <w:t xml:space="preserve">explanations to the </w:t>
      </w:r>
      <w:bookmarkStart w:id="63" w:name="para163lg1"/>
      <w:bookmarkEnd w:id="63"/>
      <w:r>
        <w:rPr>
          <w:bCs/>
          <w:lang w:val="en-US"/>
        </w:rPr>
        <w:t>judgement</w:t>
      </w:r>
      <w:r w:rsidRPr="0015349C">
        <w:rPr>
          <w:lang w:val="en-US"/>
        </w:rPr>
        <w:t xml:space="preserve"> on the time-limit and procedure for appealing the </w:t>
      </w:r>
      <w:r>
        <w:rPr>
          <w:lang w:val="en-US"/>
        </w:rPr>
        <w:t>judgement</w:t>
      </w:r>
      <w:r w:rsidRPr="0015349C">
        <w:rPr>
          <w:lang w:val="en-US"/>
        </w:rPr>
        <w:t>, including the name of the court to which the appeal lies, as well as any other explanations required by the law</w:t>
      </w:r>
      <w:r w:rsidRPr="0015349C">
        <w:rPr>
          <w:vertAlign w:val="superscript"/>
          <w:lang w:val="en-US"/>
        </w:rPr>
        <w:footnoteReference w:id="83"/>
      </w:r>
      <w:r w:rsidRPr="0015349C">
        <w:rPr>
          <w:lang w:val="en-US"/>
        </w:rPr>
        <w:t xml:space="preserve">. In a case of </w:t>
      </w:r>
      <w:r w:rsidRPr="0015349C">
        <w:t>administrative procedure, the administrative decision should have a reference on how to appeal against the administrative decision</w:t>
      </w:r>
      <w:r w:rsidRPr="0015349C">
        <w:rPr>
          <w:vertAlign w:val="superscript"/>
        </w:rPr>
        <w:footnoteReference w:id="84"/>
      </w:r>
      <w:r w:rsidRPr="0015349C">
        <w:t xml:space="preserve">. These general rules apply to every participant of the proceeding, no matter the age. </w:t>
      </w:r>
    </w:p>
    <w:p w:rsidR="008E7460" w:rsidRPr="0015349C" w:rsidRDefault="008E7460" w:rsidP="008E7460">
      <w:pPr>
        <w:spacing w:before="0" w:after="0" w:line="240" w:lineRule="auto"/>
        <w:jc w:val="both"/>
      </w:pPr>
    </w:p>
    <w:p w:rsidR="008E7460" w:rsidRPr="0015349C" w:rsidRDefault="008E7460" w:rsidP="00A16144">
      <w:pPr>
        <w:spacing w:before="0" w:after="0" w:line="240" w:lineRule="auto"/>
        <w:ind w:left="851"/>
        <w:jc w:val="both"/>
      </w:pPr>
      <w:r w:rsidRPr="0015349C">
        <w:t xml:space="preserve">There are no child-specific statutory/policy provisions on the rights of children to receive information about their rights to appeal against administrative decisions in their own rights. In general it is the legal representative that bears the burden of informing. This also applies in a case of placement of a child in alternative care. </w:t>
      </w:r>
    </w:p>
    <w:p w:rsidR="008E7460" w:rsidRPr="0015349C" w:rsidRDefault="008E7460" w:rsidP="00A16144">
      <w:pPr>
        <w:spacing w:before="0" w:after="0" w:line="240" w:lineRule="auto"/>
        <w:ind w:left="851"/>
        <w:jc w:val="both"/>
      </w:pPr>
    </w:p>
    <w:p w:rsidR="008E7460" w:rsidRPr="0015349C" w:rsidRDefault="008E7460" w:rsidP="00A16144">
      <w:pPr>
        <w:spacing w:before="0" w:after="0" w:line="240" w:lineRule="auto"/>
        <w:ind w:left="851"/>
        <w:jc w:val="both"/>
      </w:pPr>
      <w:r w:rsidRPr="0015349C">
        <w:t>No official guidance exists for court authorities, law-enforcement agents, or legal counsels, to ensure that children are informed of the availability of support services</w:t>
      </w:r>
      <w:r w:rsidRPr="0015349C">
        <w:rPr>
          <w:rStyle w:val="FootnoteReference"/>
          <w:rFonts w:cs="Arial"/>
        </w:rPr>
        <w:footnoteReference w:id="85"/>
      </w:r>
      <w:r w:rsidRPr="0015349C">
        <w:rPr>
          <w:i/>
          <w:iCs/>
        </w:rPr>
        <w:t xml:space="preserve">. </w:t>
      </w:r>
      <w:r w:rsidRPr="0015349C">
        <w:rPr>
          <w:iCs/>
        </w:rPr>
        <w:t xml:space="preserve">There are also </w:t>
      </w:r>
      <w:r w:rsidRPr="0015349C">
        <w:t>no specific codes of conduct or policy guidelines that are given to the professionals concerned to ensure that children effectively receive information regarding the proceedings. No statutory/policy requirement, other than the principle of the best interests of the child, exists in judicial proceedings to provide information to children in a child-friendly manner, taking into account their ages, maturity, gender and the cultural sensitivities of the children.</w:t>
      </w:r>
    </w:p>
    <w:p w:rsidR="008E7460" w:rsidRPr="0015349C" w:rsidRDefault="008E7460" w:rsidP="00A16144">
      <w:pPr>
        <w:spacing w:before="0" w:after="0" w:line="240" w:lineRule="auto"/>
        <w:ind w:left="851"/>
        <w:jc w:val="both"/>
      </w:pPr>
    </w:p>
    <w:p w:rsidR="008E7460" w:rsidRPr="00EF446C" w:rsidRDefault="008E7460" w:rsidP="00EF446C">
      <w:pPr>
        <w:spacing w:before="0" w:after="0" w:line="240" w:lineRule="auto"/>
        <w:ind w:left="851"/>
        <w:jc w:val="both"/>
      </w:pPr>
      <w:r w:rsidRPr="0015349C">
        <w:t>No statutory/policy provisions exist in judicial proceedings to ensure children receive information on special arrangements that are available to protect their best interests if they are residents in different Member States.</w:t>
      </w:r>
    </w:p>
    <w:p w:rsidR="008E7460" w:rsidRPr="0015349C" w:rsidRDefault="008E7460" w:rsidP="00A16144">
      <w:pPr>
        <w:pStyle w:val="Heading4NoNumb"/>
        <w:ind w:firstLine="851"/>
      </w:pPr>
      <w:r w:rsidRPr="0015349C">
        <w:t xml:space="preserve">The child as a </w:t>
      </w:r>
      <w:r w:rsidRPr="00EF446C">
        <w:t>witness</w:t>
      </w:r>
    </w:p>
    <w:p w:rsidR="008E7460" w:rsidRPr="0015349C" w:rsidRDefault="008E7460" w:rsidP="008E7460">
      <w:pPr>
        <w:pStyle w:val="BodyText"/>
        <w:widowControl w:val="0"/>
        <w:spacing w:before="0" w:after="0" w:line="240" w:lineRule="auto"/>
        <w:ind w:left="0"/>
        <w:jc w:val="both"/>
        <w:rPr>
          <w:rFonts w:cs="Arial"/>
          <w:b/>
          <w:bCs/>
          <w:color w:val="000000"/>
          <w:szCs w:val="20"/>
          <w:lang w:val="et-EE"/>
        </w:rPr>
      </w:pPr>
    </w:p>
    <w:p w:rsidR="008E7460" w:rsidRPr="00EF446C" w:rsidRDefault="008E7460" w:rsidP="00EF446C">
      <w:pPr>
        <w:widowControl w:val="0"/>
        <w:spacing w:before="0" w:after="0" w:line="240" w:lineRule="auto"/>
        <w:ind w:left="851"/>
        <w:jc w:val="both"/>
        <w:rPr>
          <w:bCs/>
          <w:lang w:val="x-none" w:eastAsia="x-none"/>
        </w:rPr>
      </w:pPr>
      <w:r w:rsidRPr="0015349C">
        <w:rPr>
          <w:bCs/>
          <w:color w:val="000000"/>
        </w:rPr>
        <w:t>As explained in the study to collect data on children’s involvement in civil judicial proceedings, t</w:t>
      </w:r>
      <w:r w:rsidRPr="0015349C">
        <w:rPr>
          <w:lang w:val="x-none" w:eastAsia="x-none"/>
        </w:rPr>
        <w:t>he court explain</w:t>
      </w:r>
      <w:r w:rsidRPr="0015349C">
        <w:rPr>
          <w:lang w:eastAsia="x-none"/>
        </w:rPr>
        <w:t xml:space="preserve">s </w:t>
      </w:r>
      <w:r w:rsidRPr="0015349C">
        <w:rPr>
          <w:lang w:val="x-none" w:eastAsia="x-none"/>
        </w:rPr>
        <w:t xml:space="preserve">the object of the hearing to </w:t>
      </w:r>
      <w:r w:rsidRPr="0015349C">
        <w:rPr>
          <w:lang w:eastAsia="x-none"/>
        </w:rPr>
        <w:t xml:space="preserve">the </w:t>
      </w:r>
      <w:r w:rsidRPr="0015349C">
        <w:rPr>
          <w:lang w:val="en-US" w:eastAsia="x-none"/>
        </w:rPr>
        <w:t xml:space="preserve">child </w:t>
      </w:r>
      <w:r w:rsidRPr="0015349C">
        <w:rPr>
          <w:lang w:val="x-none" w:eastAsia="x-none"/>
        </w:rPr>
        <w:t xml:space="preserve">witness and urges </w:t>
      </w:r>
      <w:r w:rsidRPr="0015349C">
        <w:rPr>
          <w:lang w:val="en-US" w:eastAsia="x-none"/>
        </w:rPr>
        <w:t>him/her</w:t>
      </w:r>
      <w:r w:rsidRPr="0015349C">
        <w:rPr>
          <w:lang w:val="x-none" w:eastAsia="x-none"/>
        </w:rPr>
        <w:t xml:space="preserve"> to disclose everything </w:t>
      </w:r>
      <w:r w:rsidRPr="0015349C">
        <w:rPr>
          <w:lang w:val="en-US" w:eastAsia="x-none"/>
        </w:rPr>
        <w:t>he/she</w:t>
      </w:r>
      <w:r w:rsidRPr="0015349C">
        <w:rPr>
          <w:lang w:val="x-none" w:eastAsia="x-none"/>
        </w:rPr>
        <w:t xml:space="preserve"> know</w:t>
      </w:r>
      <w:r w:rsidRPr="007F7BBE">
        <w:rPr>
          <w:lang w:eastAsia="x-none"/>
        </w:rPr>
        <w:t>s</w:t>
      </w:r>
      <w:r w:rsidRPr="0015349C">
        <w:rPr>
          <w:lang w:val="x-none" w:eastAsia="x-none"/>
        </w:rPr>
        <w:t xml:space="preserve"> concerning the </w:t>
      </w:r>
      <w:r w:rsidRPr="0015349C">
        <w:rPr>
          <w:lang w:val="en-US" w:eastAsia="x-none"/>
        </w:rPr>
        <w:t>case</w:t>
      </w:r>
      <w:r w:rsidRPr="0015349C">
        <w:rPr>
          <w:lang w:val="x-none" w:eastAsia="x-none"/>
        </w:rPr>
        <w:t xml:space="preserve">. Child witnesses of 14 years of age and above must </w:t>
      </w:r>
      <w:r w:rsidRPr="0015349C">
        <w:rPr>
          <w:lang w:val="en-US" w:eastAsia="x-none"/>
        </w:rPr>
        <w:t xml:space="preserve">also </w:t>
      </w:r>
      <w:r w:rsidRPr="0015349C">
        <w:rPr>
          <w:lang w:val="x-none" w:eastAsia="x-none"/>
        </w:rPr>
        <w:t xml:space="preserve">be warned </w:t>
      </w:r>
      <w:r w:rsidRPr="0015349C">
        <w:rPr>
          <w:lang w:eastAsia="x-none"/>
        </w:rPr>
        <w:t xml:space="preserve">about the consequences of </w:t>
      </w:r>
      <w:r w:rsidRPr="0015349C">
        <w:rPr>
          <w:lang w:val="x-none" w:eastAsia="x-none"/>
        </w:rPr>
        <w:t>unjustifi</w:t>
      </w:r>
      <w:r w:rsidRPr="0015349C">
        <w:rPr>
          <w:lang w:eastAsia="x-none"/>
        </w:rPr>
        <w:t xml:space="preserve">ably </w:t>
      </w:r>
      <w:r w:rsidRPr="0015349C">
        <w:rPr>
          <w:lang w:val="x-none" w:eastAsia="x-none"/>
        </w:rPr>
        <w:t>refus</w:t>
      </w:r>
      <w:r w:rsidRPr="0015349C">
        <w:rPr>
          <w:lang w:eastAsia="x-none"/>
        </w:rPr>
        <w:t>ing</w:t>
      </w:r>
      <w:r w:rsidRPr="0015349C">
        <w:rPr>
          <w:lang w:val="x-none" w:eastAsia="x-none"/>
        </w:rPr>
        <w:t xml:space="preserve"> to give testimony and </w:t>
      </w:r>
      <w:r w:rsidRPr="0015349C">
        <w:rPr>
          <w:lang w:eastAsia="x-none"/>
        </w:rPr>
        <w:t xml:space="preserve">of </w:t>
      </w:r>
      <w:r w:rsidRPr="0015349C">
        <w:rPr>
          <w:lang w:val="x-none" w:eastAsia="x-none"/>
        </w:rPr>
        <w:t>knowingly giving false testimony</w:t>
      </w:r>
      <w:r w:rsidRPr="0015349C">
        <w:rPr>
          <w:lang w:eastAsia="x-none"/>
        </w:rPr>
        <w:t xml:space="preserve"> –</w:t>
      </w:r>
      <w:r w:rsidRPr="0015349C">
        <w:rPr>
          <w:lang w:val="x-none" w:eastAsia="x-none"/>
        </w:rPr>
        <w:t xml:space="preserve"> as they may be held liable for perjury</w:t>
      </w:r>
      <w:r w:rsidRPr="0015349C">
        <w:rPr>
          <w:lang w:eastAsia="x-none"/>
        </w:rPr>
        <w:t>. I</w:t>
      </w:r>
      <w:r w:rsidRPr="0015349C">
        <w:rPr>
          <w:lang w:val="x-none" w:eastAsia="x-none"/>
        </w:rPr>
        <w:t>n th</w:t>
      </w:r>
      <w:r w:rsidRPr="0015349C">
        <w:rPr>
          <w:lang w:eastAsia="x-none"/>
        </w:rPr>
        <w:t>ese</w:t>
      </w:r>
      <w:r w:rsidRPr="0015349C">
        <w:rPr>
          <w:lang w:val="x-none" w:eastAsia="x-none"/>
        </w:rPr>
        <w:t xml:space="preserve"> case</w:t>
      </w:r>
      <w:r w:rsidRPr="0015349C">
        <w:rPr>
          <w:lang w:eastAsia="x-none"/>
        </w:rPr>
        <w:t>s</w:t>
      </w:r>
      <w:r w:rsidRPr="0015349C">
        <w:rPr>
          <w:lang w:val="x-none" w:eastAsia="x-none"/>
        </w:rPr>
        <w:t>, child</w:t>
      </w:r>
      <w:r w:rsidRPr="0015349C">
        <w:rPr>
          <w:lang w:eastAsia="x-none"/>
        </w:rPr>
        <w:t>ren</w:t>
      </w:r>
      <w:r w:rsidRPr="0015349C">
        <w:rPr>
          <w:lang w:val="x-none" w:eastAsia="x-none"/>
        </w:rPr>
        <w:t xml:space="preserve"> must sign the protocol of caution</w:t>
      </w:r>
      <w:r w:rsidRPr="0015349C">
        <w:rPr>
          <w:vertAlign w:val="superscript"/>
          <w:lang w:val="x-none" w:eastAsia="x-none"/>
        </w:rPr>
        <w:footnoteReference w:id="86"/>
      </w:r>
      <w:r w:rsidRPr="0015349C">
        <w:rPr>
          <w:lang w:val="x-none" w:eastAsia="x-none"/>
        </w:rPr>
        <w:t>.</w:t>
      </w:r>
    </w:p>
    <w:p w:rsidR="008E7460" w:rsidRPr="0015349C" w:rsidRDefault="008E7460" w:rsidP="00A16144">
      <w:pPr>
        <w:pStyle w:val="Heading4NoNumb"/>
        <w:ind w:firstLine="851"/>
      </w:pPr>
      <w:r w:rsidRPr="0015349C">
        <w:t xml:space="preserve">The child as a </w:t>
      </w:r>
      <w:r w:rsidRPr="0015349C">
        <w:rPr>
          <w:lang w:val="en-US"/>
        </w:rPr>
        <w:t>subject of proceedings</w:t>
      </w:r>
    </w:p>
    <w:p w:rsidR="008E7460" w:rsidRPr="0015349C" w:rsidRDefault="008E7460" w:rsidP="008E7460">
      <w:pPr>
        <w:pStyle w:val="BodyText"/>
        <w:widowControl w:val="0"/>
        <w:spacing w:before="0" w:after="0" w:line="240" w:lineRule="auto"/>
        <w:ind w:left="0"/>
        <w:jc w:val="both"/>
        <w:rPr>
          <w:rFonts w:cs="Arial"/>
          <w:b/>
          <w:bCs/>
          <w:color w:val="000000"/>
          <w:szCs w:val="20"/>
          <w:lang w:val="et-EE"/>
        </w:rPr>
      </w:pPr>
    </w:p>
    <w:p w:rsidR="008E7460" w:rsidRPr="00EF446C" w:rsidRDefault="008E7460" w:rsidP="00EF446C">
      <w:pPr>
        <w:pStyle w:val="BodyText"/>
        <w:widowControl w:val="0"/>
        <w:spacing w:before="0" w:after="0" w:line="240" w:lineRule="auto"/>
        <w:jc w:val="both"/>
        <w:rPr>
          <w:rFonts w:cs="Arial"/>
          <w:bCs/>
          <w:color w:val="000000"/>
          <w:szCs w:val="20"/>
          <w:lang w:val="et-EE"/>
        </w:rPr>
      </w:pPr>
      <w:r w:rsidRPr="0015349C">
        <w:rPr>
          <w:rFonts w:cs="Arial"/>
          <w:bCs/>
          <w:color w:val="000000"/>
          <w:szCs w:val="20"/>
          <w:lang w:val="et-EE"/>
        </w:rPr>
        <w:t>No rules have been identified on the provision of information of child subjects of proceedings. Hence, general rules apply.</w:t>
      </w:r>
    </w:p>
    <w:p w:rsidR="008E7460" w:rsidRDefault="008E7460" w:rsidP="00A16144">
      <w:pPr>
        <w:pStyle w:val="Heading3"/>
      </w:pPr>
      <w:bookmarkStart w:id="64" w:name="_Toc409709228"/>
      <w:r>
        <w:t>P</w:t>
      </w:r>
      <w:r w:rsidRPr="00E35DBF">
        <w:t xml:space="preserve">rocedural rules applicable to children involved in judicial proceedings </w:t>
      </w:r>
      <w:r>
        <w:t>in the health sector</w:t>
      </w:r>
      <w:bookmarkEnd w:id="64"/>
    </w:p>
    <w:p w:rsidR="008E7460" w:rsidRPr="0084254D" w:rsidRDefault="008E7460" w:rsidP="008E7460">
      <w:pPr>
        <w:pStyle w:val="BodyText"/>
        <w:widowControl w:val="0"/>
        <w:spacing w:before="0" w:after="0" w:line="240" w:lineRule="auto"/>
        <w:ind w:left="0"/>
        <w:jc w:val="both"/>
        <w:rPr>
          <w:rFonts w:cs="Arial"/>
          <w:bCs/>
          <w:color w:val="000000"/>
          <w:szCs w:val="20"/>
        </w:rPr>
      </w:pPr>
    </w:p>
    <w:p w:rsidR="008E7460" w:rsidRDefault="008E7460" w:rsidP="00EF446C">
      <w:pPr>
        <w:pStyle w:val="BodyText"/>
        <w:widowControl w:val="0"/>
        <w:spacing w:before="0" w:after="0" w:line="240" w:lineRule="auto"/>
        <w:jc w:val="both"/>
        <w:rPr>
          <w:rFonts w:cs="Arial"/>
          <w:bCs/>
          <w:color w:val="000000"/>
          <w:szCs w:val="20"/>
        </w:rPr>
      </w:pPr>
      <w:r w:rsidRPr="0084254D">
        <w:rPr>
          <w:rFonts w:cs="Arial"/>
          <w:bCs/>
          <w:color w:val="000000"/>
          <w:szCs w:val="20"/>
        </w:rPr>
        <w:t>Most o</w:t>
      </w:r>
      <w:r>
        <w:rPr>
          <w:rFonts w:cs="Arial"/>
          <w:bCs/>
          <w:color w:val="000000"/>
          <w:szCs w:val="20"/>
        </w:rPr>
        <w:t xml:space="preserve">f the decisions within the health sector can be appealed according to the general rules described above. However, the decision to place the child into psychiatric care, which deprives the child of his/her liberty, is taken by a county </w:t>
      </w:r>
      <w:r w:rsidRPr="0084254D">
        <w:rPr>
          <w:rFonts w:cs="Arial"/>
          <w:bCs/>
          <w:color w:val="000000"/>
          <w:szCs w:val="20"/>
        </w:rPr>
        <w:t xml:space="preserve">court </w:t>
      </w:r>
      <w:r>
        <w:rPr>
          <w:rFonts w:cs="Arial"/>
          <w:bCs/>
          <w:color w:val="000000"/>
          <w:szCs w:val="20"/>
        </w:rPr>
        <w:t>according to the</w:t>
      </w:r>
      <w:r w:rsidRPr="0084254D">
        <w:rPr>
          <w:szCs w:val="20"/>
        </w:rPr>
        <w:t xml:space="preserve"> </w:t>
      </w:r>
      <w:hyperlink r:id="rId68" w:history="1">
        <w:r w:rsidRPr="0084254D">
          <w:rPr>
            <w:rStyle w:val="Hyperlink"/>
            <w:rFonts w:cs="Arial"/>
            <w:szCs w:val="20"/>
          </w:rPr>
          <w:t>Code of Criminal Procedure</w:t>
        </w:r>
      </w:hyperlink>
      <w:r w:rsidRPr="0084254D">
        <w:rPr>
          <w:szCs w:val="20"/>
        </w:rPr>
        <w:t>.</w:t>
      </w:r>
    </w:p>
    <w:p w:rsidR="008E7460" w:rsidRPr="0015349C" w:rsidRDefault="008E7460" w:rsidP="00A16144">
      <w:pPr>
        <w:pStyle w:val="Heading4NoNumb"/>
        <w:ind w:firstLine="851"/>
      </w:pPr>
      <w:r w:rsidRPr="0015349C">
        <w:t>The child as a plaintiff</w:t>
      </w:r>
      <w:r w:rsidRPr="0015349C">
        <w:rPr>
          <w:lang w:val="en-US"/>
        </w:rPr>
        <w:t>/defendant/</w:t>
      </w:r>
      <w:r>
        <w:rPr>
          <w:lang w:val="en-US"/>
        </w:rPr>
        <w:t>witness/</w:t>
      </w:r>
      <w:r w:rsidRPr="0015349C">
        <w:rPr>
          <w:lang w:val="en-US"/>
        </w:rPr>
        <w:t>subject of proceedings</w:t>
      </w:r>
    </w:p>
    <w:p w:rsidR="008E7460" w:rsidRDefault="008E7460" w:rsidP="00A16144">
      <w:pPr>
        <w:pStyle w:val="BodyText"/>
        <w:jc w:val="both"/>
        <w:rPr>
          <w:szCs w:val="20"/>
        </w:rPr>
      </w:pPr>
      <w:r>
        <w:rPr>
          <w:szCs w:val="20"/>
        </w:rPr>
        <w:t xml:space="preserve">Under </w:t>
      </w:r>
      <w:r w:rsidRPr="0084254D">
        <w:rPr>
          <w:szCs w:val="20"/>
        </w:rPr>
        <w:t xml:space="preserve">the </w:t>
      </w:r>
      <w:hyperlink r:id="rId69" w:history="1">
        <w:r w:rsidRPr="0084254D">
          <w:rPr>
            <w:rStyle w:val="Hyperlink"/>
            <w:rFonts w:cs="Arial"/>
            <w:szCs w:val="20"/>
          </w:rPr>
          <w:t>Code of Criminal Procedure</w:t>
        </w:r>
      </w:hyperlink>
      <w:r>
        <w:rPr>
          <w:szCs w:val="20"/>
        </w:rPr>
        <w:t>, a</w:t>
      </w:r>
      <w:r w:rsidRPr="00601C5F">
        <w:rPr>
          <w:szCs w:val="20"/>
        </w:rPr>
        <w:t xml:space="preserve"> child has the right to be informed of his/her rights</w:t>
      </w:r>
      <w:r>
        <w:rPr>
          <w:szCs w:val="20"/>
        </w:rPr>
        <w:t>, regardless of his/her role in the proceedings</w:t>
      </w:r>
      <w:r w:rsidRPr="00601C5F">
        <w:rPr>
          <w:rStyle w:val="FootnoteReference"/>
          <w:szCs w:val="20"/>
        </w:rPr>
        <w:footnoteReference w:id="87"/>
      </w:r>
      <w:r w:rsidRPr="00601C5F">
        <w:rPr>
          <w:szCs w:val="20"/>
        </w:rPr>
        <w:t>.</w:t>
      </w:r>
      <w:r>
        <w:rPr>
          <w:szCs w:val="20"/>
        </w:rPr>
        <w:t xml:space="preserve"> The law require</w:t>
      </w:r>
      <w:r>
        <w:rPr>
          <w:szCs w:val="20"/>
          <w:lang w:val="en-US"/>
        </w:rPr>
        <w:t>s</w:t>
      </w:r>
      <w:r>
        <w:rPr>
          <w:szCs w:val="20"/>
        </w:rPr>
        <w:t xml:space="preserve"> the child who is to be placed into psychiatric care and his/her legal representative to be invited to the proceedings but the child’s absence does not prevent the decision being made</w:t>
      </w:r>
      <w:r w:rsidRPr="00601C5F">
        <w:rPr>
          <w:rStyle w:val="FootnoteReference"/>
          <w:szCs w:val="20"/>
        </w:rPr>
        <w:footnoteReference w:id="88"/>
      </w:r>
      <w:r w:rsidRPr="00601C5F">
        <w:rPr>
          <w:szCs w:val="20"/>
        </w:rPr>
        <w:t>.</w:t>
      </w:r>
      <w:r>
        <w:rPr>
          <w:szCs w:val="20"/>
        </w:rPr>
        <w:t xml:space="preserve"> It is thus not guaranteed that the child would, in </w:t>
      </w:r>
      <w:r>
        <w:rPr>
          <w:szCs w:val="20"/>
          <w:lang w:val="en-US"/>
        </w:rPr>
        <w:t xml:space="preserve">practice </w:t>
      </w:r>
      <w:r>
        <w:rPr>
          <w:szCs w:val="20"/>
        </w:rPr>
        <w:t>be informed properly.</w:t>
      </w:r>
    </w:p>
    <w:p w:rsidR="008E7460" w:rsidRDefault="008E7460" w:rsidP="00A16144">
      <w:pPr>
        <w:pStyle w:val="BodyText"/>
        <w:jc w:val="both"/>
        <w:rPr>
          <w:szCs w:val="20"/>
        </w:rPr>
      </w:pPr>
      <w:r>
        <w:rPr>
          <w:szCs w:val="20"/>
        </w:rPr>
        <w:t>Information on therapy and illness must be given by the doctor providing treatment</w:t>
      </w:r>
      <w:r>
        <w:rPr>
          <w:rStyle w:val="FootnoteReference"/>
          <w:szCs w:val="20"/>
        </w:rPr>
        <w:footnoteReference w:id="89"/>
      </w:r>
      <w:r>
        <w:rPr>
          <w:szCs w:val="20"/>
        </w:rPr>
        <w:t>.</w:t>
      </w:r>
      <w:r w:rsidRPr="00E7689F">
        <w:rPr>
          <w:szCs w:val="20"/>
        </w:rPr>
        <w:t xml:space="preserve"> </w:t>
      </w:r>
      <w:r w:rsidRPr="00601C5F">
        <w:rPr>
          <w:szCs w:val="20"/>
        </w:rPr>
        <w:t xml:space="preserve">The law does not specify the manner </w:t>
      </w:r>
      <w:r>
        <w:rPr>
          <w:szCs w:val="20"/>
        </w:rPr>
        <w:t>in which the information is to be forwarded to the child</w:t>
      </w:r>
      <w:r w:rsidRPr="00601C5F">
        <w:rPr>
          <w:szCs w:val="20"/>
        </w:rPr>
        <w:t xml:space="preserve">. There are no child-friendly materials </w:t>
      </w:r>
      <w:r w:rsidR="000E53AC">
        <w:rPr>
          <w:szCs w:val="20"/>
          <w:lang w:val="en-US"/>
        </w:rPr>
        <w:t xml:space="preserve">providing </w:t>
      </w:r>
      <w:r w:rsidR="000E53AC" w:rsidRPr="00601C5F">
        <w:rPr>
          <w:szCs w:val="20"/>
        </w:rPr>
        <w:t>relevant</w:t>
      </w:r>
      <w:r w:rsidRPr="00601C5F">
        <w:rPr>
          <w:szCs w:val="20"/>
        </w:rPr>
        <w:t xml:space="preserve"> information.</w:t>
      </w:r>
    </w:p>
    <w:p w:rsidR="008E7460" w:rsidRDefault="008E7460" w:rsidP="00A16144">
      <w:pPr>
        <w:pStyle w:val="BodyText"/>
        <w:jc w:val="both"/>
        <w:rPr>
          <w:szCs w:val="20"/>
        </w:rPr>
      </w:pPr>
      <w:r>
        <w:rPr>
          <w:szCs w:val="20"/>
        </w:rPr>
        <w:t>T</w:t>
      </w:r>
      <w:r w:rsidRPr="0084254D">
        <w:rPr>
          <w:szCs w:val="20"/>
        </w:rPr>
        <w:t xml:space="preserve">he </w:t>
      </w:r>
      <w:hyperlink r:id="rId70" w:history="1">
        <w:r w:rsidRPr="0084254D">
          <w:rPr>
            <w:rStyle w:val="Hyperlink"/>
            <w:rFonts w:cs="Arial"/>
            <w:szCs w:val="20"/>
          </w:rPr>
          <w:t>Code of Criminal Procedure</w:t>
        </w:r>
      </w:hyperlink>
      <w:r>
        <w:rPr>
          <w:szCs w:val="20"/>
        </w:rPr>
        <w:t xml:space="preserve"> foresees that i</w:t>
      </w:r>
      <w:r w:rsidRPr="00F1125F">
        <w:rPr>
          <w:szCs w:val="20"/>
        </w:rPr>
        <w:t xml:space="preserve">nformation </w:t>
      </w:r>
      <w:r>
        <w:rPr>
          <w:szCs w:val="20"/>
        </w:rPr>
        <w:t xml:space="preserve">on the proceedings can be </w:t>
      </w:r>
      <w:r w:rsidRPr="00F1125F">
        <w:rPr>
          <w:szCs w:val="20"/>
        </w:rPr>
        <w:t>provided in a language that a child can understand. For example, if a child is Russian-speaking, the information is provided in Russian. Proceedings can be conducted in a language that all those concerned agree with</w:t>
      </w:r>
      <w:r w:rsidRPr="00F1125F">
        <w:rPr>
          <w:rStyle w:val="FootnoteReference"/>
          <w:szCs w:val="20"/>
        </w:rPr>
        <w:footnoteReference w:id="90"/>
      </w:r>
      <w:r w:rsidRPr="00F1125F">
        <w:rPr>
          <w:szCs w:val="20"/>
        </w:rPr>
        <w:t>. Alternatively, a translator/interpreter is guaranteed.</w:t>
      </w:r>
    </w:p>
    <w:p w:rsidR="008E7460" w:rsidRPr="00A16144" w:rsidRDefault="008E7460" w:rsidP="00A16144">
      <w:pPr>
        <w:pStyle w:val="BodyText"/>
        <w:jc w:val="both"/>
        <w:rPr>
          <w:szCs w:val="20"/>
        </w:rPr>
      </w:pPr>
      <w:r w:rsidRPr="00601C5F">
        <w:rPr>
          <w:szCs w:val="20"/>
        </w:rPr>
        <w:t xml:space="preserve">Parents must be informed about the </w:t>
      </w:r>
      <w:r>
        <w:rPr>
          <w:szCs w:val="20"/>
        </w:rPr>
        <w:t>proceedings</w:t>
      </w:r>
      <w:r w:rsidRPr="00601C5F">
        <w:rPr>
          <w:szCs w:val="20"/>
        </w:rPr>
        <w:t xml:space="preserve"> as well, since the parent acts as the child’s legal representative before the judicial authorities.</w:t>
      </w:r>
    </w:p>
    <w:p w:rsidR="008E7460" w:rsidRPr="00A16144" w:rsidRDefault="008E7460" w:rsidP="00A16144">
      <w:pPr>
        <w:pStyle w:val="Heading3"/>
      </w:pPr>
      <w:bookmarkStart w:id="65" w:name="_Toc409709229"/>
      <w:r w:rsidRPr="0015349C">
        <w:t>Procedural rules applicable to children involved in asylum proceedings</w:t>
      </w:r>
      <w:bookmarkEnd w:id="65"/>
    </w:p>
    <w:p w:rsidR="008E7460" w:rsidRPr="0015349C" w:rsidRDefault="008E7460" w:rsidP="00A16144">
      <w:pPr>
        <w:pStyle w:val="Heading4NoNumb"/>
        <w:ind w:firstLine="851"/>
      </w:pPr>
      <w:r w:rsidRPr="0015349C">
        <w:t>The child as a plaintiff</w:t>
      </w:r>
      <w:r w:rsidRPr="0015349C">
        <w:rPr>
          <w:lang w:val="en-US"/>
        </w:rPr>
        <w:t>/defendant/subject of proceedings</w:t>
      </w:r>
    </w:p>
    <w:p w:rsidR="008E7460" w:rsidRPr="0015349C" w:rsidRDefault="008E7460" w:rsidP="008E7460">
      <w:pPr>
        <w:spacing w:before="0" w:after="0" w:line="240" w:lineRule="auto"/>
        <w:rPr>
          <w:lang w:val="et-EE"/>
        </w:rPr>
      </w:pPr>
    </w:p>
    <w:p w:rsidR="008E7460" w:rsidRPr="00A16144" w:rsidRDefault="008E7460" w:rsidP="00A16144">
      <w:pPr>
        <w:spacing w:before="0" w:after="0" w:line="240" w:lineRule="auto"/>
        <w:ind w:left="851"/>
        <w:jc w:val="both"/>
      </w:pPr>
      <w:r w:rsidRPr="0015349C">
        <w:t>During asylum proceedings the reception centres have to provide all applicants with information regarding their rights and duties</w:t>
      </w:r>
      <w:r w:rsidRPr="0015349C">
        <w:rPr>
          <w:vertAlign w:val="superscript"/>
        </w:rPr>
        <w:footnoteReference w:id="91"/>
      </w:r>
      <w:r w:rsidRPr="0015349C">
        <w:t xml:space="preserve">. The provision is somewhat vague as to the scope of these rights and duties and does not provide a specific list of rights on what the applicants </w:t>
      </w:r>
      <w:r>
        <w:t>must</w:t>
      </w:r>
      <w:r w:rsidRPr="0015349C">
        <w:t xml:space="preserve"> be informed about. In other cases, the </w:t>
      </w:r>
      <w:r w:rsidRPr="0015349C">
        <w:rPr>
          <w:rFonts w:eastAsia="Cambria"/>
        </w:rPr>
        <w:t xml:space="preserve">general rules apply. </w:t>
      </w:r>
    </w:p>
    <w:p w:rsidR="008E7460" w:rsidRPr="00EF446C" w:rsidRDefault="008E7460" w:rsidP="00EF446C">
      <w:pPr>
        <w:pStyle w:val="Heading3"/>
      </w:pPr>
      <w:bookmarkStart w:id="66" w:name="_Toc409709230"/>
      <w:r w:rsidRPr="0015349C">
        <w:t xml:space="preserve">Procedural rules </w:t>
      </w:r>
      <w:r>
        <w:t>applicable to</w:t>
      </w:r>
      <w:r w:rsidRPr="00906EEC">
        <w:t xml:space="preserve"> proceedings concerning offences committed by children below the age of MACR</w:t>
      </w:r>
      <w:bookmarkEnd w:id="66"/>
      <w:r w:rsidRPr="0015349C">
        <w:t xml:space="preserve"> </w:t>
      </w:r>
    </w:p>
    <w:p w:rsidR="008E7460" w:rsidRPr="00EF446C" w:rsidRDefault="008E7460" w:rsidP="00EF446C">
      <w:pPr>
        <w:widowControl w:val="0"/>
        <w:spacing w:before="0" w:after="0" w:line="240" w:lineRule="auto"/>
        <w:ind w:left="851"/>
        <w:jc w:val="both"/>
      </w:pPr>
      <w:r w:rsidRPr="0015349C">
        <w:t xml:space="preserve">Measures regarding the organisation of studies, including measures taken under the </w:t>
      </w:r>
      <w:hyperlink r:id="rId71" w:history="1">
        <w:r w:rsidRPr="0015349C">
          <w:rPr>
            <w:rStyle w:val="Hyperlink"/>
            <w:rFonts w:cs="Arial"/>
          </w:rPr>
          <w:t>Juvenile Sanctions Act</w:t>
        </w:r>
      </w:hyperlink>
      <w:r w:rsidRPr="0015349C">
        <w:t xml:space="preserve"> pertaining to non-attendance of school, are appealable under general administrative judicial procedural rules. </w:t>
      </w:r>
      <w:r>
        <w:t>However</w:t>
      </w:r>
      <w:r w:rsidRPr="0015349C">
        <w:t xml:space="preserve">, court permission to send a child to </w:t>
      </w:r>
      <w:r>
        <w:t xml:space="preserve">a </w:t>
      </w:r>
      <w:r w:rsidRPr="0015349C">
        <w:t xml:space="preserve">school for students with behavioural problems is given by the court under the </w:t>
      </w:r>
      <w:hyperlink r:id="rId72" w:history="1">
        <w:r w:rsidRPr="0015349C">
          <w:rPr>
            <w:rStyle w:val="Hyperlink"/>
            <w:rFonts w:cs="Arial"/>
          </w:rPr>
          <w:t>Code of Criminal Procedure</w:t>
        </w:r>
      </w:hyperlink>
      <w:r w:rsidRPr="0015349C">
        <w:t xml:space="preserve">. Thus in this instance, the </w:t>
      </w:r>
      <w:r>
        <w:t>provision of information</w:t>
      </w:r>
      <w:r w:rsidRPr="0015349C">
        <w:t xml:space="preserve"> is governed by the rules under the </w:t>
      </w:r>
      <w:hyperlink r:id="rId73" w:history="1">
        <w:r w:rsidRPr="0015349C">
          <w:rPr>
            <w:rStyle w:val="Hyperlink"/>
            <w:rFonts w:cs="Arial"/>
          </w:rPr>
          <w:t>Code of Criminal Procedure</w:t>
        </w:r>
      </w:hyperlink>
      <w:r>
        <w:t xml:space="preserve"> that were described in the study on children’s involvement in criminal judicial proceedings</w:t>
      </w:r>
      <w:r w:rsidRPr="0015349C">
        <w:t>.</w:t>
      </w:r>
    </w:p>
    <w:p w:rsidR="008E7460" w:rsidRPr="0015349C" w:rsidRDefault="008E7460" w:rsidP="00A16144">
      <w:pPr>
        <w:pStyle w:val="Heading4NoNumb"/>
        <w:ind w:firstLine="851"/>
      </w:pPr>
      <w:r w:rsidRPr="0015349C">
        <w:t xml:space="preserve">The child as a </w:t>
      </w:r>
      <w:r w:rsidRPr="0015349C">
        <w:rPr>
          <w:lang w:val="en-US"/>
        </w:rPr>
        <w:t>defendant/subject of proceedings</w:t>
      </w:r>
    </w:p>
    <w:p w:rsidR="008E7460" w:rsidRPr="0015349C" w:rsidRDefault="008E7460" w:rsidP="008E7460">
      <w:pPr>
        <w:spacing w:before="0" w:after="0" w:line="240" w:lineRule="auto"/>
        <w:jc w:val="both"/>
      </w:pPr>
    </w:p>
    <w:p w:rsidR="008E7460" w:rsidRPr="00EF446C" w:rsidRDefault="008E7460" w:rsidP="00EF446C">
      <w:pPr>
        <w:spacing w:before="0" w:after="0" w:line="240" w:lineRule="auto"/>
        <w:ind w:left="851"/>
        <w:jc w:val="both"/>
      </w:pPr>
      <w:r w:rsidRPr="0015349C">
        <w:t>At the hearing of a juvenile offence matter in a juvenile committee, a child and his/her representative have the right to be informed</w:t>
      </w:r>
      <w:r>
        <w:t xml:space="preserve"> about</w:t>
      </w:r>
      <w:r w:rsidRPr="0015349C">
        <w:t xml:space="preserve"> which offence matter is to be heard; </w:t>
      </w:r>
      <w:r>
        <w:t xml:space="preserve">to </w:t>
      </w:r>
      <w:r w:rsidRPr="0015349C">
        <w:t xml:space="preserve">know the basis on which the offence matter is heard; </w:t>
      </w:r>
      <w:r>
        <w:t xml:space="preserve">to </w:t>
      </w:r>
      <w:r w:rsidRPr="0015349C">
        <w:t xml:space="preserve">examine the collected evidence material; </w:t>
      </w:r>
      <w:r>
        <w:t xml:space="preserve">to </w:t>
      </w:r>
      <w:r w:rsidRPr="0015349C">
        <w:t>receive information concerning the consequences of giving testimony</w:t>
      </w:r>
      <w:r>
        <w:t xml:space="preserve"> and to </w:t>
      </w:r>
      <w:r w:rsidRPr="0015349C">
        <w:t>receive information concerning possible sanctions applicable to the child</w:t>
      </w:r>
      <w:r w:rsidRPr="0015349C">
        <w:rPr>
          <w:vertAlign w:val="superscript"/>
        </w:rPr>
        <w:footnoteReference w:id="92"/>
      </w:r>
      <w:r w:rsidRPr="0015349C">
        <w:t>. Decisions of a juvenile committee must also include the procedure and limitation period for contesting the committee’s decision</w:t>
      </w:r>
      <w:r w:rsidRPr="0015349C">
        <w:rPr>
          <w:vertAlign w:val="superscript"/>
        </w:rPr>
        <w:footnoteReference w:id="93"/>
      </w:r>
      <w:r w:rsidRPr="0015349C">
        <w:t>.</w:t>
      </w:r>
    </w:p>
    <w:p w:rsidR="008E7460" w:rsidRPr="0015349C" w:rsidRDefault="008E7460" w:rsidP="00A16144">
      <w:pPr>
        <w:pStyle w:val="Heading4NoNumb"/>
        <w:ind w:firstLine="851"/>
      </w:pPr>
      <w:r w:rsidRPr="0015349C">
        <w:t xml:space="preserve">The child as a </w:t>
      </w:r>
      <w:r w:rsidRPr="00EF446C">
        <w:t>witness</w:t>
      </w:r>
    </w:p>
    <w:p w:rsidR="008E7460" w:rsidRPr="0015349C" w:rsidRDefault="008E7460" w:rsidP="008E7460">
      <w:pPr>
        <w:pStyle w:val="BodyText"/>
        <w:widowControl w:val="0"/>
        <w:spacing w:before="0" w:after="0" w:line="240" w:lineRule="auto"/>
        <w:ind w:left="0"/>
        <w:jc w:val="both"/>
        <w:rPr>
          <w:rFonts w:cs="Arial"/>
          <w:b/>
          <w:bCs/>
          <w:color w:val="000000"/>
          <w:szCs w:val="20"/>
          <w:lang w:val="et-EE"/>
        </w:rPr>
      </w:pPr>
    </w:p>
    <w:p w:rsidR="008E7460" w:rsidRPr="00A16144" w:rsidRDefault="008E7460" w:rsidP="00A16144">
      <w:pPr>
        <w:pStyle w:val="BodyText"/>
        <w:widowControl w:val="0"/>
        <w:spacing w:before="0" w:after="0" w:line="240" w:lineRule="auto"/>
        <w:jc w:val="both"/>
        <w:rPr>
          <w:rFonts w:cs="Arial"/>
          <w:bCs/>
          <w:color w:val="000000"/>
          <w:szCs w:val="20"/>
          <w:lang w:val="et-EE"/>
        </w:rPr>
      </w:pPr>
      <w:r w:rsidRPr="0015349C">
        <w:rPr>
          <w:rFonts w:cs="Arial"/>
          <w:bCs/>
          <w:color w:val="000000"/>
          <w:szCs w:val="20"/>
          <w:lang w:val="et-EE"/>
        </w:rPr>
        <w:t>General rules apply to child witnesses in proceedings relating to children below the age of MACR committing an offence.</w:t>
      </w:r>
    </w:p>
    <w:p w:rsidR="008E7460" w:rsidRPr="00EF446C" w:rsidRDefault="00A16144" w:rsidP="00EF446C">
      <w:pPr>
        <w:pStyle w:val="Heading2"/>
      </w:pPr>
      <w:bookmarkStart w:id="67" w:name="_2.3_Protection_of"/>
      <w:bookmarkStart w:id="68" w:name="_Toc372894282"/>
      <w:bookmarkStart w:id="69" w:name="_Toc374977810"/>
      <w:bookmarkStart w:id="70" w:name="_Toc409709231"/>
      <w:bookmarkEnd w:id="67"/>
      <w:r>
        <w:rPr>
          <w:lang w:val="en-US"/>
        </w:rPr>
        <w:t>P</w:t>
      </w:r>
      <w:r w:rsidR="008E7460" w:rsidRPr="0015349C">
        <w:t>rotection of the child’s private and family life</w:t>
      </w:r>
      <w:bookmarkEnd w:id="68"/>
      <w:bookmarkEnd w:id="69"/>
      <w:bookmarkEnd w:id="70"/>
      <w:r w:rsidR="008E7460" w:rsidRPr="0015349C">
        <w:t xml:space="preserve"> </w:t>
      </w:r>
    </w:p>
    <w:p w:rsidR="008E7460" w:rsidRPr="00EF446C" w:rsidRDefault="008E7460" w:rsidP="00EF446C">
      <w:pPr>
        <w:pStyle w:val="Heading3"/>
      </w:pPr>
      <w:bookmarkStart w:id="71" w:name="_Toc409709232"/>
      <w:r w:rsidRPr="00BA428C">
        <w:t>General procedural rules applicable to children involved in judicial proceedings including proceedings reviewing administrative authorities’ decisions in the sector of asylum, migration, health, education, placement into care administrative sanctions children below the age of MACR committing offences</w:t>
      </w:r>
      <w:bookmarkStart w:id="72" w:name="_Protection_of_the"/>
      <w:bookmarkStart w:id="73" w:name="_Protection_of_the_1"/>
      <w:bookmarkStart w:id="74" w:name="_Protection_of_the_2"/>
      <w:bookmarkStart w:id="75" w:name="_Toc346714785"/>
      <w:bookmarkStart w:id="76" w:name="_Toc346714786"/>
      <w:bookmarkStart w:id="77" w:name="_Toc346714787"/>
      <w:bookmarkStart w:id="78" w:name="_Toc338234113"/>
      <w:bookmarkEnd w:id="72"/>
      <w:bookmarkEnd w:id="73"/>
      <w:bookmarkEnd w:id="74"/>
      <w:bookmarkEnd w:id="75"/>
      <w:bookmarkEnd w:id="76"/>
      <w:bookmarkEnd w:id="77"/>
      <w:bookmarkEnd w:id="71"/>
    </w:p>
    <w:p w:rsidR="008E7460" w:rsidRPr="00EF446C" w:rsidRDefault="008E7460" w:rsidP="00EF446C">
      <w:pPr>
        <w:pStyle w:val="BodyText"/>
        <w:widowControl w:val="0"/>
        <w:spacing w:before="0" w:after="0" w:line="240" w:lineRule="auto"/>
        <w:jc w:val="both"/>
        <w:rPr>
          <w:bCs/>
          <w:szCs w:val="20"/>
          <w:lang w:val="en-US"/>
        </w:rPr>
      </w:pPr>
      <w:r w:rsidRPr="00385EE4">
        <w:rPr>
          <w:bCs/>
          <w:szCs w:val="20"/>
        </w:rPr>
        <w:t>The general rules described below apply to judicial proceedings in the sector of asylum</w:t>
      </w:r>
      <w:r w:rsidRPr="001C23D0">
        <w:rPr>
          <w:bCs/>
          <w:szCs w:val="20"/>
        </w:rPr>
        <w:t xml:space="preserve">, </w:t>
      </w:r>
      <w:r>
        <w:rPr>
          <w:bCs/>
          <w:szCs w:val="20"/>
        </w:rPr>
        <w:t xml:space="preserve">migration, health, education, </w:t>
      </w:r>
      <w:r w:rsidRPr="001C23D0">
        <w:rPr>
          <w:bCs/>
          <w:szCs w:val="20"/>
        </w:rPr>
        <w:t>administrative sanctions and</w:t>
      </w:r>
      <w:r w:rsidRPr="00C41AEE">
        <w:rPr>
          <w:bCs/>
          <w:szCs w:val="20"/>
        </w:rPr>
        <w:t xml:space="preserve"> </w:t>
      </w:r>
      <w:r w:rsidRPr="001C23D0">
        <w:rPr>
          <w:bCs/>
          <w:szCs w:val="20"/>
        </w:rPr>
        <w:t>placement into care.</w:t>
      </w:r>
      <w:r>
        <w:rPr>
          <w:bCs/>
          <w:szCs w:val="20"/>
          <w:lang w:val="en-US"/>
        </w:rPr>
        <w:t xml:space="preserve"> Civil procedural rules apply to certain proceedings in the sector of placement into care.</w:t>
      </w:r>
      <w:r w:rsidRPr="001C23D0">
        <w:rPr>
          <w:bCs/>
          <w:szCs w:val="20"/>
        </w:rPr>
        <w:t xml:space="preserve"> </w:t>
      </w:r>
      <w:r>
        <w:rPr>
          <w:bCs/>
          <w:szCs w:val="20"/>
          <w:lang w:val="en-US"/>
        </w:rPr>
        <w:t xml:space="preserve">Specific rules apply to the sectors of </w:t>
      </w:r>
      <w:r w:rsidRPr="001C23D0">
        <w:rPr>
          <w:bCs/>
          <w:szCs w:val="20"/>
        </w:rPr>
        <w:t xml:space="preserve">offences </w:t>
      </w:r>
      <w:r>
        <w:rPr>
          <w:bCs/>
          <w:szCs w:val="20"/>
          <w:lang w:val="en-US"/>
        </w:rPr>
        <w:t xml:space="preserve">committed by </w:t>
      </w:r>
      <w:r w:rsidRPr="001C23D0">
        <w:rPr>
          <w:bCs/>
          <w:szCs w:val="20"/>
        </w:rPr>
        <w:t>children below MACR</w:t>
      </w:r>
      <w:r>
        <w:rPr>
          <w:bCs/>
          <w:szCs w:val="20"/>
        </w:rPr>
        <w:t xml:space="preserve"> and </w:t>
      </w:r>
      <w:r>
        <w:rPr>
          <w:bCs/>
          <w:szCs w:val="20"/>
          <w:lang w:val="en-US"/>
        </w:rPr>
        <w:t xml:space="preserve">to </w:t>
      </w:r>
      <w:r>
        <w:rPr>
          <w:bCs/>
          <w:szCs w:val="20"/>
        </w:rPr>
        <w:t>parts of the health sector, in particular placement into psychiatric care.</w:t>
      </w:r>
      <w:r w:rsidRPr="001C23D0">
        <w:rPr>
          <w:bCs/>
          <w:szCs w:val="20"/>
        </w:rPr>
        <w:t xml:space="preserve"> Such rules will be described below in a separate subheading.</w:t>
      </w:r>
      <w:r>
        <w:rPr>
          <w:bCs/>
          <w:szCs w:val="20"/>
          <w:lang w:val="en-US"/>
        </w:rPr>
        <w:t xml:space="preserve"> If sector specific rules apply, they will be described in separate subheadings.</w:t>
      </w:r>
    </w:p>
    <w:p w:rsidR="008E7460" w:rsidRPr="00EF446C" w:rsidRDefault="008E7460" w:rsidP="00EF446C">
      <w:pPr>
        <w:pStyle w:val="Heading4NoNumb"/>
        <w:ind w:firstLine="851"/>
      </w:pPr>
      <w:r w:rsidRPr="0015349C">
        <w:t>The child as a plaintiff</w:t>
      </w:r>
      <w:r w:rsidRPr="0015349C">
        <w:rPr>
          <w:lang w:val="en-US"/>
        </w:rPr>
        <w:t>/defendant/witness</w:t>
      </w:r>
    </w:p>
    <w:p w:rsidR="008E7460" w:rsidRPr="00EF446C" w:rsidRDefault="008E7460" w:rsidP="00EF446C">
      <w:pPr>
        <w:pStyle w:val="Heading3NoNumb"/>
        <w:ind w:firstLine="851"/>
        <w:rPr>
          <w:lang w:val="et-EE"/>
        </w:rPr>
      </w:pPr>
      <w:bookmarkStart w:id="79" w:name="_Toc409709233"/>
      <w:r w:rsidRPr="00A16144">
        <w:rPr>
          <w:lang w:val="et-EE"/>
        </w:rPr>
        <w:t>Publicity of hearings</w:t>
      </w:r>
      <w:bookmarkEnd w:id="79"/>
    </w:p>
    <w:p w:rsidR="008E7460" w:rsidRPr="0015349C" w:rsidRDefault="008E7460" w:rsidP="00A16144">
      <w:pPr>
        <w:widowControl w:val="0"/>
        <w:spacing w:before="0" w:after="0" w:line="240" w:lineRule="auto"/>
        <w:ind w:left="851"/>
        <w:jc w:val="both"/>
      </w:pPr>
      <w:r w:rsidRPr="0015349C">
        <w:t>If it is in the interests of the child, the court may require the participants in the proceeding, and other persons present in the courtroom, to maintain the confidentiality of a fact which has become known to them in the course of the proceeding</w:t>
      </w:r>
      <w:r w:rsidRPr="0015349C">
        <w:rPr>
          <w:rStyle w:val="FootnoteReference"/>
          <w:rFonts w:cs="Arial"/>
        </w:rPr>
        <w:footnoteReference w:id="94"/>
      </w:r>
      <w:r w:rsidRPr="0015349C">
        <w:t>. Such decision is made if this is clearly necessary for the protection of the child’s interests.</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In addition, the court may hold the court session, or part of it, </w:t>
      </w:r>
      <w:r w:rsidRPr="0015349C">
        <w:rPr>
          <w:i/>
        </w:rPr>
        <w:t>in camera</w:t>
      </w:r>
      <w:r w:rsidRPr="0015349C">
        <w:t>, i.e. behind closed doors, for example, for the duration of the child hearing</w:t>
      </w:r>
      <w:r w:rsidRPr="0015349C">
        <w:rPr>
          <w:rStyle w:val="FootnoteReference"/>
          <w:rFonts w:cs="Arial"/>
        </w:rPr>
        <w:footnoteReference w:id="95"/>
      </w:r>
      <w:r w:rsidRPr="0015349C">
        <w:t xml:space="preserve">. The court can do this on its own initiative or upon a petition of a party to the proceeding. The child can oppose the request to close the court hearing. In this case, the judge cannot declare the court hearing closed. When the hearing is held </w:t>
      </w:r>
      <w:r w:rsidRPr="0015349C">
        <w:rPr>
          <w:i/>
        </w:rPr>
        <w:t>in camera</w:t>
      </w:r>
      <w:r w:rsidRPr="0015349C">
        <w:t>,</w:t>
      </w:r>
      <w:r w:rsidRPr="0015349C">
        <w:rPr>
          <w:i/>
        </w:rPr>
        <w:t xml:space="preserve"> </w:t>
      </w:r>
      <w:r w:rsidRPr="0015349C">
        <w:t xml:space="preserve">only the persons who can justify an interest, or whose presence at the session is clearly in the interests of </w:t>
      </w:r>
      <w:r>
        <w:t xml:space="preserve">the </w:t>
      </w:r>
      <w:r w:rsidRPr="0015349C">
        <w:t>administration of justice, can attend such a hearing</w:t>
      </w:r>
      <w:r w:rsidRPr="0015349C">
        <w:rPr>
          <w:rStyle w:val="FootnoteReference"/>
          <w:rFonts w:cs="Arial"/>
        </w:rPr>
        <w:footnoteReference w:id="96"/>
      </w:r>
      <w:r w:rsidRPr="0015349C">
        <w:t>. The parties are warned that the contents of the hearing held, and the documents examined in a closed session, must be treated with confidentiality</w:t>
      </w:r>
      <w:r w:rsidRPr="0015349C">
        <w:rPr>
          <w:rStyle w:val="FootnoteReference"/>
          <w:rFonts w:cs="Arial"/>
        </w:rPr>
        <w:footnoteReference w:id="97"/>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 xml:space="preserve">The court may order a party, or </w:t>
      </w:r>
      <w:r>
        <w:t xml:space="preserve">a </w:t>
      </w:r>
      <w:r w:rsidRPr="0015349C">
        <w:t>participant to the proceeding, not to attend a closed hearing in order to protect the rights to a private life of another party, a participant, a witness or another person</w:t>
      </w:r>
      <w:r w:rsidRPr="0015349C">
        <w:rPr>
          <w:rStyle w:val="FootnoteReference"/>
          <w:rFonts w:cs="Arial"/>
        </w:rPr>
        <w:footnoteReference w:id="98"/>
      </w:r>
      <w:r w:rsidRPr="0015349C">
        <w:t>. This can happen only where the interest to protect the person’s privacy clearly overrides the right of the person to be present. In order to determine the weight of the interest, the court will hear the child who needs his/her private life to be protected.</w:t>
      </w:r>
    </w:p>
    <w:p w:rsidR="008E7460" w:rsidRPr="0015349C" w:rsidRDefault="008E7460" w:rsidP="00EF446C">
      <w:pPr>
        <w:pStyle w:val="Heading3NoNumb"/>
        <w:ind w:firstLine="851"/>
      </w:pPr>
      <w:bookmarkStart w:id="80" w:name="_Toc409709234"/>
      <w:r w:rsidRPr="00A16144">
        <w:t>Right to privacy</w:t>
      </w:r>
      <w:bookmarkEnd w:id="80"/>
    </w:p>
    <w:p w:rsidR="008E7460" w:rsidRPr="0015349C" w:rsidRDefault="008E7460" w:rsidP="00A16144">
      <w:pPr>
        <w:widowControl w:val="0"/>
        <w:spacing w:before="0" w:after="0" w:line="240" w:lineRule="auto"/>
        <w:ind w:left="851"/>
        <w:jc w:val="both"/>
      </w:pPr>
      <w:r w:rsidRPr="0015349C">
        <w:t xml:space="preserve">The </w:t>
      </w:r>
      <w:hyperlink r:id="rId74" w:history="1">
        <w:r w:rsidRPr="0015349C">
          <w:rPr>
            <w:rStyle w:val="Hyperlink"/>
            <w:rFonts w:cs="Arial"/>
          </w:rPr>
          <w:t>Child Protection Act</w:t>
        </w:r>
      </w:hyperlink>
      <w:r w:rsidRPr="0015349C">
        <w:t xml:space="preserve"> prohibits any arbitrary or unlawful interference in the child’s privacy harming his/her honour, dignity, convictions or reputation.</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Children above 15 years old having procedural capacity, or through legal representatives – see Section </w:t>
      </w:r>
      <w:hyperlink w:anchor="_The_child_as" w:history="1">
        <w:r w:rsidRPr="0015349C">
          <w:rPr>
            <w:rStyle w:val="Hyperlink"/>
            <w:rFonts w:cs="Arial"/>
          </w:rPr>
          <w:t>2.1</w:t>
        </w:r>
      </w:hyperlink>
      <w:r w:rsidRPr="0015349C">
        <w:t>, can request the respect for their rights or claim remedies.</w:t>
      </w:r>
      <w:r w:rsidRPr="0015349C" w:rsidDel="003B6933">
        <w:t xml:space="preserve"> </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protection of privacy is also considered when a decision is proclaimed and made public. If it is necessary to protect the privacy of a participant, i.e. anyone participating in the proceeding – including a witness, or privacy of the decision resulting from the closed proceeding, the parties’ names will not be disclosed at the reading of the decision or in its publication</w:t>
      </w:r>
      <w:r w:rsidRPr="0015349C">
        <w:rPr>
          <w:rStyle w:val="FootnoteReference"/>
          <w:rFonts w:cs="Arial"/>
        </w:rPr>
        <w:footnoteReference w:id="99"/>
      </w:r>
      <w:r w:rsidRPr="0015349C">
        <w:t xml:space="preserve">. In the court </w:t>
      </w:r>
      <w:r>
        <w:t>judgement</w:t>
      </w:r>
      <w:r w:rsidRPr="0015349C">
        <w:t>, the person’s name can be replaced with initials and other data that would allow his/her identification to be left out upon his/her request, or on the court’s own initiative</w:t>
      </w:r>
      <w:r w:rsidRPr="0015349C">
        <w:rPr>
          <w:rStyle w:val="FootnoteReference"/>
          <w:rFonts w:cs="Arial"/>
        </w:rPr>
        <w:footnoteReference w:id="100"/>
      </w:r>
      <w:r w:rsidRPr="0015349C">
        <w:t xml:space="preserve">. If those measures are not sufficient to protect a person’s right to privacy, only the operative part of the </w:t>
      </w:r>
      <w:r>
        <w:t>judgement</w:t>
      </w:r>
      <w:r w:rsidRPr="0015349C">
        <w:t xml:space="preserve"> should be published, or a decision is made not to publish the </w:t>
      </w:r>
      <w:r>
        <w:t>judgement</w:t>
      </w:r>
      <w:r w:rsidRPr="0015349C">
        <w:t xml:space="preserve"> at all. The interests of a child, in general, can also be </w:t>
      </w:r>
      <w:r>
        <w:t>grounds</w:t>
      </w:r>
      <w:r w:rsidRPr="0015349C">
        <w:t xml:space="preserve"> for publishing only the operative part of the </w:t>
      </w:r>
      <w:r>
        <w:t>judgement</w:t>
      </w:r>
      <w:r w:rsidRPr="0015349C">
        <w:rPr>
          <w:rStyle w:val="FootnoteReference"/>
          <w:rFonts w:cs="Arial"/>
        </w:rPr>
        <w:footnoteReference w:id="101"/>
      </w:r>
      <w:r w:rsidRPr="0015349C">
        <w:t>. The person, e.g. a child whose privacy is to be protected, would be heard if necessary and possible.</w:t>
      </w:r>
    </w:p>
    <w:p w:rsidR="008E7460" w:rsidRPr="0015349C" w:rsidRDefault="008E7460" w:rsidP="008E7460">
      <w:pPr>
        <w:widowControl w:val="0"/>
        <w:spacing w:before="0" w:after="0" w:line="240" w:lineRule="auto"/>
        <w:jc w:val="both"/>
      </w:pPr>
    </w:p>
    <w:p w:rsidR="008E7460" w:rsidRPr="0015349C" w:rsidRDefault="008E7460" w:rsidP="00A16144">
      <w:pPr>
        <w:widowControl w:val="0"/>
        <w:spacing w:before="0" w:after="0" w:line="240" w:lineRule="auto"/>
        <w:ind w:left="851"/>
        <w:jc w:val="both"/>
        <w:rPr>
          <w:bCs/>
        </w:rPr>
      </w:pPr>
      <w:r w:rsidRPr="0015349C">
        <w:rPr>
          <w:bCs/>
          <w:color w:val="000000"/>
        </w:rPr>
        <w:t xml:space="preserve">As explained in the study to collect data on children’s involvement in civil judicial proceedings, </w:t>
      </w:r>
      <w:r w:rsidRPr="0015349C">
        <w:rPr>
          <w:bCs/>
          <w:lang w:val="en-US"/>
        </w:rPr>
        <w:t xml:space="preserve">with respect to parties’ access to court documents, </w:t>
      </w:r>
      <w:r w:rsidRPr="0015349C">
        <w:rPr>
          <w:bCs/>
        </w:rPr>
        <w:t>the courts keep files on each of the cases they adjudicate – including all procedural documents</w:t>
      </w:r>
      <w:r w:rsidRPr="0015349C">
        <w:rPr>
          <w:bCs/>
          <w:vertAlign w:val="superscript"/>
        </w:rPr>
        <w:footnoteReference w:id="102"/>
      </w:r>
      <w:r w:rsidRPr="0015349C">
        <w:rPr>
          <w:bCs/>
        </w:rPr>
        <w:t>. Parties to the proceeding may consult the file and receive copies of the documents contained therein</w:t>
      </w:r>
      <w:r w:rsidRPr="0015349C">
        <w:rPr>
          <w:bCs/>
          <w:vertAlign w:val="superscript"/>
        </w:rPr>
        <w:footnoteReference w:id="103"/>
      </w:r>
      <w:r w:rsidRPr="0015349C">
        <w:rPr>
          <w:bCs/>
        </w:rPr>
        <w:t xml:space="preserve">. In the case of children, in accordance with the general rules, see Section </w:t>
      </w:r>
      <w:hyperlink w:anchor="_The_child_as" w:history="1">
        <w:r w:rsidRPr="0015349C">
          <w:rPr>
            <w:rStyle w:val="Hyperlink"/>
            <w:rFonts w:cs="Arial"/>
            <w:bCs/>
          </w:rPr>
          <w:t>2.1</w:t>
        </w:r>
      </w:hyperlink>
      <w:r w:rsidRPr="0015349C">
        <w:rPr>
          <w:bCs/>
        </w:rPr>
        <w:t>, the right to consult the files will be exercised on their behalf by their legal representatives.</w:t>
      </w:r>
    </w:p>
    <w:p w:rsidR="008E7460" w:rsidRPr="0015349C" w:rsidRDefault="008E7460" w:rsidP="00A16144">
      <w:pPr>
        <w:widowControl w:val="0"/>
        <w:spacing w:before="0" w:after="0" w:line="240" w:lineRule="auto"/>
        <w:ind w:left="851"/>
        <w:jc w:val="both"/>
        <w:rPr>
          <w:bCs/>
        </w:rPr>
      </w:pPr>
    </w:p>
    <w:p w:rsidR="008E7460" w:rsidRPr="0015349C" w:rsidRDefault="008E7460" w:rsidP="00A16144">
      <w:pPr>
        <w:widowControl w:val="0"/>
        <w:spacing w:before="0" w:after="0" w:line="240" w:lineRule="auto"/>
        <w:ind w:left="851"/>
        <w:jc w:val="both"/>
        <w:rPr>
          <w:bCs/>
        </w:rPr>
      </w:pPr>
      <w:r w:rsidRPr="0015349C">
        <w:rPr>
          <w:bCs/>
        </w:rPr>
        <w:t>Other persons may examine the case file and obtain copies of procedural documents only with the consent of the parties</w:t>
      </w:r>
      <w:r w:rsidRPr="0015349C">
        <w:rPr>
          <w:rStyle w:val="FootnoteReference"/>
          <w:bCs/>
        </w:rPr>
        <w:footnoteReference w:id="104"/>
      </w:r>
      <w:r w:rsidRPr="0015349C">
        <w:rPr>
          <w:bCs/>
        </w:rPr>
        <w:t>. When the parties to a proceeding are children, consent may be expressed only by their legal representatives. A representative of a competent State agency may examine the file and obtain copies of procedural documents only with the permission of the Chairman of the court, even if the parties do not give their consent, and provided that the State agency is able to substantiate its legal interest in examining the file and obtaining the copies</w:t>
      </w:r>
      <w:r w:rsidRPr="0015349C">
        <w:rPr>
          <w:bCs/>
          <w:vertAlign w:val="superscript"/>
        </w:rPr>
        <w:footnoteReference w:id="105"/>
      </w:r>
      <w:r w:rsidRPr="0015349C">
        <w:rPr>
          <w:bCs/>
        </w:rPr>
        <w:t>. Other persons with justified legal interests may examine the file and obtain copies of the procedural documents with the permission of the court which adjudicated the matter, even if the parties do not give their consent. However, files of cases heard in closed proceedings cannot be examined by other persons, and access by parties can be limited</w:t>
      </w:r>
      <w:r w:rsidRPr="0015349C">
        <w:rPr>
          <w:bCs/>
          <w:vertAlign w:val="superscript"/>
        </w:rPr>
        <w:footnoteReference w:id="106"/>
      </w:r>
      <w:r w:rsidRPr="0015349C">
        <w:rPr>
          <w:bCs/>
        </w:rPr>
        <w:t>.</w:t>
      </w:r>
    </w:p>
    <w:p w:rsidR="008E7460" w:rsidRPr="0015349C" w:rsidRDefault="008E7460" w:rsidP="00A16144">
      <w:pPr>
        <w:widowControl w:val="0"/>
        <w:spacing w:before="0" w:after="0" w:line="240" w:lineRule="auto"/>
        <w:ind w:left="851"/>
        <w:jc w:val="both"/>
        <w:rPr>
          <w:rFonts w:eastAsia="Times New Roman"/>
          <w:b/>
          <w:bCs/>
          <w:lang w:val="en-US" w:eastAsia="x-none"/>
        </w:rPr>
      </w:pPr>
    </w:p>
    <w:p w:rsidR="008E7460" w:rsidRPr="00EF446C" w:rsidRDefault="008E7460" w:rsidP="00EF446C">
      <w:pPr>
        <w:widowControl w:val="0"/>
        <w:spacing w:before="0" w:after="0" w:line="240" w:lineRule="auto"/>
        <w:ind w:left="851"/>
        <w:jc w:val="both"/>
        <w:rPr>
          <w:rFonts w:eastAsia="Cambria"/>
        </w:rPr>
      </w:pPr>
      <w:r w:rsidRPr="0015349C">
        <w:rPr>
          <w:lang w:val="x-none" w:eastAsia="x-none"/>
        </w:rPr>
        <w:t>If a child’s right to privacy has been violated</w:t>
      </w:r>
      <w:r w:rsidRPr="0015349C">
        <w:rPr>
          <w:lang w:val="en-US" w:eastAsia="x-none"/>
        </w:rPr>
        <w:t>,</w:t>
      </w:r>
      <w:r w:rsidRPr="0015349C">
        <w:rPr>
          <w:rStyle w:val="hps"/>
          <w:rFonts w:eastAsia="Cambria"/>
        </w:rPr>
        <w:t xml:space="preserve"> the child, </w:t>
      </w:r>
      <w:r w:rsidRPr="0015349C">
        <w:rPr>
          <w:lang w:eastAsia="x-none"/>
        </w:rPr>
        <w:t>via his/her</w:t>
      </w:r>
      <w:r w:rsidRPr="0015349C">
        <w:rPr>
          <w:lang w:val="x-none" w:eastAsia="x-none"/>
        </w:rPr>
        <w:t xml:space="preserve"> </w:t>
      </w:r>
      <w:r w:rsidRPr="0015349C">
        <w:rPr>
          <w:lang w:val="en-US" w:eastAsia="x-none"/>
        </w:rPr>
        <w:t>legal representative,</w:t>
      </w:r>
      <w:r w:rsidRPr="0015349C">
        <w:rPr>
          <w:rStyle w:val="hps"/>
          <w:rFonts w:eastAsia="Cambria"/>
        </w:rPr>
        <w:t xml:space="preserve"> has the right to appeal only certain decisions. The child’s </w:t>
      </w:r>
      <w:r w:rsidRPr="0015349C">
        <w:rPr>
          <w:lang w:val="en-US" w:eastAsia="x-none"/>
        </w:rPr>
        <w:t>legal representative, or the child of at least 15 years old in his/her own right if granted procedural capacity,</w:t>
      </w:r>
      <w:r w:rsidRPr="0015349C">
        <w:rPr>
          <w:rStyle w:val="hps"/>
          <w:rFonts w:eastAsia="Cambria"/>
        </w:rPr>
        <w:t xml:space="preserve"> can appeal the court’s decision that decide</w:t>
      </w:r>
      <w:r>
        <w:rPr>
          <w:rStyle w:val="hps"/>
          <w:rFonts w:eastAsia="Cambria"/>
        </w:rPr>
        <w:t>s</w:t>
      </w:r>
      <w:r w:rsidRPr="0015349C">
        <w:rPr>
          <w:rStyle w:val="hps"/>
          <w:rFonts w:eastAsia="Cambria"/>
        </w:rPr>
        <w:t xml:space="preserve"> upon </w:t>
      </w:r>
      <w:r>
        <w:rPr>
          <w:rStyle w:val="hps"/>
          <w:rFonts w:eastAsia="Cambria"/>
        </w:rPr>
        <w:t>the</w:t>
      </w:r>
      <w:r w:rsidRPr="0015349C">
        <w:rPr>
          <w:rStyle w:val="hps"/>
          <w:rFonts w:eastAsia="Cambria"/>
        </w:rPr>
        <w:t xml:space="preserve"> removal of another person from the courtroom for the protection of the child’s privacy</w:t>
      </w:r>
      <w:r w:rsidRPr="0015349C">
        <w:rPr>
          <w:rStyle w:val="FootnoteReference"/>
          <w:rFonts w:eastAsia="Cambria" w:cs="Arial"/>
        </w:rPr>
        <w:footnoteReference w:id="107"/>
      </w:r>
      <w:r w:rsidRPr="0015349C">
        <w:rPr>
          <w:rStyle w:val="hps"/>
          <w:rFonts w:eastAsia="Cambria"/>
        </w:rPr>
        <w:t xml:space="preserve">. The child’s </w:t>
      </w:r>
      <w:r w:rsidRPr="0015349C">
        <w:rPr>
          <w:lang w:val="en-US" w:eastAsia="x-none"/>
        </w:rPr>
        <w:t>legal representative</w:t>
      </w:r>
      <w:r w:rsidRPr="0015349C">
        <w:rPr>
          <w:rStyle w:val="hps"/>
          <w:rFonts w:eastAsia="Cambria"/>
        </w:rPr>
        <w:t xml:space="preserve"> can also appeal the decision deciding the necessity to disclose his/her name or other personal data – see below</w:t>
      </w:r>
      <w:r w:rsidRPr="0015349C">
        <w:rPr>
          <w:rStyle w:val="FootnoteReference"/>
          <w:rFonts w:eastAsia="Cambria" w:cs="Arial"/>
        </w:rPr>
        <w:footnoteReference w:id="108"/>
      </w:r>
      <w:r w:rsidRPr="0015349C">
        <w:rPr>
          <w:rStyle w:val="hps"/>
          <w:rFonts w:eastAsia="Cambria"/>
        </w:rPr>
        <w:t xml:space="preserve">. There is no right to appeal other decisions, except for the appeal of the court </w:t>
      </w:r>
      <w:r>
        <w:rPr>
          <w:rStyle w:val="hps"/>
          <w:rFonts w:eastAsia="Cambria"/>
        </w:rPr>
        <w:t>judgement</w:t>
      </w:r>
      <w:r w:rsidRPr="0015349C">
        <w:rPr>
          <w:rStyle w:val="hps"/>
          <w:rFonts w:eastAsia="Cambria"/>
        </w:rPr>
        <w:t xml:space="preserve"> up to the Supreme Court. The child’s </w:t>
      </w:r>
      <w:r w:rsidRPr="0015349C">
        <w:rPr>
          <w:lang w:val="en-US" w:eastAsia="x-none"/>
        </w:rPr>
        <w:t>legal representative</w:t>
      </w:r>
      <w:r w:rsidRPr="0015349C">
        <w:rPr>
          <w:rStyle w:val="hps"/>
          <w:rFonts w:eastAsia="Cambria"/>
        </w:rPr>
        <w:t xml:space="preserve"> can also file an objection to the actions of the court in conducting the proceeding, or to an infringement of a procedural provision, such as access to the case file</w:t>
      </w:r>
      <w:r w:rsidRPr="0015349C">
        <w:rPr>
          <w:rStyle w:val="FootnoteReference"/>
          <w:rFonts w:eastAsia="Cambria"/>
        </w:rPr>
        <w:footnoteReference w:id="109"/>
      </w:r>
      <w:r w:rsidRPr="0015349C">
        <w:rPr>
          <w:rStyle w:val="hps"/>
          <w:rFonts w:eastAsia="Cambria"/>
        </w:rPr>
        <w:t xml:space="preserve">. It must be done before the </w:t>
      </w:r>
      <w:r>
        <w:rPr>
          <w:rStyle w:val="hps"/>
          <w:rFonts w:eastAsia="Cambria"/>
        </w:rPr>
        <w:t>judgement</w:t>
      </w:r>
      <w:r w:rsidRPr="0015349C">
        <w:rPr>
          <w:rStyle w:val="hps"/>
          <w:rFonts w:eastAsia="Cambria"/>
        </w:rPr>
        <w:t>.</w:t>
      </w:r>
    </w:p>
    <w:p w:rsidR="008E7460" w:rsidRPr="0015349C" w:rsidRDefault="008E7460" w:rsidP="00EF446C">
      <w:pPr>
        <w:pStyle w:val="Heading3NoNumb"/>
        <w:ind w:firstLine="851"/>
      </w:pPr>
      <w:bookmarkStart w:id="81" w:name="_Toc409709235"/>
      <w:r w:rsidRPr="00A16144">
        <w:rPr>
          <w:rFonts w:eastAsia="Times New Roman"/>
        </w:rPr>
        <w:t>Protection of the child’s data</w:t>
      </w:r>
      <w:bookmarkEnd w:id="81"/>
    </w:p>
    <w:p w:rsidR="008E7460" w:rsidRPr="0015349C" w:rsidRDefault="008E7460" w:rsidP="00A16144">
      <w:pPr>
        <w:widowControl w:val="0"/>
        <w:spacing w:before="0" w:after="0" w:line="240" w:lineRule="auto"/>
        <w:ind w:left="851"/>
        <w:jc w:val="both"/>
      </w:pPr>
      <w:r w:rsidRPr="0015349C">
        <w:rPr>
          <w:bCs/>
          <w:color w:val="000000"/>
        </w:rPr>
        <w:t xml:space="preserve">As mentioned in the study to collect data on children’s involvement in civil judicial proceedings, </w:t>
      </w:r>
      <w:r w:rsidRPr="0015349C">
        <w:t xml:space="preserve">the </w:t>
      </w:r>
      <w:hyperlink r:id="rId75" w:history="1">
        <w:r w:rsidRPr="0015349C">
          <w:rPr>
            <w:rStyle w:val="Hyperlink"/>
            <w:rFonts w:cs="Arial"/>
            <w:noProof/>
          </w:rPr>
          <w:t>Personal Data Protection Act</w:t>
        </w:r>
      </w:hyperlink>
      <w:r w:rsidRPr="0015349C">
        <w:t xml:space="preserve"> (PDPA) </w:t>
      </w:r>
      <w:r w:rsidRPr="0015349C">
        <w:rPr>
          <w:rFonts w:eastAsia="Times New Roman"/>
          <w:bCs/>
          <w:lang w:val="x-none" w:eastAsia="x-none"/>
        </w:rPr>
        <w:t xml:space="preserve">regulates the protection of personal data and applies equally to children and adults. </w:t>
      </w:r>
      <w:r w:rsidRPr="0015349C">
        <w:rPr>
          <w:rFonts w:eastAsia="Times New Roman"/>
          <w:bCs/>
          <w:lang w:val="en-US" w:eastAsia="x-none"/>
        </w:rPr>
        <w:t>C</w:t>
      </w:r>
      <w:r w:rsidRPr="0015349C">
        <w:rPr>
          <w:rFonts w:eastAsia="Times New Roman"/>
          <w:bCs/>
          <w:lang w:val="x-none" w:eastAsia="x-none"/>
        </w:rPr>
        <w:t>ivil, criminal and administrative</w:t>
      </w:r>
      <w:r w:rsidRPr="0015349C">
        <w:rPr>
          <w:rFonts w:eastAsia="Times New Roman"/>
          <w:bCs/>
          <w:lang w:eastAsia="x-none"/>
        </w:rPr>
        <w:t xml:space="preserve"> judicial</w:t>
      </w:r>
      <w:r w:rsidRPr="0015349C">
        <w:rPr>
          <w:rFonts w:eastAsia="Times New Roman"/>
          <w:bCs/>
          <w:lang w:val="x-none" w:eastAsia="x-none"/>
        </w:rPr>
        <w:t xml:space="preserve"> proceedings</w:t>
      </w:r>
      <w:r w:rsidRPr="0015349C">
        <w:rPr>
          <w:rFonts w:eastAsia="Times New Roman"/>
          <w:bCs/>
          <w:lang w:eastAsia="x-none"/>
        </w:rPr>
        <w:t xml:space="preserve"> fall within the scope of the </w:t>
      </w:r>
      <w:hyperlink r:id="rId76" w:history="1">
        <w:r w:rsidRPr="0015349C">
          <w:rPr>
            <w:rStyle w:val="Hyperlink"/>
            <w:rFonts w:eastAsia="Times New Roman" w:cs="Arial"/>
            <w:bCs/>
            <w:lang w:eastAsia="x-none"/>
          </w:rPr>
          <w:t>PDPA</w:t>
        </w:r>
      </w:hyperlink>
      <w:r w:rsidRPr="0015349C">
        <w:rPr>
          <w:rFonts w:eastAsia="Times New Roman"/>
          <w:bCs/>
          <w:lang w:val="en-US" w:eastAsia="x-none"/>
        </w:rPr>
        <w:t xml:space="preserve">, as well as </w:t>
      </w:r>
      <w:r w:rsidRPr="0015349C">
        <w:t xml:space="preserve">procedures preceding judicial procedures. Administrative authorities must also apply the </w:t>
      </w:r>
      <w:hyperlink r:id="rId77" w:history="1">
        <w:r w:rsidRPr="0015349C">
          <w:rPr>
            <w:rStyle w:val="Hyperlink"/>
            <w:rFonts w:eastAsia="Times New Roman" w:cs="Arial"/>
            <w:bCs/>
            <w:lang w:eastAsia="x-none"/>
          </w:rPr>
          <w:t>PDPA</w:t>
        </w:r>
      </w:hyperlink>
      <w:r w:rsidRPr="0015349C">
        <w:t xml:space="preserve"> when treating a child’s personal data in administrative procedures. </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In judicial proceedings, the courts are responsible for the protection of the child’s personal data during the court proceedings. The court makes appropriate disclosure decisions. The protection is not automatic, however, but dependent upon the child’s request, or the court’s own initiative based on the court’s assessment of the need</w:t>
      </w:r>
      <w:r>
        <w:t xml:space="preserve"> for it</w:t>
      </w:r>
      <w:r w:rsidRPr="0015349C">
        <w:t>.</w:t>
      </w:r>
    </w:p>
    <w:p w:rsidR="008E7460" w:rsidRPr="0015349C" w:rsidRDefault="008E7460" w:rsidP="008E7460">
      <w:pPr>
        <w:widowControl w:val="0"/>
        <w:spacing w:before="0" w:after="0" w:line="240" w:lineRule="auto"/>
        <w:jc w:val="both"/>
      </w:pPr>
    </w:p>
    <w:p w:rsidR="008E7460" w:rsidRPr="0015349C" w:rsidRDefault="008E7460" w:rsidP="00A16144">
      <w:pPr>
        <w:widowControl w:val="0"/>
        <w:spacing w:before="0" w:after="0" w:line="240" w:lineRule="auto"/>
        <w:ind w:left="851"/>
        <w:jc w:val="both"/>
        <w:rPr>
          <w:rFonts w:eastAsia="Times New Roman"/>
          <w:bCs/>
          <w:lang w:eastAsia="x-none"/>
        </w:rPr>
      </w:pPr>
      <w:r w:rsidRPr="0015349C">
        <w:t xml:space="preserve">The </w:t>
      </w:r>
      <w:hyperlink r:id="rId78" w:history="1">
        <w:r w:rsidRPr="0015349C">
          <w:rPr>
            <w:rStyle w:val="Hyperlink"/>
            <w:rFonts w:cs="Arial"/>
          </w:rPr>
          <w:t>PDPA</w:t>
        </w:r>
      </w:hyperlink>
      <w:r w:rsidRPr="0015349C">
        <w:t xml:space="preserve"> guarantees the protection of sensitive personal data. The </w:t>
      </w:r>
      <w:hyperlink r:id="rId79" w:history="1">
        <w:r w:rsidRPr="0015349C">
          <w:rPr>
            <w:rStyle w:val="Hyperlink"/>
            <w:rFonts w:cs="Arial"/>
          </w:rPr>
          <w:t>PDPA</w:t>
        </w:r>
      </w:hyperlink>
      <w:r w:rsidRPr="0015349C">
        <w:t xml:space="preserve"> </w:t>
      </w:r>
      <w:r w:rsidRPr="0015349C">
        <w:rPr>
          <w:rFonts w:eastAsia="Times New Roman"/>
          <w:bCs/>
          <w:lang w:val="et-EE" w:eastAsia="x-none"/>
        </w:rPr>
        <w:t xml:space="preserve">regulates which kind of data should be considered as </w:t>
      </w:r>
      <w:r w:rsidRPr="0015349C">
        <w:rPr>
          <w:color w:val="000000"/>
          <w:lang w:val="x-none" w:eastAsia="x-none"/>
        </w:rPr>
        <w:t>sensitive personal data</w:t>
      </w:r>
      <w:r w:rsidRPr="0015349C">
        <w:rPr>
          <w:color w:val="000000"/>
          <w:lang w:eastAsia="x-none"/>
        </w:rPr>
        <w:t>,</w:t>
      </w:r>
      <w:r w:rsidRPr="0015349C">
        <w:rPr>
          <w:color w:val="000000"/>
          <w:lang w:val="et-EE" w:eastAsia="x-none"/>
        </w:rPr>
        <w:t xml:space="preserve"> as well as the p</w:t>
      </w:r>
      <w:r w:rsidRPr="0015349C">
        <w:rPr>
          <w:bCs/>
          <w:color w:val="000000"/>
          <w:lang w:eastAsia="x-none"/>
        </w:rPr>
        <w:t xml:space="preserve">rinciples for the processing of personal data. Amongst others, </w:t>
      </w:r>
      <w:r w:rsidRPr="0015349C">
        <w:rPr>
          <w:color w:val="000000"/>
          <w:szCs w:val="19"/>
          <w:lang w:val="x-none" w:eastAsia="x-none"/>
        </w:rPr>
        <w:t xml:space="preserve">data revealing ethnic or racial origin, data on the state of health or disability, and data on genetic information </w:t>
      </w:r>
      <w:r w:rsidRPr="0015349C">
        <w:rPr>
          <w:color w:val="000000"/>
          <w:szCs w:val="19"/>
          <w:lang w:val="et-EE" w:eastAsia="x-none"/>
        </w:rPr>
        <w:t>is considered as sensitive personal data</w:t>
      </w:r>
      <w:r w:rsidRPr="0015349C">
        <w:rPr>
          <w:color w:val="000000"/>
          <w:szCs w:val="19"/>
          <w:vertAlign w:val="superscript"/>
          <w:lang w:val="et-EE" w:eastAsia="x-none"/>
        </w:rPr>
        <w:footnoteReference w:id="110"/>
      </w:r>
      <w:r w:rsidRPr="0015349C">
        <w:rPr>
          <w:color w:val="000000"/>
          <w:szCs w:val="19"/>
          <w:lang w:val="et-EE" w:eastAsia="x-none"/>
        </w:rPr>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child’s personal data must be protected by the data processor – including the judicial clerk and any other official</w:t>
      </w:r>
      <w:r w:rsidRPr="0015349C">
        <w:rPr>
          <w:rStyle w:val="FootnoteReference"/>
          <w:rFonts w:cs="Arial"/>
        </w:rPr>
        <w:footnoteReference w:id="111"/>
      </w:r>
      <w:r w:rsidRPr="0015349C">
        <w:t xml:space="preserve">. </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Data Protection Inspectorate monitors the compliance with the data protection legislation. The child can turn to the Inspectorate if he/she believes the data protection rules have been violated</w:t>
      </w:r>
      <w:r w:rsidRPr="0015349C">
        <w:rPr>
          <w:rStyle w:val="FootnoteReference"/>
          <w:rFonts w:cs="Arial"/>
        </w:rPr>
        <w:footnoteReference w:id="112"/>
      </w:r>
      <w:r w:rsidRPr="0015349C">
        <w:t>. The decisions of the Director General of the Inspectorate are legally binding decisions and the Director-General is competent to take law enforcement measures. The Inspectorate can order the infringement to be terminated, and issue a fine up to 32,000 euros</w:t>
      </w:r>
      <w:r w:rsidRPr="0015349C">
        <w:rPr>
          <w:rStyle w:val="FootnoteReference"/>
          <w:rFonts w:cs="Arial"/>
        </w:rPr>
        <w:footnoteReference w:id="113"/>
      </w:r>
      <w:r w:rsidRPr="0015349C">
        <w:t xml:space="preserve">. </w:t>
      </w:r>
    </w:p>
    <w:p w:rsidR="008E7460" w:rsidRPr="0015349C" w:rsidRDefault="008E7460" w:rsidP="00A16144">
      <w:pPr>
        <w:widowControl w:val="0"/>
        <w:spacing w:before="0" w:after="0" w:line="240" w:lineRule="auto"/>
        <w:ind w:left="851"/>
        <w:jc w:val="both"/>
      </w:pPr>
    </w:p>
    <w:p w:rsidR="008E7460" w:rsidRPr="00BA428C" w:rsidRDefault="008E7460" w:rsidP="00A16144">
      <w:pPr>
        <w:widowControl w:val="0"/>
        <w:spacing w:before="0" w:after="0" w:line="240" w:lineRule="auto"/>
        <w:ind w:left="851"/>
        <w:jc w:val="both"/>
        <w:rPr>
          <w:lang w:val="en-US" w:eastAsia="x-none"/>
        </w:rPr>
      </w:pPr>
      <w:r w:rsidRPr="0015349C">
        <w:rPr>
          <w:lang w:val="x-none" w:eastAsia="x-none"/>
        </w:rPr>
        <w:t xml:space="preserve">If a child’s right to privacy has been violated by the processing of his/her personal data, he/she has the </w:t>
      </w:r>
      <w:r w:rsidRPr="00FA1506">
        <w:rPr>
          <w:lang w:val="x-none" w:eastAsia="x-none"/>
        </w:rPr>
        <w:t>right to seek compensation for the damages caused</w:t>
      </w:r>
      <w:r w:rsidRPr="00FA1506">
        <w:rPr>
          <w:vertAlign w:val="superscript"/>
          <w:lang w:val="x-none" w:eastAsia="x-none"/>
        </w:rPr>
        <w:footnoteReference w:id="114"/>
      </w:r>
      <w:r w:rsidRPr="00FA1506">
        <w:rPr>
          <w:lang w:val="x-none" w:eastAsia="x-none"/>
        </w:rPr>
        <w:t>:</w:t>
      </w:r>
    </w:p>
    <w:p w:rsidR="008E7460" w:rsidRPr="005C1E6B" w:rsidRDefault="008E7460" w:rsidP="008E7460">
      <w:pPr>
        <w:widowControl w:val="0"/>
        <w:spacing w:before="0" w:after="0" w:line="240" w:lineRule="auto"/>
        <w:jc w:val="both"/>
        <w:rPr>
          <w:lang w:eastAsia="x-none"/>
        </w:rPr>
      </w:pPr>
    </w:p>
    <w:p w:rsidR="008E7460" w:rsidRPr="00FA1506" w:rsidRDefault="008E7460" w:rsidP="00EF446C">
      <w:pPr>
        <w:pStyle w:val="BTBullet1"/>
      </w:pPr>
      <w:r w:rsidRPr="00FA1506">
        <w:t xml:space="preserve">under the </w:t>
      </w:r>
      <w:hyperlink r:id="rId80" w:history="1">
        <w:r w:rsidRPr="00FA1506">
          <w:t>State Liability Act,</w:t>
        </w:r>
      </w:hyperlink>
      <w:r w:rsidRPr="00FA1506">
        <w:t xml:space="preserve"> if the rights were violated by a public official whilst exercising his/her duties; </w:t>
      </w:r>
    </w:p>
    <w:p w:rsidR="008E7460" w:rsidRPr="00FA1506" w:rsidRDefault="008E7460" w:rsidP="00EF446C">
      <w:pPr>
        <w:pStyle w:val="BTBullet1"/>
      </w:pPr>
      <w:r w:rsidRPr="00FA1506">
        <w:t xml:space="preserve">under the </w:t>
      </w:r>
      <w:hyperlink r:id="rId81" w:history="1">
        <w:r w:rsidRPr="00FA1506">
          <w:t>Law of Obligations Act</w:t>
        </w:r>
      </w:hyperlink>
      <w:r w:rsidRPr="00FA1506">
        <w:t xml:space="preserve">, if the rights were violated by a private individual. </w:t>
      </w:r>
    </w:p>
    <w:p w:rsidR="008E7460" w:rsidRPr="00FA1506" w:rsidRDefault="008E7460" w:rsidP="008E7460">
      <w:pPr>
        <w:widowControl w:val="0"/>
        <w:spacing w:before="0" w:after="0" w:line="240" w:lineRule="auto"/>
        <w:ind w:left="720"/>
        <w:jc w:val="both"/>
        <w:rPr>
          <w:bCs/>
          <w:lang w:eastAsia="x-none"/>
        </w:rPr>
      </w:pPr>
    </w:p>
    <w:p w:rsidR="008E7460" w:rsidRPr="00EF446C" w:rsidRDefault="008E7460" w:rsidP="00EF446C">
      <w:pPr>
        <w:widowControl w:val="0"/>
        <w:spacing w:before="0" w:after="0" w:line="240" w:lineRule="auto"/>
        <w:ind w:left="851"/>
        <w:jc w:val="both"/>
        <w:rPr>
          <w:rFonts w:eastAsia="Times New Roman"/>
          <w:bCs/>
          <w:lang w:val="en-US" w:eastAsia="x-none"/>
        </w:rPr>
      </w:pPr>
      <w:r w:rsidRPr="00FA1506">
        <w:rPr>
          <w:lang w:eastAsia="x-none"/>
        </w:rPr>
        <w:t>In both cases, t</w:t>
      </w:r>
      <w:r w:rsidRPr="00FA1506">
        <w:rPr>
          <w:lang w:val="x-none" w:eastAsia="x-none"/>
        </w:rPr>
        <w:t xml:space="preserve">he right to demand compensation </w:t>
      </w:r>
      <w:r w:rsidRPr="00FA1506">
        <w:rPr>
          <w:lang w:eastAsia="x-none"/>
        </w:rPr>
        <w:t>is</w:t>
      </w:r>
      <w:r w:rsidRPr="00FA1506">
        <w:rPr>
          <w:lang w:val="x-none" w:eastAsia="x-none"/>
        </w:rPr>
        <w:t xml:space="preserve"> exercised by the</w:t>
      </w:r>
      <w:r w:rsidRPr="00FA1506">
        <w:rPr>
          <w:lang w:eastAsia="x-none"/>
        </w:rPr>
        <w:t xml:space="preserve"> child’s</w:t>
      </w:r>
      <w:r w:rsidRPr="00FA1506">
        <w:rPr>
          <w:lang w:val="x-none" w:eastAsia="x-none"/>
        </w:rPr>
        <w:t xml:space="preserve"> </w:t>
      </w:r>
      <w:r w:rsidRPr="00FA1506">
        <w:rPr>
          <w:lang w:val="en-US" w:eastAsia="x-none"/>
        </w:rPr>
        <w:t>legal representative</w:t>
      </w:r>
      <w:r w:rsidRPr="00FA1506">
        <w:rPr>
          <w:lang w:val="x-none" w:eastAsia="x-none"/>
        </w:rPr>
        <w:t xml:space="preserve"> on </w:t>
      </w:r>
      <w:r w:rsidRPr="00FA1506">
        <w:rPr>
          <w:lang w:eastAsia="x-none"/>
        </w:rPr>
        <w:t>the child’s behalf, unless the child is</w:t>
      </w:r>
      <w:r w:rsidRPr="00FA1506">
        <w:rPr>
          <w:lang w:val="en-US" w:eastAsia="x-none"/>
        </w:rPr>
        <w:t xml:space="preserve"> at least 15 years old</w:t>
      </w:r>
      <w:r w:rsidRPr="00FA1506">
        <w:rPr>
          <w:vertAlign w:val="superscript"/>
          <w:lang w:val="x-none" w:eastAsia="x-none"/>
        </w:rPr>
        <w:t xml:space="preserve"> </w:t>
      </w:r>
      <w:r w:rsidRPr="00FA1506">
        <w:rPr>
          <w:vertAlign w:val="superscript"/>
          <w:lang w:eastAsia="x-none"/>
        </w:rPr>
        <w:t xml:space="preserve">and </w:t>
      </w:r>
      <w:r w:rsidRPr="00FA1506">
        <w:rPr>
          <w:lang w:val="en-US" w:eastAsia="x-none"/>
        </w:rPr>
        <w:t>has been granted procedural capacity</w:t>
      </w:r>
      <w:r w:rsidRPr="00FA1506">
        <w:rPr>
          <w:vertAlign w:val="superscript"/>
          <w:lang w:val="x-none" w:eastAsia="x-none"/>
        </w:rPr>
        <w:footnoteReference w:id="115"/>
      </w:r>
      <w:r w:rsidRPr="00FA1506">
        <w:rPr>
          <w:lang w:val="x-none" w:eastAsia="x-none"/>
        </w:rPr>
        <w:t>.</w:t>
      </w:r>
    </w:p>
    <w:p w:rsidR="008E7460" w:rsidRPr="00EF446C" w:rsidRDefault="008E7460" w:rsidP="00EF446C">
      <w:pPr>
        <w:pStyle w:val="Heading3NoNumb"/>
        <w:ind w:firstLine="851"/>
      </w:pPr>
      <w:bookmarkStart w:id="82" w:name="_Toc409709236"/>
      <w:r w:rsidRPr="00A16144">
        <w:t>Obligation of confidentiality</w:t>
      </w:r>
      <w:bookmarkEnd w:id="82"/>
    </w:p>
    <w:p w:rsidR="008E7460" w:rsidRPr="00EF446C" w:rsidRDefault="008E7460" w:rsidP="00EF446C">
      <w:pPr>
        <w:widowControl w:val="0"/>
        <w:spacing w:before="0" w:after="0" w:line="240" w:lineRule="auto"/>
        <w:ind w:left="851"/>
        <w:jc w:val="both"/>
        <w:rPr>
          <w:lang w:val="en-US"/>
        </w:rPr>
      </w:pPr>
      <w:r w:rsidRPr="0015349C">
        <w:t xml:space="preserve">Throughout an administrative proceeding, different aspects of </w:t>
      </w:r>
      <w:r>
        <w:t xml:space="preserve">a </w:t>
      </w:r>
      <w:r w:rsidRPr="0015349C">
        <w:t>child’s privacy are covered by professional rules of confidentiality. The law prohibits the following persons from giving testimony with regard to facts which have become known to them in the performance of their professional duties</w:t>
      </w:r>
      <w:r w:rsidRPr="0015349C">
        <w:rPr>
          <w:rStyle w:val="FootnoteReference"/>
          <w:rFonts w:cs="Arial"/>
        </w:rPr>
        <w:footnoteReference w:id="116"/>
      </w:r>
      <w:r w:rsidRPr="0015349C">
        <w:t xml:space="preserve">: guardians, legal counsels; health care providers; other persons who, due to their professional or economic activity, have been confided confidential information; professional support staff of the persons under the confidentiality obligation. </w:t>
      </w:r>
      <w:r w:rsidRPr="0015349C">
        <w:rPr>
          <w:lang w:val="x-none"/>
        </w:rPr>
        <w:t xml:space="preserve">Professionals working with children are not subject to confidentiality obligations if </w:t>
      </w:r>
      <w:r w:rsidRPr="0015349C">
        <w:t>the</w:t>
      </w:r>
      <w:r w:rsidRPr="0015349C">
        <w:rPr>
          <w:lang w:val="x-none"/>
        </w:rPr>
        <w:t xml:space="preserve"> child</w:t>
      </w:r>
      <w:r w:rsidRPr="0015349C">
        <w:t>ren</w:t>
      </w:r>
      <w:r w:rsidRPr="0015349C">
        <w:rPr>
          <w:lang w:val="x-none"/>
        </w:rPr>
        <w:t xml:space="preserve"> </w:t>
      </w:r>
      <w:r w:rsidRPr="0015349C">
        <w:t xml:space="preserve">are </w:t>
      </w:r>
      <w:r w:rsidRPr="0015349C">
        <w:rPr>
          <w:lang w:val="x-none"/>
        </w:rPr>
        <w:t>at risk</w:t>
      </w:r>
      <w:r w:rsidRPr="0015349C">
        <w:t xml:space="preserve"> – to the contrary, they are obliged </w:t>
      </w:r>
      <w:r w:rsidRPr="0015349C">
        <w:rPr>
          <w:lang w:val="x-none"/>
        </w:rPr>
        <w:t xml:space="preserve">to act in </w:t>
      </w:r>
      <w:r w:rsidRPr="0015349C">
        <w:t xml:space="preserve">the </w:t>
      </w:r>
      <w:r w:rsidRPr="0015349C">
        <w:rPr>
          <w:lang w:val="x-none"/>
        </w:rPr>
        <w:t>child</w:t>
      </w:r>
      <w:r w:rsidRPr="0015349C">
        <w:t>ren</w:t>
      </w:r>
      <w:r w:rsidRPr="0015349C">
        <w:rPr>
          <w:lang w:val="x-none"/>
        </w:rPr>
        <w:t>’s best interest</w:t>
      </w:r>
      <w:r w:rsidRPr="0015349C">
        <w:t>s</w:t>
      </w:r>
      <w:r w:rsidRPr="0015349C">
        <w:rPr>
          <w:lang w:val="x-none"/>
        </w:rPr>
        <w:t xml:space="preserve"> and </w:t>
      </w:r>
      <w:r w:rsidRPr="0015349C">
        <w:t xml:space="preserve">to immediately </w:t>
      </w:r>
      <w:r w:rsidRPr="0015349C">
        <w:rPr>
          <w:lang w:val="x-none"/>
        </w:rPr>
        <w:t xml:space="preserve">inform </w:t>
      </w:r>
      <w:r w:rsidRPr="0015349C">
        <w:rPr>
          <w:lang w:val="en-US"/>
        </w:rPr>
        <w:t>city</w:t>
      </w:r>
      <w:r w:rsidRPr="0015349C">
        <w:rPr>
          <w:lang w:val="x-none"/>
        </w:rPr>
        <w:t xml:space="preserve"> government officials and </w:t>
      </w:r>
      <w:r w:rsidRPr="0015349C">
        <w:t>the P</w:t>
      </w:r>
      <w:r w:rsidRPr="0015349C">
        <w:rPr>
          <w:lang w:val="x-none"/>
        </w:rPr>
        <w:t>olice</w:t>
      </w:r>
      <w:r w:rsidRPr="0015349C">
        <w:rPr>
          <w:vertAlign w:val="superscript"/>
          <w:lang w:val="x-none"/>
        </w:rPr>
        <w:footnoteReference w:id="117"/>
      </w:r>
      <w:r w:rsidRPr="0015349C">
        <w:rPr>
          <w:lang w:val="x-none"/>
        </w:rPr>
        <w:t>. Additionally, the Estonian Data Protection Inspectorate has developed guidelines regarding children’s personal data and children’s rights</w:t>
      </w:r>
      <w:r w:rsidRPr="0015349C">
        <w:rPr>
          <w:vertAlign w:val="superscript"/>
          <w:lang w:val="x-none"/>
        </w:rPr>
        <w:footnoteReference w:id="118"/>
      </w:r>
      <w:r w:rsidRPr="0015349C">
        <w:rPr>
          <w:lang w:val="x-none"/>
        </w:rPr>
        <w:t>.</w:t>
      </w:r>
      <w:r w:rsidRPr="0015349C" w:rsidDel="007D3B13">
        <w:rPr>
          <w:vertAlign w:val="superscript"/>
          <w:lang w:val="x-none"/>
        </w:rPr>
        <w:t xml:space="preserve"> </w:t>
      </w:r>
      <w:r w:rsidRPr="0015349C">
        <w:rPr>
          <w:lang w:val="x-none"/>
        </w:rPr>
        <w:t xml:space="preserve">The State aims at ensuring that people working with children are aware of the risks associated with </w:t>
      </w:r>
      <w:r w:rsidRPr="0015349C">
        <w:rPr>
          <w:lang w:val="en-US"/>
        </w:rPr>
        <w:t>disclosing</w:t>
      </w:r>
      <w:r w:rsidRPr="0015349C">
        <w:rPr>
          <w:lang w:val="x-none"/>
        </w:rPr>
        <w:t xml:space="preserve"> </w:t>
      </w:r>
      <w:r w:rsidRPr="0015349C">
        <w:t xml:space="preserve">the </w:t>
      </w:r>
      <w:r w:rsidRPr="0015349C">
        <w:rPr>
          <w:lang w:val="x-none"/>
        </w:rPr>
        <w:t>child</w:t>
      </w:r>
      <w:r w:rsidRPr="0015349C">
        <w:t>ren</w:t>
      </w:r>
      <w:r w:rsidRPr="0015349C">
        <w:rPr>
          <w:lang w:val="x-none"/>
        </w:rPr>
        <w:t xml:space="preserve">’s personal data in cases not </w:t>
      </w:r>
      <w:r w:rsidRPr="0015349C">
        <w:t>concerning</w:t>
      </w:r>
      <w:r w:rsidRPr="0015349C">
        <w:rPr>
          <w:lang w:val="x-none"/>
        </w:rPr>
        <w:t xml:space="preserve"> a child</w:t>
      </w:r>
      <w:r w:rsidRPr="0015349C">
        <w:t>ren</w:t>
      </w:r>
      <w:r w:rsidRPr="0015349C">
        <w:rPr>
          <w:lang w:val="x-none"/>
        </w:rPr>
        <w:t xml:space="preserve"> at risk</w:t>
      </w:r>
      <w:r w:rsidRPr="0015349C">
        <w:rPr>
          <w:vertAlign w:val="superscript"/>
          <w:lang w:val="x-none"/>
        </w:rPr>
        <w:footnoteReference w:id="119"/>
      </w:r>
      <w:r w:rsidRPr="0015349C">
        <w:rPr>
          <w:lang w:val="x-none"/>
        </w:rPr>
        <w:t>.</w:t>
      </w:r>
    </w:p>
    <w:p w:rsidR="008E7460" w:rsidRPr="0015349C" w:rsidRDefault="008E7460" w:rsidP="00EF446C">
      <w:pPr>
        <w:pStyle w:val="Heading3NoNumb"/>
        <w:ind w:firstLine="851"/>
      </w:pPr>
      <w:bookmarkStart w:id="83" w:name="_Toc409709237"/>
      <w:r w:rsidRPr="00A16144">
        <w:t>Protection of the child’s identity in the media</w:t>
      </w:r>
      <w:bookmarkEnd w:id="83"/>
    </w:p>
    <w:p w:rsidR="008E7460" w:rsidRPr="0015349C" w:rsidRDefault="008E7460" w:rsidP="00EF446C">
      <w:pPr>
        <w:widowControl w:val="0"/>
        <w:spacing w:before="0" w:after="0" w:line="240" w:lineRule="auto"/>
        <w:ind w:left="851"/>
        <w:jc w:val="both"/>
        <w:rPr>
          <w:rStyle w:val="hps"/>
          <w:rFonts w:eastAsia="Cambria"/>
        </w:rPr>
      </w:pPr>
      <w:r w:rsidRPr="0015349C">
        <w:t xml:space="preserve">The </w:t>
      </w:r>
      <w:hyperlink r:id="rId82" w:history="1">
        <w:r w:rsidRPr="0015349C">
          <w:rPr>
            <w:rStyle w:val="Hyperlink"/>
            <w:rFonts w:cs="Arial"/>
          </w:rPr>
          <w:t>Code of Ethics of the Estonian Press</w:t>
        </w:r>
      </w:hyperlink>
      <w:r w:rsidRPr="0015349C">
        <w:t xml:space="preserve"> regulates the media’s treatment of personal data. </w:t>
      </w:r>
      <w:r w:rsidRPr="0015349C">
        <w:rPr>
          <w:rStyle w:val="hps"/>
          <w:rFonts w:eastAsia="Cambria"/>
        </w:rPr>
        <w:t xml:space="preserve">This self-regulatory Code stipulates that </w:t>
      </w:r>
      <w:r w:rsidRPr="0015349C">
        <w:rPr>
          <w:rStyle w:val="hps"/>
        </w:rPr>
        <w:t>the journalist must consider whether or not the identification of the parties involved is necessary, and what suffering it may cause to them.</w:t>
      </w:r>
      <w:r w:rsidRPr="0015349C">
        <w:rPr>
          <w:rStyle w:val="hps"/>
          <w:rFonts w:eastAsia="Cambria"/>
        </w:rPr>
        <w:t xml:space="preserve"> </w:t>
      </w:r>
      <w:r w:rsidRPr="0015349C">
        <w:rPr>
          <w:lang w:eastAsia="x-none"/>
        </w:rPr>
        <w:t>The Code of Ethics of the Estonian Press further provides</w:t>
      </w:r>
      <w:r w:rsidRPr="0015349C">
        <w:rPr>
          <w:lang w:val="x-none" w:eastAsia="x-none"/>
        </w:rPr>
        <w:t xml:space="preserve"> that, as a general rule, child participants </w:t>
      </w:r>
      <w:r w:rsidRPr="0015349C">
        <w:rPr>
          <w:lang w:eastAsia="x-none"/>
        </w:rPr>
        <w:t>in</w:t>
      </w:r>
      <w:r w:rsidRPr="0015349C">
        <w:rPr>
          <w:lang w:val="x-none" w:eastAsia="x-none"/>
        </w:rPr>
        <w:t xml:space="preserve"> court proce</w:t>
      </w:r>
      <w:r w:rsidRPr="0015349C">
        <w:rPr>
          <w:lang w:eastAsia="x-none"/>
        </w:rPr>
        <w:t>edings</w:t>
      </w:r>
      <w:r w:rsidRPr="0015349C">
        <w:rPr>
          <w:lang w:val="x-none" w:eastAsia="x-none"/>
        </w:rPr>
        <w:t xml:space="preserve"> should not be identified by the media</w:t>
      </w:r>
      <w:r w:rsidRPr="0015349C">
        <w:rPr>
          <w:vertAlign w:val="superscript"/>
          <w:lang w:val="x-none" w:eastAsia="x-none"/>
        </w:rPr>
        <w:footnoteReference w:id="120"/>
      </w:r>
      <w:r w:rsidRPr="0015349C">
        <w:rPr>
          <w:lang w:val="x-none" w:eastAsia="x-none"/>
        </w:rPr>
        <w:t xml:space="preserve">. </w:t>
      </w:r>
      <w:r w:rsidRPr="0015349C">
        <w:rPr>
          <w:lang w:eastAsia="x-none"/>
        </w:rPr>
        <w:t>When</w:t>
      </w:r>
      <w:r w:rsidRPr="0015349C">
        <w:rPr>
          <w:lang w:val="x-none" w:eastAsia="x-none"/>
        </w:rPr>
        <w:t xml:space="preserve"> the media covers </w:t>
      </w:r>
      <w:r w:rsidRPr="0015349C">
        <w:rPr>
          <w:lang w:eastAsia="x-none"/>
        </w:rPr>
        <w:t>a</w:t>
      </w:r>
      <w:r w:rsidRPr="0015349C">
        <w:rPr>
          <w:lang w:val="x-none" w:eastAsia="x-none"/>
        </w:rPr>
        <w:t xml:space="preserve"> case</w:t>
      </w:r>
      <w:r w:rsidRPr="0015349C">
        <w:rPr>
          <w:lang w:eastAsia="x-none"/>
        </w:rPr>
        <w:t xml:space="preserve"> involving a child</w:t>
      </w:r>
      <w:r w:rsidRPr="0015349C">
        <w:rPr>
          <w:lang w:val="x-none" w:eastAsia="x-none"/>
        </w:rPr>
        <w:t xml:space="preserve">, the judge should remind </w:t>
      </w:r>
      <w:r w:rsidRPr="0015349C">
        <w:rPr>
          <w:lang w:eastAsia="x-none"/>
        </w:rPr>
        <w:t xml:space="preserve">the media </w:t>
      </w:r>
      <w:r w:rsidRPr="0015349C">
        <w:rPr>
          <w:lang w:val="en-US" w:eastAsia="x-none"/>
        </w:rPr>
        <w:t xml:space="preserve">representative </w:t>
      </w:r>
      <w:r w:rsidRPr="0015349C">
        <w:rPr>
          <w:lang w:val="x-none" w:eastAsia="x-none"/>
        </w:rPr>
        <w:t xml:space="preserve">that </w:t>
      </w:r>
      <w:r w:rsidRPr="0015349C">
        <w:rPr>
          <w:lang w:eastAsia="x-none"/>
        </w:rPr>
        <w:t>he/she</w:t>
      </w:r>
      <w:r w:rsidRPr="0015349C">
        <w:rPr>
          <w:lang w:val="x-none" w:eastAsia="x-none"/>
        </w:rPr>
        <w:t xml:space="preserve"> can only interview </w:t>
      </w:r>
      <w:r w:rsidRPr="0015349C">
        <w:rPr>
          <w:lang w:eastAsia="x-none"/>
        </w:rPr>
        <w:t xml:space="preserve">the </w:t>
      </w:r>
      <w:r w:rsidRPr="0015349C">
        <w:rPr>
          <w:lang w:val="x-none" w:eastAsia="x-none"/>
        </w:rPr>
        <w:t xml:space="preserve">child in the presence of </w:t>
      </w:r>
      <w:r w:rsidRPr="0015349C">
        <w:rPr>
          <w:lang w:eastAsia="x-none"/>
        </w:rPr>
        <w:t>his/her</w:t>
      </w:r>
      <w:r w:rsidRPr="0015349C">
        <w:rPr>
          <w:lang w:val="x-none" w:eastAsia="x-none"/>
        </w:rPr>
        <w:t xml:space="preserve"> guardian.</w:t>
      </w:r>
      <w:r w:rsidRPr="0015349C">
        <w:rPr>
          <w:rStyle w:val="hps"/>
          <w:rFonts w:eastAsia="Cambria"/>
        </w:rPr>
        <w:t xml:space="preserve"> There are no sanctions against journalists for not following the rules – with the exception of </w:t>
      </w:r>
      <w:r>
        <w:rPr>
          <w:rStyle w:val="hps"/>
          <w:rFonts w:eastAsia="Cambria"/>
        </w:rPr>
        <w:t>those which may be imposed by</w:t>
      </w:r>
      <w:r w:rsidRPr="0015349C">
        <w:rPr>
          <w:rStyle w:val="hps"/>
          <w:rFonts w:eastAsia="Cambria"/>
        </w:rPr>
        <w:t xml:space="preserve"> either of the two self-regulatory bodies</w:t>
      </w:r>
      <w:r w:rsidRPr="0015349C">
        <w:rPr>
          <w:rStyle w:val="FootnoteReference"/>
          <w:rFonts w:eastAsia="Cambria" w:cs="Arial"/>
        </w:rPr>
        <w:footnoteReference w:id="121"/>
      </w:r>
      <w:r w:rsidRPr="0015349C">
        <w:rPr>
          <w:rStyle w:val="hps"/>
          <w:rFonts w:eastAsia="Cambria"/>
        </w:rPr>
        <w:t>.</w:t>
      </w:r>
    </w:p>
    <w:p w:rsidR="008E7460" w:rsidRPr="0015349C" w:rsidRDefault="008E7460" w:rsidP="00EF446C">
      <w:pPr>
        <w:pStyle w:val="Heading3NoNumb"/>
        <w:ind w:firstLine="851"/>
        <w:rPr>
          <w:rStyle w:val="hps"/>
          <w:rFonts w:eastAsia="Cambria"/>
        </w:rPr>
      </w:pPr>
      <w:bookmarkStart w:id="84" w:name="_Toc409709238"/>
      <w:r w:rsidRPr="00EF446C">
        <w:rPr>
          <w:rStyle w:val="hps"/>
          <w:rFonts w:eastAsia="Cambria"/>
        </w:rPr>
        <w:t>Avoid conflict between the child and his/her family</w:t>
      </w:r>
      <w:bookmarkEnd w:id="84"/>
    </w:p>
    <w:p w:rsidR="008E7460" w:rsidRPr="00EF446C" w:rsidRDefault="008E7460" w:rsidP="00EF446C">
      <w:pPr>
        <w:widowControl w:val="0"/>
        <w:spacing w:before="0" w:after="0" w:line="240" w:lineRule="auto"/>
        <w:ind w:left="851"/>
        <w:jc w:val="both"/>
      </w:pPr>
      <w:r w:rsidRPr="0015349C">
        <w:t>The general rule is that a procedural act performed by the legal representative is deemed a procedural act performed by the child, except where this is contrary to the interests of the child</w:t>
      </w:r>
      <w:r w:rsidRPr="0015349C">
        <w:rPr>
          <w:rStyle w:val="FootnoteReference"/>
        </w:rPr>
        <w:footnoteReference w:id="122"/>
      </w:r>
      <w:r w:rsidRPr="0015349C">
        <w:t>. If this is the case, the court will determine what the interests of the child are and make a decision o</w:t>
      </w:r>
      <w:r>
        <w:t>n</w:t>
      </w:r>
      <w:r w:rsidRPr="0015349C">
        <w:t xml:space="preserve"> the legality of a particular procedural act during the court proceeding</w:t>
      </w:r>
      <w:r w:rsidRPr="0015349C">
        <w:rPr>
          <w:rStyle w:val="FootnoteReference"/>
          <w:rFonts w:cs="Arial"/>
        </w:rPr>
        <w:footnoteReference w:id="123"/>
      </w:r>
      <w:r w:rsidRPr="0015349C">
        <w:t xml:space="preserve">. However, this rule is stipulated only in regard to a child who is 12 years and older. There is no similar rule for younger children. In addition, the law stipulates that </w:t>
      </w:r>
      <w:r w:rsidRPr="0015349C">
        <w:rPr>
          <w:bCs/>
        </w:rPr>
        <w:t xml:space="preserve">if the legal representative wants to stop an action, and this would be clearly against the interests of the child, the court will reject this and appoint a guardian </w:t>
      </w:r>
      <w:r w:rsidRPr="0015349C">
        <w:rPr>
          <w:bCs/>
          <w:i/>
        </w:rPr>
        <w:t>ad litem</w:t>
      </w:r>
      <w:r w:rsidRPr="0015349C">
        <w:rPr>
          <w:bCs/>
        </w:rPr>
        <w:t xml:space="preserve"> for the trial</w:t>
      </w:r>
      <w:r w:rsidRPr="0015349C">
        <w:rPr>
          <w:rStyle w:val="FootnoteReference"/>
          <w:bCs/>
        </w:rPr>
        <w:footnoteReference w:id="124"/>
      </w:r>
      <w:r w:rsidRPr="0015349C">
        <w:rPr>
          <w:bCs/>
        </w:rPr>
        <w:t>.</w:t>
      </w:r>
    </w:p>
    <w:p w:rsidR="008E7460" w:rsidRPr="0015349C" w:rsidRDefault="008E7460" w:rsidP="00A16144">
      <w:pPr>
        <w:pStyle w:val="Heading4NoNumb"/>
        <w:ind w:firstLine="851"/>
      </w:pPr>
      <w:r w:rsidRPr="0015349C">
        <w:t xml:space="preserve">The child as a </w:t>
      </w:r>
      <w:r w:rsidRPr="0015349C">
        <w:rPr>
          <w:lang w:val="en-US"/>
        </w:rPr>
        <w:t>subject of proceedings</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16144">
      <w:pPr>
        <w:widowControl w:val="0"/>
        <w:spacing w:before="0" w:after="0" w:line="240" w:lineRule="auto"/>
        <w:ind w:left="851"/>
        <w:jc w:val="both"/>
        <w:rPr>
          <w:color w:val="000000"/>
          <w:lang w:val="en-US"/>
        </w:rPr>
      </w:pPr>
      <w:r w:rsidRPr="0015349C">
        <w:rPr>
          <w:color w:val="000000"/>
          <w:lang w:val="en-US"/>
        </w:rPr>
        <w:t xml:space="preserve">The general rules as described above apply. </w:t>
      </w:r>
    </w:p>
    <w:p w:rsidR="008E7460" w:rsidRPr="0015349C" w:rsidRDefault="008E7460" w:rsidP="00A16144">
      <w:pPr>
        <w:widowControl w:val="0"/>
        <w:spacing w:before="0" w:after="0" w:line="240" w:lineRule="auto"/>
        <w:ind w:left="851"/>
        <w:jc w:val="both"/>
        <w:rPr>
          <w:color w:val="000000"/>
          <w:lang w:val="en-US"/>
        </w:rPr>
      </w:pPr>
    </w:p>
    <w:p w:rsidR="008E7460" w:rsidRPr="00A16144" w:rsidRDefault="008E7460" w:rsidP="00A16144">
      <w:pPr>
        <w:widowControl w:val="0"/>
        <w:spacing w:before="0" w:after="0" w:line="240" w:lineRule="auto"/>
        <w:ind w:left="851"/>
        <w:jc w:val="both"/>
        <w:rPr>
          <w:rFonts w:eastAsia="Times New Roman"/>
          <w:bCs/>
          <w:lang w:val="en-US" w:eastAsia="x-none"/>
        </w:rPr>
      </w:pPr>
      <w:r w:rsidRPr="0015349C">
        <w:rPr>
          <w:bCs/>
          <w:color w:val="000000"/>
        </w:rPr>
        <w:t xml:space="preserve">As mentioned in the study to collect data on children’s involvement in civil judicial proceedings, </w:t>
      </w:r>
      <w:r w:rsidRPr="0015349C">
        <w:rPr>
          <w:rFonts w:eastAsia="Times New Roman"/>
          <w:bCs/>
          <w:lang w:val="en-US" w:eastAsia="x-none"/>
        </w:rPr>
        <w:t xml:space="preserve">with respect to children’s access to documents, </w:t>
      </w:r>
      <w:r w:rsidRPr="0015349C">
        <w:rPr>
          <w:rFonts w:eastAsia="Times New Roman"/>
          <w:bCs/>
          <w:lang w:val="x-none" w:eastAsia="x-none"/>
        </w:rPr>
        <w:t xml:space="preserve">children of 15 years of age </w:t>
      </w:r>
      <w:r w:rsidRPr="0015349C">
        <w:rPr>
          <w:rFonts w:eastAsia="Times New Roman"/>
          <w:bCs/>
          <w:lang w:val="en-US" w:eastAsia="x-none"/>
        </w:rPr>
        <w:t xml:space="preserve">who </w:t>
      </w:r>
      <w:r w:rsidRPr="0015349C">
        <w:rPr>
          <w:lang w:val="en-US" w:eastAsia="x-none"/>
        </w:rPr>
        <w:t xml:space="preserve">have been granted procedural capacity, </w:t>
      </w:r>
      <w:r w:rsidRPr="0015349C">
        <w:rPr>
          <w:rFonts w:eastAsia="Times New Roman"/>
          <w:bCs/>
          <w:lang w:val="x-none" w:eastAsia="x-none"/>
        </w:rPr>
        <w:t>see</w:t>
      </w:r>
      <w:r w:rsidRPr="0015349C">
        <w:rPr>
          <w:rFonts w:eastAsia="Times New Roman"/>
          <w:bCs/>
          <w:lang w:eastAsia="x-none"/>
        </w:rPr>
        <w:t xml:space="preserve"> Section</w:t>
      </w:r>
      <w:r w:rsidRPr="0015349C">
        <w:rPr>
          <w:rFonts w:eastAsia="Times New Roman"/>
          <w:bCs/>
          <w:lang w:val="x-none" w:eastAsia="x-none"/>
        </w:rPr>
        <w:t xml:space="preserve"> </w:t>
      </w:r>
      <w:hyperlink w:anchor="_The_child_as" w:history="1">
        <w:r w:rsidRPr="0015349C">
          <w:rPr>
            <w:rFonts w:eastAsia="Times New Roman"/>
            <w:bCs/>
            <w:color w:val="0000FF"/>
            <w:u w:val="single"/>
            <w:lang w:val="x-none" w:eastAsia="x-none"/>
          </w:rPr>
          <w:t>2.1</w:t>
        </w:r>
      </w:hyperlink>
      <w:r w:rsidRPr="0015349C">
        <w:rPr>
          <w:rFonts w:eastAsia="Times New Roman"/>
          <w:bCs/>
          <w:lang w:eastAsia="x-none"/>
        </w:rPr>
        <w:t>,</w:t>
      </w:r>
      <w:r w:rsidRPr="0015349C">
        <w:rPr>
          <w:rFonts w:eastAsia="Times New Roman"/>
          <w:bCs/>
          <w:lang w:val="x-none" w:eastAsia="x-none"/>
        </w:rPr>
        <w:t xml:space="preserve"> have access to court documents. However</w:t>
      </w:r>
      <w:r w:rsidRPr="0015349C">
        <w:rPr>
          <w:rFonts w:eastAsia="Times New Roman"/>
          <w:bCs/>
          <w:lang w:val="en-US" w:eastAsia="x-none"/>
        </w:rPr>
        <w:t>,</w:t>
      </w:r>
      <w:r w:rsidRPr="0015349C">
        <w:rPr>
          <w:rFonts w:eastAsia="Times New Roman"/>
          <w:bCs/>
          <w:lang w:val="x-none" w:eastAsia="x-none"/>
        </w:rPr>
        <w:t xml:space="preserve"> in practice this is rarely done</w:t>
      </w:r>
      <w:r w:rsidRPr="0015349C">
        <w:rPr>
          <w:rFonts w:eastAsia="Times New Roman"/>
          <w:bCs/>
          <w:vertAlign w:val="superscript"/>
          <w:lang w:val="x-none" w:eastAsia="x-none"/>
        </w:rPr>
        <w:footnoteReference w:id="125"/>
      </w:r>
      <w:r w:rsidRPr="0015349C">
        <w:rPr>
          <w:rFonts w:eastAsia="Times New Roman"/>
          <w:bCs/>
          <w:lang w:val="x-none" w:eastAsia="x-none"/>
        </w:rPr>
        <w:t>.</w:t>
      </w:r>
      <w:r w:rsidRPr="0015349C">
        <w:rPr>
          <w:rFonts w:eastAsia="Times New Roman"/>
          <w:bCs/>
          <w:lang w:val="en-US" w:eastAsia="x-none"/>
        </w:rPr>
        <w:t xml:space="preserve"> Furthermore, in principle, third parties may examine the file and obtain copies of procedural documents only with the permission of the court which is hearing the case, provided that they are able to justify a legal interest in examining the file or with the permission of the parties</w:t>
      </w:r>
      <w:r w:rsidRPr="0015349C">
        <w:rPr>
          <w:rFonts w:eastAsia="Times New Roman"/>
          <w:bCs/>
          <w:vertAlign w:val="superscript"/>
          <w:lang w:val="en-US" w:eastAsia="x-none"/>
        </w:rPr>
        <w:footnoteReference w:id="126"/>
      </w:r>
      <w:r w:rsidRPr="0015349C">
        <w:rPr>
          <w:rFonts w:eastAsia="Times New Roman"/>
          <w:bCs/>
          <w:lang w:val="en-US" w:eastAsia="x-none"/>
        </w:rPr>
        <w:t>.</w:t>
      </w:r>
    </w:p>
    <w:p w:rsidR="008E7460" w:rsidRPr="00A16144" w:rsidRDefault="008E7460" w:rsidP="00A16144">
      <w:pPr>
        <w:pStyle w:val="Heading3"/>
      </w:pPr>
      <w:bookmarkStart w:id="85" w:name="_Toc409709239"/>
      <w:r w:rsidRPr="0015349C">
        <w:t>Procedural rules applicable to children involved in placement of children into care proceedings</w:t>
      </w:r>
      <w:bookmarkEnd w:id="85"/>
    </w:p>
    <w:p w:rsidR="008E7460" w:rsidRPr="0015349C" w:rsidRDefault="008E7460" w:rsidP="00A16144">
      <w:pPr>
        <w:pStyle w:val="Heading4NoNumb"/>
        <w:ind w:firstLine="851"/>
      </w:pPr>
      <w:r w:rsidRPr="0015349C">
        <w:t>The child as a plaintiff</w:t>
      </w:r>
      <w:r w:rsidRPr="0015349C">
        <w:rPr>
          <w:lang w:val="en-US"/>
        </w:rPr>
        <w:t>/defendant/witness/subject of proceedings</w:t>
      </w:r>
    </w:p>
    <w:p w:rsidR="008E7460" w:rsidRPr="0015349C" w:rsidRDefault="008E7460" w:rsidP="008E7460">
      <w:pPr>
        <w:widowControl w:val="0"/>
        <w:spacing w:before="0" w:after="0" w:line="240" w:lineRule="auto"/>
        <w:jc w:val="both"/>
        <w:rPr>
          <w:lang w:val="et-EE"/>
        </w:rPr>
      </w:pPr>
    </w:p>
    <w:p w:rsidR="008E7460" w:rsidRPr="0015349C" w:rsidRDefault="008E7460" w:rsidP="00A16144">
      <w:pPr>
        <w:widowControl w:val="0"/>
        <w:spacing w:before="0" w:after="0" w:line="240" w:lineRule="auto"/>
        <w:ind w:left="851"/>
        <w:jc w:val="both"/>
        <w:rPr>
          <w:lang w:val="et-EE"/>
        </w:rPr>
      </w:pPr>
      <w:r w:rsidRPr="0015349C">
        <w:rPr>
          <w:lang w:val="et-EE"/>
        </w:rPr>
        <w:t xml:space="preserve">The general rules on protection of privacy and personal data explained above apply, as they apply both to administrative and civil judicial proceedings. </w:t>
      </w:r>
    </w:p>
    <w:p w:rsidR="008E7460" w:rsidRPr="0015349C" w:rsidRDefault="008E7460" w:rsidP="00A16144">
      <w:pPr>
        <w:widowControl w:val="0"/>
        <w:spacing w:before="0" w:after="0" w:line="240" w:lineRule="auto"/>
        <w:ind w:left="851"/>
        <w:jc w:val="both"/>
        <w:rPr>
          <w:lang w:val="et-EE"/>
        </w:rPr>
      </w:pPr>
    </w:p>
    <w:p w:rsidR="008E7460" w:rsidRPr="00A16144" w:rsidRDefault="008E7460" w:rsidP="00A16144">
      <w:pPr>
        <w:widowControl w:val="0"/>
        <w:spacing w:before="0" w:after="0" w:line="240" w:lineRule="auto"/>
        <w:ind w:left="851"/>
        <w:jc w:val="both"/>
      </w:pPr>
      <w:r w:rsidRPr="0015349C">
        <w:t xml:space="preserve">The law does not foresee any </w:t>
      </w:r>
      <w:r w:rsidRPr="0015349C">
        <w:rPr>
          <w:rFonts w:eastAsia="Times New Roman"/>
        </w:rPr>
        <w:t xml:space="preserve">guidance and support measures for children and their families by specialised services. The </w:t>
      </w:r>
      <w:hyperlink r:id="rId83" w:history="1">
        <w:r w:rsidRPr="0015349C">
          <w:rPr>
            <w:rStyle w:val="Hyperlink"/>
            <w:rFonts w:eastAsia="Cambria" w:cs="Arial"/>
          </w:rPr>
          <w:t>Victim Support Act</w:t>
        </w:r>
      </w:hyperlink>
      <w:r w:rsidRPr="0015349C">
        <w:rPr>
          <w:rFonts w:eastAsia="Cambria"/>
        </w:rPr>
        <w:t xml:space="preserve"> has a wide scope covering anyone who has suffered injury of any kind due to negligence, mistreatment or physical, mental or sexual abuse. However</w:t>
      </w:r>
      <w:r>
        <w:rPr>
          <w:rFonts w:eastAsia="Cambria"/>
        </w:rPr>
        <w:t>,</w:t>
      </w:r>
      <w:r w:rsidRPr="0015349C">
        <w:rPr>
          <w:rFonts w:eastAsia="Cambria"/>
        </w:rPr>
        <w:t xml:space="preserve"> persons who are not victims of a crime registered with the Police can only receive general counselling. Thus</w:t>
      </w:r>
      <w:r>
        <w:rPr>
          <w:rFonts w:eastAsia="Cambria"/>
        </w:rPr>
        <w:t>,</w:t>
      </w:r>
      <w:r w:rsidRPr="0015349C">
        <w:rPr>
          <w:rFonts w:eastAsia="Cambria"/>
        </w:rPr>
        <w:t xml:space="preserve"> </w:t>
      </w:r>
      <w:r w:rsidRPr="0015349C">
        <w:t>a c</w:t>
      </w:r>
      <w:r w:rsidRPr="0015349C">
        <w:rPr>
          <w:rFonts w:eastAsia="Cambria"/>
        </w:rPr>
        <w:t xml:space="preserve">hild participant of an administrative proceeding can </w:t>
      </w:r>
      <w:r w:rsidRPr="0015349C">
        <w:t>easily</w:t>
      </w:r>
      <w:r w:rsidRPr="0015349C">
        <w:rPr>
          <w:rFonts w:eastAsia="Cambria"/>
        </w:rPr>
        <w:t xml:space="preserve"> fall under the scope of the Act, but he/she would only be able to receive counselling. Any other assistance, such as psychological, emotional and practical support, would have to be applied through the general health care </w:t>
      </w:r>
      <w:r w:rsidRPr="0015349C">
        <w:t>system</w:t>
      </w:r>
      <w:r w:rsidRPr="0015349C">
        <w:rPr>
          <w:rFonts w:eastAsia="Cambria"/>
        </w:rPr>
        <w:t xml:space="preserve"> and social services provided by the local government or non-governmental organisations.</w:t>
      </w:r>
    </w:p>
    <w:p w:rsidR="008E7460" w:rsidRPr="00EF446C" w:rsidRDefault="008E7460" w:rsidP="00EF446C">
      <w:pPr>
        <w:pStyle w:val="Heading3"/>
      </w:pPr>
      <w:bookmarkStart w:id="86" w:name="_Toc409709240"/>
      <w:r w:rsidRPr="0015349C">
        <w:t xml:space="preserve">Procedural rules applicable to children involved in </w:t>
      </w:r>
      <w:r>
        <w:t>certain proceedings in</w:t>
      </w:r>
      <w:r w:rsidRPr="006F7158">
        <w:t xml:space="preserve"> the health sector, in particular placement into psychiatric care</w:t>
      </w:r>
      <w:r>
        <w:t xml:space="preserve"> and </w:t>
      </w:r>
      <w:r w:rsidRPr="00D50146">
        <w:t>in proceedings concerning offences committed by children below the age of MACR</w:t>
      </w:r>
      <w:bookmarkEnd w:id="86"/>
      <w:r w:rsidRPr="0015349C">
        <w:t xml:space="preserve"> </w:t>
      </w:r>
    </w:p>
    <w:p w:rsidR="008E7460" w:rsidRPr="0015349C" w:rsidRDefault="008E7460" w:rsidP="00A16144">
      <w:pPr>
        <w:pStyle w:val="Heading4NoNumb"/>
        <w:ind w:left="851"/>
      </w:pPr>
      <w:r w:rsidRPr="0015349C">
        <w:t>The child as a plaintiff</w:t>
      </w:r>
      <w:r w:rsidRPr="0015349C">
        <w:rPr>
          <w:lang w:val="en-US"/>
        </w:rPr>
        <w:t>/defendant/witness/subject of proceedings</w:t>
      </w:r>
    </w:p>
    <w:p w:rsidR="008E7460" w:rsidRPr="0015349C" w:rsidRDefault="008E7460" w:rsidP="00A16144">
      <w:pPr>
        <w:widowControl w:val="0"/>
        <w:spacing w:before="0" w:after="0" w:line="240" w:lineRule="auto"/>
        <w:ind w:left="851"/>
        <w:jc w:val="both"/>
        <w:rPr>
          <w:color w:val="000000"/>
          <w:lang w:val="et-EE"/>
        </w:rPr>
      </w:pPr>
    </w:p>
    <w:p w:rsidR="008E7460" w:rsidRPr="0015349C" w:rsidRDefault="008E7460" w:rsidP="00A16144">
      <w:pPr>
        <w:widowControl w:val="0"/>
        <w:spacing w:before="0" w:after="0" w:line="240" w:lineRule="auto"/>
        <w:ind w:left="851"/>
        <w:jc w:val="both"/>
      </w:pPr>
      <w:r w:rsidRPr="0015349C">
        <w:t xml:space="preserve">Measures regarding the organisation of studies, including measures taken under the </w:t>
      </w:r>
      <w:hyperlink r:id="rId84" w:history="1">
        <w:r w:rsidRPr="0015349C">
          <w:rPr>
            <w:rStyle w:val="Hyperlink"/>
            <w:rFonts w:cs="Arial"/>
          </w:rPr>
          <w:t>Juvenile Sanctions Act</w:t>
        </w:r>
      </w:hyperlink>
      <w:r w:rsidRPr="0015349C">
        <w:t xml:space="preserve"> pertaining to non-attendance of school, are appealable under general administrative judicial procedural rules. </w:t>
      </w:r>
      <w:r>
        <w:t>However</w:t>
      </w:r>
      <w:r w:rsidRPr="0015349C">
        <w:t xml:space="preserve">, court permission to send a child to </w:t>
      </w:r>
      <w:r>
        <w:t xml:space="preserve">a </w:t>
      </w:r>
      <w:r w:rsidRPr="0015349C">
        <w:t xml:space="preserve">school for students with behavioural problems is given by the court under the </w:t>
      </w:r>
      <w:hyperlink r:id="rId85" w:history="1">
        <w:r w:rsidRPr="0015349C">
          <w:rPr>
            <w:rStyle w:val="Hyperlink"/>
            <w:rFonts w:cs="Arial"/>
          </w:rPr>
          <w:t>Code of Criminal Procedure</w:t>
        </w:r>
      </w:hyperlink>
      <w:r w:rsidRPr="0015349C">
        <w:t xml:space="preserve">. </w:t>
      </w:r>
      <w:r w:rsidRPr="0084254D">
        <w:rPr>
          <w:bCs/>
          <w:color w:val="000000"/>
        </w:rPr>
        <w:t>Most o</w:t>
      </w:r>
      <w:r>
        <w:rPr>
          <w:bCs/>
          <w:color w:val="000000"/>
        </w:rPr>
        <w:t xml:space="preserve">f the decisions within the health sector can be appealed according to the general rules described above. However, the decision to place the child into psychiatric care is done by a county </w:t>
      </w:r>
      <w:r w:rsidRPr="0084254D">
        <w:rPr>
          <w:bCs/>
          <w:color w:val="000000"/>
        </w:rPr>
        <w:t xml:space="preserve">court under the </w:t>
      </w:r>
      <w:hyperlink r:id="rId86" w:history="1">
        <w:r w:rsidRPr="0084254D">
          <w:rPr>
            <w:rStyle w:val="Hyperlink"/>
            <w:rFonts w:cs="Arial"/>
          </w:rPr>
          <w:t>Code of Criminal Procedure</w:t>
        </w:r>
      </w:hyperlink>
      <w:r w:rsidRPr="0084254D">
        <w:t>.</w:t>
      </w:r>
      <w:r>
        <w:t xml:space="preserve"> </w:t>
      </w:r>
      <w:r w:rsidRPr="0015349C">
        <w:t xml:space="preserve">Thus in this instance, the protection of the child’s private and family life is governed by the rules under the </w:t>
      </w:r>
      <w:hyperlink r:id="rId87" w:history="1">
        <w:r w:rsidRPr="0015349C">
          <w:rPr>
            <w:rStyle w:val="Hyperlink"/>
            <w:rFonts w:cs="Arial"/>
          </w:rPr>
          <w:t>Code of Criminal Procedure</w:t>
        </w:r>
      </w:hyperlink>
      <w:r>
        <w:t xml:space="preserve"> and were described in the Study on children’s involvement in criminal judicial proceedings</w:t>
      </w:r>
      <w:r w:rsidRPr="0015349C">
        <w:t>. There are several measures that can be applied. For rules on personal data protection</w:t>
      </w:r>
      <w:r>
        <w:t>,</w:t>
      </w:r>
      <w:r w:rsidRPr="0015349C">
        <w:t xml:space="preserve"> see the general rules described above from the </w:t>
      </w:r>
      <w:hyperlink r:id="rId88" w:history="1">
        <w:r w:rsidRPr="0015349C">
          <w:rPr>
            <w:rStyle w:val="Hyperlink"/>
            <w:rFonts w:cs="Arial"/>
            <w:noProof/>
          </w:rPr>
          <w:t>Personal Data Protection Act</w:t>
        </w:r>
      </w:hyperlink>
      <w:r w:rsidRPr="0015349C">
        <w:rPr>
          <w:noProof/>
        </w:rPr>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judge can order the hearing to be partially, or fully, closed when a child is involved in the hearing in any way</w:t>
      </w:r>
      <w:r w:rsidRPr="0015349C">
        <w:rPr>
          <w:rStyle w:val="FootnoteReference"/>
          <w:rFonts w:cs="Arial"/>
        </w:rPr>
        <w:footnoteReference w:id="127"/>
      </w:r>
      <w:r w:rsidRPr="0015349C">
        <w:t xml:space="preserve">. The parties to the proceeding can submit a request for a closed hearing if the judge </w:t>
      </w:r>
      <w:r>
        <w:t>has</w:t>
      </w:r>
      <w:r w:rsidRPr="0015349C">
        <w:t xml:space="preserve"> not </w:t>
      </w:r>
      <w:r>
        <w:t xml:space="preserve">already </w:t>
      </w:r>
      <w:r w:rsidRPr="0015349C">
        <w:t>decide</w:t>
      </w:r>
      <w:r>
        <w:t>d</w:t>
      </w:r>
      <w:r w:rsidRPr="0015349C">
        <w:t xml:space="preserve"> </w:t>
      </w:r>
      <w:r>
        <w:t>it</w:t>
      </w:r>
      <w:r w:rsidRPr="0015349C">
        <w:t xml:space="preserve"> </w:t>
      </w:r>
      <w:r w:rsidRPr="0015349C">
        <w:rPr>
          <w:i/>
        </w:rPr>
        <w:t>ex officio</w:t>
      </w:r>
      <w:r w:rsidRPr="0015349C">
        <w:t xml:space="preserve">. The court may permit an official of an investigative authority, a court official, witness, qualified person, expert, interpreter/translator and a person close to the accused, for the purposes of observing a court session held </w:t>
      </w:r>
      <w:r w:rsidRPr="0015349C">
        <w:rPr>
          <w:i/>
        </w:rPr>
        <w:t>in camera</w:t>
      </w:r>
      <w:r w:rsidRPr="0015349C">
        <w:t xml:space="preserve">. Any data revealed during a trial </w:t>
      </w:r>
      <w:r w:rsidRPr="0015349C">
        <w:rPr>
          <w:i/>
        </w:rPr>
        <w:t>in camera</w:t>
      </w:r>
      <w:r w:rsidRPr="0015349C">
        <w:t xml:space="preserve"> is not to be disclosed to </w:t>
      </w:r>
      <w:r>
        <w:t xml:space="preserve">the </w:t>
      </w:r>
      <w:r w:rsidRPr="0015349C">
        <w:t>public</w:t>
      </w:r>
      <w:r w:rsidRPr="0015349C">
        <w:rPr>
          <w:rStyle w:val="FootnoteReference"/>
          <w:rFonts w:cs="Arial"/>
          <w:iCs/>
          <w:noProof/>
        </w:rPr>
        <w:footnoteReference w:id="128"/>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The </w:t>
      </w:r>
      <w:hyperlink r:id="rId89" w:history="1">
        <w:r w:rsidRPr="0015349C">
          <w:rPr>
            <w:rStyle w:val="Hyperlink"/>
            <w:rFonts w:cs="Arial"/>
          </w:rPr>
          <w:t>Code of Criminal Procedure</w:t>
        </w:r>
      </w:hyperlink>
      <w:r w:rsidRPr="0015349C">
        <w:t xml:space="preserve"> includes additional rules of confidentiality. None of the rules are specific to a child. The lawyer is under </w:t>
      </w:r>
      <w:r>
        <w:t xml:space="preserve">a </w:t>
      </w:r>
      <w:r w:rsidRPr="0015349C">
        <w:t>general obligation not to disclose any information he/she has received through his/her encounters with the child</w:t>
      </w:r>
      <w:r w:rsidRPr="0015349C">
        <w:rPr>
          <w:rStyle w:val="FootnoteReference"/>
          <w:rFonts w:cs="Arial"/>
          <w:noProof/>
        </w:rPr>
        <w:footnoteReference w:id="129"/>
      </w:r>
      <w:r w:rsidRPr="0015349C">
        <w:t>. Judges and prosecutors are bound by codes of ethics for their particular office</w:t>
      </w:r>
      <w:r w:rsidRPr="0015349C">
        <w:rPr>
          <w:rStyle w:val="FootnoteReference"/>
        </w:rPr>
        <w:footnoteReference w:id="130"/>
      </w:r>
      <w:r w:rsidRPr="0015349C">
        <w:t>. Additionally, if this issue should come up during the proceeding on deciding the placement of the child to a special school, the child is protected by professional confidentiality from having information on him/her revealed during his/her encounter with different professionals</w:t>
      </w:r>
      <w:r w:rsidRPr="0015349C">
        <w:rPr>
          <w:rStyle w:val="FootnoteReference"/>
          <w:rFonts w:cs="Arial"/>
          <w:noProof/>
        </w:rPr>
        <w:footnoteReference w:id="131"/>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Finally, in a criminal proceeding, the child’s name and whatever role he/she has, must be kept out of public documents at all times – including when publishing the date and location of the court session, the date when the </w:t>
      </w:r>
      <w:r>
        <w:t>judgement</w:t>
      </w:r>
      <w:r w:rsidRPr="0015349C">
        <w:t xml:space="preserve"> is pronounced, and when the </w:t>
      </w:r>
      <w:r>
        <w:t>judgement</w:t>
      </w:r>
      <w:r w:rsidRPr="0015349C">
        <w:t xml:space="preserve"> or ruling has entered into force. The child’s name is replaced with initials, and the personal identification code or date of birth is replaced with characters – usually an ‘x’. A decision will never disclose the residence of any person.</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The rules on media applicable to administrative court procedures apply in proceedings for the placement of children with behavioural problems.</w:t>
      </w:r>
    </w:p>
    <w:p w:rsidR="008E7460" w:rsidRDefault="008E7460" w:rsidP="00EF446C">
      <w:pPr>
        <w:pStyle w:val="Heading2"/>
      </w:pPr>
      <w:bookmarkStart w:id="87" w:name="_2.4_Protection_from"/>
      <w:bookmarkStart w:id="88" w:name="_Toc372894283"/>
      <w:bookmarkStart w:id="89" w:name="_Toc374977811"/>
      <w:bookmarkStart w:id="90" w:name="_Toc409709241"/>
      <w:bookmarkEnd w:id="87"/>
      <w:r w:rsidRPr="0015349C">
        <w:t>Protection from harm during proceedings and interviews and ensuring a child-friendly process</w:t>
      </w:r>
      <w:bookmarkEnd w:id="88"/>
      <w:bookmarkEnd w:id="89"/>
      <w:bookmarkEnd w:id="90"/>
      <w:r w:rsidRPr="0015349C">
        <w:t xml:space="preserve"> </w:t>
      </w:r>
      <w:bookmarkEnd w:id="78"/>
    </w:p>
    <w:p w:rsidR="008E7460" w:rsidRPr="00A16144" w:rsidRDefault="008E7460" w:rsidP="00A16144">
      <w:pPr>
        <w:keepNext/>
        <w:widowControl w:val="0"/>
        <w:spacing w:before="0" w:after="0" w:line="240" w:lineRule="auto"/>
        <w:ind w:left="851"/>
        <w:jc w:val="both"/>
      </w:pPr>
      <w:r w:rsidRPr="0015349C">
        <w:t xml:space="preserve">A child’s power to exercise rights, in his/her own right or through a legal representative is discussed in detail above in section </w:t>
      </w:r>
      <w:hyperlink w:anchor="_The_child_as" w:history="1">
        <w:r w:rsidRPr="0015349C">
          <w:rPr>
            <w:rStyle w:val="Hyperlink"/>
            <w:rFonts w:cs="Arial"/>
          </w:rPr>
          <w:t>2.1</w:t>
        </w:r>
      </w:hyperlink>
      <w:r w:rsidRPr="0015349C">
        <w:t>.</w:t>
      </w:r>
    </w:p>
    <w:p w:rsidR="008E7460" w:rsidRPr="00EF446C" w:rsidRDefault="008E7460" w:rsidP="00EF446C">
      <w:pPr>
        <w:pStyle w:val="Heading3"/>
      </w:pPr>
      <w:bookmarkStart w:id="91" w:name="_Toc409709242"/>
      <w:r w:rsidRPr="0080084D">
        <w:t xml:space="preserve">General procedural rules applicable to children involved in judicial proceedings including proceedings reviewing administrative authorities’ decisions in the sector of asylum, migration, health, education, placement into care administrative sanctions </w:t>
      </w:r>
      <w:r>
        <w:t xml:space="preserve">and </w:t>
      </w:r>
      <w:r w:rsidRPr="0080084D">
        <w:t>children below the age of MACR committing offences</w:t>
      </w:r>
      <w:bookmarkEnd w:id="91"/>
    </w:p>
    <w:p w:rsidR="008E7460" w:rsidRPr="00EF446C" w:rsidRDefault="008E7460" w:rsidP="00EF446C">
      <w:pPr>
        <w:pStyle w:val="BodyText"/>
        <w:widowControl w:val="0"/>
        <w:spacing w:before="0" w:after="0" w:line="240" w:lineRule="auto"/>
        <w:jc w:val="both"/>
        <w:rPr>
          <w:bCs/>
          <w:szCs w:val="20"/>
          <w:lang w:val="en-US"/>
        </w:rPr>
      </w:pPr>
      <w:r w:rsidRPr="001C23D0">
        <w:rPr>
          <w:bCs/>
          <w:szCs w:val="20"/>
        </w:rPr>
        <w:t xml:space="preserve">The general rules described below apply to judicial proceedings in the sector of asylum, </w:t>
      </w:r>
      <w:r>
        <w:rPr>
          <w:bCs/>
          <w:szCs w:val="20"/>
        </w:rPr>
        <w:t xml:space="preserve">migration, health, education, </w:t>
      </w:r>
      <w:r w:rsidRPr="001C23D0">
        <w:rPr>
          <w:bCs/>
          <w:szCs w:val="20"/>
        </w:rPr>
        <w:t>administrative sanctions and</w:t>
      </w:r>
      <w:r w:rsidRPr="00C41AEE">
        <w:rPr>
          <w:bCs/>
          <w:szCs w:val="20"/>
        </w:rPr>
        <w:t xml:space="preserve"> </w:t>
      </w:r>
      <w:r w:rsidRPr="001C23D0">
        <w:rPr>
          <w:bCs/>
          <w:szCs w:val="20"/>
        </w:rPr>
        <w:t xml:space="preserve">placement into care. </w:t>
      </w:r>
      <w:r>
        <w:rPr>
          <w:bCs/>
          <w:szCs w:val="20"/>
          <w:lang w:val="en-US"/>
        </w:rPr>
        <w:t xml:space="preserve">Civil procedural rules apply to certain proceedings in the sector of placement into care. Specific rules apply to some parts of the sectors of health and </w:t>
      </w:r>
      <w:r w:rsidRPr="001C23D0">
        <w:rPr>
          <w:bCs/>
          <w:szCs w:val="20"/>
        </w:rPr>
        <w:t xml:space="preserve">offences </w:t>
      </w:r>
      <w:r>
        <w:rPr>
          <w:bCs/>
          <w:szCs w:val="20"/>
          <w:lang w:val="en-US"/>
        </w:rPr>
        <w:t>committed by</w:t>
      </w:r>
      <w:r w:rsidRPr="001C23D0">
        <w:rPr>
          <w:bCs/>
          <w:szCs w:val="20"/>
        </w:rPr>
        <w:t xml:space="preserve"> children belo</w:t>
      </w:r>
      <w:r>
        <w:rPr>
          <w:bCs/>
          <w:szCs w:val="20"/>
          <w:lang w:val="en-US"/>
        </w:rPr>
        <w:t>w MACR</w:t>
      </w:r>
      <w:r>
        <w:rPr>
          <w:bCs/>
          <w:szCs w:val="20"/>
        </w:rPr>
        <w:t>.</w:t>
      </w:r>
      <w:r w:rsidRPr="001C23D0">
        <w:rPr>
          <w:bCs/>
          <w:szCs w:val="20"/>
        </w:rPr>
        <w:t xml:space="preserve"> Such rules will be described below in a separate subheading.</w:t>
      </w:r>
    </w:p>
    <w:p w:rsidR="008E7460" w:rsidRPr="00EF446C" w:rsidRDefault="008E7460" w:rsidP="00EF446C">
      <w:pPr>
        <w:pStyle w:val="Heading4NoNumb"/>
        <w:ind w:firstLine="851"/>
      </w:pPr>
      <w:r w:rsidRPr="0015349C">
        <w:t>The child as a plaintiff</w:t>
      </w:r>
      <w:r w:rsidRPr="0015349C">
        <w:rPr>
          <w:lang w:val="en-US"/>
        </w:rPr>
        <w:t>/defendant</w:t>
      </w:r>
    </w:p>
    <w:p w:rsidR="008E7460" w:rsidRPr="00EF446C" w:rsidRDefault="008E7460" w:rsidP="00EF446C">
      <w:pPr>
        <w:pStyle w:val="Heading3NoNumb"/>
        <w:ind w:firstLine="851"/>
      </w:pPr>
      <w:bookmarkStart w:id="92" w:name="_Toc409709243"/>
      <w:r w:rsidRPr="00A16144">
        <w:t>Avoiding undue delay</w:t>
      </w:r>
      <w:bookmarkEnd w:id="92"/>
    </w:p>
    <w:p w:rsidR="008E7460" w:rsidRPr="0015349C" w:rsidRDefault="008E7460" w:rsidP="00A16144">
      <w:pPr>
        <w:widowControl w:val="0"/>
        <w:spacing w:before="0" w:after="0" w:line="240" w:lineRule="auto"/>
        <w:ind w:left="851"/>
        <w:jc w:val="both"/>
      </w:pPr>
      <w:r w:rsidRPr="0015349C">
        <w:t xml:space="preserve">The law lays down a general principle whereby the court is under </w:t>
      </w:r>
      <w:r>
        <w:t xml:space="preserve">the </w:t>
      </w:r>
      <w:r w:rsidRPr="0015349C">
        <w:t>obligation to hear an appeal against a decision of a public administrative authority within a reasonable time</w:t>
      </w:r>
      <w:r w:rsidRPr="0015349C">
        <w:rPr>
          <w:rStyle w:val="FootnoteReference"/>
          <w:rFonts w:cs="Arial"/>
        </w:rPr>
        <w:footnoteReference w:id="132"/>
      </w:r>
      <w:r w:rsidRPr="0015349C">
        <w:t xml:space="preserve">. The requirement is repeated on several occasions throughout the </w:t>
      </w:r>
      <w:hyperlink r:id="rId90" w:history="1">
        <w:r w:rsidRPr="0015349C">
          <w:rPr>
            <w:rStyle w:val="Hyperlink"/>
            <w:rFonts w:cs="Arial"/>
          </w:rPr>
          <w:t>Code of Administrative Court Procedure</w:t>
        </w:r>
      </w:hyperlink>
      <w:r w:rsidRPr="0015349C">
        <w:t>, including for pre-trial proceedings</w:t>
      </w:r>
      <w:r w:rsidRPr="0015349C">
        <w:rPr>
          <w:rStyle w:val="FootnoteReference"/>
          <w:rFonts w:cs="Arial"/>
        </w:rPr>
        <w:footnoteReference w:id="133"/>
      </w:r>
      <w:r w:rsidRPr="0015349C">
        <w:t>. At times, the law requires the court to act immediately, e.g. the law allows the complaint to be filed to any Estonian court and consequently requires the court to forward the complaint to the competent court immediately</w:t>
      </w:r>
      <w:r w:rsidRPr="0015349C">
        <w:rPr>
          <w:rStyle w:val="FootnoteReference"/>
          <w:rFonts w:cs="Arial"/>
        </w:rPr>
        <w:footnoteReference w:id="134"/>
      </w:r>
      <w:r w:rsidRPr="0015349C">
        <w:t xml:space="preserve">. </w:t>
      </w:r>
      <w:r w:rsidRPr="0015349C">
        <w:rPr>
          <w:bCs/>
          <w:lang w:val="x-none" w:eastAsia="x-none"/>
        </w:rPr>
        <w:t>The exact length of the procedure depends on the object of the action, the petitions and appeals submitted</w:t>
      </w:r>
      <w:r w:rsidRPr="0015349C">
        <w:rPr>
          <w:bCs/>
          <w:lang w:eastAsia="x-none"/>
        </w:rPr>
        <w:t>,</w:t>
      </w:r>
      <w:r w:rsidRPr="0015349C">
        <w:rPr>
          <w:bCs/>
          <w:lang w:val="x-none" w:eastAsia="x-none"/>
        </w:rPr>
        <w:t xml:space="preserve"> as well as the general conduct of the parties.</w:t>
      </w:r>
      <w:r w:rsidRPr="0015349C">
        <w:rPr>
          <w:bCs/>
          <w:lang w:val="en-US" w:eastAsia="x-none"/>
        </w:rPr>
        <w:t xml:space="preserve"> </w:t>
      </w:r>
      <w:r w:rsidRPr="0015349C">
        <w:t>On certain occasions, the parties are also given reasonable time to act, but mostly they must fulfil specific deadlines. As a general rule, parties are prohibited from stalling the proceedings and the courts can impose fines or assign the costs of the proceedings to the parties when the principle is violated</w:t>
      </w:r>
      <w:r w:rsidRPr="0015349C">
        <w:rPr>
          <w:rStyle w:val="FootnoteReference"/>
          <w:rFonts w:cs="Arial"/>
        </w:rPr>
        <w:footnoteReference w:id="135"/>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child, via his/her legal representative, or in his/her right if above 15 years of age and has the capacity to do so, may apply for an appropriate measure where the case has been in court for nine months or more and the court has not yet made a necessary proceeding based on reasonable justification</w:t>
      </w:r>
      <w:r w:rsidRPr="0015349C">
        <w:rPr>
          <w:rStyle w:val="FootnoteReference"/>
          <w:rFonts w:cs="Arial"/>
        </w:rPr>
        <w:footnoteReference w:id="136"/>
      </w:r>
      <w:r w:rsidRPr="0015349C">
        <w:t>. The court has discretionary power in choosing the appropriate remedy. The decision must be made within 30 days and it is appealable. Also, if the hearing is postponed for longer than three months without the consent of the parties, the parties can appeal the decision</w:t>
      </w:r>
      <w:r w:rsidRPr="0015349C">
        <w:rPr>
          <w:rStyle w:val="FootnoteReference"/>
          <w:rFonts w:cs="Arial"/>
        </w:rPr>
        <w:footnoteReference w:id="137"/>
      </w:r>
      <w:r w:rsidRPr="0015349C">
        <w:t>. In exceptional instances, the case could stay, or the court can order the case’s stay, for example, where one of the parties dies</w:t>
      </w:r>
      <w:r w:rsidRPr="0015349C">
        <w:rPr>
          <w:rStyle w:val="FootnoteReference"/>
          <w:rFonts w:cs="Arial"/>
        </w:rPr>
        <w:footnoteReference w:id="138"/>
      </w:r>
      <w:r w:rsidRPr="0015349C">
        <w:t xml:space="preserve">. </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There is no mechanism to monitor the implementation of the urgency principle in respect to proceedings involving children. As a result, the court is responsible to act within a reasonable time and parties have the possibility to request that measures are taken to proceed with a case where nine months have passed.</w:t>
      </w:r>
    </w:p>
    <w:p w:rsidR="008E7460" w:rsidRPr="0015349C" w:rsidRDefault="008E7460" w:rsidP="00EF446C">
      <w:pPr>
        <w:pStyle w:val="Heading3NoNumb"/>
        <w:ind w:firstLine="851"/>
      </w:pPr>
      <w:bookmarkStart w:id="93" w:name="_Toc409709244"/>
      <w:r w:rsidRPr="00A16144">
        <w:t>Child-friendly environment</w:t>
      </w:r>
      <w:bookmarkEnd w:id="93"/>
    </w:p>
    <w:p w:rsidR="008E7460" w:rsidRPr="0015349C" w:rsidRDefault="008E7460" w:rsidP="00A16144">
      <w:pPr>
        <w:widowControl w:val="0"/>
        <w:spacing w:before="0" w:after="0" w:line="240" w:lineRule="auto"/>
        <w:ind w:left="851"/>
        <w:jc w:val="both"/>
      </w:pPr>
      <w:r w:rsidRPr="0015349C">
        <w:t xml:space="preserve">There is no requirement by law or policy to ensure that judicial proceedings are non-intimidating and child-friendly where children are involved in proceedings. Courthouses do not have child-friendly waiting or interview rooms. In practice, the child would be questioned in the ordinary courtroom. </w:t>
      </w:r>
    </w:p>
    <w:p w:rsidR="008E7460" w:rsidRPr="0015349C" w:rsidRDefault="008E7460" w:rsidP="008E7460">
      <w:pPr>
        <w:widowControl w:val="0"/>
        <w:spacing w:before="0" w:after="0" w:line="240" w:lineRule="auto"/>
        <w:jc w:val="both"/>
      </w:pPr>
    </w:p>
    <w:p w:rsidR="008E7460" w:rsidRPr="0015349C" w:rsidRDefault="008E7460" w:rsidP="00A16144">
      <w:pPr>
        <w:widowControl w:val="0"/>
        <w:spacing w:before="0" w:after="0" w:line="240" w:lineRule="auto"/>
        <w:ind w:left="851"/>
        <w:jc w:val="both"/>
      </w:pPr>
      <w:r w:rsidRPr="0015349C">
        <w:t>However, the interview of a child in any role during a court proceeding can include some child-friendly aspects. First, the court may use in the course of an administrative proceeding: explanations provided in writing or orally; statements recorded in writing or by recording equipment</w:t>
      </w:r>
      <w:r w:rsidRPr="0015349C">
        <w:rPr>
          <w:rStyle w:val="FootnoteReference"/>
          <w:rFonts w:cs="Arial"/>
        </w:rPr>
        <w:footnoteReference w:id="139"/>
      </w:r>
      <w:r w:rsidRPr="0015349C">
        <w:t>. As a result, the child could be released from an in-court questioning or hearing. Second</w:t>
      </w:r>
      <w:r>
        <w:t>ly</w:t>
      </w:r>
      <w:r w:rsidRPr="0015349C">
        <w:t>, a person giving a statement, adult or child, may provide out of court his/her testimony in writing</w:t>
      </w:r>
      <w:r w:rsidRPr="0015349C">
        <w:rPr>
          <w:rStyle w:val="FootnoteReference"/>
          <w:rFonts w:cs="Arial"/>
        </w:rPr>
        <w:footnoteReference w:id="140"/>
      </w:r>
      <w:r w:rsidRPr="0015349C">
        <w:t>. The appropriateness of such testimony is assessed based on the nature of the question and the person. Third</w:t>
      </w:r>
      <w:r>
        <w:t>ly</w:t>
      </w:r>
      <w:r w:rsidRPr="0015349C">
        <w:t>, there is a possibility to conduct a court session by videoconference where all parties to the proceeding can participate</w:t>
      </w:r>
      <w:r w:rsidRPr="0015349C">
        <w:rPr>
          <w:rStyle w:val="FootnoteReference"/>
          <w:rFonts w:cs="Arial"/>
        </w:rPr>
        <w:footnoteReference w:id="141"/>
      </w:r>
      <w:r w:rsidRPr="0015349C">
        <w:t>. In exceptional circumstances, where all parties agree, the person could also be questioned by telephone. Finally, if necessary, the judge may also decide to hear the child in his/her home instead of summoning him/her to the court</w:t>
      </w:r>
      <w:r w:rsidRPr="0015349C">
        <w:rPr>
          <w:rStyle w:val="FootnoteReference"/>
          <w:rFonts w:cs="Arial"/>
        </w:rPr>
        <w:footnoteReference w:id="142"/>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There are no child-specific rules on the number of interviews that can be conducted. General rules apply where the repeated summoning of a person giving a statement, who has already been heard, must be justified</w:t>
      </w:r>
      <w:r w:rsidRPr="0015349C">
        <w:rPr>
          <w:rStyle w:val="FootnoteReference"/>
          <w:rFonts w:cs="Arial"/>
        </w:rPr>
        <w:footnoteReference w:id="143"/>
      </w:r>
      <w:r w:rsidRPr="0015349C">
        <w:t xml:space="preserve">. </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rPr>
          <w:lang w:eastAsia="x-none"/>
        </w:rPr>
      </w:pPr>
      <w:r w:rsidRPr="0015349C">
        <w:t>There are only a few rules that refer to the age of the child and thus require the age to be taken into account. The court has the right to refuse interviewing a child under 14 years of age</w:t>
      </w:r>
      <w:r w:rsidRPr="0015349C">
        <w:rPr>
          <w:rStyle w:val="FootnoteReference"/>
        </w:rPr>
        <w:footnoteReference w:id="144"/>
      </w:r>
      <w:r w:rsidRPr="0015349C">
        <w:t>. The child under 14 years of age may be removed from the courtroom after his/her testimony. When a child under 14 years of age is questioned, the court may allow a child protection official, social worker, psychologist, parent or guardian to be present if this is considered necessary</w:t>
      </w:r>
      <w:r w:rsidRPr="0015349C">
        <w:rPr>
          <w:rStyle w:val="FootnoteReference"/>
          <w:rFonts w:cs="Arial"/>
        </w:rPr>
        <w:footnoteReference w:id="145"/>
      </w:r>
      <w:r w:rsidRPr="0015349C">
        <w:t xml:space="preserve">. They can also ask questions to help communicate with the child if the judge agrees to it. The latter is also the only explicit rule aiming to resolve any possible communication difficulties with the child. Additionally, the court may, </w:t>
      </w:r>
      <w:r w:rsidRPr="0015349C">
        <w:rPr>
          <w:lang w:eastAsia="x-none"/>
        </w:rPr>
        <w:t xml:space="preserve">if the court deems it reasonable under the circumstances, </w:t>
      </w:r>
      <w:r w:rsidRPr="0015349C">
        <w:t xml:space="preserve">interview a child </w:t>
      </w:r>
      <w:r w:rsidRPr="0015349C">
        <w:rPr>
          <w:lang w:eastAsia="x-none"/>
        </w:rPr>
        <w:t>on a fact directly related to his/her action, or his/her direct experience</w:t>
      </w:r>
      <w:r w:rsidRPr="0015349C">
        <w:rPr>
          <w:vertAlign w:val="superscript"/>
          <w:lang w:eastAsia="x-none"/>
        </w:rPr>
        <w:footnoteReference w:id="146"/>
      </w:r>
      <w:r w:rsidRPr="0015349C">
        <w:rPr>
          <w:lang w:eastAsia="x-none"/>
        </w:rPr>
        <w:t>. It is not mandatory for the court to hear the child’s views.</w:t>
      </w:r>
    </w:p>
    <w:p w:rsidR="008E7460" w:rsidRPr="0015349C" w:rsidRDefault="008E7460" w:rsidP="00A16144">
      <w:pPr>
        <w:widowControl w:val="0"/>
        <w:spacing w:before="0" w:after="0" w:line="240" w:lineRule="auto"/>
        <w:ind w:left="851"/>
        <w:jc w:val="both"/>
        <w:rPr>
          <w:lang w:eastAsia="x-none"/>
        </w:rPr>
      </w:pPr>
    </w:p>
    <w:p w:rsidR="008E7460" w:rsidRPr="0015349C" w:rsidRDefault="008E7460" w:rsidP="00A16144">
      <w:pPr>
        <w:widowControl w:val="0"/>
        <w:spacing w:before="0" w:after="0" w:line="240" w:lineRule="auto"/>
        <w:ind w:left="851"/>
        <w:jc w:val="both"/>
      </w:pPr>
      <w:r w:rsidRPr="0015349C">
        <w:rPr>
          <w:lang w:eastAsia="x-none"/>
        </w:rPr>
        <w:t>The child’s capacity is expressly or implicitly taken into account in limited situations. For example, if the court determines that he/she is capable of understanding the procedural acts and is not harming his/her interests or the interests of people close to him/her, the child of at least 15 years could be granted procedural capacity</w:t>
      </w:r>
      <w:r w:rsidRPr="0015349C">
        <w:rPr>
          <w:rStyle w:val="FootnoteReference"/>
          <w:lang w:eastAsia="x-none"/>
        </w:rPr>
        <w:footnoteReference w:id="147"/>
      </w:r>
      <w:r w:rsidRPr="0015349C">
        <w:rPr>
          <w:lang w:eastAsia="x-none"/>
        </w:rPr>
        <w:t>. Furthermore, although the court could refuse to interview a child under 14 years of age, a child party to the proceeding who is at least 12 years of age could be heard if the child’s level of development allows that</w:t>
      </w:r>
      <w:r w:rsidRPr="0015349C">
        <w:rPr>
          <w:rStyle w:val="FootnoteReference"/>
          <w:lang w:eastAsia="x-none"/>
        </w:rPr>
        <w:footnoteReference w:id="148"/>
      </w:r>
      <w:r w:rsidRPr="0015349C">
        <w:rPr>
          <w:lang w:eastAsia="x-none"/>
        </w:rPr>
        <w:t>. The assessment is done by the court.</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 xml:space="preserve">The principle of investigation governs </w:t>
      </w:r>
      <w:r>
        <w:t xml:space="preserve">the </w:t>
      </w:r>
      <w:r w:rsidRPr="0015349C">
        <w:t>administrative judicial procedure. The principle foresees an active role of the court during the proceeding. Thus the court must make sure that all material facts are ascertained where necessary, and the court gathers evidence itself or obligates participants to present the evidence. The court interprets and deals with declarations of participants in the way the declarations were intended</w:t>
      </w:r>
      <w:r w:rsidRPr="0015349C">
        <w:rPr>
          <w:rStyle w:val="FootnoteReference"/>
        </w:rPr>
        <w:footnoteReference w:id="149"/>
      </w:r>
      <w:r w:rsidRPr="0015349C">
        <w:t>. Additionally, the court must provide sufficient explanation to participants to guarantee that the declaration or evidence does not suffer from procedural inadmissibility because of the participant’s lack of experience in legal matters and procedure</w:t>
      </w:r>
      <w:r w:rsidRPr="0015349C">
        <w:rPr>
          <w:rStyle w:val="FootnoteReference"/>
        </w:rPr>
        <w:footnoteReference w:id="150"/>
      </w:r>
      <w:r w:rsidRPr="0015349C">
        <w:t>. Thus the active role of the administrative courts should ensure that the interests of children are protected</w:t>
      </w:r>
      <w:r w:rsidRPr="0015349C">
        <w:rPr>
          <w:rStyle w:val="FootnoteReference"/>
          <w:rFonts w:cs="Arial"/>
        </w:rPr>
        <w:footnoteReference w:id="151"/>
      </w:r>
      <w:r w:rsidRPr="0015349C">
        <w:t>. The above-mentioned rules that can potentially make the child’s participation in court procedures more child-friendly, are decided by the court, or requested by one of the parties. No guidelines were identified for court staff and judicial authorities to ensure that child-friendly protocols are observed.</w:t>
      </w:r>
    </w:p>
    <w:p w:rsidR="008E7460" w:rsidRPr="0015349C" w:rsidRDefault="008E7460" w:rsidP="00EF446C">
      <w:pPr>
        <w:pStyle w:val="Heading3NoNumb"/>
        <w:ind w:firstLine="851"/>
      </w:pPr>
      <w:bookmarkStart w:id="94" w:name="_Toc409709245"/>
      <w:r w:rsidRPr="00A16144">
        <w:t>Admissibility of evidence</w:t>
      </w:r>
      <w:bookmarkEnd w:id="94"/>
    </w:p>
    <w:p w:rsidR="008E7460" w:rsidRPr="0015349C" w:rsidRDefault="008E7460" w:rsidP="00EF446C">
      <w:pPr>
        <w:widowControl w:val="0"/>
        <w:spacing w:before="0" w:after="0" w:line="240" w:lineRule="auto"/>
        <w:ind w:left="851"/>
        <w:jc w:val="both"/>
      </w:pPr>
      <w:r w:rsidRPr="0015349C">
        <w:t xml:space="preserve">The principle of investigation governing </w:t>
      </w:r>
      <w:r>
        <w:t xml:space="preserve">the </w:t>
      </w:r>
      <w:r w:rsidRPr="0015349C">
        <w:t>administrative courts, applies on evidence admissibility as well. The court must be active in assessing evidence. Thus, the court may demand information necessary for determining the matter from a party to the proceeding, any administrative authority, or any other person</w:t>
      </w:r>
      <w:r w:rsidRPr="0015349C">
        <w:rPr>
          <w:rStyle w:val="FootnoteReference"/>
          <w:rFonts w:cs="Arial"/>
        </w:rPr>
        <w:footnoteReference w:id="152"/>
      </w:r>
      <w:r w:rsidRPr="0015349C">
        <w:t>. The court can impose a fine if the person fails to fulfil this obligation. The court decides the admissibility of evidence. The considerations of a child’s special needs, age and maturity or the child-friendly manner of gathering information, are not criteria in assessing the admissibility of evidence</w:t>
      </w:r>
      <w:r w:rsidRPr="0015349C">
        <w:rPr>
          <w:rStyle w:val="FootnoteReference"/>
          <w:rFonts w:cs="Arial"/>
        </w:rPr>
        <w:footnoteReference w:id="153"/>
      </w:r>
      <w:r w:rsidRPr="0015349C">
        <w:t>. Relevance of the evidence is the main criteria.</w:t>
      </w:r>
    </w:p>
    <w:p w:rsidR="008E7460" w:rsidRPr="00EF446C" w:rsidRDefault="008E7460" w:rsidP="00EF446C">
      <w:pPr>
        <w:pStyle w:val="Heading3NoNumb"/>
        <w:ind w:firstLine="851"/>
      </w:pPr>
      <w:bookmarkStart w:id="95" w:name="_Toc409709246"/>
      <w:r w:rsidRPr="00A16144">
        <w:t>Interim measures</w:t>
      </w:r>
      <w:bookmarkEnd w:id="95"/>
    </w:p>
    <w:p w:rsidR="008E7460" w:rsidRPr="0015349C" w:rsidRDefault="008E7460" w:rsidP="00A16144">
      <w:pPr>
        <w:widowControl w:val="0"/>
        <w:spacing w:before="0" w:after="0" w:line="240" w:lineRule="auto"/>
        <w:ind w:left="851"/>
        <w:jc w:val="both"/>
      </w:pPr>
      <w:r w:rsidRPr="0015349C">
        <w:t>There are no child-specific interim measures foreseen by law. General rules apply whereby the court can order measures for the protection of a party, including the following: suspend the validity or enforcement of the administrative decision contested; order the administrative authority to issue the administrative decision; discontinue a measure which is in progress</w:t>
      </w:r>
      <w:r w:rsidRPr="0015349C">
        <w:rPr>
          <w:rStyle w:val="FootnoteReference"/>
          <w:rFonts w:cs="Arial"/>
        </w:rPr>
        <w:footnoteReference w:id="154"/>
      </w:r>
      <w:r w:rsidRPr="0015349C">
        <w:t>. The interim measure is decided by the court upon the request from a party.</w:t>
      </w:r>
    </w:p>
    <w:p w:rsidR="008E7460" w:rsidRPr="0015349C" w:rsidRDefault="008E7460" w:rsidP="00A16144">
      <w:pPr>
        <w:widowControl w:val="0"/>
        <w:spacing w:before="0" w:after="0" w:line="240" w:lineRule="auto"/>
        <w:ind w:left="851"/>
        <w:jc w:val="both"/>
      </w:pPr>
    </w:p>
    <w:p w:rsidR="008E7460" w:rsidRPr="00EF446C" w:rsidRDefault="008E7460" w:rsidP="00EF446C">
      <w:pPr>
        <w:widowControl w:val="0"/>
        <w:spacing w:before="0" w:after="0" w:line="240" w:lineRule="auto"/>
        <w:ind w:left="851"/>
        <w:jc w:val="both"/>
      </w:pPr>
      <w:r w:rsidRPr="0015349C">
        <w:t xml:space="preserve">There are no other protective measures or interim measures foreseen in the </w:t>
      </w:r>
      <w:hyperlink r:id="rId91" w:history="1">
        <w:r w:rsidRPr="0015349C">
          <w:rPr>
            <w:rStyle w:val="Hyperlink"/>
            <w:rFonts w:cs="Arial"/>
          </w:rPr>
          <w:t>Code of Administrative Court Procedure</w:t>
        </w:r>
      </w:hyperlink>
      <w:r w:rsidRPr="0015349C">
        <w:t xml:space="preserve">. </w:t>
      </w:r>
    </w:p>
    <w:p w:rsidR="008E7460" w:rsidRPr="00EF446C" w:rsidRDefault="008E7460" w:rsidP="00EF446C">
      <w:pPr>
        <w:pStyle w:val="Heading3NoNumb"/>
        <w:ind w:firstLine="851"/>
        <w:rPr>
          <w:lang w:val="en-US"/>
        </w:rPr>
      </w:pPr>
      <w:bookmarkStart w:id="96" w:name="_Toc409709247"/>
      <w:r w:rsidRPr="00A16144">
        <w:t>Protection of the child from harm</w:t>
      </w:r>
      <w:bookmarkEnd w:id="96"/>
    </w:p>
    <w:p w:rsidR="008E7460" w:rsidRPr="0015349C" w:rsidRDefault="008E7460" w:rsidP="00A16144">
      <w:pPr>
        <w:widowControl w:val="0"/>
        <w:spacing w:before="0" w:after="0" w:line="240" w:lineRule="auto"/>
        <w:ind w:left="851"/>
        <w:jc w:val="both"/>
      </w:pPr>
      <w:r w:rsidRPr="0015349C">
        <w:t>The child can be protected from harm posed by a participant to the court proceeding by removing that participant from the hearing or part of the proceeding</w:t>
      </w:r>
      <w:r w:rsidRPr="0015349C">
        <w:rPr>
          <w:rStyle w:val="FootnoteReference"/>
          <w:rFonts w:cs="Arial"/>
        </w:rPr>
        <w:footnoteReference w:id="155"/>
      </w:r>
      <w:r w:rsidRPr="0015349C">
        <w:t xml:space="preserve">. Such removal is considered by the court when there is a danger to the child’s life, health or rights. See more details above in Section </w:t>
      </w:r>
      <w:hyperlink w:anchor="_2.3_Protection_of" w:history="1">
        <w:r w:rsidRPr="0015349C">
          <w:rPr>
            <w:rStyle w:val="Hyperlink"/>
            <w:rFonts w:cs="Arial"/>
          </w:rPr>
          <w:t>2.3</w:t>
        </w:r>
      </w:hyperlink>
      <w:r w:rsidRPr="0015349C">
        <w:t xml:space="preserve">. Additionally, the court may order the removal of a person from the court session if his/her behaviour is disruptive </w:t>
      </w:r>
      <w:r>
        <w:t>to</w:t>
      </w:r>
      <w:r w:rsidRPr="0015349C">
        <w:t xml:space="preserve"> the order in session, improper, or contemptuous towards the court or other participants</w:t>
      </w:r>
      <w:r w:rsidRPr="0015349C">
        <w:rPr>
          <w:rStyle w:val="FootnoteReference"/>
          <w:rFonts w:cs="Arial"/>
        </w:rPr>
        <w:footnoteReference w:id="156"/>
      </w:r>
      <w:r w:rsidRPr="0015349C">
        <w:t>. In both cases, the court can order a fine or arrest up to seven days if that person has repeatedly failed to follow the removal order.</w:t>
      </w:r>
    </w:p>
    <w:p w:rsidR="008E7460" w:rsidRPr="0015349C" w:rsidRDefault="008E7460" w:rsidP="00A16144">
      <w:pPr>
        <w:widowControl w:val="0"/>
        <w:spacing w:before="0" w:after="0" w:line="240" w:lineRule="auto"/>
        <w:ind w:left="851"/>
        <w:jc w:val="both"/>
        <w:rPr>
          <w:lang w:val="en-US"/>
        </w:rPr>
      </w:pPr>
    </w:p>
    <w:p w:rsidR="008E7460" w:rsidRPr="0015349C" w:rsidRDefault="008E7460" w:rsidP="00EF446C">
      <w:pPr>
        <w:widowControl w:val="0"/>
        <w:tabs>
          <w:tab w:val="left" w:pos="0"/>
        </w:tabs>
        <w:spacing w:before="0" w:after="0" w:line="240" w:lineRule="auto"/>
        <w:ind w:left="851"/>
        <w:jc w:val="both"/>
      </w:pPr>
      <w:r w:rsidRPr="0015349C">
        <w:rPr>
          <w:bCs/>
          <w:color w:val="000000"/>
        </w:rPr>
        <w:t>As mentioned in the study to collect data on children’s involvement in civil judicial proceedings, a</w:t>
      </w:r>
      <w:r w:rsidRPr="0015349C">
        <w:rPr>
          <w:bCs/>
          <w:lang w:val="x-none" w:eastAsia="x-none"/>
        </w:rPr>
        <w:t>ll professionals</w:t>
      </w:r>
      <w:r w:rsidRPr="0015349C">
        <w:rPr>
          <w:bCs/>
          <w:lang w:eastAsia="x-none"/>
        </w:rPr>
        <w:t xml:space="preserve">, e.g. </w:t>
      </w:r>
      <w:r w:rsidRPr="0015349C">
        <w:rPr>
          <w:bCs/>
          <w:lang w:val="x-none" w:eastAsia="x-none"/>
        </w:rPr>
        <w:t>judges</w:t>
      </w:r>
      <w:r w:rsidRPr="0015349C">
        <w:rPr>
          <w:bCs/>
          <w:lang w:eastAsia="x-none"/>
        </w:rPr>
        <w:t xml:space="preserve"> and</w:t>
      </w:r>
      <w:r w:rsidRPr="0015349C">
        <w:rPr>
          <w:bCs/>
          <w:lang w:val="x-none" w:eastAsia="x-none"/>
        </w:rPr>
        <w:t xml:space="preserve"> social workers</w:t>
      </w:r>
      <w:r w:rsidRPr="0015349C">
        <w:rPr>
          <w:bCs/>
          <w:lang w:eastAsia="x-none"/>
        </w:rPr>
        <w:t>,</w:t>
      </w:r>
      <w:r w:rsidRPr="0015349C">
        <w:rPr>
          <w:bCs/>
          <w:lang w:val="x-none" w:eastAsia="x-none"/>
        </w:rPr>
        <w:t xml:space="preserve"> </w:t>
      </w:r>
      <w:r w:rsidRPr="0015349C">
        <w:rPr>
          <w:bCs/>
          <w:lang w:eastAsia="x-none"/>
        </w:rPr>
        <w:t>should</w:t>
      </w:r>
      <w:r w:rsidRPr="0015349C">
        <w:rPr>
          <w:bCs/>
          <w:lang w:val="x-none" w:eastAsia="x-none"/>
        </w:rPr>
        <w:t xml:space="preserve"> try to </w:t>
      </w:r>
      <w:r w:rsidRPr="0015349C">
        <w:rPr>
          <w:bCs/>
          <w:lang w:eastAsia="x-none"/>
        </w:rPr>
        <w:t>minimise the</w:t>
      </w:r>
      <w:r w:rsidRPr="0015349C">
        <w:rPr>
          <w:bCs/>
          <w:lang w:val="x-none" w:eastAsia="x-none"/>
        </w:rPr>
        <w:t xml:space="preserve"> harm </w:t>
      </w:r>
      <w:r w:rsidRPr="0015349C">
        <w:rPr>
          <w:bCs/>
          <w:lang w:eastAsia="x-none"/>
        </w:rPr>
        <w:t>that judicial proceedings could have on children</w:t>
      </w:r>
      <w:r w:rsidRPr="0015349C">
        <w:rPr>
          <w:bCs/>
          <w:vertAlign w:val="superscript"/>
          <w:lang w:val="x-none" w:eastAsia="x-none"/>
        </w:rPr>
        <w:footnoteReference w:id="157"/>
      </w:r>
      <w:r w:rsidRPr="0015349C">
        <w:rPr>
          <w:bCs/>
          <w:lang w:val="x-none" w:eastAsia="x-none"/>
        </w:rPr>
        <w:t>.</w:t>
      </w:r>
      <w:r w:rsidRPr="0015349C">
        <w:rPr>
          <w:b/>
          <w:bCs/>
          <w:lang w:val="x-none" w:eastAsia="x-none"/>
        </w:rPr>
        <w:t xml:space="preserve"> </w:t>
      </w:r>
      <w:r w:rsidRPr="0015349C">
        <w:rPr>
          <w:bCs/>
          <w:lang w:val="x-none" w:eastAsia="x-none"/>
        </w:rPr>
        <w:t>During the proceedings</w:t>
      </w:r>
      <w:r w:rsidRPr="0015349C">
        <w:rPr>
          <w:bCs/>
          <w:lang w:eastAsia="x-none"/>
        </w:rPr>
        <w:t>,</w:t>
      </w:r>
      <w:r w:rsidRPr="0015349C">
        <w:rPr>
          <w:bCs/>
          <w:lang w:val="x-none" w:eastAsia="x-none"/>
        </w:rPr>
        <w:t xml:space="preserve"> </w:t>
      </w:r>
      <w:r w:rsidRPr="0015349C">
        <w:rPr>
          <w:bCs/>
          <w:lang w:eastAsia="x-none"/>
        </w:rPr>
        <w:t xml:space="preserve">a </w:t>
      </w:r>
      <w:r w:rsidRPr="0015349C">
        <w:rPr>
          <w:bCs/>
          <w:lang w:val="x-none" w:eastAsia="x-none"/>
        </w:rPr>
        <w:t>child</w:t>
      </w:r>
      <w:r w:rsidRPr="0015349C">
        <w:rPr>
          <w:bCs/>
          <w:lang w:eastAsia="x-none"/>
        </w:rPr>
        <w:t xml:space="preserve"> under 14 years of age</w:t>
      </w:r>
      <w:r w:rsidRPr="0015349C">
        <w:rPr>
          <w:bCs/>
          <w:lang w:val="x-none" w:eastAsia="x-none"/>
        </w:rPr>
        <w:t xml:space="preserve"> may be removed from the courtroom after being heard</w:t>
      </w:r>
      <w:r w:rsidRPr="0015349C">
        <w:rPr>
          <w:bCs/>
          <w:vertAlign w:val="superscript"/>
          <w:lang w:val="x-none" w:eastAsia="x-none"/>
        </w:rPr>
        <w:footnoteReference w:id="158"/>
      </w:r>
      <w:r w:rsidRPr="0015349C">
        <w:rPr>
          <w:bCs/>
          <w:lang w:val="x-none" w:eastAsia="x-none"/>
        </w:rPr>
        <w:t xml:space="preserve"> to avoid</w:t>
      </w:r>
      <w:r w:rsidRPr="0015349C">
        <w:rPr>
          <w:bCs/>
          <w:lang w:val="en-US" w:eastAsia="x-none"/>
        </w:rPr>
        <w:t xml:space="preserve"> being exposed to </w:t>
      </w:r>
      <w:r w:rsidRPr="0015349C">
        <w:rPr>
          <w:bCs/>
          <w:lang w:val="x-none" w:eastAsia="x-none"/>
        </w:rPr>
        <w:t xml:space="preserve">images or information that could be harmful. </w:t>
      </w:r>
      <w:r w:rsidRPr="0015349C">
        <w:rPr>
          <w:bCs/>
          <w:lang w:val="en-US" w:eastAsia="x-none"/>
        </w:rPr>
        <w:t xml:space="preserve">It is at the court’s discretion to decide whether </w:t>
      </w:r>
      <w:r w:rsidRPr="0015349C">
        <w:rPr>
          <w:bCs/>
          <w:lang w:eastAsia="x-none"/>
        </w:rPr>
        <w:t xml:space="preserve">or not </w:t>
      </w:r>
      <w:r w:rsidRPr="0015349C">
        <w:rPr>
          <w:bCs/>
          <w:lang w:val="en-US" w:eastAsia="x-none"/>
        </w:rPr>
        <w:t>the removal is necessary – the court may base its decision</w:t>
      </w:r>
      <w:r w:rsidRPr="0015349C">
        <w:rPr>
          <w:bCs/>
          <w:lang w:val="x-none" w:eastAsia="x-none"/>
        </w:rPr>
        <w:t xml:space="preserve"> on an opinion of a psychiatrist or psychologist.</w:t>
      </w:r>
      <w:r w:rsidRPr="0015349C">
        <w:rPr>
          <w:bCs/>
          <w:lang w:eastAsia="x-none"/>
        </w:rPr>
        <w:t xml:space="preserve"> </w:t>
      </w:r>
      <w:r w:rsidRPr="0015349C">
        <w:t>There are no other specific rules on protecting the child from any images or information that can be harmful to his/her welfare.</w:t>
      </w:r>
    </w:p>
    <w:p w:rsidR="008E7460" w:rsidRPr="0015349C" w:rsidRDefault="008E7460" w:rsidP="00EF446C">
      <w:pPr>
        <w:pStyle w:val="Heading3NoNumb"/>
        <w:ind w:firstLine="851"/>
      </w:pPr>
      <w:bookmarkStart w:id="97" w:name="_Toc409709248"/>
      <w:r w:rsidRPr="00A16144">
        <w:t>Support services</w:t>
      </w:r>
      <w:bookmarkEnd w:id="97"/>
    </w:p>
    <w:p w:rsidR="008E7460" w:rsidRPr="00EF446C" w:rsidRDefault="008E7460" w:rsidP="00EF446C">
      <w:pPr>
        <w:widowControl w:val="0"/>
        <w:spacing w:before="0" w:after="0" w:line="240" w:lineRule="auto"/>
        <w:ind w:left="851"/>
        <w:jc w:val="both"/>
      </w:pPr>
      <w:r w:rsidRPr="0015349C">
        <w:t xml:space="preserve">There are no support services foreseen by law to help the child cope with the proceeding. </w:t>
      </w:r>
      <w:r w:rsidRPr="0015349C">
        <w:rPr>
          <w:rFonts w:eastAsia="Times New Roman"/>
        </w:rPr>
        <w:t xml:space="preserve">The </w:t>
      </w:r>
      <w:hyperlink r:id="rId92" w:history="1">
        <w:r w:rsidRPr="0015349C">
          <w:rPr>
            <w:rStyle w:val="Hyperlink"/>
            <w:rFonts w:eastAsia="Cambria" w:cs="Arial"/>
          </w:rPr>
          <w:t>Victim Support Act</w:t>
        </w:r>
      </w:hyperlink>
      <w:r w:rsidRPr="0015349C">
        <w:rPr>
          <w:rFonts w:eastAsia="Cambria"/>
        </w:rPr>
        <w:t xml:space="preserve"> could potentially apply. Victim support is a public service assisting ill-treated, physically, mentally or sexually abused victims to preserve or enhance their abilities to cope. </w:t>
      </w:r>
      <w:r w:rsidRPr="0015349C">
        <w:t xml:space="preserve">There are no provisions on dealing with any communication difficulties, taking into account the child’s views, or to ensure that the child understands the proceeding, decisions and rulings. The previously mentioned measures, such as certain persons accompanying the child, and possible support by a local child protection or social worker, can be used with this purpose. No materials have been identified that would provide support/guidance to children involved in the proceedings. </w:t>
      </w:r>
    </w:p>
    <w:p w:rsidR="008E7460" w:rsidRPr="0015349C" w:rsidRDefault="008E7460" w:rsidP="00A16144">
      <w:pPr>
        <w:pStyle w:val="Heading4NoNumb"/>
        <w:ind w:firstLine="851"/>
      </w:pPr>
      <w:r w:rsidRPr="0015349C">
        <w:t xml:space="preserve">The child as a </w:t>
      </w:r>
      <w:r w:rsidRPr="0015349C">
        <w:rPr>
          <w:lang w:val="en-US"/>
        </w:rPr>
        <w:t>witness</w:t>
      </w:r>
    </w:p>
    <w:p w:rsidR="008E7460" w:rsidRPr="0015349C" w:rsidRDefault="008E7460" w:rsidP="008E7460">
      <w:pPr>
        <w:widowControl w:val="0"/>
        <w:spacing w:before="0" w:after="0" w:line="240" w:lineRule="auto"/>
        <w:jc w:val="both"/>
        <w:rPr>
          <w:color w:val="000000"/>
          <w:lang w:val="et-EE"/>
        </w:rPr>
      </w:pPr>
    </w:p>
    <w:p w:rsidR="008E7460" w:rsidRPr="00EF446C" w:rsidRDefault="008E7460" w:rsidP="00EF446C">
      <w:pPr>
        <w:widowControl w:val="0"/>
        <w:spacing w:before="0" w:after="0" w:line="240" w:lineRule="auto"/>
        <w:ind w:left="851"/>
        <w:jc w:val="both"/>
      </w:pPr>
      <w:r w:rsidRPr="0015349C">
        <w:rPr>
          <w:lang w:val="et-EE"/>
        </w:rPr>
        <w:t xml:space="preserve">The same rules apply to child witnesses in administrative judicial proceedings. In addition, </w:t>
      </w:r>
      <w:r w:rsidRPr="0015349C">
        <w:t>as a precautionary measure to protect a child from unnecessary harm caused by the proceeding, the court may refuse to question a child witness under 14 years of age, if he/she is unable to properly comprehend the facts relevant to the matter, or to give truthful testimony</w:t>
      </w:r>
      <w:r w:rsidRPr="0015349C">
        <w:rPr>
          <w:rStyle w:val="FootnoteReference"/>
          <w:rFonts w:cs="Arial"/>
        </w:rPr>
        <w:footnoteReference w:id="159"/>
      </w:r>
      <w:r w:rsidRPr="0015349C">
        <w:t xml:space="preserve">. This could potentially limit the child’s right to be heard. See more on this below in section </w:t>
      </w:r>
      <w:hyperlink w:anchor="_2.5._Right_to" w:history="1">
        <w:r w:rsidRPr="0015349C">
          <w:rPr>
            <w:rStyle w:val="Hyperlink"/>
            <w:rFonts w:cs="Arial"/>
          </w:rPr>
          <w:t>2.5</w:t>
        </w:r>
      </w:hyperlink>
      <w:r w:rsidRPr="0015349C">
        <w:t>.</w:t>
      </w:r>
    </w:p>
    <w:p w:rsidR="008E7460" w:rsidRPr="0015349C" w:rsidRDefault="008E7460" w:rsidP="00A16144">
      <w:pPr>
        <w:pStyle w:val="Heading4NoNumb"/>
        <w:ind w:firstLine="851"/>
      </w:pPr>
      <w:r w:rsidRPr="0015349C">
        <w:t xml:space="preserve">The child as a </w:t>
      </w:r>
      <w:r w:rsidRPr="0015349C">
        <w:rPr>
          <w:lang w:val="en-US"/>
        </w:rPr>
        <w:t>subject of proceedings</w:t>
      </w:r>
    </w:p>
    <w:p w:rsidR="008E7460" w:rsidRPr="0015349C" w:rsidRDefault="008E7460" w:rsidP="008E7460">
      <w:pPr>
        <w:widowControl w:val="0"/>
        <w:spacing w:before="0" w:after="0" w:line="240" w:lineRule="auto"/>
        <w:jc w:val="both"/>
        <w:rPr>
          <w:color w:val="000000"/>
          <w:lang w:val="et-EE"/>
        </w:rPr>
      </w:pPr>
    </w:p>
    <w:p w:rsidR="008E7460" w:rsidRPr="00EF446C" w:rsidRDefault="008E7460" w:rsidP="00EF446C">
      <w:pPr>
        <w:widowControl w:val="0"/>
        <w:spacing w:before="0" w:after="0" w:line="240" w:lineRule="auto"/>
        <w:ind w:left="851"/>
        <w:jc w:val="both"/>
        <w:rPr>
          <w:color w:val="000000"/>
          <w:lang w:val="et-EE"/>
        </w:rPr>
      </w:pPr>
      <w:r w:rsidRPr="0015349C">
        <w:rPr>
          <w:color w:val="000000"/>
          <w:lang w:val="et-EE"/>
        </w:rPr>
        <w:t>General rules apply to child subject of proceedings.</w:t>
      </w:r>
    </w:p>
    <w:p w:rsidR="008E7460" w:rsidRPr="00EF446C" w:rsidRDefault="008E7460" w:rsidP="00EF446C">
      <w:pPr>
        <w:pStyle w:val="Heading3"/>
      </w:pPr>
      <w:bookmarkStart w:id="98" w:name="_Toc409709249"/>
      <w:r w:rsidRPr="0015349C">
        <w:t>Procedural rules applicable to children involved in placement of children into care</w:t>
      </w:r>
      <w:bookmarkEnd w:id="98"/>
    </w:p>
    <w:p w:rsidR="008E7460" w:rsidRPr="0015349C" w:rsidRDefault="008E7460" w:rsidP="00A16144">
      <w:pPr>
        <w:pStyle w:val="Heading4NoNumb"/>
        <w:ind w:firstLine="851"/>
      </w:pPr>
      <w:r w:rsidRPr="0015349C">
        <w:t xml:space="preserve">The child as a </w:t>
      </w:r>
      <w:r w:rsidRPr="0015349C">
        <w:rPr>
          <w:lang w:val="en-US"/>
        </w:rPr>
        <w:t>subject of proceedings</w:t>
      </w:r>
    </w:p>
    <w:p w:rsidR="008E7460" w:rsidRPr="0015349C" w:rsidRDefault="008E7460" w:rsidP="00A16144">
      <w:pPr>
        <w:widowControl w:val="0"/>
        <w:spacing w:before="0" w:after="0" w:line="240" w:lineRule="auto"/>
        <w:jc w:val="both"/>
        <w:rPr>
          <w:lang w:val="et-EE"/>
        </w:rPr>
      </w:pPr>
    </w:p>
    <w:p w:rsidR="008E7460" w:rsidRPr="00EF446C" w:rsidRDefault="008E7460" w:rsidP="00EF446C">
      <w:pPr>
        <w:widowControl w:val="0"/>
        <w:spacing w:before="0" w:after="0" w:line="240" w:lineRule="auto"/>
        <w:ind w:left="851"/>
        <w:jc w:val="both"/>
        <w:rPr>
          <w:rFonts w:eastAsia="Cambria"/>
        </w:rPr>
      </w:pPr>
      <w:r w:rsidRPr="0015349C">
        <w:t>In most parts, the general rules apply to placement into care proceedings,</w:t>
      </w:r>
      <w:r w:rsidRPr="0015349C">
        <w:rPr>
          <w:lang w:val="et-EE"/>
        </w:rPr>
        <w:t xml:space="preserve"> as they apply both to administrative and civil judicial proceedings</w:t>
      </w:r>
      <w:r>
        <w:rPr>
          <w:lang w:val="et-EE"/>
        </w:rPr>
        <w:t>.</w:t>
      </w:r>
      <w:r w:rsidRPr="0015349C">
        <w:rPr>
          <w:rFonts w:eastAsia="Cambria"/>
        </w:rPr>
        <w:t xml:space="preserve"> However, in these proceedings the courts are under obligation to hear children who are at least 10 years old</w:t>
      </w:r>
      <w:r w:rsidRPr="0015349C">
        <w:rPr>
          <w:rStyle w:val="FootnoteReference"/>
          <w:rFonts w:eastAsia="Cambria"/>
        </w:rPr>
        <w:footnoteReference w:id="160"/>
      </w:r>
      <w:r w:rsidRPr="0015349C">
        <w:rPr>
          <w:rFonts w:eastAsia="Cambria"/>
        </w:rPr>
        <w:t>. If the developmental level of the child under 10 years permits, he/she must also be heard. In other respects, the general procedural rules apply.</w:t>
      </w:r>
    </w:p>
    <w:p w:rsidR="008E7460" w:rsidRPr="0015349C" w:rsidRDefault="008E7460" w:rsidP="00EF446C">
      <w:pPr>
        <w:pStyle w:val="Heading3NoNumb"/>
        <w:ind w:firstLine="851"/>
      </w:pPr>
      <w:bookmarkStart w:id="99" w:name="_Toc409709250"/>
      <w:r w:rsidRPr="00A16144">
        <w:t>Protection from harm</w:t>
      </w:r>
      <w:bookmarkEnd w:id="99"/>
    </w:p>
    <w:p w:rsidR="008E7460" w:rsidRPr="00EF446C" w:rsidRDefault="008E7460" w:rsidP="00EF446C">
      <w:pPr>
        <w:widowControl w:val="0"/>
        <w:spacing w:before="0" w:after="0" w:line="240" w:lineRule="auto"/>
        <w:ind w:left="851"/>
        <w:jc w:val="both"/>
      </w:pPr>
      <w:r w:rsidRPr="0015349C">
        <w:t xml:space="preserve">A court is obliged to take </w:t>
      </w:r>
      <w:r>
        <w:t xml:space="preserve">the </w:t>
      </w:r>
      <w:r w:rsidRPr="0015349C">
        <w:t>necessary measures if the physical, mental or emotional well-being or the property of a child is endangered by: abuse of the parent's right of custody; neglecting the child; the inability of the parents to perform their obligations; by the conduct of a third person; the parents not wishing or are unable to prevent danger</w:t>
      </w:r>
      <w:r w:rsidRPr="0015349C">
        <w:rPr>
          <w:rStyle w:val="FootnoteReference"/>
          <w:rFonts w:cs="Arial"/>
        </w:rPr>
        <w:footnoteReference w:id="161"/>
      </w:r>
      <w:r w:rsidRPr="0015349C">
        <w:t>. The court may decide on the placement of the child</w:t>
      </w:r>
      <w:r w:rsidRPr="0015349C">
        <w:rPr>
          <w:rStyle w:val="FootnoteReference"/>
          <w:rFonts w:cs="Arial"/>
        </w:rPr>
        <w:footnoteReference w:id="162"/>
      </w:r>
      <w:r w:rsidRPr="0015349C">
        <w:t xml:space="preserve">, issue warnings, impose prohibitions or require the parents to observe the instructions of the agency as specified by the court. The proceeding can be initiated by the court </w:t>
      </w:r>
      <w:r>
        <w:t>ex officio</w:t>
      </w:r>
      <w:r w:rsidRPr="0015349C">
        <w:t xml:space="preserve"> but also upon </w:t>
      </w:r>
      <w:r>
        <w:t xml:space="preserve">request by </w:t>
      </w:r>
      <w:r w:rsidRPr="0015349C">
        <w:t>an authority. Anyone, including a child him/herself, can notify the court or the local authority</w:t>
      </w:r>
      <w:r w:rsidRPr="0015349C">
        <w:rPr>
          <w:rStyle w:val="FootnoteReference"/>
          <w:rFonts w:cs="Arial"/>
        </w:rPr>
        <w:footnoteReference w:id="163"/>
      </w:r>
      <w:r w:rsidRPr="0015349C">
        <w:t>. In fact, notifying the court or authority is an obligation in a case of knowledge of a child in danger. A child of at least 14 years old has an independent right to appeal on such matters</w:t>
      </w:r>
      <w:r w:rsidRPr="0015349C">
        <w:rPr>
          <w:rStyle w:val="FootnoteReference"/>
          <w:rFonts w:cs="Arial"/>
        </w:rPr>
        <w:footnoteReference w:id="164"/>
      </w:r>
      <w:r w:rsidRPr="0015349C">
        <w:t>.</w:t>
      </w:r>
    </w:p>
    <w:p w:rsidR="008E7460" w:rsidRPr="00EF446C" w:rsidRDefault="008E7460" w:rsidP="00EF446C">
      <w:pPr>
        <w:pStyle w:val="Heading3"/>
      </w:pPr>
      <w:bookmarkStart w:id="100" w:name="_Toc409709251"/>
      <w:r w:rsidRPr="0015349C">
        <w:t xml:space="preserve">Procedural rules applicable to children involved in </w:t>
      </w:r>
      <w:r>
        <w:t>certain proceedings in</w:t>
      </w:r>
      <w:r w:rsidRPr="006F7158">
        <w:t xml:space="preserve"> the health sector, in particular placement into psychiatric care</w:t>
      </w:r>
      <w:r w:rsidRPr="0015349C">
        <w:t xml:space="preserve"> </w:t>
      </w:r>
      <w:r>
        <w:t xml:space="preserve">and </w:t>
      </w:r>
      <w:r w:rsidRPr="00D50146">
        <w:t>in proceedings concerning offences committed by children below the age of MACR</w:t>
      </w:r>
      <w:bookmarkEnd w:id="100"/>
    </w:p>
    <w:p w:rsidR="008E7460" w:rsidRPr="0015349C" w:rsidRDefault="008E7460" w:rsidP="00A16144">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widowControl w:val="0"/>
        <w:spacing w:before="0" w:after="0" w:line="240" w:lineRule="auto"/>
        <w:jc w:val="both"/>
        <w:rPr>
          <w:color w:val="000000"/>
          <w:lang w:val="et-EE"/>
        </w:rPr>
      </w:pPr>
    </w:p>
    <w:p w:rsidR="008E7460" w:rsidRPr="0015349C" w:rsidRDefault="008E7460" w:rsidP="00EF446C">
      <w:pPr>
        <w:widowControl w:val="0"/>
        <w:spacing w:before="0" w:after="0" w:line="240" w:lineRule="auto"/>
        <w:ind w:left="851"/>
        <w:jc w:val="both"/>
      </w:pPr>
      <w:r w:rsidRPr="0015349C">
        <w:t xml:space="preserve">Measures in regard to the organisation of studies, including measures taken under the </w:t>
      </w:r>
      <w:hyperlink r:id="rId93" w:history="1">
        <w:r w:rsidRPr="0015349C">
          <w:rPr>
            <w:rStyle w:val="Hyperlink"/>
            <w:rFonts w:cs="Arial"/>
          </w:rPr>
          <w:t>Juvenile Sanctions Act</w:t>
        </w:r>
      </w:hyperlink>
      <w:r w:rsidRPr="0015349C">
        <w:t xml:space="preserve"> regard</w:t>
      </w:r>
      <w:r>
        <w:t>ing</w:t>
      </w:r>
      <w:r w:rsidRPr="0015349C">
        <w:t xml:space="preserve"> non-attendance of school, are appealable under </w:t>
      </w:r>
      <w:r>
        <w:t xml:space="preserve">the </w:t>
      </w:r>
      <w:r w:rsidRPr="0015349C">
        <w:t xml:space="preserve">general administrative court procedural rules explained above. Court permission is needed to send a child to school for students with behavioural problems under the </w:t>
      </w:r>
      <w:hyperlink r:id="rId94" w:history="1">
        <w:r w:rsidRPr="0015349C">
          <w:rPr>
            <w:rStyle w:val="Hyperlink"/>
            <w:rFonts w:cs="Arial"/>
          </w:rPr>
          <w:t>Code of Criminal Procedure</w:t>
        </w:r>
      </w:hyperlink>
      <w:r w:rsidRPr="0015349C">
        <w:t>. Thus</w:t>
      </w:r>
      <w:r>
        <w:t>,</w:t>
      </w:r>
      <w:r w:rsidRPr="0015349C">
        <w:t xml:space="preserve"> the rules under that Code apply.</w:t>
      </w:r>
      <w:r>
        <w:t xml:space="preserve"> </w:t>
      </w:r>
      <w:r w:rsidRPr="0084254D">
        <w:rPr>
          <w:bCs/>
          <w:color w:val="000000"/>
        </w:rPr>
        <w:t>Most o</w:t>
      </w:r>
      <w:r>
        <w:rPr>
          <w:bCs/>
          <w:color w:val="000000"/>
        </w:rPr>
        <w:t xml:space="preserve">f the decisions within the health sector are appealable under the general rules described above. </w:t>
      </w:r>
      <w:r w:rsidRPr="00BA428C">
        <w:rPr>
          <w:bCs/>
          <w:color w:val="000000"/>
        </w:rPr>
        <w:t xml:space="preserve">However, the decision to place the child into psychiatric care is taken by a county court </w:t>
      </w:r>
      <w:r w:rsidRPr="00BA428C">
        <w:t xml:space="preserve">under the </w:t>
      </w:r>
      <w:hyperlink r:id="rId95" w:history="1">
        <w:r w:rsidRPr="00BA428C">
          <w:rPr>
            <w:rStyle w:val="Hyperlink"/>
            <w:rFonts w:cs="Arial"/>
          </w:rPr>
          <w:t>Code of Criminal Procedure</w:t>
        </w:r>
      </w:hyperlink>
      <w:r w:rsidRPr="00BA428C">
        <w:t>. Such rules were described in the Study on children’s involvement in criminal judicial proceedings.</w:t>
      </w:r>
    </w:p>
    <w:p w:rsidR="008E7460" w:rsidRPr="0015349C" w:rsidRDefault="008E7460" w:rsidP="00EF446C">
      <w:pPr>
        <w:pStyle w:val="Heading3NoNumb"/>
        <w:ind w:firstLine="851"/>
      </w:pPr>
      <w:bookmarkStart w:id="101" w:name="_Toc409709252"/>
      <w:r w:rsidRPr="00A16144">
        <w:t>Undue delay</w:t>
      </w:r>
      <w:bookmarkEnd w:id="101"/>
    </w:p>
    <w:p w:rsidR="008E7460" w:rsidRPr="0015349C" w:rsidRDefault="008E7460" w:rsidP="00EF446C">
      <w:pPr>
        <w:widowControl w:val="0"/>
        <w:spacing w:before="0" w:after="0" w:line="240" w:lineRule="auto"/>
        <w:ind w:left="851"/>
        <w:jc w:val="both"/>
      </w:pPr>
      <w:r w:rsidRPr="0015349C">
        <w:t xml:space="preserve">The </w:t>
      </w:r>
      <w:hyperlink r:id="rId96" w:history="1">
        <w:r w:rsidRPr="0015349C">
          <w:rPr>
            <w:rStyle w:val="Hyperlink"/>
            <w:rFonts w:cs="Arial"/>
          </w:rPr>
          <w:t>Code of Criminal Procedure</w:t>
        </w:r>
      </w:hyperlink>
      <w:r w:rsidRPr="0015349C">
        <w:t xml:space="preserve"> stipulates several rules aimed at ensuring swift proceedings at the trial stage and </w:t>
      </w:r>
      <w:r>
        <w:t xml:space="preserve">which are </w:t>
      </w:r>
      <w:r w:rsidRPr="0015349C">
        <w:t>specific to criminal court procedures. For example, judges can handle only one criminal case at a time. However, except when a case involves a child as a suspect</w:t>
      </w:r>
      <w:r w:rsidRPr="0015349C">
        <w:rPr>
          <w:rStyle w:val="FootnoteReference"/>
          <w:rFonts w:cs="Arial"/>
        </w:rPr>
        <w:footnoteReference w:id="165"/>
      </w:r>
      <w:r w:rsidRPr="0015349C">
        <w:t>, the case must be processed in one unit and as fast as possible. Although it refers to a child as a suspect, it could be assumed that if the case concerns a child whose placement into a special school is decided, the same rule applies. Any lawyer or prosecutor wilfully delaying the proceeding can be removed from the case</w:t>
      </w:r>
      <w:r w:rsidRPr="0015349C">
        <w:rPr>
          <w:rStyle w:val="FootnoteReference"/>
          <w:rFonts w:cs="Arial"/>
        </w:rPr>
        <w:footnoteReference w:id="166"/>
      </w:r>
      <w:r w:rsidRPr="0015349C">
        <w:t>. If the case has been in the court’s calendar for nine months and the court has not taken any meaningful step to speed up the proceeding, the parties can apply for a court measure to expedite the proceeding</w:t>
      </w:r>
      <w:r w:rsidRPr="0015349C">
        <w:rPr>
          <w:rStyle w:val="FootnoteReference"/>
          <w:rFonts w:cs="Arial"/>
        </w:rPr>
        <w:footnoteReference w:id="167"/>
      </w:r>
      <w:r w:rsidRPr="0015349C">
        <w:t>.</w:t>
      </w:r>
    </w:p>
    <w:p w:rsidR="008E7460" w:rsidRPr="0015349C" w:rsidRDefault="008E7460" w:rsidP="00EF446C">
      <w:pPr>
        <w:pStyle w:val="Heading3NoNumb"/>
        <w:ind w:firstLine="851"/>
      </w:pPr>
      <w:bookmarkStart w:id="102" w:name="_Toc409709253"/>
      <w:r w:rsidRPr="00A16144">
        <w:t>Child friendly environment</w:t>
      </w:r>
      <w:bookmarkEnd w:id="102"/>
    </w:p>
    <w:p w:rsidR="008E7460" w:rsidRPr="0015349C" w:rsidRDefault="008E7460" w:rsidP="00A16144">
      <w:pPr>
        <w:widowControl w:val="0"/>
        <w:spacing w:before="0" w:after="0" w:line="240" w:lineRule="auto"/>
        <w:ind w:left="851"/>
        <w:jc w:val="both"/>
      </w:pPr>
      <w:r w:rsidRPr="0015349C">
        <w:t>Similarly in an administrative case, there is no legal requirement that the court, where a child is involved in a proceeding, is non-intimidating and child-friendly. In court, the child must testify in an ordinary courtroom. There are also no child-friendly waiting rooms or areas in the court.</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The rules on questioning children in criminal proceedings, however, do not differ depending on the age of the children if the children are suspects</w:t>
      </w:r>
      <w:r w:rsidRPr="0015349C">
        <w:rPr>
          <w:rStyle w:val="FootnoteReference"/>
          <w:rFonts w:cs="Arial"/>
        </w:rPr>
        <w:footnoteReference w:id="168"/>
      </w:r>
      <w:r w:rsidRPr="0015349C">
        <w:t>. By way of analogy, this would also apply to the child whose placement to a school for students with behavioural problems is considered. Children are interrogated according to the general rules applicable to adults</w:t>
      </w:r>
      <w:r w:rsidRPr="0015349C">
        <w:rPr>
          <w:rStyle w:val="FootnoteReference"/>
        </w:rPr>
        <w:footnoteReference w:id="169"/>
      </w:r>
      <w:r w:rsidRPr="0015349C">
        <w:t>. However, the presence of the defence lawyer is mandatory</w:t>
      </w:r>
      <w:r w:rsidRPr="0015349C">
        <w:rPr>
          <w:rStyle w:val="FootnoteReference"/>
        </w:rPr>
        <w:footnoteReference w:id="170"/>
      </w:r>
      <w:r w:rsidRPr="0015349C">
        <w:t>. There are no restrictions as to who can accompany the child during a court proceeding. Criminal court procedure allows active assistance of the child but it requires the judge’s approval</w:t>
      </w:r>
      <w:r w:rsidRPr="0015349C">
        <w:rPr>
          <w:rStyle w:val="FootnoteReference"/>
          <w:rFonts w:cs="Arial"/>
        </w:rPr>
        <w:footnoteReference w:id="171"/>
      </w:r>
      <w:r w:rsidRPr="0015349C">
        <w:t xml:space="preserve">. In a case of a hearing held </w:t>
      </w:r>
      <w:r w:rsidRPr="0015349C">
        <w:rPr>
          <w:i/>
        </w:rPr>
        <w:t>in camera,</w:t>
      </w:r>
      <w:r w:rsidRPr="0015349C">
        <w:t xml:space="preserve"> the judge must explicitly decide to allow an accompanying person to stay with the child</w:t>
      </w:r>
      <w:r w:rsidRPr="0015349C">
        <w:rPr>
          <w:rStyle w:val="FootnoteReference"/>
          <w:rFonts w:cs="Arial"/>
        </w:rPr>
        <w:footnoteReference w:id="172"/>
      </w:r>
      <w:r w:rsidRPr="0015349C">
        <w:t>.</w:t>
      </w:r>
    </w:p>
    <w:p w:rsidR="008E7460" w:rsidRPr="00A16144" w:rsidRDefault="008E7460" w:rsidP="00EF446C">
      <w:pPr>
        <w:pStyle w:val="Heading3NoNumb"/>
        <w:ind w:firstLine="851"/>
      </w:pPr>
      <w:bookmarkStart w:id="103" w:name="_Toc409709254"/>
      <w:r w:rsidRPr="00A16144">
        <w:t>Protection from harm</w:t>
      </w:r>
      <w:bookmarkEnd w:id="103"/>
    </w:p>
    <w:p w:rsidR="008E7460" w:rsidRPr="0015349C" w:rsidRDefault="008E7460" w:rsidP="008E7460">
      <w:pPr>
        <w:widowControl w:val="0"/>
        <w:spacing w:before="0" w:after="0" w:line="240" w:lineRule="auto"/>
        <w:jc w:val="both"/>
      </w:pPr>
    </w:p>
    <w:p w:rsidR="008E7460" w:rsidRPr="0015349C" w:rsidRDefault="008E7460" w:rsidP="00EF446C">
      <w:pPr>
        <w:widowControl w:val="0"/>
        <w:spacing w:before="0" w:after="0" w:line="240" w:lineRule="auto"/>
        <w:ind w:left="851"/>
        <w:jc w:val="both"/>
      </w:pPr>
      <w:r w:rsidRPr="0015349C">
        <w:t xml:space="preserve">The law provides for different protection measures. </w:t>
      </w:r>
      <w:r w:rsidRPr="0015349C">
        <w:rPr>
          <w:noProof/>
        </w:rPr>
        <w:t>In-court measures of protection include telehearings</w:t>
      </w:r>
      <w:r w:rsidRPr="0015349C">
        <w:rPr>
          <w:rStyle w:val="FootnoteReference"/>
          <w:rFonts w:cs="Arial"/>
          <w:noProof/>
        </w:rPr>
        <w:footnoteReference w:id="173"/>
      </w:r>
      <w:r w:rsidRPr="0015349C">
        <w:rPr>
          <w:noProof/>
        </w:rPr>
        <w:t>.</w:t>
      </w:r>
      <w:r w:rsidRPr="0015349C">
        <w:rPr>
          <w:rStyle w:val="hps"/>
        </w:rPr>
        <w:t xml:space="preserve"> In addition, the judge</w:t>
      </w:r>
      <w:r w:rsidRPr="0015349C">
        <w:t xml:space="preserve"> can order the hearing to be partially, or fully, closed when a child is involved in the hearing in any way</w:t>
      </w:r>
      <w:r w:rsidRPr="0015349C">
        <w:rPr>
          <w:rStyle w:val="FootnoteReference"/>
          <w:rFonts w:cs="Arial"/>
        </w:rPr>
        <w:footnoteReference w:id="174"/>
      </w:r>
      <w:r w:rsidRPr="0015349C">
        <w:t xml:space="preserve">. The parties to the proceeding can submit a request for a closed hearing if the judge does not decide that by him/herself. The court may permit an official of an investigative body, a court official, witness, qualified person, expert, interpreter/translator and a person close to the accused for the purposes of observing a court session, held </w:t>
      </w:r>
      <w:r w:rsidRPr="0015349C">
        <w:rPr>
          <w:i/>
        </w:rPr>
        <w:t>in camera</w:t>
      </w:r>
      <w:r w:rsidRPr="0015349C">
        <w:t>.</w:t>
      </w:r>
    </w:p>
    <w:p w:rsidR="008E7460" w:rsidRPr="00EF446C" w:rsidRDefault="008E7460" w:rsidP="00EF446C">
      <w:pPr>
        <w:pStyle w:val="Heading2"/>
      </w:pPr>
      <w:bookmarkStart w:id="104" w:name="_Toc338234115"/>
      <w:bookmarkStart w:id="105" w:name="_2.5._Right_to"/>
      <w:bookmarkStart w:id="106" w:name="_Toc338234116"/>
      <w:bookmarkStart w:id="107" w:name="_Toc374977812"/>
      <w:bookmarkStart w:id="108" w:name="_Toc409709255"/>
      <w:bookmarkEnd w:id="104"/>
      <w:bookmarkEnd w:id="105"/>
      <w:r w:rsidRPr="0015349C">
        <w:t>Right to be heard and to participate in administrative judicial proceedings</w:t>
      </w:r>
      <w:bookmarkEnd w:id="108"/>
      <w:r w:rsidRPr="0015349C">
        <w:t xml:space="preserve"> </w:t>
      </w:r>
      <w:bookmarkStart w:id="109" w:name="_Toc346714791"/>
      <w:bookmarkStart w:id="110" w:name="_Toc346714792"/>
      <w:bookmarkStart w:id="111" w:name="_Toc346714946"/>
      <w:bookmarkStart w:id="112" w:name="_Toc338234117"/>
      <w:bookmarkStart w:id="113" w:name="_Toc338234118"/>
      <w:bookmarkEnd w:id="106"/>
      <w:bookmarkEnd w:id="107"/>
      <w:bookmarkEnd w:id="109"/>
      <w:bookmarkEnd w:id="110"/>
      <w:bookmarkEnd w:id="111"/>
      <w:bookmarkEnd w:id="112"/>
    </w:p>
    <w:p w:rsidR="008E7460" w:rsidRPr="009A76AF" w:rsidRDefault="008E7460" w:rsidP="00A16144">
      <w:pPr>
        <w:pStyle w:val="Heading4"/>
      </w:pPr>
      <w:r w:rsidRPr="009A76AF">
        <w:t xml:space="preserve">General procedural rules applicable to children involved in judicial proceedings including proceedings reviewing administrative authorities’ decisions in the sector of asylum, migration, health, education, placement into care administrative sanctions </w:t>
      </w:r>
      <w:r>
        <w:t xml:space="preserve">and </w:t>
      </w:r>
      <w:r w:rsidRPr="009A76AF">
        <w:t xml:space="preserve">children below the age of MACR committing offences. </w:t>
      </w:r>
    </w:p>
    <w:p w:rsidR="008E7460" w:rsidRDefault="008E7460" w:rsidP="008E7460">
      <w:pPr>
        <w:pStyle w:val="BodyText"/>
        <w:widowControl w:val="0"/>
        <w:spacing w:before="0" w:after="0" w:line="240" w:lineRule="auto"/>
        <w:ind w:left="0"/>
        <w:jc w:val="both"/>
        <w:rPr>
          <w:bCs/>
          <w:szCs w:val="20"/>
          <w:lang w:val="en-US"/>
        </w:rPr>
      </w:pPr>
    </w:p>
    <w:p w:rsidR="008E7460" w:rsidRPr="001C23D0" w:rsidRDefault="008E7460" w:rsidP="00EF446C">
      <w:pPr>
        <w:pStyle w:val="BodyText"/>
        <w:widowControl w:val="0"/>
        <w:spacing w:before="0" w:after="0" w:line="240" w:lineRule="auto"/>
        <w:jc w:val="both"/>
        <w:rPr>
          <w:bCs/>
          <w:szCs w:val="20"/>
          <w:lang w:val="en-US"/>
        </w:rPr>
      </w:pPr>
      <w:r w:rsidRPr="001C23D0">
        <w:rPr>
          <w:bCs/>
          <w:szCs w:val="20"/>
        </w:rPr>
        <w:t xml:space="preserve">The general rules described below apply to </w:t>
      </w:r>
      <w:r>
        <w:rPr>
          <w:bCs/>
          <w:szCs w:val="20"/>
          <w:lang w:val="et-EE"/>
        </w:rPr>
        <w:t>the sector of asylum, migration, education, health, placement into care, administrative sanctions, offences committed by children below MACR.</w:t>
      </w:r>
      <w:r>
        <w:rPr>
          <w:bCs/>
          <w:szCs w:val="20"/>
          <w:lang w:val="en-US"/>
        </w:rPr>
        <w:t>S</w:t>
      </w:r>
      <w:r w:rsidRPr="009A76AF">
        <w:rPr>
          <w:bCs/>
          <w:szCs w:val="20"/>
        </w:rPr>
        <w:t xml:space="preserve">pecific rules </w:t>
      </w:r>
      <w:r>
        <w:rPr>
          <w:bCs/>
          <w:szCs w:val="20"/>
          <w:lang w:val="en-US"/>
        </w:rPr>
        <w:t>apply to certain proceedings in the sector of  placement into care,</w:t>
      </w:r>
      <w:r w:rsidRPr="009A76AF">
        <w:rPr>
          <w:bCs/>
          <w:szCs w:val="20"/>
        </w:rPr>
        <w:t xml:space="preserve"> </w:t>
      </w:r>
      <w:r w:rsidRPr="001C23D0">
        <w:rPr>
          <w:bCs/>
          <w:szCs w:val="20"/>
        </w:rPr>
        <w:t xml:space="preserve">offences of children below </w:t>
      </w:r>
      <w:r w:rsidRPr="009A76AF">
        <w:rPr>
          <w:bCs/>
          <w:szCs w:val="20"/>
        </w:rPr>
        <w:t xml:space="preserve">the age of </w:t>
      </w:r>
      <w:r w:rsidRPr="001C23D0">
        <w:rPr>
          <w:bCs/>
          <w:szCs w:val="20"/>
        </w:rPr>
        <w:t>MACR</w:t>
      </w:r>
      <w:r>
        <w:rPr>
          <w:bCs/>
          <w:szCs w:val="20"/>
        </w:rPr>
        <w:t xml:space="preserve"> </w:t>
      </w:r>
      <w:r>
        <w:rPr>
          <w:bCs/>
          <w:szCs w:val="20"/>
          <w:lang w:val="en-US"/>
        </w:rPr>
        <w:t>and to certain</w:t>
      </w:r>
      <w:r>
        <w:rPr>
          <w:bCs/>
          <w:szCs w:val="20"/>
        </w:rPr>
        <w:t xml:space="preserve"> </w:t>
      </w:r>
      <w:r>
        <w:rPr>
          <w:bCs/>
          <w:szCs w:val="20"/>
          <w:lang w:val="en-US"/>
        </w:rPr>
        <w:t xml:space="preserve">proceedings in </w:t>
      </w:r>
      <w:r>
        <w:rPr>
          <w:bCs/>
          <w:szCs w:val="20"/>
        </w:rPr>
        <w:t>the health sector, in particular placement into psychiatric care.</w:t>
      </w:r>
      <w:r w:rsidRPr="001C23D0">
        <w:rPr>
          <w:bCs/>
          <w:szCs w:val="20"/>
        </w:rPr>
        <w:t xml:space="preserve"> Such rules will be described below in a separate subheading</w:t>
      </w:r>
      <w:r>
        <w:rPr>
          <w:bCs/>
          <w:szCs w:val="20"/>
          <w:lang w:val="en-US"/>
        </w:rPr>
        <w:t>s</w:t>
      </w:r>
      <w:r w:rsidRPr="001C23D0">
        <w:rPr>
          <w:bCs/>
          <w:szCs w:val="20"/>
        </w:rPr>
        <w:t>.</w:t>
      </w:r>
      <w:r>
        <w:rPr>
          <w:bCs/>
          <w:szCs w:val="20"/>
          <w:lang w:val="en-US"/>
        </w:rPr>
        <w:t xml:space="preserve"> If sector specific rules apply, they will be described in a separate subheading.</w:t>
      </w:r>
    </w:p>
    <w:p w:rsidR="008E7460" w:rsidRPr="0015349C" w:rsidRDefault="008E7460" w:rsidP="00A16144">
      <w:pPr>
        <w:pStyle w:val="Heading4NoNumb"/>
        <w:ind w:firstLine="851"/>
      </w:pPr>
      <w:r w:rsidRPr="0015349C">
        <w:t>The child as a plaintiff</w:t>
      </w:r>
      <w:r w:rsidRPr="0015349C">
        <w:rPr>
          <w:lang w:val="en-US"/>
        </w:rPr>
        <w:t>/defendant</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16144">
      <w:pPr>
        <w:widowControl w:val="0"/>
        <w:spacing w:before="0" w:after="0" w:line="240" w:lineRule="auto"/>
        <w:ind w:left="851"/>
        <w:jc w:val="both"/>
      </w:pPr>
      <w:r w:rsidRPr="0015349C">
        <w:t>The general rule in administrative judicial proceedings is that any parties to the court proceedings have the right to give explanations, submit evidence and make interventions</w:t>
      </w:r>
      <w:r w:rsidRPr="0015349C">
        <w:rPr>
          <w:rStyle w:val="FootnoteReference"/>
        </w:rPr>
        <w:footnoteReference w:id="175"/>
      </w:r>
      <w:r w:rsidRPr="0015349C">
        <w:t>. A child party to the proceeding, and who is at least 12 years old, can be heard by the court if, in the court’s assessment, his/her level of personal development and the state of the participant’s health permits this</w:t>
      </w:r>
      <w:r w:rsidRPr="0015349C">
        <w:rPr>
          <w:rStyle w:val="FootnoteReference"/>
        </w:rPr>
        <w:footnoteReference w:id="176"/>
      </w:r>
      <w:r w:rsidRPr="0015349C">
        <w:t xml:space="preserve">. The child’s right to provide evidence, or otherwise intervene as a third party, is governed by the general rules on the child’s procedural capability to make submissions during a proceeding, see section </w:t>
      </w:r>
      <w:hyperlink w:anchor="_The_child_as" w:history="1">
        <w:r w:rsidRPr="0015349C">
          <w:rPr>
            <w:rStyle w:val="Hyperlink"/>
            <w:rFonts w:cs="Arial"/>
          </w:rPr>
          <w:t>2.1</w:t>
        </w:r>
      </w:hyperlink>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Rules on giving testimony as parties to proceedings in administrative judicial proceedings are regulated by the </w:t>
      </w:r>
      <w:hyperlink r:id="rId97" w:history="1">
        <w:r w:rsidRPr="0015349C">
          <w:rPr>
            <w:rStyle w:val="Hyperlink"/>
          </w:rPr>
          <w:t>Code of Civil Procedure</w:t>
        </w:r>
      </w:hyperlink>
      <w:r w:rsidRPr="0015349C">
        <w:rPr>
          <w:rStyle w:val="FootnoteReference"/>
        </w:rPr>
        <w:footnoteReference w:id="177"/>
      </w:r>
      <w:r w:rsidRPr="0015349C">
        <w:t>. Parties to the proceedings could be heard under oath if one of the parties has requested it</w:t>
      </w:r>
      <w:r w:rsidRPr="0015349C">
        <w:rPr>
          <w:rStyle w:val="FootnoteReference"/>
        </w:rPr>
        <w:footnoteReference w:id="178"/>
      </w:r>
      <w:r w:rsidRPr="0015349C">
        <w:t xml:space="preserve">. A child who is a party to the proceeding can be heard without subjecting him/her to an oath. There is no obligation on the part of the court to have children testifying. The court may choose to question the child </w:t>
      </w:r>
      <w:r>
        <w:t>concerning</w:t>
      </w:r>
      <w:r w:rsidRPr="0015349C">
        <w:t xml:space="preserve"> a circumstance that is directly related to his/her action or direct experience</w:t>
      </w:r>
      <w:r w:rsidRPr="0015349C">
        <w:rPr>
          <w:rStyle w:val="FootnoteReference"/>
        </w:rPr>
        <w:footnoteReference w:id="179"/>
      </w:r>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There are several measures that can be taken to facilitate a child’s right to be heard – all of them subject to the court’s discretionary decision. If necessary, the court may interview the child outside the courthouse</w:t>
      </w:r>
      <w:r w:rsidRPr="0015349C">
        <w:rPr>
          <w:rStyle w:val="FootnoteReference"/>
        </w:rPr>
        <w:footnoteReference w:id="180"/>
      </w:r>
      <w:r w:rsidRPr="0015349C">
        <w:t>. In addition, the court may remove one of the parties of the proceeding from the courtroom, if the person giving testimony, for example, feels intimidated by him/her</w:t>
      </w:r>
      <w:r w:rsidRPr="0015349C">
        <w:rPr>
          <w:rStyle w:val="FootnoteReference"/>
        </w:rPr>
        <w:footnoteReference w:id="181"/>
      </w:r>
      <w:r w:rsidRPr="0015349C">
        <w:t>. Further measures to facilitate the hearing of the child are to include a child protection official, social worker and psychologist who could also, with the court’s permission, pose questions to the child</w:t>
      </w:r>
      <w:r w:rsidRPr="0015349C">
        <w:rPr>
          <w:rStyle w:val="FootnoteReference"/>
        </w:rPr>
        <w:footnoteReference w:id="182"/>
      </w:r>
      <w:r w:rsidRPr="0015349C">
        <w:t>. In a case of a child under 14 years of age, the court can also include a parent/guardian. There are no other statutory or policy measures obliging the court to consult the child on the manner in which they wish to be heard.</w:t>
      </w:r>
    </w:p>
    <w:p w:rsidR="008E7460" w:rsidRPr="0015349C" w:rsidRDefault="008E7460" w:rsidP="008E7460">
      <w:pPr>
        <w:widowControl w:val="0"/>
        <w:spacing w:before="0" w:after="0" w:line="240" w:lineRule="auto"/>
        <w:jc w:val="both"/>
      </w:pPr>
    </w:p>
    <w:p w:rsidR="008E7460" w:rsidRPr="0015349C" w:rsidRDefault="008E7460" w:rsidP="00A16144">
      <w:pPr>
        <w:widowControl w:val="0"/>
        <w:spacing w:before="0" w:after="0" w:line="240" w:lineRule="auto"/>
        <w:ind w:left="851"/>
        <w:jc w:val="both"/>
      </w:pPr>
      <w:r w:rsidRPr="0015349C">
        <w:t>An interpreter may be involved to facilitate the child’s right to be heard only upon the child’s own request: via his/her legal representative;</w:t>
      </w:r>
      <w:r w:rsidRPr="0015349C">
        <w:rPr>
          <w:lang w:val="en-US" w:eastAsia="x-none"/>
        </w:rPr>
        <w:t xml:space="preserve"> or the child is at least 15 years old and granted procedural capacity</w:t>
      </w:r>
      <w:r w:rsidRPr="0015349C">
        <w:t>; or upon an initiative from the court</w:t>
      </w:r>
      <w:r w:rsidRPr="0015349C">
        <w:rPr>
          <w:rStyle w:val="FootnoteReference"/>
        </w:rPr>
        <w:footnoteReference w:id="183"/>
      </w:r>
      <w:r w:rsidRPr="0015349C">
        <w:t xml:space="preserve">. If the child, via his/her legal representative, is not requesting an interpreter and the other party understands the child, the court will not involve an interpreter. In general, the participant him/herself must ensure the presence of an interpreter unless the court determines that it would be impossible or unreasonably complicated. The cost of the interpreter is covered by the party, or rather the party who has lost the dispute. See Section </w:t>
      </w:r>
      <w:hyperlink w:anchor="_Legal_Costs_(who," w:history="1">
        <w:r w:rsidRPr="0015349C">
          <w:rPr>
            <w:rStyle w:val="Hyperlink"/>
            <w:rFonts w:cs="Arial"/>
          </w:rPr>
          <w:t>2.9</w:t>
        </w:r>
      </w:hyperlink>
      <w:r w:rsidRPr="0015349C">
        <w: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 xml:space="preserve">A child’s right to assistance by a lawyer as a measure to facilitate his/her right to be heard, is covered in detail in section </w:t>
      </w:r>
      <w:hyperlink w:anchor="_Right_to_legal" w:history="1">
        <w:r w:rsidRPr="0015349C">
          <w:rPr>
            <w:rStyle w:val="Hyperlink"/>
            <w:rFonts w:cs="Arial"/>
          </w:rPr>
          <w:t>2.6</w:t>
        </w:r>
      </w:hyperlink>
      <w:r w:rsidRPr="0015349C">
        <w:t>.</w:t>
      </w:r>
    </w:p>
    <w:p w:rsidR="008E7460" w:rsidRPr="0015349C" w:rsidRDefault="008E7460" w:rsidP="00A16144">
      <w:pPr>
        <w:widowControl w:val="0"/>
        <w:spacing w:before="0" w:after="0" w:line="240" w:lineRule="auto"/>
        <w:ind w:left="851"/>
        <w:jc w:val="both"/>
        <w:rPr>
          <w:rFonts w:ascii="Times New Roman" w:hAnsi="Times New Roman"/>
        </w:rPr>
      </w:pPr>
    </w:p>
    <w:p w:rsidR="008E7460" w:rsidRPr="0015349C" w:rsidRDefault="008E7460" w:rsidP="00EF446C">
      <w:pPr>
        <w:widowControl w:val="0"/>
        <w:spacing w:before="0" w:after="0" w:line="240" w:lineRule="auto"/>
        <w:ind w:left="851"/>
        <w:jc w:val="both"/>
      </w:pPr>
      <w:r w:rsidRPr="0015349C">
        <w:t>The court formulates its decision on evidence, such as questioning a witness, or taking a testimony from a party to the court proceeding in a ruling</w:t>
      </w:r>
      <w:r w:rsidRPr="0015349C">
        <w:rPr>
          <w:rStyle w:val="FootnoteReference"/>
        </w:rPr>
        <w:footnoteReference w:id="184"/>
      </w:r>
      <w:r w:rsidRPr="0015349C">
        <w:t xml:space="preserve">. The court must provide for justifications both when it accepts and when it refuses evidence. Any party to the proceedings can appeal the ruling. The child’s capability to appeal the ruling is governed by the general rules on the child’s procedural capability – see section </w:t>
      </w:r>
      <w:hyperlink w:anchor="_The_child_as" w:history="1">
        <w:r w:rsidRPr="0015349C">
          <w:rPr>
            <w:rStyle w:val="Hyperlink"/>
            <w:rFonts w:cs="Arial"/>
          </w:rPr>
          <w:t>2.1</w:t>
        </w:r>
      </w:hyperlink>
      <w:r w:rsidRPr="0015349C">
        <w:t>.</w:t>
      </w:r>
    </w:p>
    <w:p w:rsidR="008E7460" w:rsidRPr="0015349C" w:rsidRDefault="008E7460" w:rsidP="00A16144">
      <w:pPr>
        <w:pStyle w:val="Heading4NoNumb"/>
        <w:ind w:firstLine="851"/>
      </w:pPr>
      <w:r w:rsidRPr="0015349C">
        <w:t>The child as a witness</w:t>
      </w:r>
    </w:p>
    <w:p w:rsidR="008E7460" w:rsidRPr="0015349C" w:rsidRDefault="008E7460" w:rsidP="008E7460">
      <w:pPr>
        <w:widowControl w:val="0"/>
        <w:spacing w:before="0" w:after="0" w:line="240" w:lineRule="auto"/>
        <w:jc w:val="both"/>
        <w:rPr>
          <w:color w:val="000000"/>
        </w:rPr>
      </w:pPr>
    </w:p>
    <w:p w:rsidR="008E7460" w:rsidRPr="0015349C" w:rsidRDefault="008E7460" w:rsidP="00A16144">
      <w:pPr>
        <w:widowControl w:val="0"/>
        <w:spacing w:before="0" w:after="0" w:line="240" w:lineRule="auto"/>
        <w:ind w:left="851"/>
        <w:jc w:val="both"/>
      </w:pPr>
      <w:r w:rsidRPr="0015349C">
        <w:t>The general rule is that anyone with important information concerning the dispute may be interviewed as a witness</w:t>
      </w:r>
      <w:r w:rsidRPr="0015349C">
        <w:rPr>
          <w:rStyle w:val="FootnoteReference"/>
        </w:rPr>
        <w:footnoteReference w:id="185"/>
      </w:r>
      <w:r w:rsidRPr="0015349C">
        <w:t>. This also applies to a child. As stated above, a child who is at least 12 years old can be heard by court if, in the court’s assessment, his/her level of personal development and the state of the participant’s health permit this</w:t>
      </w:r>
      <w:r w:rsidRPr="0015349C">
        <w:rPr>
          <w:rStyle w:val="FootnoteReference"/>
        </w:rPr>
        <w:footnoteReference w:id="186"/>
      </w:r>
      <w:r w:rsidRPr="0015349C">
        <w:t>. This is, thus, a discretionary decision by the court.</w:t>
      </w:r>
    </w:p>
    <w:p w:rsidR="008E7460" w:rsidRPr="0015349C" w:rsidRDefault="008E7460" w:rsidP="00A16144">
      <w:pPr>
        <w:widowControl w:val="0"/>
        <w:spacing w:before="0" w:after="0" w:line="240" w:lineRule="auto"/>
        <w:ind w:left="851"/>
        <w:jc w:val="both"/>
      </w:pPr>
    </w:p>
    <w:p w:rsidR="008E7460" w:rsidRPr="0015349C" w:rsidRDefault="008E7460" w:rsidP="00A16144">
      <w:pPr>
        <w:widowControl w:val="0"/>
        <w:spacing w:before="0" w:after="0" w:line="240" w:lineRule="auto"/>
        <w:ind w:left="851"/>
        <w:jc w:val="both"/>
      </w:pPr>
      <w:r w:rsidRPr="0015349C">
        <w:t>The child’s right to be heard can be further limited through discretionary decisions by the court. The court may decide to replace an interview in court with the written minutes of an interview given in a pre-trial proceeding</w:t>
      </w:r>
      <w:r w:rsidRPr="0015349C">
        <w:rPr>
          <w:rStyle w:val="FootnoteReference"/>
        </w:rPr>
        <w:footnoteReference w:id="187"/>
      </w:r>
      <w:r w:rsidRPr="0015349C">
        <w:t>. Preconditions for such a decision by the court are that using the written minute would simplify the court proceeding and the assessment of the witness’s account can be made without the witness’s personal presence. In addition, the court may, instead of summoning the witness to the court, oblige him/her to answer questions in writing</w:t>
      </w:r>
      <w:r w:rsidRPr="0015349C">
        <w:rPr>
          <w:rStyle w:val="FootnoteReference"/>
        </w:rPr>
        <w:footnoteReference w:id="188"/>
      </w:r>
      <w:r w:rsidRPr="0015349C">
        <w:t>. This is based on the assessment of whether or not appearing in court in person would be unreasonably burdening for the witness and the written testimony would be sufficient considering the content of the testimony and the person of the witness.</w:t>
      </w:r>
    </w:p>
    <w:p w:rsidR="008E7460" w:rsidRPr="0015349C" w:rsidRDefault="008E7460" w:rsidP="00A16144">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rPr>
          <w:color w:val="000000"/>
        </w:rPr>
      </w:pPr>
      <w:r w:rsidRPr="0015349C">
        <w:t>The procedure of questioning a child during a court proceeding and the rules on interpretation are covered above.</w:t>
      </w:r>
    </w:p>
    <w:p w:rsidR="008E7460" w:rsidRPr="0015349C" w:rsidRDefault="008E7460" w:rsidP="00A16144">
      <w:pPr>
        <w:pStyle w:val="Heading4NoNumb"/>
        <w:ind w:firstLine="851"/>
      </w:pPr>
      <w:r w:rsidRPr="0015349C">
        <w:t>The child as a subject of proceedings</w:t>
      </w:r>
    </w:p>
    <w:p w:rsidR="008E7460" w:rsidRPr="0015349C" w:rsidRDefault="008E7460" w:rsidP="008E7460">
      <w:pPr>
        <w:keepNext/>
        <w:widowControl w:val="0"/>
        <w:spacing w:before="0" w:after="0" w:line="240" w:lineRule="auto"/>
        <w:jc w:val="both"/>
        <w:rPr>
          <w:color w:val="000000"/>
        </w:rPr>
      </w:pPr>
    </w:p>
    <w:p w:rsidR="008E7460" w:rsidRPr="0015349C" w:rsidRDefault="008E7460" w:rsidP="00237170">
      <w:pPr>
        <w:widowControl w:val="0"/>
        <w:spacing w:before="0" w:after="0" w:line="240" w:lineRule="auto"/>
        <w:ind w:left="851"/>
        <w:jc w:val="both"/>
        <w:rPr>
          <w:color w:val="000000"/>
        </w:rPr>
      </w:pPr>
      <w:r w:rsidRPr="0015349C">
        <w:rPr>
          <w:color w:val="000000"/>
        </w:rPr>
        <w:t>General rules applicable to child witnesses would apply to child subject in proceedings.</w:t>
      </w:r>
    </w:p>
    <w:p w:rsidR="008E7460" w:rsidRPr="0015349C" w:rsidRDefault="008E7460" w:rsidP="008E7460">
      <w:pPr>
        <w:widowControl w:val="0"/>
        <w:spacing w:before="0" w:after="0" w:line="240" w:lineRule="auto"/>
        <w:jc w:val="both"/>
      </w:pPr>
    </w:p>
    <w:p w:rsidR="008E7460" w:rsidRPr="00EF446C" w:rsidRDefault="008E7460" w:rsidP="00EF446C">
      <w:pPr>
        <w:pStyle w:val="Heading3"/>
      </w:pPr>
      <w:bookmarkStart w:id="114" w:name="_Toc409709256"/>
      <w:r w:rsidRPr="0015349C">
        <w:t>Procedural rules applicable to children involved in asylum proceedings</w:t>
      </w:r>
      <w:bookmarkEnd w:id="114"/>
    </w:p>
    <w:p w:rsidR="008E7460" w:rsidRPr="0015349C" w:rsidRDefault="008E7460" w:rsidP="00237170">
      <w:pPr>
        <w:pStyle w:val="Heading4NoNumb"/>
        <w:ind w:firstLine="851"/>
      </w:pPr>
      <w:r w:rsidRPr="0015349C">
        <w:t>The child as a plaintiff</w:t>
      </w:r>
      <w:r w:rsidRPr="0015349C">
        <w:rPr>
          <w:lang w:val="en-US"/>
        </w:rPr>
        <w:t>/defendant/witness/subject of proceedings</w:t>
      </w:r>
    </w:p>
    <w:p w:rsidR="008E7460" w:rsidRPr="0015349C" w:rsidRDefault="008E7460" w:rsidP="008E7460">
      <w:pPr>
        <w:keepNext/>
        <w:widowControl w:val="0"/>
        <w:spacing w:before="0" w:after="0" w:line="240" w:lineRule="auto"/>
        <w:jc w:val="both"/>
        <w:rPr>
          <w:color w:val="000000"/>
          <w:lang w:val="en-US"/>
        </w:rPr>
      </w:pPr>
    </w:p>
    <w:p w:rsidR="008E7460" w:rsidRPr="0015349C" w:rsidRDefault="008E7460" w:rsidP="00237170">
      <w:pPr>
        <w:widowControl w:val="0"/>
        <w:spacing w:before="0" w:after="0" w:line="240" w:lineRule="auto"/>
        <w:ind w:left="851"/>
        <w:jc w:val="both"/>
        <w:rPr>
          <w:rFonts w:eastAsia="Cambria"/>
        </w:rPr>
      </w:pPr>
      <w:r w:rsidRPr="0015349C">
        <w:t>The</w:t>
      </w:r>
      <w:r w:rsidRPr="0015349C">
        <w:rPr>
          <w:rFonts w:eastAsia="Cambria"/>
        </w:rPr>
        <w:t xml:space="preserve"> general rules of administrative judicial procedures apply</w:t>
      </w:r>
      <w:r w:rsidRPr="0015349C">
        <w:t xml:space="preserve"> in asylum cases. C</w:t>
      </w:r>
      <w:r w:rsidRPr="0015349C">
        <w:rPr>
          <w:rFonts w:eastAsia="Cambria"/>
        </w:rPr>
        <w:t>hildren aged 10, or younger if the level of their development permits, must be given possibilities to give explanations when the Police and Border Guard Board review their applications for asylum</w:t>
      </w:r>
      <w:r w:rsidRPr="0015349C">
        <w:rPr>
          <w:rStyle w:val="FootnoteReference"/>
          <w:rFonts w:eastAsia="Cambria"/>
        </w:rPr>
        <w:footnoteReference w:id="189"/>
      </w:r>
      <w:r w:rsidRPr="0015349C">
        <w:rPr>
          <w:rFonts w:eastAsia="Cambria"/>
        </w:rPr>
        <w:t xml:space="preserve">. This rule must be taken into account by the court when reviewing the decision by the Board. Whilst under the administrative court procedural rules the suggested age limit is 12 in asylum cases, the court is obliged to consider explanations from a child </w:t>
      </w:r>
      <w:r>
        <w:rPr>
          <w:rFonts w:eastAsia="Cambria"/>
        </w:rPr>
        <w:t xml:space="preserve">of </w:t>
      </w:r>
      <w:r w:rsidRPr="0015349C">
        <w:rPr>
          <w:rFonts w:eastAsia="Cambria"/>
        </w:rPr>
        <w:t>at least 10 years old.</w:t>
      </w:r>
    </w:p>
    <w:p w:rsidR="008E7460" w:rsidRPr="0015349C" w:rsidRDefault="008E7460" w:rsidP="00237170">
      <w:pPr>
        <w:widowControl w:val="0"/>
        <w:spacing w:before="0" w:after="0" w:line="240" w:lineRule="auto"/>
        <w:ind w:left="851"/>
        <w:jc w:val="both"/>
        <w:rPr>
          <w:rFonts w:eastAsia="Cambria"/>
        </w:rPr>
      </w:pPr>
    </w:p>
    <w:p w:rsidR="008E7460" w:rsidRPr="0015349C" w:rsidRDefault="008E7460" w:rsidP="00237170">
      <w:pPr>
        <w:widowControl w:val="0"/>
        <w:spacing w:before="0" w:after="0" w:line="240" w:lineRule="auto"/>
        <w:ind w:left="851"/>
        <w:jc w:val="both"/>
        <w:rPr>
          <w:rFonts w:eastAsia="Cambria"/>
        </w:rPr>
      </w:pPr>
      <w:r w:rsidRPr="0015349C">
        <w:rPr>
          <w:rFonts w:eastAsia="Cambria"/>
        </w:rPr>
        <w:t>In an asylum proceeding, when that proceeding involves a child, a specialist must be involved to facilitate the right to be heard</w:t>
      </w:r>
      <w:r w:rsidRPr="0015349C">
        <w:rPr>
          <w:rStyle w:val="FootnoteReference"/>
          <w:rFonts w:eastAsia="Cambria"/>
        </w:rPr>
        <w:footnoteReference w:id="190"/>
      </w:r>
      <w:r w:rsidRPr="0015349C">
        <w:rPr>
          <w:rFonts w:eastAsia="Cambria"/>
        </w:rPr>
        <w:t xml:space="preserve">. Inclusion of other persons is governed by general administrative court procedures. </w:t>
      </w:r>
    </w:p>
    <w:p w:rsidR="008E7460" w:rsidRPr="0015349C" w:rsidRDefault="008E7460" w:rsidP="00237170">
      <w:pPr>
        <w:widowControl w:val="0"/>
        <w:spacing w:before="0" w:after="0" w:line="240" w:lineRule="auto"/>
        <w:ind w:left="851"/>
        <w:jc w:val="both"/>
        <w:rPr>
          <w:rFonts w:eastAsia="Cambria"/>
        </w:rPr>
      </w:pPr>
    </w:p>
    <w:p w:rsidR="008E7460" w:rsidRPr="00237170" w:rsidRDefault="008E7460" w:rsidP="00237170">
      <w:pPr>
        <w:widowControl w:val="0"/>
        <w:spacing w:before="0" w:after="0" w:line="240" w:lineRule="auto"/>
        <w:ind w:left="851"/>
        <w:jc w:val="both"/>
        <w:rPr>
          <w:rFonts w:eastAsia="Cambria"/>
        </w:rPr>
      </w:pPr>
      <w:r w:rsidRPr="0015349C">
        <w:t xml:space="preserve">For the administrative judicial proceeding, a guardian </w:t>
      </w:r>
      <w:r w:rsidRPr="0015349C">
        <w:rPr>
          <w:i/>
        </w:rPr>
        <w:t>ad litem</w:t>
      </w:r>
      <w:r w:rsidRPr="0015349C">
        <w:t xml:space="preserve"> must be appointed to represent the unaccompanied non-national child. Guardianship appointments are carried out according to civil judicial proceedings</w:t>
      </w:r>
      <w:r w:rsidRPr="0015349C">
        <w:rPr>
          <w:rStyle w:val="FootnoteReference"/>
        </w:rPr>
        <w:footnoteReference w:id="191"/>
      </w:r>
      <w:r w:rsidRPr="0015349C">
        <w:t xml:space="preserve">. </w:t>
      </w:r>
      <w:r w:rsidRPr="0015349C">
        <w:rPr>
          <w:rFonts w:eastAsia="Cambria"/>
        </w:rPr>
        <w:t xml:space="preserve">See section </w:t>
      </w:r>
      <w:hyperlink w:anchor="_Right_to_legal" w:history="1">
        <w:r w:rsidRPr="0015349C">
          <w:rPr>
            <w:rStyle w:val="Hyperlink"/>
            <w:rFonts w:eastAsia="Cambria" w:cs="Arial"/>
          </w:rPr>
          <w:t>2.6</w:t>
        </w:r>
      </w:hyperlink>
      <w:r w:rsidRPr="0015349C">
        <w:rPr>
          <w:rFonts w:eastAsia="Cambria"/>
        </w:rPr>
        <w:t xml:space="preserve">. The child’s capacity to make a submission during an asylum or migration proceeding is also covered in section </w:t>
      </w:r>
      <w:hyperlink w:anchor="_The_child_as" w:history="1">
        <w:r w:rsidRPr="0015349C">
          <w:rPr>
            <w:rStyle w:val="Hyperlink"/>
            <w:rFonts w:cs="Arial"/>
          </w:rPr>
          <w:t>2.1</w:t>
        </w:r>
      </w:hyperlink>
      <w:r w:rsidRPr="0015349C">
        <w:t>.</w:t>
      </w:r>
    </w:p>
    <w:p w:rsidR="008E7460" w:rsidRPr="00EF446C" w:rsidRDefault="008E7460" w:rsidP="00EF446C">
      <w:pPr>
        <w:pStyle w:val="Heading3"/>
      </w:pPr>
      <w:bookmarkStart w:id="115" w:name="_Toc409709257"/>
      <w:r w:rsidRPr="0015349C">
        <w:t>Procedural rules applicable to children involved in proceedings for placement of children into care</w:t>
      </w:r>
      <w:bookmarkEnd w:id="115"/>
    </w:p>
    <w:p w:rsidR="008E7460" w:rsidRPr="0015349C" w:rsidRDefault="008E7460" w:rsidP="00237170">
      <w:pPr>
        <w:pStyle w:val="Heading4NoNumb"/>
        <w:ind w:firstLine="851"/>
      </w:pPr>
      <w:r w:rsidRPr="0015349C">
        <w:t>The child as a plaintiff</w:t>
      </w:r>
      <w:r w:rsidRPr="0015349C">
        <w:rPr>
          <w:lang w:val="en-US"/>
        </w:rPr>
        <w:t>/defendant/witness/subject of proceedings</w:t>
      </w:r>
    </w:p>
    <w:p w:rsidR="008E7460" w:rsidRPr="0015349C" w:rsidRDefault="008E7460" w:rsidP="008E7460">
      <w:pPr>
        <w:widowControl w:val="0"/>
        <w:spacing w:before="0" w:after="0" w:line="240" w:lineRule="auto"/>
        <w:jc w:val="both"/>
        <w:rPr>
          <w:lang w:val="en-US"/>
        </w:rPr>
      </w:pPr>
    </w:p>
    <w:p w:rsidR="008E7460" w:rsidRPr="00237170" w:rsidRDefault="008E7460" w:rsidP="00237170">
      <w:pPr>
        <w:widowControl w:val="0"/>
        <w:spacing w:before="0" w:after="0" w:line="240" w:lineRule="auto"/>
        <w:ind w:left="851"/>
        <w:jc w:val="both"/>
        <w:rPr>
          <w:rFonts w:eastAsia="Cambria"/>
        </w:rPr>
      </w:pPr>
      <w:r w:rsidRPr="0015349C">
        <w:t>In most parts, the general rules apply to placement into care proceedings</w:t>
      </w:r>
      <w:r w:rsidRPr="0015349C">
        <w:rPr>
          <w:lang w:val="et-EE"/>
        </w:rPr>
        <w:t>, as they apply both to administrative and civil judicial proceedings</w:t>
      </w:r>
      <w:r w:rsidRPr="0015349C">
        <w:rPr>
          <w:rFonts w:eastAsia="Cambria"/>
        </w:rPr>
        <w:t>. However, in this proceeding the court is under obligation to hear the child who is at least 10 years old</w:t>
      </w:r>
      <w:r w:rsidRPr="0015349C">
        <w:rPr>
          <w:rStyle w:val="FootnoteReference"/>
          <w:rFonts w:eastAsia="Cambria"/>
        </w:rPr>
        <w:footnoteReference w:id="192"/>
      </w:r>
      <w:r w:rsidRPr="0015349C">
        <w:rPr>
          <w:rFonts w:eastAsia="Cambria"/>
        </w:rPr>
        <w:t>. If the developmental level of the child under 10 years of age permits, he/she must also be heard. In other respects, the general procedural rules apply.</w:t>
      </w:r>
    </w:p>
    <w:p w:rsidR="008E7460" w:rsidRPr="00EF446C" w:rsidRDefault="008E7460" w:rsidP="00EF446C">
      <w:pPr>
        <w:pStyle w:val="Heading3"/>
      </w:pPr>
      <w:bookmarkStart w:id="116" w:name="_Toc409709258"/>
      <w:r w:rsidRPr="0015349C">
        <w:t xml:space="preserve">Procedural rules applicable to children involved in </w:t>
      </w:r>
      <w:r>
        <w:rPr>
          <w:lang w:val="et-EE"/>
        </w:rPr>
        <w:t>health proceedings and</w:t>
      </w:r>
      <w:r w:rsidRPr="0015349C">
        <w:t xml:space="preserve"> </w:t>
      </w:r>
      <w:r w:rsidRPr="00D50146">
        <w:t>in proceedings concerning offences committed by children below the age of MACR</w:t>
      </w:r>
      <w:bookmarkEnd w:id="116"/>
      <w:r>
        <w:rPr>
          <w:lang w:val="et-EE"/>
        </w:rPr>
        <w:t xml:space="preserve"> </w:t>
      </w:r>
      <w:r w:rsidRPr="00EF446C">
        <w:rPr>
          <w:rFonts w:cs="Arial"/>
          <w:color w:val="000000"/>
          <w:szCs w:val="20"/>
        </w:rPr>
        <w:tab/>
      </w:r>
    </w:p>
    <w:p w:rsidR="008E7460" w:rsidRPr="0015349C" w:rsidRDefault="008E7460" w:rsidP="00237170">
      <w:pPr>
        <w:pStyle w:val="Heading4NoNumb"/>
        <w:ind w:firstLine="851"/>
      </w:pPr>
      <w:r w:rsidRPr="0015349C">
        <w:t>The child as a plaintiff</w:t>
      </w:r>
      <w:r w:rsidRPr="0015349C">
        <w:rPr>
          <w:lang w:val="en-US"/>
        </w:rPr>
        <w:t>/defendant/witness/subject of proceedings</w:t>
      </w:r>
    </w:p>
    <w:p w:rsidR="008E7460" w:rsidRPr="0015349C" w:rsidRDefault="008E7460" w:rsidP="008E7460">
      <w:pPr>
        <w:widowControl w:val="0"/>
        <w:spacing w:before="0" w:after="0" w:line="240" w:lineRule="auto"/>
        <w:jc w:val="both"/>
        <w:rPr>
          <w:color w:val="000000"/>
          <w:lang w:val="en-US"/>
        </w:rPr>
      </w:pPr>
    </w:p>
    <w:p w:rsidR="008E7460" w:rsidRDefault="008E7460" w:rsidP="00237170">
      <w:pPr>
        <w:spacing w:before="0" w:after="0" w:line="240" w:lineRule="auto"/>
        <w:ind w:left="851"/>
        <w:jc w:val="both"/>
        <w:rPr>
          <w:color w:val="000000"/>
          <w:lang w:val="et-EE" w:eastAsia="x-none"/>
        </w:rPr>
      </w:pPr>
      <w:r w:rsidRPr="0015349C">
        <w:t xml:space="preserve">Measures </w:t>
      </w:r>
      <w:r>
        <w:t>concerning</w:t>
      </w:r>
      <w:r w:rsidRPr="0015349C">
        <w:t xml:space="preserve"> the organisation of studies, including measures taken under the </w:t>
      </w:r>
      <w:hyperlink r:id="rId98" w:history="1">
        <w:r w:rsidRPr="0015349C">
          <w:rPr>
            <w:rStyle w:val="Hyperlink"/>
            <w:rFonts w:cs="Arial"/>
          </w:rPr>
          <w:t>Juvenile Sanctions Act</w:t>
        </w:r>
      </w:hyperlink>
      <w:r w:rsidRPr="0015349C">
        <w:t xml:space="preserve"> </w:t>
      </w:r>
      <w:r>
        <w:t>concerning</w:t>
      </w:r>
      <w:r w:rsidRPr="0015349C">
        <w:t xml:space="preserve"> non-attendance of school, are appealable under general administrative court procedural rules. Court permission is needed to send a child to school for students with behavioural problems under the </w:t>
      </w:r>
      <w:hyperlink r:id="rId99" w:history="1">
        <w:r w:rsidRPr="0015349C">
          <w:rPr>
            <w:rStyle w:val="Hyperlink"/>
            <w:rFonts w:cs="Arial"/>
          </w:rPr>
          <w:t>Code of Criminal Procedure</w:t>
        </w:r>
      </w:hyperlink>
      <w:r w:rsidRPr="0015349C">
        <w:t>. Thus if the child is appealing the decision, the rules under that Code apply.</w:t>
      </w:r>
      <w:r>
        <w:t xml:space="preserve"> </w:t>
      </w:r>
      <w:r w:rsidRPr="0015349C">
        <w:rPr>
          <w:lang w:val="et-EE"/>
        </w:rPr>
        <w:t>.</w:t>
      </w:r>
      <w:r w:rsidRPr="0015349C">
        <w:rPr>
          <w:color w:val="000000"/>
          <w:lang w:val="et-EE" w:eastAsia="x-none"/>
        </w:rPr>
        <w:t xml:space="preserve"> </w:t>
      </w:r>
    </w:p>
    <w:p w:rsidR="008E7460" w:rsidRDefault="008E7460" w:rsidP="00237170">
      <w:pPr>
        <w:spacing w:before="0" w:after="0" w:line="240" w:lineRule="auto"/>
        <w:ind w:left="851"/>
        <w:jc w:val="both"/>
        <w:rPr>
          <w:bCs/>
          <w:color w:val="000000"/>
        </w:rPr>
      </w:pPr>
    </w:p>
    <w:p w:rsidR="008E7460" w:rsidRPr="0015349C" w:rsidRDefault="008E7460" w:rsidP="00237170">
      <w:pPr>
        <w:spacing w:before="0" w:after="0" w:line="240" w:lineRule="auto"/>
        <w:ind w:left="851"/>
        <w:jc w:val="both"/>
      </w:pPr>
      <w:r w:rsidRPr="0084254D">
        <w:rPr>
          <w:bCs/>
          <w:color w:val="000000"/>
        </w:rPr>
        <w:t>Most o</w:t>
      </w:r>
      <w:r>
        <w:rPr>
          <w:bCs/>
          <w:color w:val="000000"/>
        </w:rPr>
        <w:t xml:space="preserve">f the decisions taken within the health sector are appealable under the general rules described above. However, the decision to place the child into psychiatric care is taken by a county </w:t>
      </w:r>
      <w:r w:rsidRPr="0084254D">
        <w:rPr>
          <w:bCs/>
          <w:color w:val="000000"/>
        </w:rPr>
        <w:t xml:space="preserve">court </w:t>
      </w:r>
      <w:r w:rsidRPr="0084254D">
        <w:t xml:space="preserve">under the </w:t>
      </w:r>
      <w:hyperlink r:id="rId100" w:history="1">
        <w:r w:rsidRPr="0084254D">
          <w:rPr>
            <w:rStyle w:val="Hyperlink"/>
            <w:rFonts w:cs="Arial"/>
          </w:rPr>
          <w:t>Code of Criminal Procedure</w:t>
        </w:r>
      </w:hyperlink>
      <w:r w:rsidRPr="0084254D">
        <w:t>.</w:t>
      </w:r>
    </w:p>
    <w:p w:rsidR="008E7460" w:rsidRPr="0015349C" w:rsidRDefault="008E7460" w:rsidP="00237170">
      <w:pPr>
        <w:widowControl w:val="0"/>
        <w:spacing w:before="0" w:after="0" w:line="240" w:lineRule="auto"/>
        <w:ind w:left="851"/>
        <w:jc w:val="both"/>
      </w:pPr>
      <w:r w:rsidRPr="0015349C">
        <w:t>In criminal cases, there is no minimum age limit set for a child to be heard. The same rules apply to children as to adults with regard to their participation in criminal proceedings. A child has a right to give and refuse testimony, provide evidence, have the right to present in court, all evidence which is relevant to the case and has been obtained legally, and submit requests, complaints and appeals</w:t>
      </w:r>
      <w:r w:rsidRPr="0015349C">
        <w:rPr>
          <w:rStyle w:val="FootnoteReference"/>
        </w:rPr>
        <w:footnoteReference w:id="193"/>
      </w:r>
      <w:r w:rsidRPr="0015349C">
        <w:t>. The child in this role has an automatic right to a lawyer for free and if he/she does not have his/her own lawyer then a lawyer would be provided by court</w:t>
      </w:r>
      <w:r w:rsidRPr="0015349C">
        <w:rPr>
          <w:rStyle w:val="FootnoteReference"/>
        </w:rPr>
        <w:footnoteReference w:id="194"/>
      </w:r>
      <w:r w:rsidRPr="0015349C">
        <w:t>.</w:t>
      </w:r>
    </w:p>
    <w:p w:rsidR="008E7460" w:rsidRPr="0015349C" w:rsidRDefault="008E7460" w:rsidP="008E7460">
      <w:pPr>
        <w:widowControl w:val="0"/>
        <w:spacing w:before="0" w:after="0" w:line="240" w:lineRule="auto"/>
        <w:jc w:val="both"/>
      </w:pPr>
    </w:p>
    <w:p w:rsidR="008E7460" w:rsidRPr="0015349C" w:rsidRDefault="008E7460" w:rsidP="00237170">
      <w:pPr>
        <w:widowControl w:val="0"/>
        <w:spacing w:before="0" w:after="0" w:line="240" w:lineRule="auto"/>
        <w:ind w:left="851"/>
        <w:jc w:val="both"/>
      </w:pPr>
      <w:r w:rsidRPr="0015349C">
        <w:t>In trial stage, there are no restrictions as to who can accompany the child. Additionally, interpretation is always guaranteed in criminal proceedings</w:t>
      </w:r>
      <w:r w:rsidRPr="0015349C">
        <w:rPr>
          <w:rStyle w:val="FootnoteReference"/>
        </w:rPr>
        <w:footnoteReference w:id="195"/>
      </w:r>
      <w:r w:rsidRPr="0015349C">
        <w:t>.</w:t>
      </w:r>
    </w:p>
    <w:p w:rsidR="008E7460" w:rsidRPr="00237170" w:rsidRDefault="008E7460" w:rsidP="00237170">
      <w:pPr>
        <w:pStyle w:val="Heading2"/>
        <w:rPr>
          <w:lang w:val="en-US"/>
        </w:rPr>
      </w:pPr>
      <w:bookmarkStart w:id="117" w:name="_Right_to_legal"/>
      <w:bookmarkStart w:id="118" w:name="_Toc374977813"/>
      <w:bookmarkStart w:id="119" w:name="_Toc409709259"/>
      <w:bookmarkEnd w:id="117"/>
      <w:r w:rsidRPr="0015349C">
        <w:rPr>
          <w:lang w:val="en-US"/>
        </w:rPr>
        <w:t>Right to legal counsel, legal assistance and representation</w:t>
      </w:r>
      <w:bookmarkEnd w:id="119"/>
      <w:r w:rsidRPr="0015349C">
        <w:rPr>
          <w:lang w:val="en-US"/>
        </w:rPr>
        <w:t xml:space="preserve"> </w:t>
      </w:r>
      <w:bookmarkStart w:id="120" w:name="_Toc346714794"/>
      <w:bookmarkStart w:id="121" w:name="_Toc346714795"/>
      <w:bookmarkStart w:id="122" w:name="_Toc338234119"/>
      <w:bookmarkStart w:id="123" w:name="_Toc338234120"/>
      <w:bookmarkStart w:id="124" w:name="_Toc338234122"/>
      <w:bookmarkStart w:id="125" w:name="_Toc338234123"/>
      <w:bookmarkStart w:id="126" w:name="_Toc338234124"/>
      <w:bookmarkEnd w:id="113"/>
      <w:bookmarkEnd w:id="118"/>
      <w:bookmarkEnd w:id="120"/>
      <w:bookmarkEnd w:id="121"/>
      <w:bookmarkEnd w:id="122"/>
      <w:bookmarkEnd w:id="123"/>
      <w:bookmarkEnd w:id="124"/>
      <w:bookmarkEnd w:id="125"/>
    </w:p>
    <w:p w:rsidR="008E7460" w:rsidRPr="00507386" w:rsidRDefault="008E7460" w:rsidP="00237170">
      <w:pPr>
        <w:pStyle w:val="Heading3"/>
      </w:pPr>
      <w:bookmarkStart w:id="127" w:name="_Toc409709260"/>
      <w:r w:rsidRPr="00507386">
        <w:t xml:space="preserve">General procedural rules applicable to children involved in judicial proceedings including proceedings reviewing administrative authorities’ decisions in the sector of asylum, migration, in most of the sector of health, education, placement into care and administrative sanctions </w:t>
      </w:r>
      <w:r>
        <w:t xml:space="preserve">and </w:t>
      </w:r>
      <w:r w:rsidRPr="00507386">
        <w:t>children below the age of MACR committing offences</w:t>
      </w:r>
      <w:bookmarkEnd w:id="127"/>
      <w:r w:rsidR="00253347">
        <w:t xml:space="preserve"> </w:t>
      </w:r>
      <w:r w:rsidRPr="00507386">
        <w:t xml:space="preserve"> </w:t>
      </w:r>
    </w:p>
    <w:p w:rsidR="008E7460" w:rsidRPr="00507386" w:rsidRDefault="008E7460" w:rsidP="008E7460">
      <w:pPr>
        <w:widowControl w:val="0"/>
        <w:spacing w:before="0" w:after="0" w:line="240" w:lineRule="auto"/>
        <w:jc w:val="both"/>
        <w:rPr>
          <w:bCs/>
          <w:lang w:val="en-US"/>
        </w:rPr>
      </w:pPr>
    </w:p>
    <w:p w:rsidR="008E7460" w:rsidRPr="00EF446C" w:rsidRDefault="008E7460" w:rsidP="00EF446C">
      <w:pPr>
        <w:widowControl w:val="0"/>
        <w:spacing w:before="0" w:after="0" w:line="240" w:lineRule="auto"/>
        <w:ind w:left="851"/>
        <w:jc w:val="both"/>
      </w:pPr>
      <w:r w:rsidRPr="00507386">
        <w:rPr>
          <w:bCs/>
          <w:lang w:val="en-US"/>
        </w:rPr>
        <w:t>The general rules described below apply to the sectors</w:t>
      </w:r>
      <w:r>
        <w:rPr>
          <w:bCs/>
          <w:lang w:val="en-US"/>
        </w:rPr>
        <w:t xml:space="preserve"> of asylum, migration, health, education, placement into care, administrative sanctions, children below MACR who committed offences.</w:t>
      </w:r>
      <w:r>
        <w:t xml:space="preserve">Specific rules apply to proceedings relating to </w:t>
      </w:r>
      <w:r w:rsidRPr="002139FD">
        <w:t xml:space="preserve">offences </w:t>
      </w:r>
      <w:r>
        <w:t>committed by</w:t>
      </w:r>
      <w:r w:rsidRPr="002139FD">
        <w:t xml:space="preserve"> children below MACR and </w:t>
      </w:r>
      <w:r>
        <w:t>to certain proceedings in the</w:t>
      </w:r>
      <w:r w:rsidRPr="002139FD">
        <w:t xml:space="preserve"> health sector, in particular placement into psychiatric care. Such rules will be described below in a separate subheading.</w:t>
      </w:r>
    </w:p>
    <w:p w:rsidR="008E7460" w:rsidRPr="0015349C" w:rsidRDefault="008E7460" w:rsidP="00237170">
      <w:pPr>
        <w:pStyle w:val="Heading4NoNumb"/>
        <w:ind w:firstLine="851"/>
      </w:pPr>
      <w:r w:rsidRPr="0015349C">
        <w:t>The child as a plaintiff</w:t>
      </w:r>
      <w:r w:rsidRPr="0015349C">
        <w:rPr>
          <w:lang w:val="en-US"/>
        </w:rPr>
        <w:t>/defendant</w:t>
      </w:r>
    </w:p>
    <w:p w:rsidR="008E7460" w:rsidRPr="0015349C" w:rsidRDefault="008E7460" w:rsidP="008E7460">
      <w:pPr>
        <w:keepNext/>
        <w:widowControl w:val="0"/>
        <w:spacing w:before="0" w:after="0" w:line="240" w:lineRule="auto"/>
        <w:jc w:val="both"/>
        <w:rPr>
          <w:b/>
          <w:bCs/>
          <w:lang w:val="en-US" w:eastAsia="x-none"/>
        </w:rPr>
      </w:pPr>
    </w:p>
    <w:p w:rsidR="008E7460" w:rsidRPr="0015349C" w:rsidRDefault="008E7460" w:rsidP="00237170">
      <w:pPr>
        <w:widowControl w:val="0"/>
        <w:spacing w:before="0" w:after="0" w:line="240" w:lineRule="auto"/>
        <w:ind w:left="851"/>
        <w:jc w:val="both"/>
      </w:pPr>
      <w:r w:rsidRPr="0015349C">
        <w:t>A</w:t>
      </w:r>
      <w:r w:rsidRPr="0015349C">
        <w:rPr>
          <w:color w:val="000000"/>
        </w:rPr>
        <w:t xml:space="preserve"> party of an administrative judicial proceeding, child or adult, may participate in the proceeding either in person or through a legal cousel. A party has the right to be represented by a legal counsel at any time during the proceeding</w:t>
      </w:r>
      <w:r w:rsidRPr="0015349C">
        <w:rPr>
          <w:rStyle w:val="FootnoteReference"/>
          <w:color w:val="000000"/>
        </w:rPr>
        <w:footnoteReference w:id="196"/>
      </w:r>
      <w:r w:rsidRPr="0015349C">
        <w:rPr>
          <w:color w:val="000000"/>
        </w:rPr>
        <w:t>. The legal counsel or legal representative may perform any procedural act in the name of the child</w:t>
      </w:r>
      <w:r w:rsidRPr="0015349C">
        <w:rPr>
          <w:rStyle w:val="FootnoteReference"/>
          <w:color w:val="000000"/>
        </w:rPr>
        <w:footnoteReference w:id="197"/>
      </w:r>
      <w:r w:rsidRPr="0015349C">
        <w:rPr>
          <w:color w:val="000000"/>
        </w:rPr>
        <w:t xml:space="preserve">. If needed, </w:t>
      </w:r>
      <w:r w:rsidRPr="0015349C">
        <w:rPr>
          <w:bCs/>
          <w:lang w:val="et-EE" w:eastAsia="x-none"/>
        </w:rPr>
        <w:t>e.g. i</w:t>
      </w:r>
      <w:r w:rsidRPr="0015349C">
        <w:rPr>
          <w:bCs/>
          <w:lang w:val="x-none" w:eastAsia="x-none"/>
        </w:rPr>
        <w:t>f the child has no parents</w:t>
      </w:r>
      <w:r w:rsidRPr="0015349C">
        <w:rPr>
          <w:bCs/>
          <w:lang w:val="en-US" w:eastAsia="x-none"/>
        </w:rPr>
        <w:t xml:space="preserve"> or the parent </w:t>
      </w:r>
      <w:r w:rsidRPr="0015349C">
        <w:rPr>
          <w:bCs/>
        </w:rPr>
        <w:t>endangers one of the child’s essential interests</w:t>
      </w:r>
      <w:r w:rsidRPr="0015349C">
        <w:rPr>
          <w:color w:val="000000"/>
        </w:rPr>
        <w:t xml:space="preserve">, a guardian </w:t>
      </w:r>
      <w:r w:rsidRPr="0015349C">
        <w:rPr>
          <w:i/>
          <w:color w:val="000000"/>
        </w:rPr>
        <w:t>ad litem</w:t>
      </w:r>
      <w:r w:rsidRPr="0015349C">
        <w:rPr>
          <w:color w:val="000000"/>
        </w:rPr>
        <w:t xml:space="preserve"> will be appointed by the civil court under civil judicial procedure. The administrative court may order a stay of the proceeding until a guardian is appointed</w:t>
      </w:r>
      <w:r w:rsidRPr="0015349C">
        <w:rPr>
          <w:rStyle w:val="FootnoteReference"/>
          <w:rFonts w:cs="Arial"/>
          <w:color w:val="000000"/>
        </w:rPr>
        <w:footnoteReference w:id="198"/>
      </w:r>
      <w:r w:rsidRPr="0015349C">
        <w:rPr>
          <w:color w:val="000000"/>
        </w:rPr>
        <w:t>.</w:t>
      </w:r>
      <w:r>
        <w:rPr>
          <w:bCs/>
          <w:lang w:val="en-US"/>
        </w:rPr>
        <w:t xml:space="preserve"> </w:t>
      </w:r>
      <w:r w:rsidRPr="0015349C">
        <w:t xml:space="preserve">There are no mechanisms to monitor the appointment and quality of service provided by guardians to children in the judicial proceedings but the Supreme Court drew the courts’ attention to the fact that, in cases of serious and continuous conflicts between parents, the courts can, on their own initiative and instead of the parents, </w:t>
      </w:r>
      <w:r>
        <w:t>render</w:t>
      </w:r>
      <w:r w:rsidRPr="0015349C">
        <w:t xml:space="preserve"> judg</w:t>
      </w:r>
      <w:r>
        <w:t>e</w:t>
      </w:r>
      <w:r w:rsidRPr="0015349C">
        <w:t xml:space="preserve">ments on </w:t>
      </w:r>
      <w:r>
        <w:t>a</w:t>
      </w:r>
      <w:r w:rsidRPr="0015349C">
        <w:t xml:space="preserve"> child’s situation, including determining the whereabouts of the child.</w:t>
      </w:r>
    </w:p>
    <w:p w:rsidR="008E7460" w:rsidRPr="0015349C" w:rsidRDefault="008E7460" w:rsidP="00237170">
      <w:pPr>
        <w:widowControl w:val="0"/>
        <w:spacing w:before="0" w:after="0" w:line="240" w:lineRule="auto"/>
        <w:ind w:left="851"/>
        <w:jc w:val="both"/>
        <w:rPr>
          <w:color w:val="000000"/>
        </w:rPr>
      </w:pPr>
    </w:p>
    <w:p w:rsidR="008E7460" w:rsidRPr="0015349C" w:rsidRDefault="008E7460" w:rsidP="00237170">
      <w:pPr>
        <w:widowControl w:val="0"/>
        <w:spacing w:before="0" w:after="0" w:line="240" w:lineRule="auto"/>
        <w:ind w:left="851"/>
        <w:jc w:val="both"/>
        <w:rPr>
          <w:color w:val="000000"/>
          <w:lang w:val="x-none"/>
        </w:rPr>
      </w:pPr>
      <w:r w:rsidRPr="0015349C">
        <w:rPr>
          <w:rFonts w:eastAsia="Times New Roman"/>
          <w:color w:val="000000"/>
          <w:lang w:eastAsia="et-EE"/>
        </w:rPr>
        <w:t xml:space="preserve">As explained in Section </w:t>
      </w:r>
      <w:hyperlink w:anchor="_The_child_as" w:history="1">
        <w:r w:rsidRPr="0015349C">
          <w:rPr>
            <w:rStyle w:val="Hyperlink"/>
            <w:rFonts w:eastAsia="Times New Roman" w:cs="Arial"/>
            <w:lang w:eastAsia="et-EE"/>
          </w:rPr>
          <w:t>2.1</w:t>
        </w:r>
      </w:hyperlink>
      <w:r w:rsidRPr="0015349C">
        <w:rPr>
          <w:rFonts w:eastAsia="Times New Roman"/>
          <w:color w:val="000000"/>
          <w:lang w:eastAsia="et-EE"/>
        </w:rPr>
        <w:t>, children do not have</w:t>
      </w:r>
      <w:r w:rsidRPr="0015349C">
        <w:rPr>
          <w:lang w:val="en-US"/>
        </w:rPr>
        <w:t xml:space="preserve"> the procedural capacity to fully participate in proceedings. As an exception, a </w:t>
      </w:r>
      <w:r w:rsidRPr="0015349C">
        <w:rPr>
          <w:color w:val="000000"/>
          <w:lang w:val="en-US"/>
        </w:rPr>
        <w:t>child of at least 15 years of age may be granted procedural capacity to act for the purposes of an administrative court proceeding if by the court’s assessment the child understands the meaning of his/her procedural actions and does not endanger his/her own interests or the interests of close relatives</w:t>
      </w:r>
      <w:r w:rsidRPr="0015349C">
        <w:rPr>
          <w:rStyle w:val="FootnoteReference"/>
          <w:color w:val="000000"/>
          <w:lang w:val="en-US"/>
        </w:rPr>
        <w:footnoteReference w:id="199"/>
      </w:r>
      <w:r w:rsidRPr="0015349C">
        <w:rPr>
          <w:color w:val="000000"/>
          <w:lang w:val="en-US"/>
        </w:rPr>
        <w:t xml:space="preserve">. </w:t>
      </w:r>
      <w:r w:rsidRPr="0015349C">
        <w:rPr>
          <w:color w:val="000000"/>
        </w:rPr>
        <w:t xml:space="preserve">The fact that a child possesses procedural capacity for the purposes of an administrative court proceeding does not preclude or prejudice the right of the legal representative – the parents or guardian, to participate in the proceeding. </w:t>
      </w:r>
    </w:p>
    <w:p w:rsidR="008E7460" w:rsidRPr="0015349C" w:rsidRDefault="008E7460" w:rsidP="00237170">
      <w:pPr>
        <w:widowControl w:val="0"/>
        <w:spacing w:before="0" w:after="0" w:line="240" w:lineRule="auto"/>
        <w:ind w:left="851"/>
        <w:jc w:val="both"/>
        <w:rPr>
          <w:color w:val="000000"/>
          <w:lang w:val="en-US"/>
        </w:rPr>
      </w:pPr>
    </w:p>
    <w:p w:rsidR="008E7460" w:rsidRPr="0015349C" w:rsidRDefault="008E7460" w:rsidP="00237170">
      <w:pPr>
        <w:widowControl w:val="0"/>
        <w:spacing w:before="0" w:after="0" w:line="240" w:lineRule="auto"/>
        <w:ind w:left="851"/>
        <w:jc w:val="both"/>
        <w:rPr>
          <w:color w:val="000000"/>
        </w:rPr>
      </w:pPr>
      <w:r w:rsidRPr="0015349C">
        <w:rPr>
          <w:color w:val="000000"/>
        </w:rPr>
        <w:t>A procedural act performed by the child’s legal representative is considered a procedural act performed by the child, except where this is contrary to the procedural act performed by, or the interests of, the child</w:t>
      </w:r>
      <w:r w:rsidRPr="0015349C">
        <w:rPr>
          <w:rStyle w:val="FootnoteReference"/>
          <w:color w:val="000000"/>
        </w:rPr>
        <w:footnoteReference w:id="200"/>
      </w:r>
      <w:r w:rsidRPr="0015349C">
        <w:rPr>
          <w:color w:val="000000"/>
        </w:rPr>
        <w:t>. As a result of those rules, a child cannot file an appeal in his/her own right unless the child above 15 years of age has been granted the procedural capacity to act in an administrative judicial proceeding.</w:t>
      </w:r>
    </w:p>
    <w:p w:rsidR="008E7460" w:rsidRPr="0015349C" w:rsidRDefault="008E7460" w:rsidP="00237170">
      <w:pPr>
        <w:widowControl w:val="0"/>
        <w:spacing w:before="0" w:after="0" w:line="240" w:lineRule="auto"/>
        <w:ind w:left="851"/>
        <w:jc w:val="both"/>
        <w:rPr>
          <w:color w:val="000000"/>
        </w:rPr>
      </w:pPr>
    </w:p>
    <w:p w:rsidR="008E7460" w:rsidRPr="0015349C" w:rsidRDefault="008E7460" w:rsidP="00237170">
      <w:pPr>
        <w:widowControl w:val="0"/>
        <w:spacing w:before="0" w:after="0" w:line="240" w:lineRule="auto"/>
        <w:ind w:left="851"/>
        <w:jc w:val="both"/>
        <w:rPr>
          <w:bCs/>
          <w:lang w:val="en-US" w:eastAsia="x-none"/>
        </w:rPr>
      </w:pPr>
      <w:r w:rsidRPr="0015349C">
        <w:rPr>
          <w:color w:val="000000"/>
        </w:rPr>
        <w:t xml:space="preserve">The assistance of </w:t>
      </w:r>
      <w:r>
        <w:rPr>
          <w:color w:val="000000"/>
        </w:rPr>
        <w:t xml:space="preserve">a </w:t>
      </w:r>
      <w:r w:rsidRPr="0015349C">
        <w:rPr>
          <w:color w:val="000000"/>
        </w:rPr>
        <w:t xml:space="preserve">legal counsel is not mandatory in an administrative judicial proceeding for a participant who has full active </w:t>
      </w:r>
      <w:r w:rsidRPr="0015349C">
        <w:rPr>
          <w:color w:val="000000"/>
          <w:lang w:val="en-US"/>
        </w:rPr>
        <w:t>procedural capacity. C</w:t>
      </w:r>
      <w:r w:rsidRPr="0015349C">
        <w:rPr>
          <w:bCs/>
          <w:lang w:val="x-none" w:eastAsia="x-none"/>
        </w:rPr>
        <w:t xml:space="preserve">hildren </w:t>
      </w:r>
      <w:r w:rsidRPr="0015349C">
        <w:rPr>
          <w:bCs/>
          <w:lang w:val="en-US" w:eastAsia="x-none"/>
        </w:rPr>
        <w:t>who</w:t>
      </w:r>
      <w:r w:rsidRPr="0015349C">
        <w:rPr>
          <w:bCs/>
          <w:lang w:val="x-none" w:eastAsia="x-none"/>
        </w:rPr>
        <w:t xml:space="preserve"> do not have full procedural capacity</w:t>
      </w:r>
      <w:r w:rsidRPr="0015349C">
        <w:rPr>
          <w:bCs/>
          <w:lang w:val="et-EE" w:eastAsia="x-none"/>
        </w:rPr>
        <w:t xml:space="preserve"> </w:t>
      </w:r>
      <w:r w:rsidRPr="0015349C">
        <w:rPr>
          <w:bCs/>
          <w:lang w:val="x-none" w:eastAsia="x-none"/>
        </w:rPr>
        <w:t xml:space="preserve">can participate in </w:t>
      </w:r>
      <w:r w:rsidRPr="0015349C">
        <w:rPr>
          <w:bCs/>
          <w:lang w:val="et-EE" w:eastAsia="x-none"/>
        </w:rPr>
        <w:t>administrative</w:t>
      </w:r>
      <w:r w:rsidRPr="0015349C">
        <w:rPr>
          <w:bCs/>
          <w:lang w:val="x-none" w:eastAsia="x-none"/>
        </w:rPr>
        <w:t xml:space="preserve"> judicial proceedings </w:t>
      </w:r>
      <w:r w:rsidRPr="0015349C">
        <w:rPr>
          <w:bCs/>
          <w:lang w:val="en-US" w:eastAsia="x-none"/>
        </w:rPr>
        <w:t xml:space="preserve">only through </w:t>
      </w:r>
      <w:r w:rsidRPr="0015349C">
        <w:rPr>
          <w:bCs/>
          <w:lang w:val="x-none" w:eastAsia="x-none"/>
        </w:rPr>
        <w:t xml:space="preserve">their </w:t>
      </w:r>
      <w:r w:rsidRPr="0015349C">
        <w:rPr>
          <w:bCs/>
          <w:lang w:val="en-US" w:eastAsia="x-none"/>
        </w:rPr>
        <w:t>legal representatives.</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237170">
      <w:pPr>
        <w:spacing w:before="0" w:after="0" w:line="240" w:lineRule="auto"/>
        <w:ind w:left="851"/>
        <w:jc w:val="both"/>
      </w:pPr>
      <w:r w:rsidRPr="0015349C">
        <w:t>A child of at least 15 years of age who has been granted procedural capacity for the purposes of an administrative court proceeding can apply for state legal aid in his/her own right if unable to cover legal counsel’s expenses</w:t>
      </w:r>
      <w:r w:rsidRPr="0015349C">
        <w:rPr>
          <w:vertAlign w:val="superscript"/>
        </w:rPr>
        <w:footnoteReference w:id="201"/>
      </w:r>
      <w:r w:rsidRPr="0015349C">
        <w:t>. In general, a person applying for legal aid does not have a right to choose which lawyer the legal aid will appoint to assist him/her. However, a person has the right to apply for the provision of state legal aid by a particular lawyer if this lawyer has granted his/her consent regarding the provision of state legal aid. Under certain circumstances, it is also possible to change lawyer. No guidance for lawyers who represent children has been identified to ensure that they treat the children as fully fledged clients whose opinions are taken into account.</w:t>
      </w:r>
    </w:p>
    <w:p w:rsidR="008E7460" w:rsidRPr="0015349C" w:rsidRDefault="008E7460" w:rsidP="00237170">
      <w:pPr>
        <w:spacing w:before="0" w:after="0" w:line="240" w:lineRule="auto"/>
        <w:ind w:left="851"/>
        <w:jc w:val="both"/>
      </w:pPr>
    </w:p>
    <w:p w:rsidR="008E7460" w:rsidRPr="00EF446C" w:rsidRDefault="008E7460" w:rsidP="00EF446C">
      <w:pPr>
        <w:spacing w:before="0" w:after="0" w:line="240" w:lineRule="auto"/>
        <w:ind w:left="851"/>
        <w:jc w:val="both"/>
      </w:pPr>
      <w:r w:rsidRPr="0015349C">
        <w:t xml:space="preserve">In general, in an administrative proceeding, the child’s legal representative can </w:t>
      </w:r>
      <w:r w:rsidRPr="0015349C">
        <w:rPr>
          <w:color w:val="000000"/>
        </w:rPr>
        <w:t>perform any procedural act in the name of the child. Hence, the child’s legal representative may file an appeal without the child’s consent. The appeal will be valid unless it is considered contrary to the interests of the child</w:t>
      </w:r>
      <w:r w:rsidRPr="0015349C">
        <w:rPr>
          <w:rStyle w:val="FootnoteReference"/>
          <w:color w:val="000000"/>
        </w:rPr>
        <w:footnoteReference w:id="202"/>
      </w:r>
      <w:r w:rsidRPr="0015349C">
        <w:rPr>
          <w:color w:val="000000"/>
        </w:rPr>
        <w:t xml:space="preserve">. </w:t>
      </w:r>
    </w:p>
    <w:p w:rsidR="008E7460" w:rsidRPr="0015349C" w:rsidRDefault="008E7460" w:rsidP="00237170">
      <w:pPr>
        <w:pStyle w:val="Heading4NoNumb"/>
        <w:ind w:firstLine="851"/>
      </w:pPr>
      <w:r w:rsidRPr="0015349C">
        <w:t xml:space="preserve">The child as a </w:t>
      </w:r>
      <w:r w:rsidRPr="0015349C">
        <w:rPr>
          <w:lang w:val="en-US"/>
        </w:rPr>
        <w:t>witness</w:t>
      </w:r>
    </w:p>
    <w:p w:rsidR="008E7460" w:rsidRPr="0015349C" w:rsidRDefault="008E7460" w:rsidP="008E7460">
      <w:pPr>
        <w:keepNext/>
        <w:widowControl w:val="0"/>
        <w:spacing w:before="0" w:after="0" w:line="240" w:lineRule="auto"/>
        <w:jc w:val="both"/>
        <w:rPr>
          <w:b/>
          <w:bCs/>
          <w:lang w:val="en-US" w:eastAsia="x-none"/>
        </w:rPr>
      </w:pPr>
    </w:p>
    <w:p w:rsidR="008E7460" w:rsidRPr="00EF446C" w:rsidRDefault="008E7460" w:rsidP="00EF446C">
      <w:pPr>
        <w:widowControl w:val="0"/>
        <w:spacing w:before="0" w:after="0" w:line="240" w:lineRule="auto"/>
        <w:ind w:left="851"/>
        <w:jc w:val="both"/>
        <w:rPr>
          <w:bCs/>
          <w:lang w:val="en-US" w:eastAsia="x-none"/>
        </w:rPr>
      </w:pPr>
      <w:r w:rsidRPr="0015349C">
        <w:rPr>
          <w:bCs/>
          <w:lang w:val="x-none" w:eastAsia="x-none"/>
        </w:rPr>
        <w:t xml:space="preserve">Child witnesses are not represented in </w:t>
      </w:r>
      <w:r w:rsidRPr="0015349C">
        <w:rPr>
          <w:bCs/>
          <w:lang w:val="en-US" w:eastAsia="x-none"/>
        </w:rPr>
        <w:t>administrative</w:t>
      </w:r>
      <w:r w:rsidRPr="0015349C">
        <w:rPr>
          <w:bCs/>
          <w:lang w:val="x-none" w:eastAsia="x-none"/>
        </w:rPr>
        <w:t xml:space="preserve"> judicial proceedings by their </w:t>
      </w:r>
      <w:r w:rsidRPr="0015349C">
        <w:rPr>
          <w:bCs/>
          <w:lang w:val="en-US" w:eastAsia="x-none"/>
        </w:rPr>
        <w:t>legal representatives</w:t>
      </w:r>
      <w:r w:rsidRPr="0015349C">
        <w:rPr>
          <w:bCs/>
          <w:lang w:val="x-none" w:eastAsia="x-none"/>
        </w:rPr>
        <w:t xml:space="preserve"> and do not have the right</w:t>
      </w:r>
      <w:r w:rsidRPr="0015349C">
        <w:rPr>
          <w:bCs/>
          <w:lang w:eastAsia="x-none"/>
        </w:rPr>
        <w:t>s</w:t>
      </w:r>
      <w:r w:rsidRPr="0015349C">
        <w:rPr>
          <w:bCs/>
          <w:lang w:val="x-none" w:eastAsia="x-none"/>
        </w:rPr>
        <w:t xml:space="preserve"> to legal counsel</w:t>
      </w:r>
      <w:r w:rsidRPr="0015349C">
        <w:rPr>
          <w:bCs/>
          <w:lang w:eastAsia="x-none"/>
        </w:rPr>
        <w:t>s –</w:t>
      </w:r>
      <w:r w:rsidRPr="0015349C">
        <w:rPr>
          <w:bCs/>
          <w:lang w:val="x-none" w:eastAsia="x-none"/>
        </w:rPr>
        <w:t xml:space="preserve"> thus no relevant rules have been identified. </w:t>
      </w:r>
    </w:p>
    <w:p w:rsidR="008E7460" w:rsidRPr="0015349C" w:rsidRDefault="008E7460" w:rsidP="000E53AC">
      <w:pPr>
        <w:pStyle w:val="Heading4NoNumb"/>
        <w:ind w:firstLine="851"/>
      </w:pPr>
      <w:r w:rsidRPr="0015349C">
        <w:t xml:space="preserve">The child as a </w:t>
      </w:r>
      <w:r w:rsidRPr="0015349C">
        <w:rPr>
          <w:lang w:val="en-US"/>
        </w:rPr>
        <w:t>subject of proceedings</w:t>
      </w:r>
    </w:p>
    <w:p w:rsidR="008E7460" w:rsidRPr="0015349C" w:rsidRDefault="008E7460" w:rsidP="008E7460">
      <w:pPr>
        <w:keepNext/>
        <w:widowControl w:val="0"/>
        <w:spacing w:before="0" w:after="0" w:line="240" w:lineRule="auto"/>
        <w:jc w:val="both"/>
        <w:rPr>
          <w:b/>
          <w:bCs/>
          <w:lang w:val="en-US" w:eastAsia="x-none"/>
        </w:rPr>
      </w:pPr>
    </w:p>
    <w:p w:rsidR="008E7460" w:rsidRPr="00237170" w:rsidRDefault="008E7460" w:rsidP="00237170">
      <w:pPr>
        <w:keepNext/>
        <w:widowControl w:val="0"/>
        <w:spacing w:before="0" w:after="0" w:line="240" w:lineRule="auto"/>
        <w:ind w:left="851"/>
        <w:jc w:val="both"/>
        <w:rPr>
          <w:bCs/>
          <w:lang w:val="en-US" w:eastAsia="x-none"/>
        </w:rPr>
      </w:pPr>
      <w:r w:rsidRPr="0015349C">
        <w:rPr>
          <w:bCs/>
          <w:lang w:val="en-US" w:eastAsia="x-none"/>
        </w:rPr>
        <w:t>There are no rules on child subjects of proceedings. Hence, general rules apply and a child’s legal representative or the child him/herself, if capable, may mandate a lawyer to represent the child in a proceeding.</w:t>
      </w:r>
    </w:p>
    <w:p w:rsidR="008E7460" w:rsidRPr="00EF446C" w:rsidRDefault="008E7460" w:rsidP="00EF446C">
      <w:pPr>
        <w:pStyle w:val="Heading3"/>
      </w:pPr>
      <w:bookmarkStart w:id="128" w:name="_Toc409709261"/>
      <w:r w:rsidRPr="0015349C">
        <w:t>Procedural rules applicable to children involved in asylum and migration proceedings</w:t>
      </w:r>
      <w:bookmarkEnd w:id="128"/>
    </w:p>
    <w:p w:rsidR="008E7460" w:rsidRPr="0015349C" w:rsidRDefault="008E7460" w:rsidP="00237170">
      <w:pPr>
        <w:pStyle w:val="Heading4NoNumb"/>
        <w:ind w:firstLine="851"/>
      </w:pPr>
      <w:r w:rsidRPr="0015349C">
        <w:t>The child as a plaintiff</w:t>
      </w:r>
      <w:r w:rsidRPr="0015349C">
        <w:rPr>
          <w:lang w:val="en-US"/>
        </w:rPr>
        <w:t>/defendant/</w:t>
      </w:r>
      <w:r>
        <w:rPr>
          <w:lang w:val="en-US"/>
        </w:rPr>
        <w:t>witness/</w:t>
      </w:r>
      <w:r w:rsidRPr="0015349C">
        <w:rPr>
          <w:lang w:val="en-US"/>
        </w:rPr>
        <w:t>subject of proceedings</w:t>
      </w:r>
    </w:p>
    <w:p w:rsidR="008E7460" w:rsidRPr="0015349C" w:rsidRDefault="008E7460" w:rsidP="008E7460">
      <w:pPr>
        <w:spacing w:before="0" w:after="0" w:line="240" w:lineRule="auto"/>
        <w:jc w:val="both"/>
        <w:rPr>
          <w:lang w:val="en-US"/>
        </w:rPr>
      </w:pPr>
    </w:p>
    <w:p w:rsidR="008E7460" w:rsidRPr="0015349C" w:rsidRDefault="008E7460" w:rsidP="00237170">
      <w:pPr>
        <w:spacing w:before="0" w:after="0" w:line="240" w:lineRule="auto"/>
        <w:ind w:left="851"/>
        <w:jc w:val="both"/>
      </w:pPr>
      <w:r w:rsidRPr="0015349C">
        <w:rPr>
          <w:lang w:val="en-US"/>
        </w:rPr>
        <w:t xml:space="preserve">The general rules apply. In addition, </w:t>
      </w:r>
      <w:r w:rsidRPr="0015349C">
        <w:t xml:space="preserve">in an asylum proceeding an unaccompanied non-national child may not perform the procedural acts arising from the </w:t>
      </w:r>
      <w:hyperlink r:id="rId101" w:history="1">
        <w:r w:rsidRPr="0015349C">
          <w:rPr>
            <w:rStyle w:val="Hyperlink"/>
            <w:rFonts w:cs="Arial"/>
          </w:rPr>
          <w:t>Act on Granting International Protection to Aliens</w:t>
        </w:r>
      </w:hyperlink>
      <w:r w:rsidRPr="0015349C">
        <w:t>, without a legal representative</w:t>
      </w:r>
      <w:r w:rsidRPr="0015349C">
        <w:rPr>
          <w:rStyle w:val="FootnoteReference"/>
        </w:rPr>
        <w:footnoteReference w:id="203"/>
      </w:r>
      <w:r w:rsidRPr="0015349C">
        <w:t xml:space="preserve">. </w:t>
      </w:r>
      <w:r w:rsidRPr="0015349C">
        <w:rPr>
          <w:rFonts w:eastAsia="Times New Roman"/>
          <w:color w:val="000000"/>
          <w:lang w:val="en-US" w:eastAsia="et-EE"/>
        </w:rPr>
        <w:t>An unaccompanied child may be represented by a natural or legal person who is reliable and has the knowledge and skills needed for representing an unaccompanied child</w:t>
      </w:r>
      <w:r w:rsidRPr="0015349C">
        <w:rPr>
          <w:rStyle w:val="FootnoteReference"/>
          <w:rFonts w:eastAsia="Times New Roman"/>
          <w:color w:val="000000"/>
          <w:lang w:val="en-US" w:eastAsia="et-EE"/>
        </w:rPr>
        <w:footnoteReference w:id="204"/>
      </w:r>
      <w:r w:rsidRPr="0015349C">
        <w:rPr>
          <w:rFonts w:eastAsia="Times New Roman"/>
          <w:color w:val="000000"/>
          <w:lang w:val="en-US" w:eastAsia="et-EE"/>
        </w:rPr>
        <w:t>. This person will be contracted by the Police and Border Guard Board</w:t>
      </w:r>
      <w:r w:rsidRPr="0015349C">
        <w:rPr>
          <w:rStyle w:val="FootnoteReference"/>
          <w:rFonts w:eastAsia="Times New Roman"/>
          <w:color w:val="000000"/>
          <w:lang w:val="en-US" w:eastAsia="et-EE"/>
        </w:rPr>
        <w:footnoteReference w:id="205"/>
      </w:r>
      <w:r w:rsidRPr="0015349C">
        <w:rPr>
          <w:rFonts w:eastAsia="Times New Roman"/>
          <w:color w:val="000000"/>
          <w:lang w:val="en-US" w:eastAsia="et-EE"/>
        </w:rPr>
        <w:t>. A child has a right to appeal the decision on</w:t>
      </w:r>
      <w:r w:rsidRPr="0015349C">
        <w:rPr>
          <w:color w:val="000000"/>
        </w:rPr>
        <w:t xml:space="preserve"> an asylum application from the </w:t>
      </w:r>
      <w:r w:rsidRPr="0015349C">
        <w:rPr>
          <w:rFonts w:eastAsia="Times New Roman"/>
          <w:color w:val="000000"/>
          <w:lang w:val="en-US" w:eastAsia="et-EE"/>
        </w:rPr>
        <w:t xml:space="preserve">the Police and Border Guard Board in the administrative court. The guardian appointed to assist the child in the </w:t>
      </w:r>
      <w:r w:rsidRPr="0015349C">
        <w:t xml:space="preserve">asylum proceeding before the administrative authority may only represent the child in the asylum administrative proceeding. </w:t>
      </w:r>
    </w:p>
    <w:p w:rsidR="008E7460" w:rsidRPr="0015349C" w:rsidRDefault="008E7460" w:rsidP="00237170">
      <w:pPr>
        <w:spacing w:before="0" w:after="0" w:line="240" w:lineRule="auto"/>
        <w:ind w:left="851"/>
        <w:jc w:val="both"/>
      </w:pPr>
    </w:p>
    <w:p w:rsidR="008E7460" w:rsidRDefault="008E7460" w:rsidP="00237170">
      <w:pPr>
        <w:spacing w:before="0" w:after="0" w:line="240" w:lineRule="auto"/>
        <w:ind w:left="851"/>
        <w:jc w:val="both"/>
      </w:pPr>
      <w:r w:rsidRPr="0015349C">
        <w:t xml:space="preserve">For the administrative judicial proceeding, a guardian </w:t>
      </w:r>
      <w:r w:rsidRPr="0015349C">
        <w:rPr>
          <w:i/>
        </w:rPr>
        <w:t>ad litem</w:t>
      </w:r>
      <w:r w:rsidRPr="0015349C">
        <w:t xml:space="preserve"> must be appointed to represent the unaccompanied non-national child. Guardianship appointment is carried out according to civil judicial proceedings</w:t>
      </w:r>
      <w:r w:rsidRPr="0015349C">
        <w:rPr>
          <w:rStyle w:val="FootnoteReference"/>
        </w:rPr>
        <w:footnoteReference w:id="206"/>
      </w:r>
      <w:r w:rsidRPr="0015349C">
        <w:t>. After the guardianship is established, an unaccompanied non-national child can make an appeal, be represented by a legal counsel and participate in the proceeding according to the general rules of administrative proceedings. Hence, the child of at least 15 years old, if granted with procedural capacity, may file an appeal and mandate a legal counsel in his/her own right. The guardian of a child without procedural capacity to act will file an appeal and mandate a legal counsel on the child’s behalf.</w:t>
      </w:r>
    </w:p>
    <w:p w:rsidR="008E7460" w:rsidRDefault="008E7460" w:rsidP="00EF446C">
      <w:pPr>
        <w:pStyle w:val="Heading3"/>
      </w:pPr>
      <w:bookmarkStart w:id="129" w:name="_Toc409709262"/>
      <w:r w:rsidRPr="0015349C">
        <w:t xml:space="preserve">Procedural rules applicable to children involved in </w:t>
      </w:r>
      <w:r>
        <w:t xml:space="preserve">certain health proceedings and </w:t>
      </w:r>
      <w:r w:rsidRPr="00D50146">
        <w:t>in proceedings concerning offences committed by children below the age of MACR</w:t>
      </w:r>
      <w:bookmarkEnd w:id="129"/>
    </w:p>
    <w:p w:rsidR="008E7460" w:rsidRPr="003E52D4" w:rsidRDefault="008E7460" w:rsidP="00237170">
      <w:pPr>
        <w:pStyle w:val="Heading4NoNumb"/>
        <w:ind w:firstLine="851"/>
      </w:pPr>
      <w:r>
        <w:t>The child as a plaintiff/defendant/witness/subject of proceedings</w:t>
      </w:r>
    </w:p>
    <w:p w:rsidR="008E7460" w:rsidRPr="00237170" w:rsidRDefault="008E7460" w:rsidP="00237170">
      <w:pPr>
        <w:pStyle w:val="BodyText"/>
        <w:jc w:val="both"/>
        <w:rPr>
          <w:rFonts w:cs="Arial"/>
          <w:szCs w:val="20"/>
        </w:rPr>
      </w:pPr>
      <w:r>
        <w:rPr>
          <w:rFonts w:cs="Arial"/>
          <w:szCs w:val="20"/>
          <w:lang w:val="et-EE"/>
        </w:rPr>
        <w:t>In criminal proceedings, a</w:t>
      </w:r>
      <w:r w:rsidRPr="003E52D4">
        <w:rPr>
          <w:rFonts w:cs="Arial"/>
          <w:szCs w:val="20"/>
        </w:rPr>
        <w:t xml:space="preserve"> child has a right to legal </w:t>
      </w:r>
      <w:r>
        <w:rPr>
          <w:rFonts w:cs="Arial"/>
          <w:szCs w:val="20"/>
          <w:lang w:val="en-US"/>
        </w:rPr>
        <w:t>counsel</w:t>
      </w:r>
      <w:r w:rsidRPr="003E52D4">
        <w:rPr>
          <w:rFonts w:cs="Arial"/>
          <w:szCs w:val="20"/>
        </w:rPr>
        <w:t>, which he/she can either choose himself/herself or through another person</w:t>
      </w:r>
      <w:r w:rsidRPr="003E52D4">
        <w:rPr>
          <w:rStyle w:val="FootnoteReference"/>
          <w:rFonts w:cs="Arial"/>
          <w:szCs w:val="20"/>
        </w:rPr>
        <w:footnoteReference w:id="207"/>
      </w:r>
      <w:r w:rsidRPr="003E52D4">
        <w:rPr>
          <w:rFonts w:cs="Arial"/>
          <w:szCs w:val="20"/>
        </w:rPr>
        <w:t xml:space="preserve">. The legal counsel could also be provided by the State, in which case it is free of charge. The child must merely indicate that he/she has no defence </w:t>
      </w:r>
      <w:r>
        <w:rPr>
          <w:rFonts w:cs="Arial"/>
          <w:szCs w:val="20"/>
          <w:lang w:val="en-US"/>
        </w:rPr>
        <w:t>counsel</w:t>
      </w:r>
      <w:r w:rsidRPr="003E52D4">
        <w:rPr>
          <w:rFonts w:cs="Arial"/>
          <w:szCs w:val="20"/>
        </w:rPr>
        <w:t xml:space="preserve"> of his/her own and a lawyer is sent for</w:t>
      </w:r>
      <w:r>
        <w:rPr>
          <w:rFonts w:cs="Arial"/>
          <w:szCs w:val="20"/>
          <w:lang w:val="en-US"/>
        </w:rPr>
        <w:t xml:space="preserve"> him/her</w:t>
      </w:r>
      <w:r w:rsidRPr="003E52D4">
        <w:rPr>
          <w:rFonts w:cs="Arial"/>
          <w:szCs w:val="20"/>
        </w:rPr>
        <w:t xml:space="preserve"> by the police officer.</w:t>
      </w:r>
      <w:r>
        <w:rPr>
          <w:rFonts w:cs="Arial"/>
          <w:szCs w:val="20"/>
          <w:lang w:val="et-EE"/>
        </w:rPr>
        <w:t xml:space="preserve"> </w:t>
      </w:r>
      <w:r w:rsidRPr="003E52D4">
        <w:rPr>
          <w:rFonts w:cs="Arial"/>
          <w:szCs w:val="20"/>
        </w:rPr>
        <w:t>A lawyer can participate in every step of the criminal proceedings, including appeals and preliminary proceeding in the Supreme Court</w:t>
      </w:r>
      <w:r w:rsidRPr="003E52D4">
        <w:rPr>
          <w:rStyle w:val="FootnoteReference"/>
          <w:rFonts w:cs="Arial"/>
          <w:szCs w:val="20"/>
        </w:rPr>
        <w:footnoteReference w:id="208"/>
      </w:r>
      <w:r w:rsidRPr="003E52D4">
        <w:rPr>
          <w:rFonts w:cs="Arial"/>
          <w:szCs w:val="20"/>
        </w:rPr>
        <w:t xml:space="preserve">. Usually, lawyers are specialised in criminal law and have knowledge of child-friendly investigation rules. </w:t>
      </w:r>
    </w:p>
    <w:p w:rsidR="008E7460" w:rsidRPr="00237170" w:rsidRDefault="008E7460" w:rsidP="00237170">
      <w:pPr>
        <w:pStyle w:val="Heading2"/>
      </w:pPr>
      <w:bookmarkStart w:id="130" w:name="_Toc372894286"/>
      <w:bookmarkStart w:id="131" w:name="_Toc374977814"/>
      <w:bookmarkStart w:id="132" w:name="_Toc409709263"/>
      <w:r w:rsidRPr="0015349C">
        <w:t>Restrictions o</w:t>
      </w:r>
      <w:r w:rsidRPr="00BA428C">
        <w:rPr>
          <w:lang w:val="en-US"/>
        </w:rPr>
        <w:t>f</w:t>
      </w:r>
      <w:r w:rsidRPr="0015349C">
        <w:t xml:space="preserve"> liberty</w:t>
      </w:r>
      <w:bookmarkEnd w:id="130"/>
      <w:bookmarkEnd w:id="131"/>
      <w:bookmarkEnd w:id="132"/>
    </w:p>
    <w:p w:rsidR="008E7460" w:rsidRPr="0015349C" w:rsidRDefault="008E7460" w:rsidP="00237170">
      <w:pPr>
        <w:ind w:left="851"/>
        <w:rPr>
          <w:lang w:val="en-US"/>
        </w:rPr>
      </w:pPr>
      <w:r w:rsidRPr="0015349C">
        <w:t>Every person, includ</w:t>
      </w:r>
      <w:r w:rsidRPr="0015349C">
        <w:rPr>
          <w:lang w:val="en-US"/>
        </w:rPr>
        <w:t>ing</w:t>
      </w:r>
      <w:r w:rsidRPr="0015349C">
        <w:t xml:space="preserve"> a child, has the right to liberty and security as stated in § 20 of </w:t>
      </w:r>
      <w:r w:rsidRPr="0015349C">
        <w:rPr>
          <w:lang w:val="en-US"/>
        </w:rPr>
        <w:t>t</w:t>
      </w:r>
      <w:r w:rsidRPr="0015349C">
        <w:t xml:space="preserve">he </w:t>
      </w:r>
      <w:hyperlink r:id="rId102" w:history="1">
        <w:r w:rsidRPr="0015349C">
          <w:rPr>
            <w:rStyle w:val="Hyperlink"/>
            <w:rFonts w:cs="Arial"/>
          </w:rPr>
          <w:t>Constitution of the Republic of Estonia</w:t>
        </w:r>
      </w:hyperlink>
      <w:r w:rsidRPr="0015349C">
        <w:t xml:space="preserve">. </w:t>
      </w:r>
      <w:r w:rsidRPr="0015349C">
        <w:rPr>
          <w:lang w:val="en-US"/>
        </w:rPr>
        <w:t>As an exception,</w:t>
      </w:r>
      <w:r w:rsidRPr="0015349C">
        <w:t xml:space="preserve"> a person/child can be deprived</w:t>
      </w:r>
      <w:r w:rsidRPr="0015349C">
        <w:rPr>
          <w:lang w:val="en-US"/>
        </w:rPr>
        <w:t xml:space="preserve"> of his/her liberty under the following conditions</w:t>
      </w:r>
      <w:r w:rsidRPr="0015349C">
        <w:t>:</w:t>
      </w:r>
    </w:p>
    <w:p w:rsidR="008E7460" w:rsidRPr="0015349C" w:rsidRDefault="008E7460" w:rsidP="008E7460">
      <w:pPr>
        <w:pStyle w:val="BodyText"/>
        <w:spacing w:before="0" w:after="0" w:line="240" w:lineRule="auto"/>
        <w:ind w:left="0"/>
        <w:jc w:val="both"/>
        <w:rPr>
          <w:rFonts w:cs="Arial"/>
          <w:szCs w:val="20"/>
          <w:lang w:val="en-US"/>
        </w:rPr>
      </w:pPr>
    </w:p>
    <w:p w:rsidR="008E7460" w:rsidRPr="0015349C" w:rsidRDefault="008E7460" w:rsidP="00EF446C">
      <w:pPr>
        <w:pStyle w:val="BTBullet1"/>
      </w:pPr>
      <w:r w:rsidRPr="0015349C">
        <w:t xml:space="preserve">to enforce a </w:t>
      </w:r>
      <w:r>
        <w:t>judgement</w:t>
      </w:r>
      <w:r w:rsidRPr="0015349C">
        <w:t xml:space="preserve"> of conviction rendered, or a detention ordered by a court;</w:t>
      </w:r>
    </w:p>
    <w:p w:rsidR="008E7460" w:rsidRPr="0015349C" w:rsidRDefault="008E7460" w:rsidP="00EF446C">
      <w:pPr>
        <w:pStyle w:val="BTBullet1"/>
      </w:pPr>
      <w:r w:rsidRPr="0015349C">
        <w:t>for the case of non-compliance with a direction of a court, or to guarantee fulfilment of a duty provided by law;</w:t>
      </w:r>
    </w:p>
    <w:p w:rsidR="008E7460" w:rsidRPr="0015349C" w:rsidRDefault="008E7460" w:rsidP="00EF446C">
      <w:pPr>
        <w:pStyle w:val="BTBullet1"/>
      </w:pPr>
      <w:r w:rsidRPr="0015349C">
        <w:t>to prevent a criminal or administrative offence, to bring before a competent authority a person in relation to whom there is reasonable suspicion that he/she has committed such an offence, or to prevent such a person from absconding;</w:t>
      </w:r>
    </w:p>
    <w:p w:rsidR="008E7460" w:rsidRPr="0015349C" w:rsidRDefault="008E7460" w:rsidP="00EF446C">
      <w:pPr>
        <w:pStyle w:val="BTBullet1"/>
      </w:pPr>
      <w:r w:rsidRPr="0015349C">
        <w:t xml:space="preserve">to place a </w:t>
      </w:r>
      <w:r w:rsidRPr="0015349C">
        <w:rPr>
          <w:lang w:val="en-US"/>
        </w:rPr>
        <w:t>child</w:t>
      </w:r>
      <w:r w:rsidRPr="0015349C">
        <w:t xml:space="preserve"> under disciplinary supervision or to bring him/her before a competent authority to determine whether or not to impose such supervision;</w:t>
      </w:r>
    </w:p>
    <w:p w:rsidR="008E7460" w:rsidRPr="0015349C" w:rsidRDefault="008E7460" w:rsidP="00EF446C">
      <w:pPr>
        <w:pStyle w:val="BTBullet1"/>
      </w:pPr>
      <w:r w:rsidRPr="0015349C">
        <w:t>to detain a person suffering from an infectious disease, a person of unsound mind, an alcoholic or a drug addict, if such a person is a danger to himself or herself or to others;</w:t>
      </w:r>
    </w:p>
    <w:p w:rsidR="008E7460" w:rsidRPr="0015349C" w:rsidRDefault="008E7460" w:rsidP="00EF446C">
      <w:pPr>
        <w:pStyle w:val="BTBullet1"/>
      </w:pPr>
      <w:r w:rsidRPr="0015349C">
        <w:t>to prevent illegal settlement in Estonia and for removing a person from Estonia, or for extraditing a person to a foreign state.</w:t>
      </w:r>
    </w:p>
    <w:p w:rsidR="008E7460" w:rsidRPr="0015349C" w:rsidRDefault="008E7460" w:rsidP="008E7460">
      <w:pPr>
        <w:pStyle w:val="BodyText"/>
        <w:spacing w:before="0" w:after="0" w:line="240" w:lineRule="auto"/>
        <w:ind w:left="0"/>
        <w:jc w:val="both"/>
        <w:rPr>
          <w:rFonts w:cs="Arial"/>
          <w:szCs w:val="20"/>
          <w:lang w:val="en-US"/>
        </w:rPr>
      </w:pPr>
    </w:p>
    <w:p w:rsidR="008E7460" w:rsidRPr="0015349C" w:rsidRDefault="008E7460" w:rsidP="00237170">
      <w:pPr>
        <w:pStyle w:val="BodyText"/>
        <w:spacing w:before="0" w:after="0" w:line="240" w:lineRule="auto"/>
        <w:jc w:val="both"/>
        <w:rPr>
          <w:rFonts w:cs="Arial"/>
          <w:szCs w:val="20"/>
        </w:rPr>
      </w:pPr>
      <w:r w:rsidRPr="0015349C">
        <w:rPr>
          <w:rFonts w:cs="Arial"/>
          <w:szCs w:val="20"/>
        </w:rPr>
        <w:t>The obligation to inform a child deprived of his</w:t>
      </w:r>
      <w:r w:rsidRPr="0015349C">
        <w:rPr>
          <w:rFonts w:cs="Arial"/>
          <w:szCs w:val="20"/>
          <w:lang w:val="en-US"/>
        </w:rPr>
        <w:t>/</w:t>
      </w:r>
      <w:r w:rsidRPr="0015349C">
        <w:rPr>
          <w:rFonts w:cs="Arial"/>
          <w:szCs w:val="20"/>
        </w:rPr>
        <w:t>her liberty, in a language and manner which he/she understands and give him/her the opportunity to notify those closest to him/her, and in the case of need, appoint a counsel, has been establish</w:t>
      </w:r>
      <w:r w:rsidRPr="007F7BBE">
        <w:rPr>
          <w:rFonts w:cs="Arial"/>
          <w:szCs w:val="20"/>
        </w:rPr>
        <w:t>ed</w:t>
      </w:r>
      <w:r w:rsidRPr="0015349C">
        <w:rPr>
          <w:rFonts w:cs="Arial"/>
          <w:szCs w:val="20"/>
        </w:rPr>
        <w:t xml:space="preserve"> through various acts as well as by the </w:t>
      </w:r>
      <w:hyperlink r:id="rId103" w:history="1">
        <w:r w:rsidRPr="0015349C">
          <w:rPr>
            <w:rStyle w:val="Hyperlink"/>
            <w:rFonts w:cs="Arial"/>
            <w:szCs w:val="20"/>
          </w:rPr>
          <w:t>Constitution</w:t>
        </w:r>
      </w:hyperlink>
      <w:r w:rsidRPr="0015349C">
        <w:rPr>
          <w:rStyle w:val="FootnoteReference"/>
          <w:rFonts w:cs="Arial"/>
          <w:szCs w:val="20"/>
        </w:rPr>
        <w:footnoteReference w:id="209"/>
      </w:r>
      <w:r w:rsidRPr="0015349C">
        <w:rPr>
          <w:rFonts w:cs="Arial"/>
          <w:szCs w:val="20"/>
        </w:rPr>
        <w:t xml:space="preserve">. </w:t>
      </w:r>
    </w:p>
    <w:p w:rsidR="008E7460" w:rsidRPr="0015349C" w:rsidRDefault="008E7460" w:rsidP="00237170">
      <w:pPr>
        <w:pStyle w:val="BodyText"/>
        <w:spacing w:before="0" w:after="0" w:line="240" w:lineRule="auto"/>
        <w:jc w:val="both"/>
        <w:rPr>
          <w:rFonts w:cs="Arial"/>
          <w:szCs w:val="20"/>
          <w:lang w:val="en-US"/>
        </w:rPr>
      </w:pPr>
      <w:r w:rsidRPr="0015349C">
        <w:rPr>
          <w:rFonts w:cs="Arial"/>
          <w:szCs w:val="20"/>
        </w:rPr>
        <w:br/>
        <w:t xml:space="preserve">The </w:t>
      </w:r>
      <w:hyperlink r:id="rId104" w:history="1">
        <w:r w:rsidRPr="0015349C">
          <w:rPr>
            <w:rStyle w:val="Hyperlink"/>
            <w:rFonts w:cs="Arial"/>
            <w:szCs w:val="20"/>
          </w:rPr>
          <w:t>Child Protection Act</w:t>
        </w:r>
      </w:hyperlink>
      <w:r w:rsidRPr="0015349C">
        <w:rPr>
          <w:rFonts w:cs="Arial"/>
          <w:szCs w:val="20"/>
        </w:rPr>
        <w:t xml:space="preserve"> poses several specific requirements in cases of child</w:t>
      </w:r>
      <w:r w:rsidRPr="0015349C">
        <w:rPr>
          <w:rFonts w:cs="Arial"/>
          <w:szCs w:val="20"/>
          <w:lang w:val="en-US"/>
        </w:rPr>
        <w:t xml:space="preserve"> detention</w:t>
      </w:r>
      <w:r w:rsidRPr="0015349C">
        <w:rPr>
          <w:rFonts w:cs="Arial"/>
          <w:szCs w:val="20"/>
        </w:rPr>
        <w:t xml:space="preserve"> – parents or legal guardians and the social service departments must be notified immediately, the children sh</w:t>
      </w:r>
      <w:r w:rsidRPr="0015349C">
        <w:rPr>
          <w:rFonts w:cs="Arial"/>
          <w:szCs w:val="20"/>
          <w:lang w:val="en-US"/>
        </w:rPr>
        <w:t>ould</w:t>
      </w:r>
      <w:r w:rsidRPr="0015349C">
        <w:rPr>
          <w:rFonts w:cs="Arial"/>
          <w:szCs w:val="20"/>
        </w:rPr>
        <w:t xml:space="preserve"> </w:t>
      </w:r>
      <w:r w:rsidRPr="0015349C">
        <w:rPr>
          <w:rFonts w:cs="Arial"/>
          <w:szCs w:val="20"/>
          <w:lang w:val="en-US"/>
        </w:rPr>
        <w:t>live in</w:t>
      </w:r>
      <w:r w:rsidRPr="0015349C">
        <w:rPr>
          <w:rFonts w:cs="Arial"/>
          <w:szCs w:val="20"/>
        </w:rPr>
        <w:t xml:space="preserve"> conditions appropriate to their ages during imprisonment, a</w:t>
      </w:r>
      <w:r w:rsidRPr="0015349C">
        <w:rPr>
          <w:rFonts w:cs="Arial"/>
          <w:szCs w:val="20"/>
          <w:lang w:val="en-US"/>
        </w:rPr>
        <w:t>nd detentions must be a measure of</w:t>
      </w:r>
      <w:r w:rsidRPr="0015349C">
        <w:rPr>
          <w:rFonts w:cs="Arial"/>
          <w:szCs w:val="20"/>
        </w:rPr>
        <w:t xml:space="preserve"> last resort</w:t>
      </w:r>
      <w:r w:rsidRPr="0015349C">
        <w:rPr>
          <w:rStyle w:val="FootnoteReference"/>
          <w:rFonts w:cs="Arial"/>
          <w:szCs w:val="20"/>
        </w:rPr>
        <w:footnoteReference w:id="210"/>
      </w:r>
      <w:r w:rsidRPr="0015349C">
        <w:rPr>
          <w:rFonts w:cs="Arial"/>
          <w:szCs w:val="20"/>
        </w:rPr>
        <w:t xml:space="preserve">.       </w:t>
      </w:r>
    </w:p>
    <w:p w:rsidR="008E7460" w:rsidRPr="0015349C" w:rsidRDefault="008E7460" w:rsidP="008E7460">
      <w:pPr>
        <w:pStyle w:val="BodyText"/>
        <w:spacing w:before="0" w:after="0" w:line="240" w:lineRule="auto"/>
        <w:ind w:left="0"/>
        <w:jc w:val="both"/>
        <w:rPr>
          <w:rFonts w:cs="Arial"/>
          <w:szCs w:val="20"/>
          <w:lang w:val="en-US"/>
        </w:rPr>
      </w:pPr>
    </w:p>
    <w:p w:rsidR="008E7460" w:rsidRPr="0015349C" w:rsidRDefault="008E7460" w:rsidP="00237170">
      <w:pPr>
        <w:pStyle w:val="BodyText"/>
        <w:spacing w:before="0" w:after="0" w:line="240" w:lineRule="auto"/>
        <w:jc w:val="both"/>
        <w:rPr>
          <w:rFonts w:cs="Arial"/>
          <w:szCs w:val="20"/>
        </w:rPr>
      </w:pPr>
      <w:r w:rsidRPr="0015349C">
        <w:rPr>
          <w:rFonts w:cs="Arial"/>
          <w:szCs w:val="20"/>
        </w:rPr>
        <w:t>Maximum time in</w:t>
      </w:r>
      <w:r w:rsidRPr="0015349C">
        <w:rPr>
          <w:rFonts w:cs="Arial"/>
          <w:szCs w:val="20"/>
          <w:lang w:val="en-US"/>
        </w:rPr>
        <w:t xml:space="preserve"> police</w:t>
      </w:r>
      <w:r w:rsidRPr="0015349C">
        <w:rPr>
          <w:rFonts w:cs="Arial"/>
          <w:szCs w:val="20"/>
        </w:rPr>
        <w:t xml:space="preserve"> custody without a court authorisation cannot exceed </w:t>
      </w:r>
      <w:r w:rsidRPr="0015349C">
        <w:rPr>
          <w:rFonts w:cs="Arial"/>
          <w:szCs w:val="20"/>
          <w:lang w:val="en-US"/>
        </w:rPr>
        <w:t>48</w:t>
      </w:r>
      <w:r w:rsidRPr="0015349C">
        <w:rPr>
          <w:rFonts w:cs="Arial"/>
          <w:szCs w:val="20"/>
        </w:rPr>
        <w:t xml:space="preserve"> hours</w:t>
      </w:r>
      <w:r w:rsidRPr="0015349C">
        <w:rPr>
          <w:rStyle w:val="FootnoteReference"/>
          <w:rFonts w:cs="Arial"/>
          <w:szCs w:val="20"/>
        </w:rPr>
        <w:footnoteReference w:id="211"/>
      </w:r>
      <w:r w:rsidRPr="0015349C">
        <w:rPr>
          <w:rFonts w:cs="Arial"/>
          <w:szCs w:val="20"/>
        </w:rPr>
        <w:t xml:space="preserve">. The </w:t>
      </w:r>
      <w:hyperlink r:id="rId105" w:history="1">
        <w:r w:rsidRPr="0015349C">
          <w:rPr>
            <w:rStyle w:val="Hyperlink"/>
            <w:rFonts w:cs="Arial"/>
            <w:szCs w:val="20"/>
          </w:rPr>
          <w:t>Child Protection Act</w:t>
        </w:r>
      </w:hyperlink>
      <w:r w:rsidRPr="0015349C">
        <w:rPr>
          <w:rFonts w:cs="Arial"/>
          <w:szCs w:val="20"/>
        </w:rPr>
        <w:t xml:space="preserve"> establishes the requirement of the best interest</w:t>
      </w:r>
      <w:r w:rsidRPr="0015349C">
        <w:rPr>
          <w:rFonts w:cs="Arial"/>
          <w:szCs w:val="20"/>
          <w:lang w:val="en-US"/>
        </w:rPr>
        <w:t>s</w:t>
      </w:r>
      <w:r w:rsidRPr="0015349C">
        <w:rPr>
          <w:rFonts w:cs="Arial"/>
          <w:szCs w:val="20"/>
        </w:rPr>
        <w:t xml:space="preserve"> of a child to be the primary consideration at all times and in all cases</w:t>
      </w:r>
      <w:r w:rsidRPr="0015349C">
        <w:rPr>
          <w:rStyle w:val="FootnoteReference"/>
          <w:rFonts w:cs="Arial"/>
          <w:szCs w:val="20"/>
        </w:rPr>
        <w:footnoteReference w:id="212"/>
      </w:r>
      <w:r w:rsidRPr="0015349C">
        <w:rPr>
          <w:rFonts w:cs="Arial"/>
          <w:szCs w:val="20"/>
        </w:rPr>
        <w:t>.</w:t>
      </w:r>
    </w:p>
    <w:p w:rsidR="008E7460" w:rsidRPr="0015349C" w:rsidRDefault="008E7460" w:rsidP="00237170">
      <w:pPr>
        <w:spacing w:before="0" w:after="0" w:line="240" w:lineRule="auto"/>
        <w:ind w:left="851"/>
        <w:jc w:val="both"/>
        <w:rPr>
          <w:lang w:val="en-US"/>
        </w:rPr>
      </w:pPr>
    </w:p>
    <w:p w:rsidR="008E7460" w:rsidRPr="0015349C" w:rsidRDefault="008E7460" w:rsidP="00237170">
      <w:pPr>
        <w:spacing w:before="0" w:after="0" w:line="240" w:lineRule="auto"/>
        <w:ind w:left="851"/>
        <w:jc w:val="both"/>
      </w:pPr>
      <w:r w:rsidRPr="0015349C">
        <w:t>There is no uniform independent system in place for monitoring the appropriate use of administrative detention. Supervision over provision of psychiatric care is exercised by the National Health Board. The Ombudsman for Children can conduct inspection visits to children’s institutions, including special schools. The Ombudsman has carried out inspections to schools in 2010 and 2011 and based on these inspections, formed recommendations to schools and the State who run the schools</w:t>
      </w:r>
      <w:r w:rsidRPr="0015349C">
        <w:rPr>
          <w:vertAlign w:val="superscript"/>
        </w:rPr>
        <w:footnoteReference w:id="213"/>
      </w:r>
      <w:r w:rsidRPr="0015349C">
        <w:t>.</w:t>
      </w:r>
    </w:p>
    <w:p w:rsidR="008E7460" w:rsidRPr="0015349C" w:rsidRDefault="008E7460" w:rsidP="00237170">
      <w:pPr>
        <w:pStyle w:val="BodyText"/>
        <w:spacing w:before="0" w:after="0" w:line="240" w:lineRule="auto"/>
        <w:jc w:val="both"/>
        <w:rPr>
          <w:rFonts w:cs="Arial"/>
          <w:szCs w:val="20"/>
          <w:lang w:val="en-US"/>
        </w:rPr>
      </w:pPr>
    </w:p>
    <w:p w:rsidR="008E7460" w:rsidRPr="00237170" w:rsidRDefault="008E7460" w:rsidP="00237170">
      <w:pPr>
        <w:pStyle w:val="BodyText"/>
        <w:widowControl w:val="0"/>
        <w:spacing w:before="0" w:after="0" w:line="240" w:lineRule="auto"/>
        <w:jc w:val="both"/>
        <w:rPr>
          <w:rFonts w:cs="Arial"/>
          <w:bCs/>
          <w:szCs w:val="20"/>
          <w:lang w:val="en-US"/>
        </w:rPr>
      </w:pPr>
      <w:r w:rsidRPr="0015349C">
        <w:rPr>
          <w:rFonts w:cs="Arial"/>
          <w:bCs/>
          <w:szCs w:val="20"/>
          <w:lang w:val="en-US"/>
        </w:rPr>
        <w:t>Administrative detentions can only be ordered in asylum, migration, education, placement in care and mental health care proceedings – therefore only these sectors are described.</w:t>
      </w:r>
    </w:p>
    <w:p w:rsidR="008E7460" w:rsidRPr="00237170" w:rsidRDefault="008E7460" w:rsidP="00237170">
      <w:pPr>
        <w:pStyle w:val="Heading3"/>
      </w:pPr>
      <w:bookmarkStart w:id="133" w:name="_Toc409709264"/>
      <w:r w:rsidRPr="0015349C">
        <w:t>Procedural rules applicable to children involved in mental health care proceedings</w:t>
      </w:r>
      <w:bookmarkEnd w:id="133"/>
      <w:r w:rsidRPr="0015349C">
        <w:t xml:space="preserve"> </w:t>
      </w:r>
    </w:p>
    <w:p w:rsidR="008E7460" w:rsidRPr="0015349C" w:rsidRDefault="008E7460" w:rsidP="00237170">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pStyle w:val="BodyText"/>
        <w:widowControl w:val="0"/>
        <w:spacing w:before="0" w:after="0" w:line="240" w:lineRule="auto"/>
        <w:ind w:left="0"/>
        <w:jc w:val="both"/>
        <w:rPr>
          <w:rFonts w:cs="Arial"/>
          <w:b/>
          <w:bCs/>
          <w:szCs w:val="20"/>
          <w:lang w:val="en-US"/>
        </w:rPr>
      </w:pPr>
    </w:p>
    <w:p w:rsidR="008E7460" w:rsidRPr="0015349C" w:rsidRDefault="008E7460" w:rsidP="00237170">
      <w:pPr>
        <w:pStyle w:val="BodyText"/>
        <w:widowControl w:val="0"/>
        <w:spacing w:before="0" w:after="0" w:line="240" w:lineRule="auto"/>
        <w:jc w:val="both"/>
        <w:rPr>
          <w:rFonts w:cs="Arial"/>
          <w:bCs/>
          <w:szCs w:val="20"/>
        </w:rPr>
      </w:pPr>
      <w:r w:rsidRPr="0015349C">
        <w:rPr>
          <w:rFonts w:cs="Arial"/>
          <w:bCs/>
          <w:szCs w:val="20"/>
        </w:rPr>
        <w:t xml:space="preserve">The detention in mental hospitals is regulated by the </w:t>
      </w:r>
      <w:hyperlink r:id="rId106" w:history="1">
        <w:r w:rsidRPr="0015349C">
          <w:rPr>
            <w:rStyle w:val="Hyperlink"/>
            <w:rFonts w:cs="Arial"/>
            <w:bCs/>
            <w:szCs w:val="20"/>
          </w:rPr>
          <w:t>Mental Health Act</w:t>
        </w:r>
      </w:hyperlink>
      <w:r w:rsidRPr="0015349C">
        <w:rPr>
          <w:rFonts w:cs="Arial"/>
          <w:bCs/>
          <w:szCs w:val="20"/>
        </w:rPr>
        <w:t xml:space="preserve">. Children receive very limited special attention – only being mentioned under the section of persons with </w:t>
      </w:r>
      <w:r w:rsidRPr="0015349C">
        <w:rPr>
          <w:rFonts w:cs="Arial"/>
          <w:bCs/>
          <w:szCs w:val="20"/>
          <w:lang w:val="en-US"/>
        </w:rPr>
        <w:t>limited procedural</w:t>
      </w:r>
      <w:r w:rsidRPr="0015349C">
        <w:rPr>
          <w:rFonts w:cs="Arial"/>
          <w:bCs/>
          <w:szCs w:val="20"/>
        </w:rPr>
        <w:t xml:space="preserve"> capacity</w:t>
      </w:r>
      <w:r w:rsidRPr="0015349C">
        <w:rPr>
          <w:rStyle w:val="FootnoteReference"/>
          <w:rFonts w:cs="Arial"/>
          <w:szCs w:val="20"/>
        </w:rPr>
        <w:footnoteReference w:id="214"/>
      </w:r>
      <w:r w:rsidRPr="0015349C">
        <w:rPr>
          <w:rFonts w:cs="Arial"/>
          <w:bCs/>
          <w:szCs w:val="20"/>
        </w:rPr>
        <w:t>. The voluntary nature of psychiatric care means that</w:t>
      </w:r>
      <w:r w:rsidRPr="0015349C">
        <w:rPr>
          <w:rFonts w:cs="Arial"/>
          <w:bCs/>
          <w:szCs w:val="20"/>
          <w:lang w:val="en-US"/>
        </w:rPr>
        <w:t xml:space="preserve"> a child can be treated in a psychiatric institution only if the child’s</w:t>
      </w:r>
      <w:r w:rsidRPr="0015349C">
        <w:rPr>
          <w:rFonts w:cs="Arial"/>
          <w:bCs/>
          <w:szCs w:val="20"/>
        </w:rPr>
        <w:t xml:space="preserve"> legal representative </w:t>
      </w:r>
      <w:r w:rsidRPr="0015349C">
        <w:rPr>
          <w:rFonts w:cs="Arial"/>
          <w:bCs/>
          <w:szCs w:val="20"/>
          <w:lang w:val="en-US"/>
        </w:rPr>
        <w:t>agrees</w:t>
      </w:r>
      <w:r w:rsidRPr="0015349C">
        <w:rPr>
          <w:rFonts w:cs="Arial"/>
          <w:bCs/>
          <w:szCs w:val="20"/>
        </w:rPr>
        <w:t xml:space="preserve">. Treatment without consent </w:t>
      </w:r>
      <w:r w:rsidRPr="0015349C">
        <w:rPr>
          <w:rFonts w:cs="Arial"/>
          <w:bCs/>
          <w:szCs w:val="20"/>
          <w:lang w:val="en-US"/>
        </w:rPr>
        <w:t xml:space="preserve">of the child’s legal representative </w:t>
      </w:r>
      <w:r w:rsidRPr="0015349C">
        <w:rPr>
          <w:rFonts w:cs="Arial"/>
          <w:bCs/>
          <w:szCs w:val="20"/>
        </w:rPr>
        <w:t xml:space="preserve">is allowed only in a few specific cases </w:t>
      </w:r>
      <w:r w:rsidRPr="0015349C">
        <w:rPr>
          <w:rFonts w:cs="Arial"/>
          <w:bCs/>
          <w:szCs w:val="20"/>
          <w:lang w:val="en-US"/>
        </w:rPr>
        <w:t xml:space="preserve">based on a </w:t>
      </w:r>
      <w:r w:rsidRPr="0015349C">
        <w:rPr>
          <w:rFonts w:cs="Arial"/>
          <w:bCs/>
          <w:szCs w:val="20"/>
        </w:rPr>
        <w:t xml:space="preserve">court ruling. </w:t>
      </w:r>
      <w:r w:rsidRPr="0015349C">
        <w:rPr>
          <w:rFonts w:cs="Arial"/>
          <w:bCs/>
          <w:szCs w:val="20"/>
          <w:lang w:val="en-US"/>
        </w:rPr>
        <w:t>It concerns</w:t>
      </w:r>
      <w:r w:rsidRPr="0015349C">
        <w:rPr>
          <w:rFonts w:cs="Arial"/>
          <w:bCs/>
          <w:szCs w:val="20"/>
        </w:rPr>
        <w:t xml:space="preserve"> involuntary emergency care</w:t>
      </w:r>
      <w:r w:rsidRPr="0015349C">
        <w:rPr>
          <w:rStyle w:val="FootnoteReference"/>
          <w:rFonts w:cs="Arial"/>
          <w:szCs w:val="20"/>
        </w:rPr>
        <w:footnoteReference w:id="215"/>
      </w:r>
      <w:r w:rsidRPr="0015349C">
        <w:rPr>
          <w:rFonts w:cs="Arial"/>
          <w:bCs/>
          <w:szCs w:val="20"/>
        </w:rPr>
        <w:t>, and use of psychiatric coercive treatment and supervision</w:t>
      </w:r>
      <w:r w:rsidRPr="0015349C">
        <w:rPr>
          <w:rStyle w:val="FootnoteReference"/>
          <w:rFonts w:cs="Arial"/>
          <w:szCs w:val="20"/>
        </w:rPr>
        <w:footnoteReference w:id="216"/>
      </w:r>
      <w:r w:rsidRPr="0015349C">
        <w:rPr>
          <w:rFonts w:cs="Arial"/>
          <w:bCs/>
          <w:szCs w:val="20"/>
        </w:rPr>
        <w:t xml:space="preserve">. </w:t>
      </w:r>
    </w:p>
    <w:p w:rsidR="008E7460" w:rsidRPr="0015349C" w:rsidRDefault="008E7460" w:rsidP="00237170">
      <w:pPr>
        <w:pStyle w:val="BodyText"/>
        <w:widowControl w:val="0"/>
        <w:spacing w:before="0" w:after="0" w:line="240" w:lineRule="auto"/>
        <w:jc w:val="both"/>
        <w:rPr>
          <w:rFonts w:cs="Arial"/>
          <w:bCs/>
          <w:szCs w:val="20"/>
        </w:rPr>
      </w:pPr>
    </w:p>
    <w:p w:rsidR="008E7460" w:rsidRPr="0015349C" w:rsidRDefault="008E7460" w:rsidP="00237170">
      <w:pPr>
        <w:pStyle w:val="BodyText"/>
        <w:widowControl w:val="0"/>
        <w:spacing w:before="0" w:after="0" w:line="240" w:lineRule="auto"/>
        <w:jc w:val="both"/>
        <w:rPr>
          <w:rFonts w:cs="Arial"/>
          <w:bCs/>
          <w:szCs w:val="20"/>
        </w:rPr>
      </w:pPr>
      <w:r w:rsidRPr="0015349C">
        <w:rPr>
          <w:rFonts w:cs="Arial"/>
          <w:bCs/>
          <w:szCs w:val="20"/>
        </w:rPr>
        <w:t>All children in the territory of Estonia can receive emergency psychiatric care</w:t>
      </w:r>
      <w:r w:rsidRPr="0015349C">
        <w:rPr>
          <w:rStyle w:val="FootnoteReference"/>
          <w:rFonts w:cs="Arial"/>
          <w:szCs w:val="20"/>
        </w:rPr>
        <w:footnoteReference w:id="217"/>
      </w:r>
      <w:r w:rsidRPr="0015349C">
        <w:rPr>
          <w:rFonts w:cs="Arial"/>
          <w:bCs/>
          <w:szCs w:val="20"/>
        </w:rPr>
        <w:t>. In-patient care will be provided only in case the patient becomes dangerous for him/herself or others</w:t>
      </w:r>
      <w:r w:rsidRPr="0015349C">
        <w:rPr>
          <w:rStyle w:val="FootnoteReference"/>
          <w:rFonts w:cs="Arial"/>
          <w:szCs w:val="20"/>
        </w:rPr>
        <w:footnoteReference w:id="218"/>
      </w:r>
      <w:r w:rsidRPr="0015349C">
        <w:rPr>
          <w:rFonts w:cs="Arial"/>
          <w:bCs/>
          <w:szCs w:val="20"/>
          <w:lang w:val="en-US"/>
        </w:rPr>
        <w:t>.</w:t>
      </w:r>
      <w:r w:rsidRPr="0015349C">
        <w:rPr>
          <w:rFonts w:cs="Arial"/>
          <w:bCs/>
          <w:szCs w:val="20"/>
        </w:rPr>
        <w:t xml:space="preserve"> </w:t>
      </w:r>
      <w:r w:rsidRPr="0015349C">
        <w:rPr>
          <w:rFonts w:cs="Arial"/>
          <w:bCs/>
          <w:szCs w:val="20"/>
          <w:lang w:val="en-US"/>
        </w:rPr>
        <w:t>T</w:t>
      </w:r>
      <w:r w:rsidRPr="0015349C">
        <w:rPr>
          <w:rFonts w:cs="Arial"/>
          <w:bCs/>
          <w:szCs w:val="20"/>
        </w:rPr>
        <w:t>he child is left with the family or in the familiar surroundings if possible.</w:t>
      </w:r>
    </w:p>
    <w:p w:rsidR="008E7460" w:rsidRPr="0015349C" w:rsidRDefault="008E7460" w:rsidP="00237170">
      <w:pPr>
        <w:pStyle w:val="BodyText"/>
        <w:widowControl w:val="0"/>
        <w:spacing w:before="0" w:after="0" w:line="240" w:lineRule="auto"/>
        <w:jc w:val="both"/>
        <w:rPr>
          <w:rFonts w:cs="Arial"/>
          <w:bCs/>
          <w:szCs w:val="20"/>
        </w:rPr>
      </w:pPr>
    </w:p>
    <w:p w:rsidR="008E7460" w:rsidRPr="0015349C" w:rsidRDefault="008E7460" w:rsidP="00237170">
      <w:pPr>
        <w:pStyle w:val="BodyText"/>
        <w:widowControl w:val="0"/>
        <w:spacing w:before="0" w:after="0" w:line="240" w:lineRule="auto"/>
        <w:jc w:val="both"/>
        <w:rPr>
          <w:rFonts w:cs="Arial"/>
          <w:bCs/>
          <w:szCs w:val="20"/>
          <w:lang w:val="en-US"/>
        </w:rPr>
      </w:pPr>
      <w:r w:rsidRPr="0015349C">
        <w:rPr>
          <w:rFonts w:cs="Arial"/>
          <w:bCs/>
          <w:szCs w:val="20"/>
        </w:rPr>
        <w:t xml:space="preserve">Involuntary emergency care will be </w:t>
      </w:r>
      <w:r w:rsidRPr="0015349C">
        <w:rPr>
          <w:rFonts w:cs="Arial"/>
          <w:bCs/>
          <w:szCs w:val="20"/>
          <w:lang w:val="en-US"/>
        </w:rPr>
        <w:t>ordered</w:t>
      </w:r>
      <w:r w:rsidRPr="0015349C">
        <w:rPr>
          <w:rFonts w:cs="Arial"/>
          <w:bCs/>
          <w:szCs w:val="20"/>
        </w:rPr>
        <w:t xml:space="preserve"> without the consent of the child or his/her legal representative only by a court order </w:t>
      </w:r>
      <w:r w:rsidRPr="0015349C">
        <w:rPr>
          <w:rFonts w:cs="Arial"/>
          <w:bCs/>
          <w:szCs w:val="20"/>
          <w:lang w:val="en-US"/>
        </w:rPr>
        <w:t>under the following conditions</w:t>
      </w:r>
      <w:r w:rsidRPr="0015349C">
        <w:rPr>
          <w:rStyle w:val="FootnoteReference"/>
          <w:rFonts w:cs="Arial"/>
          <w:szCs w:val="20"/>
        </w:rPr>
        <w:footnoteReference w:id="219"/>
      </w:r>
      <w:r w:rsidRPr="0015349C">
        <w:rPr>
          <w:rFonts w:cs="Arial"/>
          <w:bCs/>
          <w:szCs w:val="20"/>
        </w:rPr>
        <w:t>:</w:t>
      </w:r>
    </w:p>
    <w:p w:rsidR="008E7460" w:rsidRPr="0015349C" w:rsidRDefault="008E7460" w:rsidP="008E7460">
      <w:pPr>
        <w:pStyle w:val="BodyText"/>
        <w:widowControl w:val="0"/>
        <w:spacing w:before="0" w:after="0" w:line="240" w:lineRule="auto"/>
        <w:ind w:left="0"/>
        <w:jc w:val="both"/>
        <w:rPr>
          <w:rFonts w:cs="Arial"/>
          <w:bCs/>
          <w:szCs w:val="20"/>
          <w:lang w:val="en-US"/>
        </w:rPr>
      </w:pPr>
    </w:p>
    <w:p w:rsidR="008E7460" w:rsidRPr="0015349C" w:rsidRDefault="008E7460" w:rsidP="00EF446C">
      <w:pPr>
        <w:pStyle w:val="BTBullet1"/>
      </w:pPr>
      <w:r w:rsidRPr="0015349C">
        <w:t>the person has a severe mental disorder which restricts his/her ability to understand or control his/her behaviour;</w:t>
      </w:r>
    </w:p>
    <w:p w:rsidR="008E7460" w:rsidRPr="0015349C" w:rsidRDefault="008E7460" w:rsidP="00EF446C">
      <w:pPr>
        <w:pStyle w:val="BTBullet1"/>
      </w:pPr>
      <w:r w:rsidRPr="0015349C">
        <w:t>without in-patient treatment, the person endangers the life, health or safety of him/herself or others due to a mental disorder;</w:t>
      </w:r>
    </w:p>
    <w:p w:rsidR="008E7460" w:rsidRPr="0015349C" w:rsidRDefault="008E7460" w:rsidP="00EF446C">
      <w:pPr>
        <w:pStyle w:val="BTBullet1"/>
      </w:pPr>
      <w:r w:rsidRPr="0015349C">
        <w:t>other psychiatric care is not sufficient.</w:t>
      </w:r>
    </w:p>
    <w:p w:rsidR="008E7460" w:rsidRPr="0015349C" w:rsidRDefault="008E7460" w:rsidP="008E7460">
      <w:pPr>
        <w:pStyle w:val="BodyText"/>
        <w:widowControl w:val="0"/>
        <w:spacing w:before="0" w:after="0" w:line="240" w:lineRule="auto"/>
        <w:ind w:left="0"/>
        <w:jc w:val="both"/>
        <w:rPr>
          <w:rFonts w:cs="Arial"/>
          <w:bCs/>
          <w:i/>
          <w:szCs w:val="20"/>
        </w:rPr>
      </w:pPr>
    </w:p>
    <w:p w:rsidR="008E7460" w:rsidRPr="0015349C" w:rsidRDefault="008E7460" w:rsidP="00237170">
      <w:pPr>
        <w:pStyle w:val="BodyText"/>
        <w:widowControl w:val="0"/>
        <w:spacing w:before="0" w:after="0" w:line="240" w:lineRule="auto"/>
        <w:ind w:left="720"/>
        <w:jc w:val="both"/>
        <w:rPr>
          <w:rFonts w:cs="Arial"/>
          <w:bCs/>
          <w:i/>
          <w:szCs w:val="20"/>
        </w:rPr>
      </w:pPr>
      <w:r w:rsidRPr="0015349C">
        <w:rPr>
          <w:rFonts w:cs="Arial"/>
          <w:color w:val="000000"/>
          <w:szCs w:val="20"/>
        </w:rPr>
        <w:t>It is important to note that involuntary psychiatric treatment can be applied only on the basis of a court ruling. In some exceptional cases, involuntary psychiatric treatments may also be applied without court rulings but only if it is inevitable for the protection of a person or the public, and if court rulings cannot be received as quickly as necessary</w:t>
      </w:r>
      <w:r w:rsidRPr="0015349C">
        <w:rPr>
          <w:rStyle w:val="FootnoteReference"/>
          <w:rFonts w:cs="Arial"/>
          <w:color w:val="000000"/>
          <w:szCs w:val="20"/>
        </w:rPr>
        <w:footnoteReference w:id="220"/>
      </w:r>
      <w:r w:rsidRPr="0015349C">
        <w:rPr>
          <w:rFonts w:cs="Arial"/>
          <w:color w:val="000000"/>
          <w:szCs w:val="20"/>
        </w:rPr>
        <w:t>.</w:t>
      </w:r>
    </w:p>
    <w:p w:rsidR="008E7460" w:rsidRPr="0015349C" w:rsidRDefault="008E7460" w:rsidP="00237170">
      <w:pPr>
        <w:pStyle w:val="BodyText"/>
        <w:widowControl w:val="0"/>
        <w:spacing w:before="0" w:after="0" w:line="240" w:lineRule="auto"/>
        <w:ind w:left="720"/>
        <w:jc w:val="both"/>
        <w:rPr>
          <w:rFonts w:cs="Arial"/>
          <w:bCs/>
          <w:szCs w:val="20"/>
        </w:rPr>
      </w:pPr>
    </w:p>
    <w:p w:rsidR="008E7460" w:rsidRPr="0015349C" w:rsidRDefault="008E7460" w:rsidP="00237170">
      <w:pPr>
        <w:pStyle w:val="BodyText"/>
        <w:widowControl w:val="0"/>
        <w:spacing w:before="0" w:after="0" w:line="240" w:lineRule="auto"/>
        <w:ind w:left="720"/>
        <w:jc w:val="both"/>
        <w:rPr>
          <w:rFonts w:cs="Arial"/>
          <w:bCs/>
          <w:szCs w:val="20"/>
        </w:rPr>
      </w:pPr>
      <w:r w:rsidRPr="0015349C">
        <w:rPr>
          <w:rFonts w:cs="Arial"/>
          <w:bCs/>
          <w:szCs w:val="20"/>
        </w:rPr>
        <w:t>The forced treatment us</w:t>
      </w:r>
      <w:r w:rsidRPr="0015349C">
        <w:rPr>
          <w:rFonts w:cs="Arial"/>
          <w:bCs/>
          <w:szCs w:val="20"/>
          <w:lang w:val="en-US"/>
        </w:rPr>
        <w:t xml:space="preserve">ing </w:t>
      </w:r>
      <w:r w:rsidRPr="0015349C">
        <w:rPr>
          <w:rFonts w:cs="Arial"/>
          <w:bCs/>
          <w:szCs w:val="20"/>
        </w:rPr>
        <w:t>the least restrictive methods</w:t>
      </w:r>
      <w:r w:rsidRPr="0015349C">
        <w:rPr>
          <w:rFonts w:cs="Arial"/>
          <w:bCs/>
          <w:szCs w:val="20"/>
          <w:lang w:val="en-US"/>
        </w:rPr>
        <w:t xml:space="preserve"> </w:t>
      </w:r>
      <w:r w:rsidRPr="0015349C">
        <w:rPr>
          <w:rFonts w:cs="Arial"/>
          <w:bCs/>
          <w:szCs w:val="20"/>
        </w:rPr>
        <w:t xml:space="preserve">may be applied for </w:t>
      </w:r>
      <w:r w:rsidRPr="0015349C">
        <w:rPr>
          <w:rFonts w:cs="Arial"/>
          <w:bCs/>
          <w:szCs w:val="20"/>
          <w:lang w:val="en-US"/>
        </w:rPr>
        <w:t>48</w:t>
      </w:r>
      <w:r w:rsidRPr="0015349C">
        <w:rPr>
          <w:rFonts w:cs="Arial"/>
          <w:bCs/>
          <w:szCs w:val="20"/>
        </w:rPr>
        <w:t xml:space="preserve"> hours</w:t>
      </w:r>
      <w:r w:rsidRPr="0015349C">
        <w:rPr>
          <w:rStyle w:val="FootnoteReference"/>
          <w:rFonts w:cs="Arial"/>
          <w:szCs w:val="20"/>
        </w:rPr>
        <w:footnoteReference w:id="221"/>
      </w:r>
      <w:r w:rsidRPr="0015349C">
        <w:rPr>
          <w:rFonts w:cs="Arial"/>
          <w:bCs/>
          <w:szCs w:val="20"/>
        </w:rPr>
        <w:t xml:space="preserve">, </w:t>
      </w:r>
      <w:r w:rsidRPr="0015349C">
        <w:rPr>
          <w:rFonts w:cs="Arial"/>
          <w:bCs/>
          <w:szCs w:val="20"/>
          <w:lang w:val="en-US"/>
        </w:rPr>
        <w:t>and</w:t>
      </w:r>
      <w:r w:rsidRPr="0015349C">
        <w:rPr>
          <w:rFonts w:cs="Arial"/>
          <w:bCs/>
          <w:szCs w:val="20"/>
        </w:rPr>
        <w:t xml:space="preserve"> the safety of the person must be ensured</w:t>
      </w:r>
      <w:r w:rsidRPr="0015349C">
        <w:rPr>
          <w:rStyle w:val="FootnoteReference"/>
          <w:rFonts w:cs="Arial"/>
          <w:szCs w:val="20"/>
        </w:rPr>
        <w:footnoteReference w:id="222"/>
      </w:r>
      <w:r w:rsidRPr="0015349C">
        <w:rPr>
          <w:rFonts w:cs="Arial"/>
          <w:bCs/>
          <w:szCs w:val="20"/>
        </w:rPr>
        <w:t>. Parents or another legal representative of the child must have the right to meet the child under treatment</w:t>
      </w:r>
      <w:r w:rsidRPr="0015349C">
        <w:rPr>
          <w:rStyle w:val="FootnoteReference"/>
          <w:rFonts w:cs="Arial"/>
          <w:szCs w:val="20"/>
        </w:rPr>
        <w:footnoteReference w:id="223"/>
      </w:r>
      <w:r w:rsidRPr="0015349C">
        <w:rPr>
          <w:rFonts w:cs="Arial"/>
          <w:bCs/>
          <w:szCs w:val="20"/>
        </w:rPr>
        <w:t>. The time under the involuntary treatment may be prolonged only by a court order</w:t>
      </w:r>
      <w:r w:rsidRPr="0015349C">
        <w:rPr>
          <w:rStyle w:val="FootnoteReference"/>
          <w:rFonts w:cs="Arial"/>
          <w:szCs w:val="20"/>
        </w:rPr>
        <w:footnoteReference w:id="224"/>
      </w:r>
      <w:r w:rsidRPr="0015349C">
        <w:rPr>
          <w:rFonts w:cs="Arial"/>
          <w:bCs/>
          <w:szCs w:val="20"/>
        </w:rPr>
        <w:t xml:space="preserve">. </w:t>
      </w:r>
    </w:p>
    <w:p w:rsidR="008E7460" w:rsidRPr="00BA428C" w:rsidRDefault="008E7460" w:rsidP="008E7460">
      <w:pPr>
        <w:pStyle w:val="BodyText"/>
        <w:widowControl w:val="0"/>
        <w:spacing w:before="0" w:after="0" w:line="240" w:lineRule="auto"/>
        <w:ind w:left="0"/>
        <w:jc w:val="both"/>
        <w:rPr>
          <w:rFonts w:cs="Arial"/>
          <w:bCs/>
          <w:szCs w:val="20"/>
          <w:lang w:val="en-US"/>
        </w:rPr>
      </w:pPr>
    </w:p>
    <w:p w:rsidR="008E7460" w:rsidRPr="00237170" w:rsidRDefault="008E7460" w:rsidP="00237170">
      <w:pPr>
        <w:pStyle w:val="BodyText"/>
        <w:widowControl w:val="0"/>
        <w:spacing w:before="0" w:after="0" w:line="240" w:lineRule="auto"/>
        <w:ind w:left="720"/>
        <w:jc w:val="both"/>
        <w:rPr>
          <w:rFonts w:cs="Arial"/>
          <w:bCs/>
          <w:szCs w:val="20"/>
        </w:rPr>
      </w:pPr>
      <w:r w:rsidRPr="0015349C">
        <w:rPr>
          <w:rFonts w:cs="Arial"/>
          <w:bCs/>
          <w:szCs w:val="20"/>
        </w:rPr>
        <w:t>The court may end the involuntary treatment based on an appeal of the child’s legal representative or on the court’s own initiative</w:t>
      </w:r>
      <w:r w:rsidRPr="0015349C">
        <w:rPr>
          <w:rFonts w:cs="Arial"/>
          <w:bCs/>
          <w:szCs w:val="20"/>
          <w:vertAlign w:val="superscript"/>
        </w:rPr>
        <w:footnoteReference w:id="225"/>
      </w:r>
      <w:r w:rsidRPr="0015349C">
        <w:rPr>
          <w:rFonts w:cs="Arial"/>
          <w:bCs/>
          <w:szCs w:val="20"/>
        </w:rPr>
        <w:t>. All decisions regarding involuntary treatment can be appealed in the administrative court. General rules of representation and legal capacity apply.</w:t>
      </w:r>
    </w:p>
    <w:p w:rsidR="008E7460" w:rsidRPr="000E53AC" w:rsidRDefault="008E7460" w:rsidP="000E53AC">
      <w:pPr>
        <w:pStyle w:val="Heading3"/>
      </w:pPr>
      <w:bookmarkStart w:id="134" w:name="_Toc409709265"/>
      <w:r w:rsidRPr="0015349C">
        <w:t xml:space="preserve">Procedural rules applicable to children involved in </w:t>
      </w:r>
      <w:r>
        <w:t xml:space="preserve">judicial </w:t>
      </w:r>
      <w:r w:rsidR="00237170" w:rsidRPr="0015349C">
        <w:t xml:space="preserve">proceedings </w:t>
      </w:r>
      <w:r w:rsidR="00237170" w:rsidRPr="00D50146">
        <w:t>concerning</w:t>
      </w:r>
      <w:r w:rsidRPr="00D50146">
        <w:t xml:space="preserve"> offences committed by children below the age of MACR</w:t>
      </w:r>
      <w:bookmarkEnd w:id="134"/>
    </w:p>
    <w:p w:rsidR="008E7460" w:rsidRPr="0015349C" w:rsidRDefault="008E7460" w:rsidP="00237170">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pStyle w:val="BodyText"/>
        <w:widowControl w:val="0"/>
        <w:spacing w:before="0" w:after="0" w:line="240" w:lineRule="auto"/>
        <w:ind w:left="0"/>
        <w:jc w:val="both"/>
        <w:rPr>
          <w:rFonts w:cs="Arial"/>
          <w:b/>
          <w:bCs/>
          <w:szCs w:val="20"/>
          <w:lang w:val="en-US"/>
        </w:rPr>
      </w:pPr>
    </w:p>
    <w:p w:rsidR="008E7460" w:rsidRPr="00EF446C" w:rsidRDefault="008E7460" w:rsidP="00EF446C">
      <w:pPr>
        <w:spacing w:before="0" w:after="0" w:line="240" w:lineRule="auto"/>
        <w:ind w:left="851"/>
        <w:jc w:val="both"/>
      </w:pPr>
      <w:r>
        <w:t xml:space="preserve">As mentioned in </w:t>
      </w:r>
      <w:hyperlink w:anchor="_Overview_of_Member" w:history="1">
        <w:r w:rsidRPr="0032699A">
          <w:rPr>
            <w:rStyle w:val="Hyperlink"/>
            <w:rFonts w:cs="Arial"/>
          </w:rPr>
          <w:t>Section 1</w:t>
        </w:r>
      </w:hyperlink>
      <w:r>
        <w:t xml:space="preserve">, </w:t>
      </w:r>
      <w:r w:rsidRPr="003E52D4">
        <w:t xml:space="preserve">court permission is needed to send a child to </w:t>
      </w:r>
      <w:r>
        <w:t xml:space="preserve">a </w:t>
      </w:r>
      <w:r w:rsidRPr="003E52D4">
        <w:t xml:space="preserve">school for students with behavioural problems under the </w:t>
      </w:r>
      <w:hyperlink r:id="rId107" w:history="1">
        <w:r w:rsidRPr="003E52D4">
          <w:rPr>
            <w:rStyle w:val="Hyperlink"/>
            <w:rFonts w:cs="Arial"/>
          </w:rPr>
          <w:t>Code of Criminal Procedure</w:t>
        </w:r>
      </w:hyperlink>
      <w:r w:rsidRPr="003E52D4">
        <w:t>. Thus</w:t>
      </w:r>
      <w:r>
        <w:t>,</w:t>
      </w:r>
      <w:r w:rsidRPr="003E52D4">
        <w:t xml:space="preserve"> if the child appeal</w:t>
      </w:r>
      <w:r>
        <w:t>s</w:t>
      </w:r>
      <w:r w:rsidRPr="003E52D4">
        <w:t xml:space="preserve"> the decision, the rules under that Code apply</w:t>
      </w:r>
      <w:r>
        <w:t>.</w:t>
      </w:r>
      <w:r w:rsidRPr="003E52D4">
        <w:t xml:space="preserve">  </w:t>
      </w:r>
      <w:r>
        <w:rPr>
          <w:color w:val="000000"/>
          <w:lang w:val="et-EE" w:eastAsia="x-none"/>
        </w:rPr>
        <w:t>If the child is</w:t>
      </w:r>
      <w:r w:rsidRPr="003E52D4">
        <w:rPr>
          <w:color w:val="000000"/>
          <w:lang w:val="et-EE" w:eastAsia="x-none"/>
        </w:rPr>
        <w:t xml:space="preserve"> below MACR, the cases will be sent to juvenile committees, where appeals are dealt </w:t>
      </w:r>
      <w:r>
        <w:rPr>
          <w:color w:val="000000"/>
          <w:lang w:val="et-EE" w:eastAsia="x-none"/>
        </w:rPr>
        <w:t xml:space="preserve">with </w:t>
      </w:r>
      <w:r w:rsidRPr="003E52D4">
        <w:rPr>
          <w:color w:val="000000"/>
          <w:lang w:val="et-EE" w:eastAsia="x-none"/>
        </w:rPr>
        <w:t>by the administrative courts</w:t>
      </w:r>
      <w:r w:rsidRPr="003E52D4">
        <w:rPr>
          <w:lang w:val="et-EE"/>
        </w:rPr>
        <w:t xml:space="preserve"> and </w:t>
      </w:r>
      <w:r w:rsidRPr="003E52D4">
        <w:rPr>
          <w:bCs/>
        </w:rPr>
        <w:t xml:space="preserve">the general rules described above apply. However, if the committee sanctions </w:t>
      </w:r>
      <w:r w:rsidRPr="003E52D4">
        <w:t xml:space="preserve">a child to school for students with behavioural problems, the </w:t>
      </w:r>
      <w:hyperlink r:id="rId108" w:history="1">
        <w:r w:rsidRPr="003E52D4">
          <w:rPr>
            <w:rStyle w:val="Hyperlink"/>
            <w:rFonts w:cs="Arial"/>
          </w:rPr>
          <w:t>Code of Criminal Procedure</w:t>
        </w:r>
      </w:hyperlink>
      <w:r w:rsidRPr="003E52D4">
        <w:t xml:space="preserve"> applies</w:t>
      </w:r>
      <w:r>
        <w:t>.</w:t>
      </w:r>
      <w:r w:rsidRPr="003E52D4">
        <w:t xml:space="preserve"> </w:t>
      </w:r>
      <w:r>
        <w:t>In</w:t>
      </w:r>
      <w:r w:rsidRPr="003E52D4">
        <w:t xml:space="preserve"> the health sector</w:t>
      </w:r>
      <w:r>
        <w:t>,</w:t>
      </w:r>
      <w:r w:rsidRPr="003E52D4">
        <w:t xml:space="preserve"> </w:t>
      </w:r>
      <w:r w:rsidRPr="003E52D4">
        <w:rPr>
          <w:bCs/>
          <w:color w:val="000000"/>
        </w:rPr>
        <w:t xml:space="preserve">the decision to place the child into psychiatric care is done by a county court under the </w:t>
      </w:r>
      <w:r w:rsidRPr="003E52D4">
        <w:t xml:space="preserve">under the </w:t>
      </w:r>
      <w:hyperlink r:id="rId109" w:history="1">
        <w:r w:rsidRPr="003E52D4">
          <w:rPr>
            <w:rStyle w:val="Hyperlink"/>
            <w:rFonts w:cs="Arial"/>
          </w:rPr>
          <w:t>Code of Criminal Procedure</w:t>
        </w:r>
      </w:hyperlink>
      <w:r w:rsidRPr="003E52D4">
        <w:t>.</w:t>
      </w:r>
      <w:r>
        <w:t xml:space="preserve"> Criminal procedural rules were described in the Study on childrens’ involvement in criminal judicial proceedings.</w:t>
      </w:r>
    </w:p>
    <w:p w:rsidR="008E7460" w:rsidRPr="00EF446C" w:rsidRDefault="008E7460" w:rsidP="00EF446C">
      <w:pPr>
        <w:pStyle w:val="Heading3NoNumb"/>
        <w:ind w:firstLine="851"/>
      </w:pPr>
      <w:bookmarkStart w:id="135" w:name="_Toc409709266"/>
      <w:r w:rsidRPr="00237170">
        <w:t>Detention in a special school</w:t>
      </w:r>
      <w:bookmarkEnd w:id="135"/>
    </w:p>
    <w:p w:rsidR="008E7460" w:rsidRPr="0015349C" w:rsidRDefault="008E7460" w:rsidP="00237170">
      <w:pPr>
        <w:pStyle w:val="BodyText"/>
        <w:widowControl w:val="0"/>
        <w:spacing w:before="0" w:after="0" w:line="240" w:lineRule="auto"/>
        <w:jc w:val="both"/>
        <w:rPr>
          <w:rFonts w:cs="Arial"/>
          <w:b/>
          <w:bCs/>
          <w:szCs w:val="20"/>
          <w:lang w:val="et-EE"/>
        </w:rPr>
      </w:pPr>
      <w:r w:rsidRPr="0015349C">
        <w:rPr>
          <w:rFonts w:cs="Arial"/>
          <w:bCs/>
          <w:szCs w:val="20"/>
        </w:rPr>
        <w:t xml:space="preserve">One of the many sanctions that may be imposed on </w:t>
      </w:r>
      <w:r w:rsidRPr="0015349C">
        <w:rPr>
          <w:rFonts w:cs="Arial"/>
          <w:bCs/>
          <w:szCs w:val="20"/>
          <w:lang w:val="en-US"/>
        </w:rPr>
        <w:t>children</w:t>
      </w:r>
      <w:r w:rsidRPr="0015349C">
        <w:rPr>
          <w:rFonts w:cs="Arial"/>
          <w:bCs/>
          <w:szCs w:val="20"/>
        </w:rPr>
        <w:t xml:space="preserve"> based on the </w:t>
      </w:r>
      <w:hyperlink r:id="rId110" w:history="1">
        <w:r w:rsidRPr="0015349C">
          <w:rPr>
            <w:rStyle w:val="Hyperlink"/>
            <w:rFonts w:cs="Arial"/>
            <w:bCs/>
            <w:szCs w:val="20"/>
          </w:rPr>
          <w:t>Juvenile Sanctions Act</w:t>
        </w:r>
      </w:hyperlink>
      <w:r w:rsidRPr="0015349C">
        <w:rPr>
          <w:rFonts w:cs="Arial"/>
          <w:bCs/>
          <w:szCs w:val="20"/>
        </w:rPr>
        <w:t>, is sending them to schools for students with special needs</w:t>
      </w:r>
      <w:r w:rsidRPr="0015349C">
        <w:rPr>
          <w:rStyle w:val="FootnoteReference"/>
          <w:rFonts w:cs="Arial"/>
          <w:szCs w:val="20"/>
        </w:rPr>
        <w:footnoteReference w:id="226"/>
      </w:r>
      <w:r w:rsidRPr="0015349C">
        <w:rPr>
          <w:rFonts w:cs="Arial"/>
          <w:bCs/>
          <w:szCs w:val="20"/>
        </w:rPr>
        <w:t xml:space="preserve">. This </w:t>
      </w:r>
      <w:r w:rsidRPr="0015349C">
        <w:rPr>
          <w:rFonts w:cs="Arial"/>
          <w:bCs/>
          <w:szCs w:val="20"/>
          <w:lang w:val="en-US"/>
        </w:rPr>
        <w:t>measure is only used as</w:t>
      </w:r>
      <w:r w:rsidRPr="0015349C">
        <w:rPr>
          <w:rFonts w:cs="Arial"/>
          <w:bCs/>
          <w:szCs w:val="20"/>
        </w:rPr>
        <w:t xml:space="preserve"> the last resort for </w:t>
      </w:r>
      <w:r w:rsidRPr="0015349C">
        <w:rPr>
          <w:rFonts w:cs="Arial"/>
          <w:bCs/>
          <w:szCs w:val="20"/>
          <w:lang w:val="en-US"/>
        </w:rPr>
        <w:t>children</w:t>
      </w:r>
      <w:r w:rsidRPr="0015349C">
        <w:rPr>
          <w:rFonts w:cs="Arial"/>
          <w:bCs/>
          <w:szCs w:val="20"/>
        </w:rPr>
        <w:t xml:space="preserve"> who have difficulties in attending school, who consume alcohol or drugs, have antisocial behaviour, or criminal backgrounds, or all of those mentioned. A child may be sent to a school with a special regime already </w:t>
      </w:r>
      <w:r w:rsidRPr="0015349C">
        <w:rPr>
          <w:rFonts w:cs="Arial"/>
          <w:bCs/>
          <w:szCs w:val="20"/>
          <w:lang w:val="en-US"/>
        </w:rPr>
        <w:t xml:space="preserve">from </w:t>
      </w:r>
      <w:r w:rsidRPr="0015349C">
        <w:rPr>
          <w:rFonts w:cs="Arial"/>
          <w:bCs/>
          <w:szCs w:val="20"/>
        </w:rPr>
        <w:t xml:space="preserve">the age of </w:t>
      </w:r>
      <w:r w:rsidRPr="0015349C">
        <w:rPr>
          <w:rFonts w:cs="Arial"/>
          <w:bCs/>
          <w:szCs w:val="20"/>
          <w:lang w:val="en-US"/>
        </w:rPr>
        <w:t>10</w:t>
      </w:r>
      <w:r w:rsidRPr="0015349C">
        <w:rPr>
          <w:rFonts w:cs="Arial"/>
          <w:bCs/>
          <w:szCs w:val="20"/>
        </w:rPr>
        <w:t xml:space="preserve"> if </w:t>
      </w:r>
      <w:r w:rsidRPr="0015349C">
        <w:rPr>
          <w:rFonts w:cs="Arial"/>
          <w:bCs/>
          <w:szCs w:val="20"/>
          <w:lang w:val="en-US"/>
        </w:rPr>
        <w:t xml:space="preserve">they have </w:t>
      </w:r>
      <w:r w:rsidRPr="0015349C">
        <w:rPr>
          <w:rFonts w:cs="Arial"/>
          <w:bCs/>
          <w:szCs w:val="20"/>
        </w:rPr>
        <w:t xml:space="preserve">committed serious crimes, but more commonly, </w:t>
      </w:r>
      <w:r w:rsidRPr="0015349C">
        <w:rPr>
          <w:rFonts w:cs="Arial"/>
          <w:bCs/>
          <w:szCs w:val="20"/>
          <w:lang w:val="en-US"/>
        </w:rPr>
        <w:t>from</w:t>
      </w:r>
      <w:r w:rsidRPr="0015349C">
        <w:rPr>
          <w:rFonts w:cs="Arial"/>
          <w:bCs/>
          <w:szCs w:val="20"/>
        </w:rPr>
        <w:t xml:space="preserve"> the</w:t>
      </w:r>
      <w:r w:rsidRPr="0015349C">
        <w:rPr>
          <w:rFonts w:cs="Arial"/>
          <w:bCs/>
          <w:szCs w:val="20"/>
          <w:lang w:val="en-US"/>
        </w:rPr>
        <w:t xml:space="preserve"> age of</w:t>
      </w:r>
      <w:r w:rsidRPr="0015349C">
        <w:rPr>
          <w:rFonts w:cs="Arial"/>
          <w:bCs/>
          <w:szCs w:val="20"/>
        </w:rPr>
        <w:t xml:space="preserve"> </w:t>
      </w:r>
      <w:r w:rsidRPr="0015349C">
        <w:rPr>
          <w:rFonts w:cs="Arial"/>
          <w:bCs/>
          <w:szCs w:val="20"/>
          <w:lang w:val="en-US"/>
        </w:rPr>
        <w:t>12</w:t>
      </w:r>
      <w:r w:rsidRPr="0015349C">
        <w:rPr>
          <w:rFonts w:cs="Arial"/>
          <w:bCs/>
          <w:szCs w:val="20"/>
        </w:rPr>
        <w:t xml:space="preserve">.The juvenile committee </w:t>
      </w:r>
      <w:r w:rsidRPr="0015349C">
        <w:rPr>
          <w:rFonts w:cs="Arial"/>
          <w:bCs/>
          <w:szCs w:val="20"/>
          <w:lang w:val="et-EE"/>
        </w:rPr>
        <w:t xml:space="preserve">is the institution competent to take this kind of decision, however, such a committee also needs </w:t>
      </w:r>
      <w:r w:rsidRPr="0015349C">
        <w:rPr>
          <w:rFonts w:cs="Arial"/>
          <w:bCs/>
          <w:szCs w:val="20"/>
        </w:rPr>
        <w:t xml:space="preserve">to </w:t>
      </w:r>
      <w:r w:rsidRPr="0015349C">
        <w:rPr>
          <w:rFonts w:cs="Arial"/>
          <w:bCs/>
          <w:szCs w:val="20"/>
          <w:lang w:val="en-US"/>
        </w:rPr>
        <w:t>ask</w:t>
      </w:r>
      <w:r w:rsidRPr="0015349C">
        <w:rPr>
          <w:rFonts w:cs="Arial"/>
          <w:bCs/>
          <w:szCs w:val="20"/>
        </w:rPr>
        <w:t xml:space="preserve"> the court</w:t>
      </w:r>
      <w:r w:rsidRPr="0015349C">
        <w:rPr>
          <w:rFonts w:cs="Arial"/>
          <w:bCs/>
          <w:szCs w:val="20"/>
          <w:lang w:val="en-US"/>
        </w:rPr>
        <w:t>’s</w:t>
      </w:r>
      <w:r w:rsidRPr="0015349C">
        <w:rPr>
          <w:rFonts w:cs="Arial"/>
          <w:bCs/>
          <w:szCs w:val="20"/>
        </w:rPr>
        <w:t xml:space="preserve"> permission</w:t>
      </w:r>
      <w:r w:rsidRPr="0015349C">
        <w:rPr>
          <w:rStyle w:val="FootnoteReference"/>
          <w:rFonts w:cs="Arial"/>
          <w:szCs w:val="20"/>
        </w:rPr>
        <w:footnoteReference w:id="227"/>
      </w:r>
      <w:r w:rsidRPr="0015349C">
        <w:rPr>
          <w:rFonts w:cs="Arial"/>
          <w:bCs/>
          <w:szCs w:val="20"/>
        </w:rPr>
        <w:t xml:space="preserve">. The application </w:t>
      </w:r>
      <w:r w:rsidRPr="0015349C">
        <w:rPr>
          <w:rFonts w:cs="Arial"/>
          <w:bCs/>
          <w:szCs w:val="20"/>
          <w:lang w:val="et-EE"/>
        </w:rPr>
        <w:t xml:space="preserve">by the </w:t>
      </w:r>
      <w:r w:rsidRPr="0015349C">
        <w:rPr>
          <w:rFonts w:cs="Arial"/>
          <w:bCs/>
          <w:szCs w:val="20"/>
        </w:rPr>
        <w:t>juvenile committee</w:t>
      </w:r>
      <w:r w:rsidRPr="0015349C">
        <w:rPr>
          <w:rFonts w:cs="Arial"/>
          <w:bCs/>
          <w:szCs w:val="20"/>
          <w:lang w:val="et-EE"/>
        </w:rPr>
        <w:t xml:space="preserve"> </w:t>
      </w:r>
      <w:r w:rsidRPr="0015349C">
        <w:rPr>
          <w:rFonts w:cs="Arial"/>
          <w:bCs/>
          <w:szCs w:val="20"/>
        </w:rPr>
        <w:t xml:space="preserve">will be deliberated </w:t>
      </w:r>
      <w:r>
        <w:rPr>
          <w:rFonts w:cs="Arial"/>
          <w:bCs/>
          <w:szCs w:val="20"/>
          <w:lang w:val="et-EE"/>
        </w:rPr>
        <w:t xml:space="preserve">in the court </w:t>
      </w:r>
      <w:r w:rsidRPr="0015349C">
        <w:rPr>
          <w:rFonts w:cs="Arial"/>
          <w:bCs/>
          <w:szCs w:val="20"/>
          <w:lang w:val="en-US"/>
        </w:rPr>
        <w:t>under</w:t>
      </w:r>
      <w:r w:rsidRPr="0015349C">
        <w:rPr>
          <w:rFonts w:cs="Arial"/>
          <w:bCs/>
          <w:szCs w:val="20"/>
        </w:rPr>
        <w:t xml:space="preserve"> criminal </w:t>
      </w:r>
      <w:r w:rsidRPr="0015349C">
        <w:rPr>
          <w:rFonts w:cs="Arial"/>
          <w:bCs/>
          <w:szCs w:val="20"/>
          <w:lang w:val="en-US"/>
        </w:rPr>
        <w:t>procedural rules and it can also be appealed in the criminal judicial</w:t>
      </w:r>
      <w:r w:rsidRPr="0015349C">
        <w:rPr>
          <w:rStyle w:val="FootnoteReference"/>
          <w:rFonts w:cs="Arial"/>
          <w:bCs/>
          <w:szCs w:val="20"/>
          <w:lang w:val="en-US"/>
        </w:rPr>
        <w:footnoteReference w:id="228"/>
      </w:r>
      <w:r w:rsidRPr="0015349C">
        <w:rPr>
          <w:rFonts w:cs="Arial"/>
          <w:bCs/>
          <w:szCs w:val="20"/>
          <w:lang w:val="en-US"/>
        </w:rPr>
        <w:t xml:space="preserve"> proceeding</w:t>
      </w:r>
      <w:r w:rsidRPr="0015349C">
        <w:rPr>
          <w:rStyle w:val="FootnoteReference"/>
          <w:rFonts w:cs="Arial"/>
          <w:szCs w:val="20"/>
        </w:rPr>
        <w:footnoteReference w:id="229"/>
      </w:r>
      <w:r w:rsidRPr="0015349C">
        <w:rPr>
          <w:rFonts w:cs="Arial"/>
          <w:szCs w:val="20"/>
        </w:rPr>
        <w:t>.</w:t>
      </w:r>
      <w:r w:rsidRPr="0015349C">
        <w:rPr>
          <w:rFonts w:cs="Arial"/>
          <w:szCs w:val="20"/>
          <w:lang w:val="et-EE"/>
        </w:rPr>
        <w:t xml:space="preserve"> </w:t>
      </w:r>
      <w:r w:rsidRPr="0015349C">
        <w:rPr>
          <w:szCs w:val="20"/>
        </w:rPr>
        <w:t>Normally, the appeal can be made by his/her legal representative</w:t>
      </w:r>
      <w:r w:rsidRPr="0015349C">
        <w:rPr>
          <w:szCs w:val="20"/>
          <w:lang w:val="et-EE"/>
        </w:rPr>
        <w:t xml:space="preserve">. </w:t>
      </w:r>
    </w:p>
    <w:p w:rsidR="008E7460" w:rsidRPr="0015349C" w:rsidRDefault="008E7460" w:rsidP="00237170">
      <w:pPr>
        <w:pStyle w:val="BodyText"/>
        <w:widowControl w:val="0"/>
        <w:spacing w:before="0" w:after="0" w:line="240" w:lineRule="auto"/>
        <w:jc w:val="both"/>
        <w:rPr>
          <w:rFonts w:cs="Arial"/>
          <w:bCs/>
          <w:szCs w:val="20"/>
        </w:rPr>
      </w:pPr>
    </w:p>
    <w:p w:rsidR="008E7460" w:rsidRPr="00237170" w:rsidRDefault="008E7460" w:rsidP="00237170">
      <w:pPr>
        <w:pStyle w:val="BodyText"/>
        <w:widowControl w:val="0"/>
        <w:spacing w:before="0" w:after="0" w:line="240" w:lineRule="auto"/>
        <w:jc w:val="both"/>
        <w:rPr>
          <w:rFonts w:cs="Arial"/>
          <w:b/>
          <w:bCs/>
          <w:szCs w:val="20"/>
          <w:lang w:val="et-EE"/>
        </w:rPr>
      </w:pPr>
      <w:r w:rsidRPr="0015349C">
        <w:rPr>
          <w:color w:val="000000"/>
          <w:szCs w:val="20"/>
        </w:rPr>
        <w:t xml:space="preserve">A </w:t>
      </w:r>
      <w:r w:rsidRPr="0015349C">
        <w:rPr>
          <w:color w:val="000000"/>
          <w:szCs w:val="20"/>
          <w:lang w:val="et-EE"/>
        </w:rPr>
        <w:t>child</w:t>
      </w:r>
      <w:r w:rsidRPr="0015349C">
        <w:rPr>
          <w:color w:val="000000"/>
          <w:szCs w:val="20"/>
        </w:rPr>
        <w:t xml:space="preserve"> </w:t>
      </w:r>
      <w:r w:rsidRPr="0015349C">
        <w:rPr>
          <w:color w:val="000000"/>
          <w:szCs w:val="20"/>
          <w:lang w:val="en-US"/>
        </w:rPr>
        <w:t>may be</w:t>
      </w:r>
      <w:r w:rsidRPr="0015349C">
        <w:rPr>
          <w:color w:val="000000"/>
          <w:szCs w:val="20"/>
        </w:rPr>
        <w:t xml:space="preserve"> placed in a school for students with special needs for up to two years</w:t>
      </w:r>
      <w:r w:rsidRPr="0015349C">
        <w:rPr>
          <w:rStyle w:val="FootnoteReference"/>
          <w:color w:val="000000"/>
          <w:szCs w:val="20"/>
        </w:rPr>
        <w:footnoteReference w:id="230"/>
      </w:r>
      <w:r w:rsidRPr="0015349C">
        <w:rPr>
          <w:color w:val="000000"/>
          <w:szCs w:val="20"/>
        </w:rPr>
        <w:t>.</w:t>
      </w:r>
    </w:p>
    <w:p w:rsidR="008E7460" w:rsidRPr="00EF446C" w:rsidRDefault="008E7460" w:rsidP="00EF446C">
      <w:pPr>
        <w:pStyle w:val="Heading3"/>
      </w:pPr>
      <w:bookmarkStart w:id="136" w:name="_Toc409709267"/>
      <w:r w:rsidRPr="0015349C">
        <w:t>Procedural rules applicable to children involved in proceedings for placement of children into care</w:t>
      </w:r>
      <w:bookmarkEnd w:id="136"/>
    </w:p>
    <w:p w:rsidR="008E7460" w:rsidRPr="00EF446C" w:rsidRDefault="008E7460" w:rsidP="00EF446C">
      <w:pPr>
        <w:pStyle w:val="Heading3NoNumb"/>
        <w:ind w:firstLine="851"/>
      </w:pPr>
      <w:bookmarkStart w:id="137" w:name="_Toc409709268"/>
      <w:r w:rsidRPr="00237170">
        <w:rPr>
          <w:lang w:val="en-US"/>
        </w:rPr>
        <w:t>Placement</w:t>
      </w:r>
      <w:r w:rsidRPr="00237170">
        <w:t xml:space="preserve"> in social welfare institutions</w:t>
      </w:r>
      <w:bookmarkEnd w:id="137"/>
    </w:p>
    <w:p w:rsidR="008E7460" w:rsidRPr="0015349C" w:rsidRDefault="008E7460" w:rsidP="00237170">
      <w:pPr>
        <w:spacing w:before="0" w:after="0" w:line="240" w:lineRule="auto"/>
        <w:ind w:left="851"/>
        <w:jc w:val="both"/>
        <w:rPr>
          <w:rFonts w:eastAsia="Times New Roman"/>
          <w:color w:val="000000"/>
          <w:lang w:eastAsia="sv-SE"/>
        </w:rPr>
      </w:pPr>
      <w:r w:rsidRPr="0015349C">
        <w:rPr>
          <w:rFonts w:eastAsia="Times New Roman"/>
          <w:color w:val="000000"/>
          <w:lang w:eastAsia="sv-SE"/>
        </w:rPr>
        <w:t xml:space="preserve">A child may be placed in a social welfare institution in accordance with the </w:t>
      </w:r>
      <w:hyperlink r:id="rId111" w:history="1">
        <w:r w:rsidRPr="0015349C">
          <w:rPr>
            <w:rStyle w:val="Hyperlink"/>
            <w:rFonts w:eastAsia="Times New Roman" w:cs="Arial"/>
            <w:lang w:eastAsia="sv-SE"/>
          </w:rPr>
          <w:t>Social Welfare Act</w:t>
        </w:r>
      </w:hyperlink>
      <w:r w:rsidRPr="0015349C">
        <w:rPr>
          <w:rFonts w:eastAsia="Times New Roman"/>
          <w:color w:val="000000"/>
          <w:lang w:eastAsia="sv-SE"/>
        </w:rPr>
        <w:t>. The main purpose of the detention in a welfare institution is to provide assistance to a person and his/her family, and support their integration into society</w:t>
      </w:r>
      <w:r w:rsidRPr="0015349C">
        <w:rPr>
          <w:rStyle w:val="FootnoteReference"/>
          <w:rFonts w:cs="Arial"/>
          <w:color w:val="000000"/>
          <w:lang w:eastAsia="sv-SE"/>
        </w:rPr>
        <w:footnoteReference w:id="231"/>
      </w:r>
      <w:r w:rsidRPr="0015349C">
        <w:rPr>
          <w:rFonts w:eastAsia="Times New Roman"/>
          <w:color w:val="000000"/>
          <w:lang w:eastAsia="sv-SE"/>
        </w:rPr>
        <w:t>. Usually, in the social welfare institutions, children will be separated from adults</w:t>
      </w:r>
      <w:r w:rsidRPr="0015349C">
        <w:rPr>
          <w:rStyle w:val="FootnoteReference"/>
          <w:rFonts w:cs="Arial"/>
          <w:color w:val="000000"/>
          <w:lang w:eastAsia="sv-SE"/>
        </w:rPr>
        <w:footnoteReference w:id="232"/>
      </w:r>
      <w:r w:rsidRPr="0015349C">
        <w:rPr>
          <w:rFonts w:eastAsia="Times New Roman"/>
          <w:color w:val="000000"/>
          <w:lang w:eastAsia="sv-SE"/>
        </w:rPr>
        <w:t>.</w:t>
      </w:r>
    </w:p>
    <w:p w:rsidR="008E7460" w:rsidRPr="0015349C" w:rsidRDefault="008E7460" w:rsidP="00237170">
      <w:pPr>
        <w:spacing w:before="0" w:after="0" w:line="240" w:lineRule="auto"/>
        <w:ind w:left="851"/>
        <w:jc w:val="both"/>
        <w:rPr>
          <w:rFonts w:eastAsia="Times New Roman"/>
          <w:color w:val="000000"/>
          <w:lang w:eastAsia="sv-SE"/>
        </w:rPr>
      </w:pPr>
      <w:r w:rsidRPr="0015349C">
        <w:rPr>
          <w:rFonts w:eastAsia="Times New Roman"/>
          <w:color w:val="000000"/>
          <w:lang w:eastAsia="sv-SE"/>
        </w:rPr>
        <w:t xml:space="preserve"> </w:t>
      </w:r>
    </w:p>
    <w:p w:rsidR="008E7460" w:rsidRPr="0015349C" w:rsidRDefault="008E7460" w:rsidP="00237170">
      <w:pPr>
        <w:spacing w:before="0" w:after="0" w:line="240" w:lineRule="auto"/>
        <w:ind w:left="851"/>
        <w:jc w:val="both"/>
        <w:rPr>
          <w:rFonts w:eastAsia="Times New Roman"/>
          <w:color w:val="000000"/>
          <w:lang w:eastAsia="sv-SE"/>
        </w:rPr>
      </w:pPr>
      <w:r w:rsidRPr="0015349C">
        <w:rPr>
          <w:rFonts w:eastAsia="Times New Roman"/>
          <w:color w:val="000000"/>
          <w:lang w:eastAsia="sv-SE"/>
        </w:rPr>
        <w:t>Based on a civil court order, a child can be placed for up to 24-hours in special care, or any other kind of social welfare institution without consent</w:t>
      </w:r>
      <w:r w:rsidRPr="0015349C">
        <w:rPr>
          <w:rStyle w:val="FootnoteReference"/>
          <w:rFonts w:cs="Arial"/>
          <w:color w:val="000000"/>
          <w:lang w:eastAsia="sv-SE"/>
        </w:rPr>
        <w:footnoteReference w:id="233"/>
      </w:r>
      <w:r w:rsidRPr="0015349C">
        <w:rPr>
          <w:rFonts w:eastAsia="Times New Roman"/>
          <w:color w:val="000000"/>
          <w:lang w:eastAsia="sv-SE"/>
        </w:rPr>
        <w:t xml:space="preserve"> – the reasons for this may vary and include, for example, suffering from a severe mental disorder, or being a danger for him/herself or others</w:t>
      </w:r>
      <w:r w:rsidRPr="0015349C">
        <w:rPr>
          <w:rStyle w:val="FootnoteReference"/>
          <w:rFonts w:cs="Arial"/>
          <w:color w:val="000000"/>
          <w:lang w:eastAsia="sv-SE"/>
        </w:rPr>
        <w:footnoteReference w:id="234"/>
      </w:r>
      <w:r w:rsidRPr="0015349C">
        <w:rPr>
          <w:rFonts w:eastAsia="Times New Roman"/>
          <w:color w:val="000000"/>
          <w:lang w:eastAsia="sv-SE"/>
        </w:rPr>
        <w:t xml:space="preserve">.   </w:t>
      </w:r>
    </w:p>
    <w:p w:rsidR="008E7460" w:rsidRPr="0015349C" w:rsidRDefault="008E7460" w:rsidP="00237170">
      <w:pPr>
        <w:spacing w:before="0" w:after="0" w:line="240" w:lineRule="auto"/>
        <w:ind w:left="851"/>
        <w:jc w:val="both"/>
        <w:rPr>
          <w:rFonts w:eastAsia="Times New Roman"/>
          <w:color w:val="000000"/>
          <w:lang w:eastAsia="sv-SE"/>
        </w:rPr>
      </w:pPr>
    </w:p>
    <w:p w:rsidR="008E7460" w:rsidRPr="00EF446C" w:rsidRDefault="008E7460" w:rsidP="00EF446C">
      <w:pPr>
        <w:spacing w:before="0" w:after="0" w:line="240" w:lineRule="auto"/>
        <w:ind w:left="851"/>
        <w:jc w:val="both"/>
        <w:rPr>
          <w:bCs/>
        </w:rPr>
      </w:pPr>
      <w:r w:rsidRPr="0015349C">
        <w:rPr>
          <w:bCs/>
        </w:rPr>
        <w:t>If a child, placed in the social welfare institution by a court ruling, wishes to change institution, but the other institution has no place available, then the care may continue by the same provider until a place becomes available</w:t>
      </w:r>
      <w:r w:rsidRPr="0015349C">
        <w:rPr>
          <w:rStyle w:val="FootnoteReference"/>
          <w:rFonts w:cs="Arial"/>
        </w:rPr>
        <w:footnoteReference w:id="235"/>
      </w:r>
      <w:r w:rsidRPr="0015349C">
        <w:rPr>
          <w:bCs/>
        </w:rPr>
        <w:t xml:space="preserve">. A child’s legal representative has a right to file an appeal before the competent administrative authority (the county governor), a case of disagreement with a decision of an official or committee that decided the placement to the social welfare institution </w:t>
      </w:r>
      <w:r w:rsidRPr="0015349C">
        <w:rPr>
          <w:rStyle w:val="FootnoteReference"/>
          <w:rFonts w:cs="Arial"/>
        </w:rPr>
        <w:footnoteReference w:id="236"/>
      </w:r>
      <w:r w:rsidRPr="0015349C">
        <w:rPr>
          <w:bCs/>
        </w:rPr>
        <w:t>. The decision of the country governor can be appealed before administrative courts under general administrative judicial proceedings.</w:t>
      </w:r>
    </w:p>
    <w:p w:rsidR="008E7460" w:rsidRPr="00EF446C" w:rsidRDefault="008E7460" w:rsidP="00EF446C">
      <w:pPr>
        <w:pStyle w:val="Heading3"/>
      </w:pPr>
      <w:bookmarkStart w:id="138" w:name="_Toc409709269"/>
      <w:r w:rsidRPr="0015349C">
        <w:t>Procedural rules applicable to children involved in asylum proceedings</w:t>
      </w:r>
      <w:bookmarkEnd w:id="138"/>
      <w:r w:rsidRPr="0015349C">
        <w:t xml:space="preserve"> </w:t>
      </w:r>
    </w:p>
    <w:p w:rsidR="008E7460" w:rsidRPr="0015349C" w:rsidRDefault="008E7460" w:rsidP="00237170">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pStyle w:val="BodyText"/>
        <w:widowControl w:val="0"/>
        <w:spacing w:before="0" w:after="0" w:line="240" w:lineRule="auto"/>
        <w:ind w:left="0"/>
        <w:jc w:val="both"/>
        <w:rPr>
          <w:rFonts w:cs="Arial"/>
          <w:b/>
          <w:bCs/>
          <w:szCs w:val="20"/>
          <w:lang w:val="en-US"/>
        </w:rPr>
      </w:pPr>
    </w:p>
    <w:p w:rsidR="008E7460" w:rsidRPr="0015349C" w:rsidRDefault="008E7460" w:rsidP="00237170">
      <w:pPr>
        <w:pStyle w:val="BodyText"/>
        <w:widowControl w:val="0"/>
        <w:spacing w:before="0" w:after="0" w:line="240" w:lineRule="auto"/>
        <w:jc w:val="both"/>
        <w:rPr>
          <w:rFonts w:cs="Arial"/>
          <w:szCs w:val="20"/>
        </w:rPr>
      </w:pPr>
      <w:r w:rsidRPr="0015349C">
        <w:rPr>
          <w:color w:val="000000"/>
          <w:sz w:val="19"/>
          <w:szCs w:val="19"/>
        </w:rPr>
        <w:t>If a child is considered to be a refugee in accordance with international or national law</w:t>
      </w:r>
      <w:r w:rsidRPr="0015349C">
        <w:rPr>
          <w:rFonts w:cs="Arial"/>
          <w:szCs w:val="20"/>
        </w:rPr>
        <w:t xml:space="preserve">, </w:t>
      </w:r>
      <w:r w:rsidRPr="0015349C">
        <w:rPr>
          <w:rFonts w:cs="Arial"/>
          <w:szCs w:val="20"/>
          <w:lang w:val="et-EE"/>
        </w:rPr>
        <w:t>the child</w:t>
      </w:r>
      <w:r w:rsidRPr="0015349C">
        <w:rPr>
          <w:rFonts w:cs="Arial"/>
          <w:szCs w:val="20"/>
        </w:rPr>
        <w:t xml:space="preserve"> has a right to protection and assist</w:t>
      </w:r>
      <w:r w:rsidRPr="0015349C">
        <w:rPr>
          <w:rFonts w:cs="Arial"/>
          <w:szCs w:val="20"/>
          <w:lang w:val="et-EE"/>
        </w:rPr>
        <w:t>ance</w:t>
      </w:r>
      <w:r w:rsidRPr="0015349C">
        <w:rPr>
          <w:rFonts w:cs="Arial"/>
          <w:szCs w:val="20"/>
        </w:rPr>
        <w:t xml:space="preserve"> from the social services regardless if he/she is alone, with </w:t>
      </w:r>
      <w:r w:rsidRPr="0015349C">
        <w:rPr>
          <w:rFonts w:cs="Arial"/>
          <w:szCs w:val="20"/>
          <w:lang w:val="en-US"/>
        </w:rPr>
        <w:t>a</w:t>
      </w:r>
      <w:r w:rsidRPr="0015349C">
        <w:rPr>
          <w:rFonts w:cs="Arial"/>
          <w:szCs w:val="20"/>
        </w:rPr>
        <w:t xml:space="preserve"> family, or accompanying an </w:t>
      </w:r>
      <w:r w:rsidR="00237170" w:rsidRPr="0015349C">
        <w:rPr>
          <w:rFonts w:cs="Arial"/>
          <w:szCs w:val="20"/>
        </w:rPr>
        <w:t>adult</w:t>
      </w:r>
      <w:r w:rsidRPr="0015349C">
        <w:rPr>
          <w:rStyle w:val="FootnoteReference"/>
          <w:rFonts w:cs="Arial"/>
          <w:szCs w:val="20"/>
        </w:rPr>
        <w:footnoteReference w:id="237"/>
      </w:r>
      <w:r w:rsidRPr="0015349C">
        <w:rPr>
          <w:rFonts w:cs="Arial"/>
          <w:szCs w:val="20"/>
        </w:rPr>
        <w:t xml:space="preserve">. </w:t>
      </w:r>
    </w:p>
    <w:p w:rsidR="008E7460" w:rsidRPr="0015349C" w:rsidRDefault="008E7460" w:rsidP="00237170">
      <w:pPr>
        <w:pStyle w:val="BodyText"/>
        <w:widowControl w:val="0"/>
        <w:spacing w:before="0" w:after="0" w:line="240" w:lineRule="auto"/>
        <w:jc w:val="both"/>
        <w:rPr>
          <w:rFonts w:cs="Arial"/>
          <w:szCs w:val="20"/>
        </w:rPr>
      </w:pPr>
    </w:p>
    <w:p w:rsidR="008E7460" w:rsidRPr="0015349C" w:rsidRDefault="008E7460" w:rsidP="00237170">
      <w:pPr>
        <w:pStyle w:val="BodyText"/>
        <w:widowControl w:val="0"/>
        <w:spacing w:before="0" w:after="0" w:line="240" w:lineRule="auto"/>
        <w:jc w:val="both"/>
        <w:rPr>
          <w:rFonts w:cs="Arial"/>
          <w:bCs/>
          <w:szCs w:val="20"/>
        </w:rPr>
      </w:pPr>
      <w:r w:rsidRPr="0015349C">
        <w:rPr>
          <w:rFonts w:cs="Arial"/>
          <w:bCs/>
          <w:szCs w:val="20"/>
        </w:rPr>
        <w:t xml:space="preserve">A child may be detained up to </w:t>
      </w:r>
      <w:r w:rsidRPr="0015349C">
        <w:rPr>
          <w:rFonts w:cs="Arial"/>
          <w:bCs/>
          <w:szCs w:val="20"/>
          <w:lang w:val="en-US"/>
        </w:rPr>
        <w:t>48</w:t>
      </w:r>
      <w:r w:rsidRPr="0015349C">
        <w:rPr>
          <w:rFonts w:cs="Arial"/>
          <w:bCs/>
          <w:szCs w:val="20"/>
        </w:rPr>
        <w:t xml:space="preserve"> hours, and even longer with the permission of the administrative court, for the first examination and DNA probes, in the premise assigned to </w:t>
      </w:r>
      <w:r w:rsidRPr="0015349C">
        <w:rPr>
          <w:rFonts w:cs="Arial"/>
          <w:bCs/>
          <w:szCs w:val="20"/>
          <w:lang w:val="en-US"/>
        </w:rPr>
        <w:t>the child</w:t>
      </w:r>
      <w:r w:rsidRPr="0015349C">
        <w:rPr>
          <w:rStyle w:val="FootnoteReference"/>
          <w:rFonts w:cs="Arial"/>
          <w:szCs w:val="20"/>
        </w:rPr>
        <w:footnoteReference w:id="238"/>
      </w:r>
      <w:r w:rsidRPr="0015349C">
        <w:rPr>
          <w:rFonts w:cs="Arial"/>
          <w:bCs/>
          <w:szCs w:val="20"/>
        </w:rPr>
        <w:t xml:space="preserve">. He/she will </w:t>
      </w:r>
      <w:r w:rsidRPr="0015349C">
        <w:rPr>
          <w:rFonts w:cs="Arial"/>
          <w:bCs/>
          <w:szCs w:val="20"/>
          <w:lang w:val="en-US"/>
        </w:rPr>
        <w:t xml:space="preserve">be appointed a guardian </w:t>
      </w:r>
      <w:r w:rsidRPr="0015349C">
        <w:rPr>
          <w:rFonts w:cs="Arial"/>
          <w:bCs/>
          <w:i/>
          <w:szCs w:val="20"/>
          <w:lang w:val="en-US"/>
        </w:rPr>
        <w:t>ad litem</w:t>
      </w:r>
      <w:r w:rsidRPr="0015349C">
        <w:rPr>
          <w:rFonts w:cs="Arial"/>
          <w:bCs/>
          <w:szCs w:val="20"/>
        </w:rPr>
        <w:t xml:space="preserve"> to </w:t>
      </w:r>
      <w:r w:rsidRPr="007F7BBE">
        <w:rPr>
          <w:rFonts w:cs="Arial"/>
          <w:bCs/>
          <w:szCs w:val="20"/>
        </w:rPr>
        <w:t xml:space="preserve">be </w:t>
      </w:r>
      <w:r w:rsidRPr="0015349C">
        <w:rPr>
          <w:rFonts w:cs="Arial"/>
          <w:bCs/>
          <w:szCs w:val="20"/>
        </w:rPr>
        <w:t>assist</w:t>
      </w:r>
      <w:r w:rsidRPr="007F7BBE">
        <w:rPr>
          <w:rFonts w:cs="Arial"/>
          <w:bCs/>
          <w:szCs w:val="20"/>
        </w:rPr>
        <w:t>ed</w:t>
      </w:r>
      <w:r w:rsidRPr="0015349C">
        <w:rPr>
          <w:rFonts w:cs="Arial"/>
          <w:bCs/>
          <w:szCs w:val="20"/>
        </w:rPr>
        <w:t xml:space="preserve"> in the procedural </w:t>
      </w:r>
      <w:r w:rsidR="00237170" w:rsidRPr="0015349C">
        <w:rPr>
          <w:rFonts w:cs="Arial"/>
          <w:bCs/>
          <w:szCs w:val="20"/>
        </w:rPr>
        <w:t xml:space="preserve">acts </w:t>
      </w:r>
      <w:r w:rsidRPr="0015349C">
        <w:rPr>
          <w:rStyle w:val="FootnoteReference"/>
          <w:rFonts w:cs="Arial"/>
          <w:szCs w:val="20"/>
        </w:rPr>
        <w:footnoteReference w:id="239"/>
      </w:r>
      <w:r w:rsidRPr="0015349C">
        <w:rPr>
          <w:rFonts w:cs="Arial"/>
          <w:szCs w:val="20"/>
          <w:lang w:val="et-EE"/>
        </w:rPr>
        <w:t xml:space="preserve">(for more information, see Section </w:t>
      </w:r>
      <w:hyperlink w:anchor="_Right_to_legal" w:history="1">
        <w:r w:rsidRPr="0015349C">
          <w:rPr>
            <w:rStyle w:val="Hyperlink"/>
            <w:rFonts w:cs="Arial"/>
            <w:szCs w:val="20"/>
            <w:lang w:val="et-EE"/>
          </w:rPr>
          <w:t>2.6</w:t>
        </w:r>
      </w:hyperlink>
      <w:r w:rsidRPr="0015349C">
        <w:rPr>
          <w:rFonts w:cs="Arial"/>
          <w:szCs w:val="20"/>
          <w:lang w:val="et-EE"/>
        </w:rPr>
        <w:t>).</w:t>
      </w:r>
    </w:p>
    <w:p w:rsidR="008E7460" w:rsidRPr="0015349C" w:rsidRDefault="008E7460" w:rsidP="00237170">
      <w:pPr>
        <w:pStyle w:val="BodyText"/>
        <w:widowControl w:val="0"/>
        <w:spacing w:before="0" w:after="0" w:line="240" w:lineRule="auto"/>
        <w:jc w:val="both"/>
        <w:rPr>
          <w:rFonts w:cs="Arial"/>
          <w:szCs w:val="20"/>
        </w:rPr>
      </w:pPr>
    </w:p>
    <w:p w:rsidR="008E7460" w:rsidRPr="0015349C" w:rsidRDefault="008E7460" w:rsidP="00237170">
      <w:pPr>
        <w:pStyle w:val="BodyText"/>
        <w:widowControl w:val="0"/>
        <w:spacing w:before="0" w:after="0" w:line="240" w:lineRule="auto"/>
        <w:jc w:val="both"/>
        <w:rPr>
          <w:rFonts w:cs="Arial"/>
          <w:szCs w:val="20"/>
        </w:rPr>
      </w:pPr>
      <w:r w:rsidRPr="0015349C">
        <w:rPr>
          <w:rFonts w:cs="Arial"/>
          <w:szCs w:val="20"/>
        </w:rPr>
        <w:t>A child without an accompanying parent m</w:t>
      </w:r>
      <w:r w:rsidRPr="0015349C">
        <w:rPr>
          <w:rFonts w:cs="Arial"/>
          <w:szCs w:val="20"/>
          <w:lang w:val="en-US"/>
        </w:rPr>
        <w:t>ay,</w:t>
      </w:r>
      <w:r w:rsidRPr="0015349C">
        <w:rPr>
          <w:rFonts w:cs="Arial"/>
          <w:szCs w:val="20"/>
        </w:rPr>
        <w:t xml:space="preserve"> for the time of the asylum</w:t>
      </w:r>
      <w:r w:rsidRPr="0015349C">
        <w:rPr>
          <w:rFonts w:cs="Arial"/>
          <w:szCs w:val="20"/>
          <w:lang w:val="en-US"/>
        </w:rPr>
        <w:t xml:space="preserve"> and migration</w:t>
      </w:r>
      <w:r w:rsidRPr="0015349C">
        <w:rPr>
          <w:rFonts w:cs="Arial"/>
          <w:szCs w:val="20"/>
        </w:rPr>
        <w:t xml:space="preserve"> proceeding, be placed in a reception centre, or a social welfare institution, and </w:t>
      </w:r>
      <w:r w:rsidRPr="007F7BBE">
        <w:rPr>
          <w:rFonts w:cs="Arial"/>
          <w:szCs w:val="20"/>
        </w:rPr>
        <w:t xml:space="preserve">be </w:t>
      </w:r>
      <w:r w:rsidRPr="0015349C">
        <w:rPr>
          <w:rFonts w:cs="Arial"/>
          <w:szCs w:val="20"/>
        </w:rPr>
        <w:t>granted age-appropriate welfare services</w:t>
      </w:r>
      <w:r w:rsidRPr="0015349C">
        <w:rPr>
          <w:rFonts w:cs="Arial"/>
          <w:szCs w:val="20"/>
          <w:lang w:val="en-US"/>
        </w:rPr>
        <w:t>.</w:t>
      </w:r>
      <w:r w:rsidRPr="0015349C">
        <w:rPr>
          <w:rFonts w:cs="Arial"/>
          <w:szCs w:val="20"/>
        </w:rPr>
        <w:t xml:space="preserve"> </w:t>
      </w:r>
      <w:r w:rsidRPr="0015349C">
        <w:rPr>
          <w:rFonts w:cs="Arial"/>
          <w:szCs w:val="20"/>
          <w:lang w:val="en-US"/>
        </w:rPr>
        <w:t>I</w:t>
      </w:r>
      <w:r w:rsidRPr="0015349C">
        <w:rPr>
          <w:rFonts w:cs="Arial"/>
          <w:szCs w:val="20"/>
        </w:rPr>
        <w:t>f possible</w:t>
      </w:r>
      <w:r w:rsidRPr="0015349C">
        <w:rPr>
          <w:rFonts w:cs="Arial"/>
          <w:szCs w:val="20"/>
          <w:lang w:val="en-US"/>
        </w:rPr>
        <w:t>,</w:t>
      </w:r>
      <w:r w:rsidRPr="0015349C">
        <w:rPr>
          <w:rFonts w:cs="Arial"/>
          <w:szCs w:val="20"/>
        </w:rPr>
        <w:t xml:space="preserve"> siblings will not be separated</w:t>
      </w:r>
      <w:r w:rsidRPr="0015349C">
        <w:rPr>
          <w:rStyle w:val="FootnoteReference"/>
          <w:rFonts w:cs="Arial"/>
          <w:color w:val="000000"/>
          <w:szCs w:val="20"/>
          <w:lang w:val="en-US"/>
        </w:rPr>
        <w:footnoteReference w:id="240"/>
      </w:r>
      <w:r w:rsidRPr="0015349C">
        <w:rPr>
          <w:rFonts w:cs="Arial"/>
          <w:szCs w:val="20"/>
        </w:rPr>
        <w:t xml:space="preserve">. </w:t>
      </w:r>
      <w:r w:rsidRPr="0015349C">
        <w:rPr>
          <w:rFonts w:eastAsia="Times New Roman" w:cs="Arial"/>
          <w:color w:val="000000"/>
          <w:szCs w:val="20"/>
          <w:lang w:val="en-US" w:eastAsia="et-EE"/>
        </w:rPr>
        <w:t>In a case of</w:t>
      </w:r>
      <w:r w:rsidRPr="0015349C">
        <w:rPr>
          <w:rFonts w:eastAsia="Times New Roman" w:cs="Arial"/>
          <w:color w:val="000000"/>
          <w:szCs w:val="20"/>
          <w:lang w:eastAsia="et-EE"/>
        </w:rPr>
        <w:t xml:space="preserve"> detention, </w:t>
      </w:r>
      <w:r w:rsidRPr="0015349C">
        <w:rPr>
          <w:rFonts w:eastAsia="Times New Roman" w:cs="Arial"/>
          <w:color w:val="000000"/>
          <w:szCs w:val="20"/>
          <w:lang w:val="en-US" w:eastAsia="et-EE"/>
        </w:rPr>
        <w:t>the</w:t>
      </w:r>
      <w:r w:rsidRPr="0015349C">
        <w:rPr>
          <w:rFonts w:eastAsia="Times New Roman" w:cs="Arial"/>
          <w:color w:val="000000"/>
          <w:szCs w:val="20"/>
          <w:lang w:eastAsia="et-EE"/>
        </w:rPr>
        <w:t xml:space="preserve"> special needs</w:t>
      </w:r>
      <w:r w:rsidRPr="0015349C">
        <w:rPr>
          <w:rFonts w:eastAsia="Times New Roman" w:cs="Arial"/>
          <w:color w:val="000000"/>
          <w:szCs w:val="20"/>
          <w:lang w:val="en-US" w:eastAsia="et-EE"/>
        </w:rPr>
        <w:t xml:space="preserve"> of the child</w:t>
      </w:r>
      <w:r w:rsidRPr="0015349C">
        <w:rPr>
          <w:rFonts w:eastAsia="Times New Roman" w:cs="Arial"/>
          <w:color w:val="000000"/>
          <w:szCs w:val="20"/>
          <w:lang w:eastAsia="et-EE"/>
        </w:rPr>
        <w:t xml:space="preserve"> is taken into account and the Police and Border Guard Board </w:t>
      </w:r>
      <w:r w:rsidRPr="0015349C">
        <w:rPr>
          <w:rFonts w:eastAsia="Times New Roman" w:cs="Arial"/>
          <w:color w:val="000000"/>
          <w:szCs w:val="20"/>
          <w:lang w:val="en-US" w:eastAsia="et-EE"/>
        </w:rPr>
        <w:t>must</w:t>
      </w:r>
      <w:r w:rsidRPr="0015349C">
        <w:rPr>
          <w:rFonts w:eastAsia="Times New Roman" w:cs="Arial"/>
          <w:color w:val="000000"/>
          <w:szCs w:val="20"/>
          <w:lang w:eastAsia="et-EE"/>
        </w:rPr>
        <w:t xml:space="preserve"> ensure regular monitoring of the detention </w:t>
      </w:r>
      <w:r w:rsidRPr="0015349C">
        <w:rPr>
          <w:rFonts w:eastAsia="Times New Roman" w:cs="Arial"/>
          <w:color w:val="000000"/>
          <w:szCs w:val="20"/>
          <w:lang w:val="en-US" w:eastAsia="et-EE"/>
        </w:rPr>
        <w:t>measure</w:t>
      </w:r>
      <w:r w:rsidRPr="0015349C">
        <w:rPr>
          <w:rStyle w:val="FootnoteReference"/>
          <w:rFonts w:cs="Arial"/>
          <w:szCs w:val="20"/>
        </w:rPr>
        <w:footnoteReference w:id="241"/>
      </w:r>
      <w:r w:rsidRPr="0015349C">
        <w:rPr>
          <w:rFonts w:cs="Arial"/>
          <w:szCs w:val="20"/>
          <w:vertAlign w:val="superscript"/>
        </w:rPr>
        <w:t>,</w:t>
      </w:r>
      <w:r w:rsidRPr="0015349C">
        <w:rPr>
          <w:rFonts w:cs="Arial"/>
          <w:szCs w:val="20"/>
        </w:rPr>
        <w:t xml:space="preserve">. The general aim is </w:t>
      </w:r>
      <w:r w:rsidRPr="0015349C">
        <w:rPr>
          <w:rFonts w:cs="Arial"/>
          <w:bCs/>
          <w:color w:val="000000"/>
          <w:szCs w:val="20"/>
        </w:rPr>
        <w:t>that detention must be in accordance with the principle of proportionality and, during the detention, the essential circumstances related to the specific asylum seeker must be taken into account</w:t>
      </w:r>
      <w:r w:rsidRPr="0015349C">
        <w:rPr>
          <w:rStyle w:val="FootnoteReference"/>
          <w:rFonts w:cs="Arial"/>
          <w:color w:val="000000"/>
          <w:szCs w:val="20"/>
        </w:rPr>
        <w:footnoteReference w:id="242"/>
      </w:r>
      <w:r w:rsidRPr="0015349C">
        <w:rPr>
          <w:rFonts w:cs="Arial"/>
          <w:szCs w:val="20"/>
        </w:rPr>
        <w:t>.</w:t>
      </w:r>
    </w:p>
    <w:p w:rsidR="008E7460" w:rsidRPr="0015349C" w:rsidRDefault="008E7460" w:rsidP="00237170">
      <w:pPr>
        <w:pStyle w:val="BodyText"/>
        <w:widowControl w:val="0"/>
        <w:spacing w:before="0" w:after="0" w:line="240" w:lineRule="auto"/>
        <w:jc w:val="both"/>
        <w:rPr>
          <w:rFonts w:cs="Arial"/>
          <w:szCs w:val="20"/>
          <w:lang w:val="et-EE"/>
        </w:rPr>
      </w:pPr>
    </w:p>
    <w:p w:rsidR="008E7460" w:rsidRPr="0015349C" w:rsidRDefault="008E7460" w:rsidP="00237170">
      <w:pPr>
        <w:pStyle w:val="BodyText"/>
        <w:widowControl w:val="0"/>
        <w:spacing w:before="0" w:after="0" w:line="240" w:lineRule="auto"/>
        <w:jc w:val="both"/>
        <w:rPr>
          <w:rFonts w:eastAsia="Times New Roman" w:cs="Arial"/>
          <w:color w:val="000000"/>
          <w:szCs w:val="20"/>
          <w:lang w:val="et-EE" w:eastAsia="sv-SE"/>
        </w:rPr>
      </w:pPr>
      <w:r w:rsidRPr="0015349C">
        <w:rPr>
          <w:rFonts w:eastAsia="Times New Roman" w:cs="Arial"/>
          <w:color w:val="000000"/>
          <w:szCs w:val="20"/>
          <w:lang w:val="et-EE" w:eastAsia="sv-SE"/>
        </w:rPr>
        <w:t xml:space="preserve">In general, </w:t>
      </w:r>
      <w:r w:rsidRPr="0015349C">
        <w:rPr>
          <w:color w:val="000000"/>
          <w:sz w:val="19"/>
          <w:szCs w:val="19"/>
          <w:lang w:val="et-EE"/>
        </w:rPr>
        <w:t>a</w:t>
      </w:r>
      <w:r w:rsidRPr="0015349C">
        <w:rPr>
          <w:color w:val="000000"/>
          <w:sz w:val="19"/>
          <w:szCs w:val="19"/>
        </w:rPr>
        <w:t xml:space="preserve">n unaccompanied </w:t>
      </w:r>
      <w:r w:rsidRPr="0015349C">
        <w:rPr>
          <w:color w:val="000000"/>
          <w:sz w:val="19"/>
          <w:szCs w:val="19"/>
          <w:lang w:val="en-US"/>
        </w:rPr>
        <w:t>child</w:t>
      </w:r>
      <w:r w:rsidRPr="0015349C">
        <w:rPr>
          <w:color w:val="000000"/>
          <w:sz w:val="19"/>
          <w:szCs w:val="19"/>
        </w:rPr>
        <w:t xml:space="preserve"> may not perform procedural acts without a legal representativ</w:t>
      </w:r>
      <w:r w:rsidRPr="0015349C">
        <w:rPr>
          <w:color w:val="000000"/>
          <w:sz w:val="19"/>
          <w:szCs w:val="19"/>
          <w:lang w:val="et-EE"/>
        </w:rPr>
        <w:t>e.</w:t>
      </w:r>
      <w:r w:rsidRPr="0015349C">
        <w:rPr>
          <w:rFonts w:eastAsia="Times New Roman" w:cs="Arial"/>
          <w:color w:val="000000"/>
          <w:szCs w:val="20"/>
          <w:lang w:eastAsia="sv-SE"/>
        </w:rPr>
        <w:t xml:space="preserve"> Unaccompanied children will be represented by </w:t>
      </w:r>
      <w:r w:rsidRPr="0015349C">
        <w:rPr>
          <w:rFonts w:eastAsia="Times New Roman" w:cs="Arial"/>
          <w:color w:val="000000"/>
          <w:szCs w:val="20"/>
          <w:lang w:val="et-EE" w:eastAsia="sv-SE"/>
        </w:rPr>
        <w:t xml:space="preserve">relatives or </w:t>
      </w:r>
      <w:r w:rsidRPr="0015349C">
        <w:rPr>
          <w:color w:val="000000"/>
          <w:sz w:val="19"/>
          <w:szCs w:val="19"/>
          <w:lang w:val="et-EE"/>
        </w:rPr>
        <w:t>guardians assigned by the courts. T</w:t>
      </w:r>
      <w:r w:rsidRPr="0015349C">
        <w:rPr>
          <w:color w:val="000000"/>
          <w:sz w:val="19"/>
          <w:szCs w:val="19"/>
        </w:rPr>
        <w:t xml:space="preserve">he Police and Border Guard Board may </w:t>
      </w:r>
      <w:r w:rsidRPr="0015349C">
        <w:rPr>
          <w:color w:val="000000"/>
          <w:sz w:val="19"/>
          <w:szCs w:val="19"/>
          <w:lang w:val="et-EE"/>
        </w:rPr>
        <w:t xml:space="preserve">also </w:t>
      </w:r>
      <w:r w:rsidRPr="0015349C">
        <w:rPr>
          <w:color w:val="000000"/>
          <w:sz w:val="19"/>
          <w:szCs w:val="19"/>
        </w:rPr>
        <w:t xml:space="preserve">enter into a contract with a natural or legal person for the representation of the unaccompanied </w:t>
      </w:r>
      <w:r w:rsidRPr="0015349C">
        <w:rPr>
          <w:color w:val="000000"/>
          <w:sz w:val="19"/>
          <w:szCs w:val="19"/>
          <w:lang w:val="en-US"/>
        </w:rPr>
        <w:t>child</w:t>
      </w:r>
      <w:r w:rsidRPr="0015349C">
        <w:rPr>
          <w:color w:val="000000"/>
          <w:sz w:val="19"/>
          <w:szCs w:val="19"/>
        </w:rPr>
        <w:t xml:space="preserve"> in the proceeding</w:t>
      </w:r>
      <w:r w:rsidRPr="0015349C">
        <w:rPr>
          <w:rStyle w:val="FootnoteReference"/>
          <w:color w:val="000000"/>
          <w:sz w:val="19"/>
          <w:szCs w:val="19"/>
        </w:rPr>
        <w:footnoteReference w:id="243"/>
      </w:r>
      <w:r w:rsidRPr="0015349C">
        <w:rPr>
          <w:rFonts w:eastAsia="Times New Roman" w:cs="Arial"/>
          <w:color w:val="000000"/>
          <w:szCs w:val="20"/>
          <w:lang w:val="et-EE" w:eastAsia="sv-SE"/>
        </w:rPr>
        <w:t>.</w:t>
      </w:r>
    </w:p>
    <w:p w:rsidR="008E7460" w:rsidRPr="0015349C" w:rsidRDefault="008E7460" w:rsidP="00237170">
      <w:pPr>
        <w:pStyle w:val="BodyText"/>
        <w:widowControl w:val="0"/>
        <w:spacing w:before="0" w:after="0" w:line="240" w:lineRule="auto"/>
        <w:jc w:val="both"/>
        <w:rPr>
          <w:rFonts w:eastAsia="Times New Roman" w:cs="Arial"/>
          <w:color w:val="000000"/>
          <w:szCs w:val="20"/>
          <w:lang w:val="et-EE" w:eastAsia="sv-SE"/>
        </w:rPr>
      </w:pPr>
    </w:p>
    <w:p w:rsidR="008E7460" w:rsidRPr="0015349C" w:rsidRDefault="008E7460" w:rsidP="00237170">
      <w:pPr>
        <w:pStyle w:val="BodyText"/>
        <w:widowControl w:val="0"/>
        <w:spacing w:before="0" w:after="0" w:line="240" w:lineRule="auto"/>
        <w:jc w:val="both"/>
        <w:rPr>
          <w:rFonts w:eastAsia="Times New Roman" w:cs="Arial"/>
          <w:color w:val="000000"/>
          <w:szCs w:val="20"/>
          <w:lang w:val="et-EE" w:eastAsia="sv-SE"/>
        </w:rPr>
      </w:pPr>
      <w:r w:rsidRPr="0015349C">
        <w:rPr>
          <w:rFonts w:eastAsia="Times New Roman" w:cs="Arial"/>
          <w:color w:val="000000"/>
          <w:szCs w:val="20"/>
          <w:lang w:eastAsia="sv-SE"/>
        </w:rPr>
        <w:t xml:space="preserve">A child </w:t>
      </w:r>
      <w:r w:rsidRPr="0015349C">
        <w:rPr>
          <w:rFonts w:eastAsia="Times New Roman" w:cs="Arial"/>
          <w:color w:val="000000"/>
          <w:szCs w:val="20"/>
          <w:lang w:val="en-US" w:eastAsia="sv-SE"/>
        </w:rPr>
        <w:t xml:space="preserve">asylum seeker </w:t>
      </w:r>
      <w:r w:rsidRPr="0015349C">
        <w:rPr>
          <w:rFonts w:eastAsia="Times New Roman" w:cs="Arial"/>
          <w:color w:val="000000"/>
          <w:szCs w:val="20"/>
          <w:lang w:eastAsia="sv-SE"/>
        </w:rPr>
        <w:t>m</w:t>
      </w:r>
      <w:r w:rsidRPr="0015349C">
        <w:rPr>
          <w:rFonts w:eastAsia="Times New Roman" w:cs="Arial"/>
          <w:color w:val="000000"/>
          <w:szCs w:val="20"/>
          <w:lang w:val="en-US" w:eastAsia="sv-SE"/>
        </w:rPr>
        <w:t>a</w:t>
      </w:r>
      <w:r w:rsidRPr="0015349C">
        <w:rPr>
          <w:rFonts w:eastAsia="Times New Roman" w:cs="Arial"/>
          <w:color w:val="000000"/>
          <w:szCs w:val="20"/>
          <w:lang w:eastAsia="sv-SE"/>
        </w:rPr>
        <w:t>y take legal action independently</w:t>
      </w:r>
      <w:r w:rsidRPr="0015349C">
        <w:rPr>
          <w:rFonts w:eastAsia="Times New Roman" w:cs="Arial"/>
          <w:color w:val="000000"/>
          <w:szCs w:val="20"/>
          <w:lang w:val="et-EE" w:eastAsia="sv-SE"/>
        </w:rPr>
        <w:t xml:space="preserve"> only</w:t>
      </w:r>
      <w:r w:rsidRPr="0015349C">
        <w:rPr>
          <w:rFonts w:eastAsia="Times New Roman" w:cs="Arial"/>
          <w:color w:val="000000"/>
          <w:szCs w:val="20"/>
          <w:lang w:eastAsia="sv-SE"/>
        </w:rPr>
        <w:t xml:space="preserve"> if the decision for asylum will be made after he/she become</w:t>
      </w:r>
      <w:r w:rsidRPr="007F7BBE">
        <w:rPr>
          <w:rFonts w:eastAsia="Times New Roman" w:cs="Arial"/>
          <w:color w:val="000000"/>
          <w:szCs w:val="20"/>
          <w:lang w:eastAsia="sv-SE"/>
        </w:rPr>
        <w:t>s</w:t>
      </w:r>
      <w:r w:rsidRPr="0015349C">
        <w:rPr>
          <w:rFonts w:eastAsia="Times New Roman" w:cs="Arial"/>
          <w:color w:val="000000"/>
          <w:szCs w:val="20"/>
          <w:lang w:eastAsia="sv-SE"/>
        </w:rPr>
        <w:t xml:space="preserve"> </w:t>
      </w:r>
      <w:r w:rsidRPr="0015349C">
        <w:rPr>
          <w:rFonts w:eastAsia="Times New Roman" w:cs="Arial"/>
          <w:color w:val="000000"/>
          <w:szCs w:val="20"/>
          <w:lang w:val="en-US" w:eastAsia="sv-SE"/>
        </w:rPr>
        <w:t>18 years old</w:t>
      </w:r>
      <w:r w:rsidRPr="0015349C">
        <w:rPr>
          <w:rFonts w:eastAsia="Times New Roman" w:cs="Arial"/>
          <w:color w:val="000000"/>
          <w:szCs w:val="20"/>
          <w:lang w:eastAsia="sv-SE"/>
        </w:rPr>
        <w:t>, or has been married</w:t>
      </w:r>
      <w:r w:rsidRPr="0015349C">
        <w:rPr>
          <w:rStyle w:val="FootnoteReference"/>
          <w:rFonts w:cs="Arial"/>
          <w:color w:val="000000"/>
          <w:szCs w:val="20"/>
          <w:lang w:eastAsia="sv-SE"/>
        </w:rPr>
        <w:footnoteReference w:id="244"/>
      </w:r>
      <w:r w:rsidRPr="0015349C">
        <w:rPr>
          <w:rFonts w:eastAsia="Times New Roman" w:cs="Arial"/>
          <w:color w:val="000000"/>
          <w:szCs w:val="20"/>
          <w:lang w:eastAsia="sv-SE"/>
        </w:rPr>
        <w:t>.</w:t>
      </w:r>
    </w:p>
    <w:p w:rsidR="008E7460" w:rsidRPr="0015349C" w:rsidRDefault="008E7460" w:rsidP="00237170">
      <w:pPr>
        <w:pStyle w:val="BodyText"/>
        <w:widowControl w:val="0"/>
        <w:spacing w:before="0" w:after="0" w:line="240" w:lineRule="auto"/>
        <w:jc w:val="both"/>
        <w:rPr>
          <w:rFonts w:eastAsia="Times New Roman" w:cs="Arial"/>
          <w:color w:val="000000"/>
          <w:szCs w:val="20"/>
          <w:lang w:val="et-EE" w:eastAsia="sv-SE"/>
        </w:rPr>
      </w:pPr>
    </w:p>
    <w:p w:rsidR="008E7460" w:rsidRPr="0015349C" w:rsidRDefault="008E7460" w:rsidP="00237170">
      <w:pPr>
        <w:ind w:left="851"/>
        <w:jc w:val="both"/>
        <w:rPr>
          <w:rFonts w:eastAsia="Times New Roman"/>
          <w:color w:val="000000"/>
          <w:lang w:val="en-US" w:eastAsia="et-EE"/>
        </w:rPr>
      </w:pPr>
      <w:r w:rsidRPr="0015349C">
        <w:rPr>
          <w:rFonts w:eastAsia="Times New Roman"/>
          <w:color w:val="000000"/>
          <w:lang w:val="en-US" w:eastAsia="sv-SE"/>
        </w:rPr>
        <w:t xml:space="preserve">The </w:t>
      </w:r>
      <w:hyperlink r:id="rId112" w:history="1">
        <w:r w:rsidRPr="0015349C">
          <w:rPr>
            <w:rStyle w:val="Hyperlink"/>
            <w:rFonts w:eastAsia="Times New Roman" w:cs="Arial"/>
            <w:lang w:eastAsia="sv-SE"/>
          </w:rPr>
          <w:t>Ali</w:t>
        </w:r>
        <w:r w:rsidRPr="0015349C">
          <w:rPr>
            <w:rStyle w:val="Hyperlink"/>
            <w:rFonts w:eastAsia="Times New Roman" w:cs="Arial"/>
            <w:lang w:val="et-EE" w:eastAsia="sv-SE"/>
          </w:rPr>
          <w:t>e</w:t>
        </w:r>
        <w:r w:rsidRPr="0015349C">
          <w:rPr>
            <w:rStyle w:val="Hyperlink"/>
            <w:rFonts w:eastAsia="Times New Roman" w:cs="Arial"/>
            <w:lang w:eastAsia="sv-SE"/>
          </w:rPr>
          <w:t>ns Act</w:t>
        </w:r>
      </w:hyperlink>
      <w:r w:rsidRPr="0015349C">
        <w:rPr>
          <w:rFonts w:eastAsia="Times New Roman"/>
          <w:color w:val="000000"/>
          <w:lang w:eastAsia="sv-SE"/>
        </w:rPr>
        <w:t xml:space="preserve"> regulates the entry of </w:t>
      </w:r>
      <w:r w:rsidRPr="0015349C">
        <w:rPr>
          <w:rFonts w:eastAsia="Times New Roman"/>
          <w:color w:val="000000"/>
          <w:lang w:val="en-US" w:eastAsia="sv-SE"/>
        </w:rPr>
        <w:t>non-nationals</w:t>
      </w:r>
      <w:r w:rsidRPr="0015349C">
        <w:rPr>
          <w:rFonts w:eastAsia="Times New Roman"/>
          <w:color w:val="000000"/>
          <w:lang w:eastAsia="sv-SE"/>
        </w:rPr>
        <w:t xml:space="preserve"> into Estonia, their temporary stay, and residence</w:t>
      </w:r>
      <w:r w:rsidRPr="0015349C">
        <w:rPr>
          <w:rFonts w:eastAsia="Times New Roman"/>
          <w:color w:val="000000"/>
          <w:lang w:val="en-US" w:eastAsia="sv-SE"/>
        </w:rPr>
        <w:t>. It</w:t>
      </w:r>
      <w:r w:rsidRPr="0015349C">
        <w:rPr>
          <w:rFonts w:eastAsia="Times New Roman"/>
          <w:color w:val="000000"/>
          <w:lang w:eastAsia="sv-SE"/>
        </w:rPr>
        <w:t xml:space="preserve"> stipulates </w:t>
      </w:r>
      <w:r w:rsidRPr="0015349C">
        <w:rPr>
          <w:rFonts w:eastAsia="Times New Roman"/>
          <w:color w:val="000000"/>
          <w:lang w:val="en-US" w:eastAsia="sv-SE"/>
        </w:rPr>
        <w:t>that a child</w:t>
      </w:r>
      <w:r w:rsidRPr="0015349C">
        <w:rPr>
          <w:rFonts w:eastAsia="Times New Roman"/>
          <w:color w:val="000000"/>
          <w:lang w:eastAsia="sv-SE"/>
        </w:rPr>
        <w:t xml:space="preserve"> having a separate family, or living an independent life, </w:t>
      </w:r>
      <w:r w:rsidRPr="0015349C">
        <w:rPr>
          <w:rFonts w:eastAsia="Times New Roman"/>
          <w:color w:val="000000"/>
          <w:lang w:val="en-US" w:eastAsia="sv-SE"/>
        </w:rPr>
        <w:t xml:space="preserve">is </w:t>
      </w:r>
      <w:r w:rsidRPr="0015349C">
        <w:rPr>
          <w:rFonts w:eastAsia="Times New Roman"/>
          <w:color w:val="000000"/>
          <w:lang w:eastAsia="sv-SE"/>
        </w:rPr>
        <w:t xml:space="preserve">not </w:t>
      </w:r>
      <w:r w:rsidRPr="0015349C">
        <w:rPr>
          <w:rFonts w:eastAsia="Times New Roman"/>
          <w:color w:val="000000"/>
          <w:lang w:val="en-US" w:eastAsia="sv-SE"/>
        </w:rPr>
        <w:t xml:space="preserve">considered </w:t>
      </w:r>
      <w:r w:rsidRPr="0015349C">
        <w:rPr>
          <w:rFonts w:eastAsia="Times New Roman"/>
          <w:color w:val="000000"/>
          <w:lang w:eastAsia="sv-SE"/>
        </w:rPr>
        <w:t xml:space="preserve">as a </w:t>
      </w:r>
      <w:r w:rsidRPr="0015349C">
        <w:rPr>
          <w:rFonts w:eastAsia="Times New Roman"/>
          <w:color w:val="000000"/>
          <w:lang w:val="en-US" w:eastAsia="sv-SE"/>
        </w:rPr>
        <w:t>child</w:t>
      </w:r>
      <w:r w:rsidRPr="0015349C">
        <w:rPr>
          <w:rFonts w:eastAsia="Times New Roman"/>
          <w:color w:val="000000"/>
          <w:lang w:eastAsia="sv-SE"/>
        </w:rPr>
        <w:t xml:space="preserve"> for the purposes of legal actions regulated </w:t>
      </w:r>
      <w:r w:rsidRPr="0015349C">
        <w:rPr>
          <w:rFonts w:eastAsia="Times New Roman"/>
          <w:color w:val="000000"/>
          <w:lang w:val="en-US" w:eastAsia="sv-SE"/>
        </w:rPr>
        <w:t>under</w:t>
      </w:r>
      <w:r w:rsidRPr="0015349C">
        <w:rPr>
          <w:rFonts w:eastAsia="Times New Roman"/>
          <w:color w:val="000000"/>
          <w:lang w:eastAsia="sv-SE"/>
        </w:rPr>
        <w:t xml:space="preserve"> this Act</w:t>
      </w:r>
      <w:r w:rsidRPr="0015349C">
        <w:rPr>
          <w:rStyle w:val="FootnoteReference"/>
          <w:rFonts w:cs="Arial"/>
          <w:color w:val="000000"/>
          <w:lang w:eastAsia="sv-SE"/>
        </w:rPr>
        <w:footnoteReference w:id="245"/>
      </w:r>
      <w:r w:rsidRPr="0015349C">
        <w:rPr>
          <w:rFonts w:eastAsia="Times New Roman"/>
          <w:color w:val="000000"/>
          <w:lang w:eastAsia="sv-SE"/>
        </w:rPr>
        <w:t xml:space="preserve">. A child of </w:t>
      </w:r>
      <w:r w:rsidRPr="0015349C">
        <w:rPr>
          <w:rFonts w:eastAsia="Times New Roman"/>
          <w:color w:val="000000"/>
          <w:lang w:val="en-US" w:eastAsia="sv-SE"/>
        </w:rPr>
        <w:t>15</w:t>
      </w:r>
      <w:r w:rsidRPr="0015349C">
        <w:rPr>
          <w:rFonts w:eastAsia="Times New Roman"/>
          <w:color w:val="000000"/>
          <w:lang w:eastAsia="sv-SE"/>
        </w:rPr>
        <w:t xml:space="preserve"> years of age is allowed to perform the procedures and take part in an </w:t>
      </w:r>
      <w:r w:rsidRPr="0015349C">
        <w:rPr>
          <w:rFonts w:eastAsia="Times New Roman"/>
          <w:color w:val="000000"/>
          <w:lang w:val="en-US" w:eastAsia="sv-SE"/>
        </w:rPr>
        <w:t xml:space="preserve">asylum and migration </w:t>
      </w:r>
      <w:r w:rsidRPr="0015349C">
        <w:rPr>
          <w:rFonts w:eastAsia="Times New Roman"/>
          <w:color w:val="000000"/>
          <w:lang w:eastAsia="sv-SE"/>
        </w:rPr>
        <w:t>proceeding</w:t>
      </w:r>
      <w:r w:rsidRPr="0015349C">
        <w:rPr>
          <w:rStyle w:val="FootnoteReference"/>
          <w:rFonts w:cs="Arial"/>
          <w:color w:val="000000"/>
          <w:lang w:eastAsia="sv-SE"/>
        </w:rPr>
        <w:footnoteReference w:id="246"/>
      </w:r>
      <w:r w:rsidRPr="0015349C">
        <w:rPr>
          <w:rFonts w:eastAsia="Times New Roman"/>
          <w:color w:val="000000"/>
          <w:lang w:eastAsia="sv-SE"/>
        </w:rPr>
        <w:t xml:space="preserve">.  </w:t>
      </w:r>
      <w:r w:rsidRPr="0015349C">
        <w:rPr>
          <w:rFonts w:eastAsia="Times New Roman"/>
          <w:color w:val="000000"/>
          <w:lang w:val="et-EE" w:eastAsia="sv-SE"/>
        </w:rPr>
        <w:t xml:space="preserve">A child can also be detained under the </w:t>
      </w:r>
      <w:hyperlink r:id="rId113" w:history="1">
        <w:r w:rsidRPr="0015349C">
          <w:rPr>
            <w:rStyle w:val="Hyperlink"/>
            <w:rFonts w:cs="Arial"/>
            <w:bCs/>
            <w:lang w:val="en-US"/>
          </w:rPr>
          <w:t>Obligation to Leave and Prohibition on Entry Act</w:t>
        </w:r>
      </w:hyperlink>
      <w:r w:rsidRPr="0015349C">
        <w:rPr>
          <w:bCs/>
          <w:color w:val="000000"/>
          <w:lang w:val="en-US"/>
        </w:rPr>
        <w:t xml:space="preserve"> that, among other things, stipulates that </w:t>
      </w:r>
      <w:r w:rsidRPr="0015349C">
        <w:rPr>
          <w:color w:val="000000"/>
          <w:lang w:val="et-EE"/>
        </w:rPr>
        <w:t>t</w:t>
      </w:r>
      <w:r w:rsidRPr="0015349C">
        <w:rPr>
          <w:color w:val="000000"/>
        </w:rPr>
        <w:t>he obligation to leave</w:t>
      </w:r>
      <w:r w:rsidRPr="0015349C">
        <w:rPr>
          <w:color w:val="000000"/>
          <w:lang w:val="et-EE"/>
        </w:rPr>
        <w:t xml:space="preserve"> can include </w:t>
      </w:r>
      <w:r w:rsidRPr="0015349C">
        <w:rPr>
          <w:color w:val="000000"/>
        </w:rPr>
        <w:t>enforcement by means of detention</w:t>
      </w:r>
      <w:r w:rsidRPr="0015349C">
        <w:rPr>
          <w:rStyle w:val="FootnoteReference"/>
          <w:rFonts w:cs="Arial"/>
          <w:color w:val="000000"/>
        </w:rPr>
        <w:footnoteReference w:id="247"/>
      </w:r>
      <w:r w:rsidRPr="0015349C">
        <w:rPr>
          <w:color w:val="000000"/>
          <w:lang w:val="et-EE"/>
        </w:rPr>
        <w:t>. For a parent, a</w:t>
      </w:r>
      <w:r w:rsidRPr="0015349C">
        <w:rPr>
          <w:color w:val="000000"/>
        </w:rPr>
        <w:t xml:space="preserve"> precept to leave</w:t>
      </w:r>
      <w:r w:rsidRPr="0015349C">
        <w:rPr>
          <w:color w:val="000000"/>
          <w:lang w:val="et-EE"/>
        </w:rPr>
        <w:t xml:space="preserve"> means that it also applies to their child. </w:t>
      </w:r>
      <w:r w:rsidRPr="0015349C">
        <w:rPr>
          <w:color w:val="000000"/>
        </w:rPr>
        <w:t xml:space="preserve">Until the completion of expulsion, third country nationals </w:t>
      </w:r>
      <w:r w:rsidRPr="0015349C">
        <w:rPr>
          <w:color w:val="000000"/>
          <w:lang w:val="et-EE"/>
        </w:rPr>
        <w:t>can</w:t>
      </w:r>
      <w:r w:rsidRPr="0015349C">
        <w:rPr>
          <w:color w:val="000000"/>
        </w:rPr>
        <w:t xml:space="preserve"> be detained. However detention cannot last longer than</w:t>
      </w:r>
      <w:r w:rsidRPr="0015349C">
        <w:rPr>
          <w:color w:val="000000"/>
          <w:lang w:val="et-EE"/>
        </w:rPr>
        <w:t xml:space="preserve"> </w:t>
      </w:r>
      <w:r w:rsidRPr="0015349C">
        <w:rPr>
          <w:color w:val="000000"/>
        </w:rPr>
        <w:t>forty-eight hours</w:t>
      </w:r>
      <w:r w:rsidRPr="0015349C">
        <w:rPr>
          <w:rStyle w:val="FootnoteReference"/>
          <w:rFonts w:cs="Arial"/>
          <w:color w:val="000000"/>
        </w:rPr>
        <w:footnoteReference w:id="248"/>
      </w:r>
      <w:r w:rsidRPr="0015349C">
        <w:rPr>
          <w:color w:val="000000"/>
          <w:lang w:val="et-EE"/>
        </w:rPr>
        <w:t xml:space="preserve">. </w:t>
      </w:r>
      <w:r w:rsidRPr="0015349C">
        <w:rPr>
          <w:rFonts w:eastAsia="Times New Roman"/>
          <w:color w:val="000000"/>
          <w:lang w:val="en-US" w:eastAsia="et-EE"/>
        </w:rPr>
        <w:t xml:space="preserve">If it is not possible to complete the procedure within this term then, on the basis of a </w:t>
      </w:r>
      <w:r>
        <w:rPr>
          <w:rFonts w:eastAsia="Times New Roman"/>
          <w:color w:val="000000"/>
          <w:lang w:val="en-US" w:eastAsia="et-EE"/>
        </w:rPr>
        <w:t>judgement</w:t>
      </w:r>
      <w:r w:rsidRPr="0015349C">
        <w:rPr>
          <w:rFonts w:eastAsia="Times New Roman"/>
          <w:color w:val="000000"/>
          <w:lang w:val="en-US" w:eastAsia="et-EE"/>
        </w:rPr>
        <w:t xml:space="preserve"> of an administrative court, the person can be placed in a detention centre for not longer than two months until he/she is expelled</w:t>
      </w:r>
      <w:r w:rsidRPr="0015349C">
        <w:rPr>
          <w:rStyle w:val="FootnoteReference"/>
          <w:rFonts w:eastAsia="Times New Roman" w:cs="Arial"/>
          <w:color w:val="000000"/>
          <w:lang w:val="en-US" w:eastAsia="et-EE"/>
        </w:rPr>
        <w:footnoteReference w:id="249"/>
      </w:r>
      <w:r w:rsidRPr="0015349C">
        <w:rPr>
          <w:rFonts w:eastAsia="Times New Roman"/>
          <w:color w:val="000000"/>
          <w:lang w:val="en-US" w:eastAsia="et-EE"/>
        </w:rPr>
        <w:t>.</w:t>
      </w:r>
    </w:p>
    <w:p w:rsidR="008E7460" w:rsidRPr="0015349C" w:rsidRDefault="008E7460" w:rsidP="00237170">
      <w:pPr>
        <w:ind w:left="851"/>
        <w:jc w:val="both"/>
        <w:rPr>
          <w:rFonts w:eastAsia="Times New Roman"/>
          <w:color w:val="000000"/>
          <w:lang w:val="et-EE" w:eastAsia="sv-SE"/>
        </w:rPr>
      </w:pPr>
      <w:r w:rsidRPr="0015349C">
        <w:rPr>
          <w:color w:val="000000"/>
          <w:lang w:val="et-EE"/>
        </w:rPr>
        <w:t>T</w:t>
      </w:r>
      <w:r w:rsidRPr="0015349C">
        <w:rPr>
          <w:color w:val="000000"/>
        </w:rPr>
        <w:t>he administrative authorities that are conducting procedural acts in the</w:t>
      </w:r>
      <w:r w:rsidRPr="0015349C">
        <w:rPr>
          <w:color w:val="000000"/>
          <w:lang w:val="et-EE"/>
        </w:rPr>
        <w:t xml:space="preserve">se </w:t>
      </w:r>
      <w:r w:rsidRPr="0015349C">
        <w:rPr>
          <w:color w:val="000000"/>
        </w:rPr>
        <w:t xml:space="preserve">proceedings are required to take into account the specific needs of </w:t>
      </w:r>
      <w:r w:rsidRPr="0015349C">
        <w:rPr>
          <w:color w:val="000000"/>
          <w:lang w:val="en-US"/>
        </w:rPr>
        <w:t>children</w:t>
      </w:r>
      <w:r w:rsidRPr="0015349C">
        <w:rPr>
          <w:color w:val="000000"/>
          <w:lang w:val="et-EE"/>
        </w:rPr>
        <w:t xml:space="preserve"> and </w:t>
      </w:r>
      <w:r w:rsidRPr="0015349C">
        <w:rPr>
          <w:color w:val="000000"/>
        </w:rPr>
        <w:t xml:space="preserve">unaccompanied </w:t>
      </w:r>
      <w:r w:rsidRPr="0015349C">
        <w:rPr>
          <w:color w:val="000000"/>
          <w:lang w:val="en-US"/>
        </w:rPr>
        <w:t>children</w:t>
      </w:r>
      <w:r w:rsidRPr="0015349C">
        <w:rPr>
          <w:rStyle w:val="FootnoteReference"/>
          <w:rFonts w:cs="Arial"/>
          <w:color w:val="000000"/>
        </w:rPr>
        <w:footnoteReference w:id="250"/>
      </w:r>
      <w:r w:rsidRPr="0015349C">
        <w:rPr>
          <w:color w:val="000000"/>
          <w:lang w:val="et-EE"/>
        </w:rPr>
        <w:t>.</w:t>
      </w:r>
    </w:p>
    <w:p w:rsidR="008E7460" w:rsidRPr="00EF446C" w:rsidRDefault="008E7460" w:rsidP="00EF446C">
      <w:pPr>
        <w:pStyle w:val="BodyText"/>
        <w:widowControl w:val="0"/>
        <w:spacing w:before="0" w:after="0" w:line="240" w:lineRule="auto"/>
        <w:jc w:val="both"/>
        <w:rPr>
          <w:rFonts w:eastAsia="Times New Roman" w:cs="Arial"/>
          <w:color w:val="000000"/>
          <w:szCs w:val="20"/>
          <w:lang w:val="et-EE" w:eastAsia="sv-SE"/>
        </w:rPr>
      </w:pPr>
      <w:r w:rsidRPr="0015349C">
        <w:rPr>
          <w:rFonts w:cs="Arial"/>
          <w:color w:val="000000"/>
          <w:szCs w:val="20"/>
        </w:rPr>
        <w:t>An appeal against a precept, or detention, can be filed with an administrative court under the general administrative judicial proceeding.</w:t>
      </w:r>
    </w:p>
    <w:p w:rsidR="008E7460" w:rsidRPr="00EF446C" w:rsidRDefault="008E7460" w:rsidP="00EF446C">
      <w:pPr>
        <w:pStyle w:val="Heading2"/>
      </w:pPr>
      <w:bookmarkStart w:id="139" w:name="_Toc372894287"/>
      <w:bookmarkStart w:id="140" w:name="_Toc374977815"/>
      <w:bookmarkStart w:id="141" w:name="_Toc409709270"/>
      <w:r w:rsidRPr="0015349C">
        <w:t>Remedies or compensation for violation of rights and failure to act</w:t>
      </w:r>
      <w:bookmarkEnd w:id="139"/>
      <w:bookmarkEnd w:id="140"/>
      <w:bookmarkEnd w:id="141"/>
      <w:r w:rsidRPr="0015349C">
        <w:t xml:space="preserve"> </w:t>
      </w:r>
      <w:bookmarkEnd w:id="126"/>
    </w:p>
    <w:p w:rsidR="008E7460" w:rsidRPr="00EF446C" w:rsidRDefault="008E7460" w:rsidP="00EF446C">
      <w:pPr>
        <w:widowControl w:val="0"/>
        <w:spacing w:before="0" w:after="0" w:line="240" w:lineRule="auto"/>
        <w:ind w:left="851"/>
        <w:jc w:val="both"/>
      </w:pPr>
      <w:r w:rsidRPr="0015349C">
        <w:rPr>
          <w:color w:val="000000"/>
        </w:rPr>
        <w:t xml:space="preserve">The general right to appeal against a court’s decision is stated first, and foremost, in the </w:t>
      </w:r>
      <w:hyperlink r:id="rId114" w:history="1">
        <w:r w:rsidRPr="0015349C">
          <w:rPr>
            <w:rStyle w:val="Hyperlink"/>
            <w:rFonts w:cs="Arial"/>
          </w:rPr>
          <w:t>Constitution of the Republic of Estonia</w:t>
        </w:r>
      </w:hyperlink>
      <w:r w:rsidRPr="0015349C">
        <w:rPr>
          <w:color w:val="000000"/>
        </w:rPr>
        <w:t>. This right is a general one and applies to both, children and adults respectively. It does not differentiate between administrative, civil or criminal courts</w:t>
      </w:r>
      <w:r w:rsidRPr="0015349C">
        <w:rPr>
          <w:rStyle w:val="FootnoteReference"/>
          <w:color w:val="000000"/>
        </w:rPr>
        <w:footnoteReference w:id="251"/>
      </w:r>
      <w:r w:rsidRPr="0015349C">
        <w:rPr>
          <w:color w:val="000000"/>
        </w:rPr>
        <w:t>. What affects a child’s right to appeal against a court’s decision stems from the child’s procedural capacity. This is discussed in detail</w:t>
      </w:r>
      <w:r w:rsidRPr="0015349C">
        <w:t xml:space="preserve"> in section </w:t>
      </w:r>
      <w:hyperlink w:anchor="_The_child_as" w:history="1">
        <w:r w:rsidRPr="0015349C">
          <w:rPr>
            <w:rStyle w:val="Hyperlink"/>
            <w:rFonts w:cs="Arial"/>
          </w:rPr>
          <w:t>2.1</w:t>
        </w:r>
      </w:hyperlink>
      <w:r w:rsidRPr="0015349C">
        <w:t>.</w:t>
      </w:r>
    </w:p>
    <w:p w:rsidR="008E7460" w:rsidRPr="00EF446C" w:rsidRDefault="008E7460" w:rsidP="00EF446C">
      <w:pPr>
        <w:pStyle w:val="Heading3"/>
      </w:pPr>
      <w:bookmarkStart w:id="142" w:name="_Toc409709271"/>
      <w:r w:rsidRPr="00507386">
        <w:t>General procedural rules applicable to children involved in judicial proceedings including proceedings reviewing administrative authorities’ decisions in the sector of asylum, migration, in most of the sector of health, education, placement into care administrative sanctions</w:t>
      </w:r>
      <w:r>
        <w:t>,</w:t>
      </w:r>
      <w:r w:rsidRPr="00507386">
        <w:t xml:space="preserve"> children below the age of MACR committing offences.</w:t>
      </w:r>
      <w:bookmarkEnd w:id="142"/>
      <w:r w:rsidRPr="00507386">
        <w:t xml:space="preserve"> </w:t>
      </w:r>
    </w:p>
    <w:p w:rsidR="008E7460" w:rsidRPr="00EF446C" w:rsidRDefault="008E7460" w:rsidP="00EF446C">
      <w:pPr>
        <w:pStyle w:val="BodyText"/>
        <w:widowControl w:val="0"/>
        <w:spacing w:before="0" w:after="0" w:line="240" w:lineRule="auto"/>
        <w:jc w:val="both"/>
        <w:rPr>
          <w:bCs/>
          <w:szCs w:val="20"/>
          <w:lang w:val="en-US"/>
        </w:rPr>
      </w:pPr>
      <w:r w:rsidRPr="001C23D0">
        <w:rPr>
          <w:bCs/>
          <w:szCs w:val="20"/>
        </w:rPr>
        <w:t xml:space="preserve">The general rules described below apply to judicial proceedings in the sector of asylum, </w:t>
      </w:r>
      <w:r>
        <w:rPr>
          <w:bCs/>
          <w:szCs w:val="20"/>
        </w:rPr>
        <w:t xml:space="preserve">migration, </w:t>
      </w:r>
      <w:r>
        <w:rPr>
          <w:bCs/>
          <w:szCs w:val="20"/>
          <w:lang w:val="en-US"/>
        </w:rPr>
        <w:t>certain proceedings in the</w:t>
      </w:r>
      <w:r>
        <w:rPr>
          <w:bCs/>
          <w:szCs w:val="20"/>
        </w:rPr>
        <w:t xml:space="preserve"> health sector, education, </w:t>
      </w:r>
      <w:r>
        <w:rPr>
          <w:bCs/>
          <w:szCs w:val="20"/>
          <w:lang w:val="en-US"/>
        </w:rPr>
        <w:t>placement into care,</w:t>
      </w:r>
      <w:r>
        <w:rPr>
          <w:bCs/>
          <w:szCs w:val="20"/>
        </w:rPr>
        <w:t xml:space="preserve"> </w:t>
      </w:r>
      <w:r w:rsidRPr="001C23D0">
        <w:rPr>
          <w:bCs/>
          <w:szCs w:val="20"/>
        </w:rPr>
        <w:t xml:space="preserve">administrative sanctions. </w:t>
      </w:r>
      <w:r>
        <w:rPr>
          <w:bCs/>
          <w:szCs w:val="20"/>
          <w:lang w:val="en-US"/>
        </w:rPr>
        <w:t xml:space="preserve">Specific rules apply to proceedings in the field of </w:t>
      </w:r>
      <w:r w:rsidRPr="001C23D0">
        <w:rPr>
          <w:bCs/>
          <w:szCs w:val="20"/>
        </w:rPr>
        <w:t xml:space="preserve">offences </w:t>
      </w:r>
      <w:r>
        <w:rPr>
          <w:bCs/>
          <w:szCs w:val="20"/>
          <w:lang w:val="en-US"/>
        </w:rPr>
        <w:t>committed by</w:t>
      </w:r>
      <w:r w:rsidRPr="001C23D0">
        <w:rPr>
          <w:bCs/>
          <w:szCs w:val="20"/>
        </w:rPr>
        <w:t xml:space="preserve"> children below MACR</w:t>
      </w:r>
      <w:r>
        <w:rPr>
          <w:bCs/>
          <w:szCs w:val="20"/>
        </w:rPr>
        <w:t xml:space="preserve"> and </w:t>
      </w:r>
      <w:r>
        <w:rPr>
          <w:bCs/>
          <w:szCs w:val="20"/>
          <w:lang w:val="en-US"/>
        </w:rPr>
        <w:t>to certain proceedings in</w:t>
      </w:r>
      <w:r>
        <w:rPr>
          <w:bCs/>
          <w:szCs w:val="20"/>
        </w:rPr>
        <w:t xml:space="preserve"> the health sector, in particular placement into psychiatric care.</w:t>
      </w:r>
      <w:r w:rsidRPr="001C23D0">
        <w:rPr>
          <w:bCs/>
          <w:szCs w:val="20"/>
        </w:rPr>
        <w:t xml:space="preserve"> Such rules will be described below in a separate subheading.</w:t>
      </w:r>
    </w:p>
    <w:p w:rsidR="008E7460" w:rsidRPr="0015349C" w:rsidRDefault="008E7460" w:rsidP="00AF6112">
      <w:pPr>
        <w:pStyle w:val="Heading4NoNumb"/>
        <w:ind w:firstLine="851"/>
      </w:pPr>
      <w:r w:rsidRPr="0015349C">
        <w:t xml:space="preserve">The child as a </w:t>
      </w:r>
      <w:r w:rsidRPr="0015349C">
        <w:rPr>
          <w:lang w:val="en-US"/>
        </w:rPr>
        <w:t>plaintiff/defendant</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F6112">
      <w:pPr>
        <w:widowControl w:val="0"/>
        <w:spacing w:before="0" w:after="0" w:line="240" w:lineRule="auto"/>
        <w:ind w:left="851"/>
        <w:jc w:val="both"/>
        <w:rPr>
          <w:color w:val="000000"/>
        </w:rPr>
      </w:pPr>
      <w:r w:rsidRPr="0015349C">
        <w:rPr>
          <w:color w:val="000000"/>
        </w:rPr>
        <w:t>The administrative judicial procedural rules on appeal against a court’s decision do not include child-specific provisions. Any party or third party to the proceeding can appeal the decision, even if the person was not included in the proceeding but his/her rights and freedom were affected by the decision</w:t>
      </w:r>
      <w:r w:rsidRPr="0015349C">
        <w:rPr>
          <w:rStyle w:val="FootnoteReference"/>
          <w:rFonts w:cs="Arial"/>
          <w:color w:val="000000"/>
        </w:rPr>
        <w:footnoteReference w:id="252"/>
      </w:r>
      <w:r w:rsidRPr="0015349C">
        <w:rPr>
          <w:color w:val="000000"/>
        </w:rPr>
        <w:t>. This includes not only the child but also the child care authority that had initiated the proceeding for the protection of the child – such as the removal of the child from his/her home, and the person/authority who assumes obligations in regard to the child as a result of the court decision. The deadline for an appeal is 30 days from the date of proclamation of the decision</w:t>
      </w:r>
      <w:r w:rsidRPr="0015349C">
        <w:rPr>
          <w:rStyle w:val="FootnoteReference"/>
          <w:rFonts w:cs="Arial"/>
          <w:color w:val="000000"/>
        </w:rPr>
        <w:footnoteReference w:id="253"/>
      </w:r>
      <w:r w:rsidRPr="0015349C">
        <w:rPr>
          <w:color w:val="000000"/>
        </w:rPr>
        <w:t>.</w:t>
      </w:r>
    </w:p>
    <w:p w:rsidR="008E7460" w:rsidRPr="0015349C" w:rsidRDefault="008E7460" w:rsidP="008E7460">
      <w:pPr>
        <w:widowControl w:val="0"/>
        <w:spacing w:before="0" w:after="0" w:line="240" w:lineRule="auto"/>
        <w:jc w:val="both"/>
        <w:rPr>
          <w:color w:val="000000"/>
        </w:rPr>
      </w:pPr>
    </w:p>
    <w:p w:rsidR="008E7460" w:rsidRPr="0015349C" w:rsidRDefault="008E7460" w:rsidP="00AF6112">
      <w:pPr>
        <w:widowControl w:val="0"/>
        <w:spacing w:before="0" w:after="0" w:line="240" w:lineRule="auto"/>
        <w:ind w:left="851"/>
        <w:jc w:val="both"/>
      </w:pPr>
      <w:r w:rsidRPr="0015349C">
        <w:t xml:space="preserve">The law does not specifically state that the legal representative must consult with the child before making a submission since a representative should be acting while having the child’s best interests in mind. Hence, the child’s legal representative may appeal without the child’s consent. A parent or a guardian has a general duty to </w:t>
      </w:r>
      <w:r w:rsidRPr="0015349C">
        <w:rPr>
          <w:lang w:bidi="en-GB"/>
        </w:rPr>
        <w:t>ask for, and take into account, the child's opinion – if it is appropriate, and taking into account the child's age and level of development</w:t>
      </w:r>
      <w:r w:rsidRPr="0015349C">
        <w:rPr>
          <w:rStyle w:val="FootnoteReference"/>
          <w:lang w:bidi="en-GB"/>
        </w:rPr>
        <w:footnoteReference w:id="254"/>
      </w:r>
      <w:r w:rsidRPr="0015349C">
        <w:rPr>
          <w:lang w:bidi="en-GB"/>
        </w:rPr>
        <w:t>.</w:t>
      </w:r>
      <w:r w:rsidRPr="0015349C">
        <w:t xml:space="preserve"> If there is a conflict between the interests of the child and his/her legal representative, the court will determine what the interests of the child are and make a decision of the legality of a particular action based on that</w:t>
      </w:r>
      <w:r w:rsidRPr="0015349C">
        <w:rPr>
          <w:rStyle w:val="FootnoteReference"/>
          <w:rFonts w:cs="Arial"/>
        </w:rPr>
        <w:footnoteReference w:id="255"/>
      </w:r>
      <w:r w:rsidRPr="0015349C">
        <w:t>.</w:t>
      </w:r>
    </w:p>
    <w:p w:rsidR="008E7460" w:rsidRPr="0015349C" w:rsidRDefault="008E7460" w:rsidP="00AF6112">
      <w:pPr>
        <w:widowControl w:val="0"/>
        <w:spacing w:before="0" w:after="0" w:line="240" w:lineRule="auto"/>
        <w:ind w:left="851"/>
        <w:jc w:val="both"/>
        <w:rPr>
          <w:color w:val="000000"/>
        </w:rPr>
      </w:pPr>
    </w:p>
    <w:p w:rsidR="008E7460" w:rsidRPr="0015349C" w:rsidRDefault="008E7460" w:rsidP="00AF6112">
      <w:pPr>
        <w:widowControl w:val="0"/>
        <w:spacing w:before="0" w:after="0" w:line="240" w:lineRule="auto"/>
        <w:ind w:left="851"/>
        <w:jc w:val="both"/>
      </w:pPr>
      <w:r w:rsidRPr="0015349C">
        <w:t xml:space="preserve">The law includes no child-specific rules </w:t>
      </w:r>
      <w:r>
        <w:t>concerning</w:t>
      </w:r>
      <w:r w:rsidRPr="0015349C">
        <w:t xml:space="preserve"> the provision of support in order to access appeal mechanisms. General rules apply. The appeal mechanisms and details are explained in the court decision</w:t>
      </w:r>
      <w:r w:rsidRPr="0015349C">
        <w:rPr>
          <w:rStyle w:val="FootnoteReference"/>
          <w:rFonts w:cs="Arial"/>
        </w:rPr>
        <w:footnoteReference w:id="256"/>
      </w:r>
      <w:r w:rsidRPr="0015349C">
        <w:t>. There is no obligation for further explanations.</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rPr>
          <w:bCs/>
          <w:lang w:bidi="en-GB"/>
        </w:rPr>
      </w:pPr>
      <w:r w:rsidRPr="0015349C">
        <w:t xml:space="preserve">There is no </w:t>
      </w:r>
      <w:r w:rsidRPr="0015349C">
        <w:rPr>
          <w:color w:val="000000"/>
        </w:rPr>
        <w:t xml:space="preserve">legal obligation </w:t>
      </w:r>
      <w:r>
        <w:rPr>
          <w:color w:val="000000"/>
        </w:rPr>
        <w:t>for</w:t>
      </w:r>
      <w:r w:rsidRPr="0015349C">
        <w:rPr>
          <w:color w:val="000000"/>
        </w:rPr>
        <w:t xml:space="preserve"> judicial authorities to secure specifically the rights of children involved in judicial proceedings, to claim compensation for damages caused by </w:t>
      </w:r>
      <w:r>
        <w:rPr>
          <w:color w:val="000000"/>
        </w:rPr>
        <w:t xml:space="preserve">the </w:t>
      </w:r>
      <w:r w:rsidRPr="0015349C">
        <w:rPr>
          <w:color w:val="000000"/>
        </w:rPr>
        <w:t>violation of their rights. However, the general principle of administrative court procedure applies here, whereby the court must provide sufficient explanation to the participants of the proceeding to guarantee that no declaration or evidence is inadmissible</w:t>
      </w:r>
      <w:r w:rsidRPr="0015349C">
        <w:rPr>
          <w:rStyle w:val="FootnoteReference"/>
          <w:color w:val="000000"/>
        </w:rPr>
        <w:footnoteReference w:id="257"/>
      </w:r>
      <w:r w:rsidRPr="0015349C">
        <w:rPr>
          <w:color w:val="000000"/>
        </w:rPr>
        <w:t xml:space="preserve">. </w:t>
      </w:r>
      <w:r w:rsidRPr="0015349C">
        <w:rPr>
          <w:bCs/>
          <w:lang w:bidi="en-GB"/>
        </w:rPr>
        <w:t>This also includes informing the child of his/her rights and obligations and how the child can claim compensation for damages if his/her rights are violated.</w:t>
      </w:r>
    </w:p>
    <w:p w:rsidR="008E7460" w:rsidRPr="0015349C" w:rsidRDefault="008E7460" w:rsidP="00AF6112">
      <w:pPr>
        <w:widowControl w:val="0"/>
        <w:spacing w:before="0" w:after="0" w:line="240" w:lineRule="auto"/>
        <w:ind w:left="851"/>
        <w:jc w:val="both"/>
        <w:rPr>
          <w:color w:val="000000"/>
        </w:rPr>
      </w:pPr>
    </w:p>
    <w:p w:rsidR="008E7460" w:rsidRPr="0015349C" w:rsidRDefault="008E7460" w:rsidP="00AF6112">
      <w:pPr>
        <w:widowControl w:val="0"/>
        <w:spacing w:before="0" w:after="0" w:line="240" w:lineRule="auto"/>
        <w:ind w:left="851"/>
        <w:jc w:val="both"/>
        <w:rPr>
          <w:noProof/>
        </w:rPr>
      </w:pPr>
      <w:r w:rsidRPr="0015349C">
        <w:rPr>
          <w:color w:val="000000"/>
        </w:rPr>
        <w:t>The child applicant has the right to claim compensation for financial and moral damages within three years of finding out about the act that caused the damages</w:t>
      </w:r>
      <w:r w:rsidRPr="0015349C">
        <w:rPr>
          <w:rStyle w:val="FootnoteReference"/>
          <w:rFonts w:cs="Arial"/>
          <w:color w:val="000000"/>
        </w:rPr>
        <w:footnoteReference w:id="258"/>
      </w:r>
      <w:r w:rsidRPr="0015349C">
        <w:rPr>
          <w:color w:val="000000"/>
        </w:rPr>
        <w:t xml:space="preserve">. In addition, the </w:t>
      </w:r>
      <w:hyperlink r:id="rId115" w:history="1">
        <w:r w:rsidRPr="0015349C">
          <w:rPr>
            <w:rStyle w:val="Hyperlink"/>
            <w:rFonts w:cs="Arial"/>
          </w:rPr>
          <w:t>Code of Administrative Court Procedure</w:t>
        </w:r>
      </w:hyperlink>
      <w:r w:rsidRPr="0015349C">
        <w:rPr>
          <w:color w:val="000000"/>
        </w:rPr>
        <w:t xml:space="preserve"> states that the court may award compensation for harm caused by a public administrative authority</w:t>
      </w:r>
      <w:r w:rsidRPr="0015349C">
        <w:rPr>
          <w:rStyle w:val="FootnoteReference"/>
          <w:rFonts w:cs="Arial"/>
          <w:color w:val="000000"/>
        </w:rPr>
        <w:footnoteReference w:id="259"/>
      </w:r>
      <w:r w:rsidRPr="0015349C">
        <w:rPr>
          <w:color w:val="000000"/>
        </w:rPr>
        <w:t xml:space="preserve"> in accordance with </w:t>
      </w:r>
      <w:r w:rsidRPr="0015349C">
        <w:rPr>
          <w:noProof/>
          <w:lang w:eastAsia="ar-SA"/>
        </w:rPr>
        <w:t xml:space="preserve">the </w:t>
      </w:r>
      <w:hyperlink r:id="rId116" w:history="1">
        <w:r w:rsidRPr="0015349C">
          <w:rPr>
            <w:rStyle w:val="Hyperlink"/>
            <w:rFonts w:cs="Arial"/>
            <w:noProof/>
            <w:lang w:eastAsia="ar-SA"/>
          </w:rPr>
          <w:t>State Liability Act</w:t>
        </w:r>
      </w:hyperlink>
      <w:r w:rsidRPr="0015349C">
        <w:rPr>
          <w:rStyle w:val="FootnoteReference"/>
          <w:rFonts w:cs="Arial"/>
          <w:noProof/>
        </w:rPr>
        <w:footnoteReference w:id="260"/>
      </w:r>
      <w:r w:rsidRPr="0015349C">
        <w:rPr>
          <w:noProof/>
        </w:rPr>
        <w:t>.</w:t>
      </w:r>
      <w:r w:rsidRPr="0015349C">
        <w:rPr>
          <w:color w:val="000000"/>
        </w:rPr>
        <w:t xml:space="preserve"> Violation of rights by the child’s legal representative is dealt with through the removal of the legal representative from the proceeding or barring him/her from making declarations</w:t>
      </w:r>
      <w:r w:rsidRPr="0015349C">
        <w:rPr>
          <w:rStyle w:val="FootnoteReference"/>
          <w:rFonts w:cs="Arial"/>
          <w:color w:val="000000"/>
        </w:rPr>
        <w:footnoteReference w:id="261"/>
      </w:r>
      <w:r w:rsidRPr="0015349C">
        <w:rPr>
          <w:color w:val="000000"/>
        </w:rPr>
        <w:t xml:space="preserve">. Damages from the violation </w:t>
      </w:r>
      <w:r w:rsidRPr="0015349C">
        <w:rPr>
          <w:noProof/>
          <w:lang w:eastAsia="ar-SA"/>
        </w:rPr>
        <w:t xml:space="preserve">can be claimed through </w:t>
      </w:r>
      <w:r w:rsidRPr="0015349C">
        <w:rPr>
          <w:noProof/>
        </w:rPr>
        <w:t xml:space="preserve">a separate </w:t>
      </w:r>
      <w:r w:rsidRPr="0015349C">
        <w:rPr>
          <w:noProof/>
          <w:lang w:eastAsia="ar-SA"/>
        </w:rPr>
        <w:t>civil claim</w:t>
      </w:r>
      <w:r w:rsidRPr="0015349C">
        <w:rPr>
          <w:rStyle w:val="FootnoteReference"/>
          <w:rFonts w:cs="Arial"/>
          <w:noProof/>
        </w:rPr>
        <w:footnoteReference w:id="262"/>
      </w:r>
      <w:r w:rsidRPr="0015349C">
        <w:rPr>
          <w:noProof/>
        </w:rPr>
        <w:t>.</w:t>
      </w:r>
    </w:p>
    <w:p w:rsidR="008E7460" w:rsidRPr="0015349C" w:rsidRDefault="008E7460" w:rsidP="00AF6112">
      <w:pPr>
        <w:widowControl w:val="0"/>
        <w:spacing w:before="0" w:after="0" w:line="240" w:lineRule="auto"/>
        <w:ind w:left="851"/>
        <w:jc w:val="both"/>
        <w:rPr>
          <w:noProof/>
        </w:rPr>
      </w:pPr>
    </w:p>
    <w:p w:rsidR="008E7460" w:rsidRPr="0015349C" w:rsidRDefault="008E7460" w:rsidP="00EF446C">
      <w:pPr>
        <w:widowControl w:val="0"/>
        <w:spacing w:before="0" w:after="0" w:line="240" w:lineRule="auto"/>
        <w:ind w:left="851"/>
        <w:jc w:val="both"/>
      </w:pPr>
      <w:r w:rsidRPr="0015349C">
        <w:rPr>
          <w:color w:val="000000"/>
        </w:rPr>
        <w:t xml:space="preserve">The </w:t>
      </w:r>
      <w:hyperlink r:id="rId117" w:history="1">
        <w:r w:rsidRPr="0015349C">
          <w:rPr>
            <w:rStyle w:val="Hyperlink"/>
            <w:rFonts w:cs="Arial"/>
          </w:rPr>
          <w:t>Code of Administrative Court Procedure</w:t>
        </w:r>
      </w:hyperlink>
      <w:r w:rsidRPr="0015349C">
        <w:t xml:space="preserve"> does not include any provisions in regard to the statute of limitation on specific illegal acts. However, the </w:t>
      </w:r>
      <w:hyperlink r:id="rId118" w:history="1">
        <w:r w:rsidRPr="0015349C">
          <w:rPr>
            <w:rStyle w:val="Hyperlink"/>
            <w:rFonts w:cs="Arial"/>
          </w:rPr>
          <w:t>Penal Code</w:t>
        </w:r>
      </w:hyperlink>
      <w:r w:rsidRPr="0015349C">
        <w:t xml:space="preserve"> does include such a provision in regard to type of crimes</w:t>
      </w:r>
      <w:r w:rsidRPr="0015349C">
        <w:rPr>
          <w:rStyle w:val="FootnoteReference"/>
          <w:rFonts w:cs="Arial"/>
        </w:rPr>
        <w:footnoteReference w:id="263"/>
      </w:r>
      <w:r w:rsidRPr="0015349C">
        <w:t xml:space="preserve">. Thus misdemeanour acts expire within two years, whilst first-degree crimes expire within 10 years, and second degree crimes expire within five years, e.g. sexual abuse is classified as a second degree crime. There are no special statutes of limitation for other cases, such as in </w:t>
      </w:r>
      <w:r w:rsidRPr="0015349C">
        <w:rPr>
          <w:color w:val="000000"/>
        </w:rPr>
        <w:t>highly conflictual family matters. The statute</w:t>
      </w:r>
      <w:r w:rsidRPr="0015349C">
        <w:rPr>
          <w:rFonts w:ascii="Times New Roman" w:hAnsi="Times New Roman"/>
          <w:color w:val="000000"/>
        </w:rPr>
        <w:t xml:space="preserve"> </w:t>
      </w:r>
      <w:r w:rsidRPr="0015349C">
        <w:rPr>
          <w:color w:val="000000"/>
        </w:rPr>
        <w:t>of limitation is not dependent on the child reaching an age of majority in any case.</w:t>
      </w:r>
    </w:p>
    <w:p w:rsidR="008E7460" w:rsidRPr="0015349C" w:rsidRDefault="008E7460" w:rsidP="00AF6112">
      <w:pPr>
        <w:pStyle w:val="Heading4NoNumb"/>
        <w:ind w:firstLine="851"/>
      </w:pPr>
      <w:r w:rsidRPr="0015349C">
        <w:t>Child as a witness</w:t>
      </w:r>
    </w:p>
    <w:p w:rsidR="008E7460" w:rsidRPr="0015349C" w:rsidRDefault="008E7460" w:rsidP="008E7460">
      <w:pPr>
        <w:widowControl w:val="0"/>
        <w:spacing w:before="0" w:after="0" w:line="240" w:lineRule="auto"/>
        <w:ind w:left="1440"/>
        <w:jc w:val="both"/>
        <w:rPr>
          <w:bCs/>
        </w:rPr>
      </w:pPr>
    </w:p>
    <w:p w:rsidR="008E7460" w:rsidRPr="0015349C" w:rsidRDefault="008E7460" w:rsidP="00EF446C">
      <w:pPr>
        <w:spacing w:before="0" w:after="0" w:line="240" w:lineRule="auto"/>
        <w:ind w:left="851"/>
        <w:jc w:val="both"/>
      </w:pPr>
      <w:r w:rsidRPr="0015349C">
        <w:t>Witnesses – both adults and children – have no possibility to appeal against court decisions.</w:t>
      </w:r>
    </w:p>
    <w:p w:rsidR="008E7460" w:rsidRPr="0015349C" w:rsidRDefault="008E7460" w:rsidP="00AF6112">
      <w:pPr>
        <w:pStyle w:val="Heading4NoNumb"/>
        <w:ind w:firstLine="851"/>
      </w:pPr>
      <w:r w:rsidRPr="0015349C">
        <w:t>Child as a subject of proceedings</w:t>
      </w:r>
    </w:p>
    <w:p w:rsidR="008E7460" w:rsidRPr="0015349C" w:rsidRDefault="008E7460" w:rsidP="008E7460">
      <w:pPr>
        <w:widowControl w:val="0"/>
        <w:spacing w:before="0" w:after="0" w:line="240" w:lineRule="auto"/>
        <w:ind w:left="1440"/>
        <w:jc w:val="both"/>
        <w:rPr>
          <w:bCs/>
        </w:rPr>
      </w:pPr>
    </w:p>
    <w:p w:rsidR="008E7460" w:rsidRPr="00EF446C" w:rsidRDefault="008E7460" w:rsidP="00EF446C">
      <w:pPr>
        <w:spacing w:before="0" w:after="0" w:line="240" w:lineRule="auto"/>
        <w:ind w:left="851"/>
        <w:jc w:val="both"/>
      </w:pPr>
      <w:r w:rsidRPr="0015349C">
        <w:t>Children as subjects of proceedings have no possibility to appeal against court decisions.</w:t>
      </w:r>
    </w:p>
    <w:p w:rsidR="008E7460" w:rsidRPr="00EF446C" w:rsidRDefault="008E7460" w:rsidP="00EF446C">
      <w:pPr>
        <w:pStyle w:val="Heading3"/>
      </w:pPr>
      <w:bookmarkStart w:id="143" w:name="_Toc409709272"/>
      <w:r w:rsidRPr="0015349C">
        <w:t xml:space="preserve">Procedural rules applicable to children involved in </w:t>
      </w:r>
      <w:r>
        <w:t>certain proceedings</w:t>
      </w:r>
      <w:r w:rsidRPr="006F7158">
        <w:t xml:space="preserve"> of the health sector, in particular placement into psychiatric care</w:t>
      </w:r>
      <w:r>
        <w:t>,</w:t>
      </w:r>
      <w:r w:rsidRPr="0015349C">
        <w:t xml:space="preserve"> </w:t>
      </w:r>
      <w:r>
        <w:t xml:space="preserve">and proceedings relating to </w:t>
      </w:r>
      <w:r w:rsidRPr="00F60E92">
        <w:t xml:space="preserve">offences </w:t>
      </w:r>
      <w:r>
        <w:t xml:space="preserve">committed by </w:t>
      </w:r>
      <w:r w:rsidRPr="00F60E92">
        <w:t>children below MACR</w:t>
      </w:r>
      <w:bookmarkEnd w:id="143"/>
      <w:r w:rsidRPr="00F60E92">
        <w:t xml:space="preserve"> </w:t>
      </w:r>
    </w:p>
    <w:p w:rsidR="008E7460" w:rsidRPr="0015349C" w:rsidRDefault="008E7460" w:rsidP="00AF6112">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F6112">
      <w:pPr>
        <w:widowControl w:val="0"/>
        <w:spacing w:before="0" w:after="0" w:line="240" w:lineRule="auto"/>
        <w:ind w:left="851"/>
        <w:jc w:val="both"/>
      </w:pPr>
      <w:r w:rsidRPr="0015349C">
        <w:t xml:space="preserve">Measures in regard to education, including measures taken under the </w:t>
      </w:r>
      <w:hyperlink r:id="rId119" w:history="1">
        <w:r w:rsidRPr="0015349C">
          <w:rPr>
            <w:rStyle w:val="Hyperlink"/>
            <w:rFonts w:cs="Arial"/>
          </w:rPr>
          <w:t>Juvenile Sanctions Act</w:t>
        </w:r>
      </w:hyperlink>
      <w:r w:rsidRPr="0015349C">
        <w:t xml:space="preserve"> in regard to non-attendance of school, can be appealed under general administrative judicial procedural rules. Additionally, court permission to send a child to a school for students with behavioural problems is given by court under the </w:t>
      </w:r>
      <w:hyperlink r:id="rId120" w:history="1">
        <w:r w:rsidRPr="0015349C">
          <w:rPr>
            <w:rStyle w:val="Hyperlink"/>
            <w:rFonts w:cs="Arial"/>
          </w:rPr>
          <w:t>Code of Criminal Procedure</w:t>
        </w:r>
      </w:hyperlink>
      <w:r w:rsidRPr="0015349C">
        <w:t xml:space="preserve">. </w:t>
      </w:r>
      <w:r w:rsidRPr="0084254D">
        <w:rPr>
          <w:bCs/>
          <w:color w:val="000000"/>
        </w:rPr>
        <w:t>Most o</w:t>
      </w:r>
      <w:r>
        <w:rPr>
          <w:bCs/>
          <w:color w:val="000000"/>
        </w:rPr>
        <w:t xml:space="preserve">f the decisions within the health sector are appealable under the general administrative judicial procedural rules. However, the decision to place the child into psychiatric care is done by a county </w:t>
      </w:r>
      <w:r w:rsidRPr="0084254D">
        <w:rPr>
          <w:bCs/>
          <w:color w:val="000000"/>
        </w:rPr>
        <w:t xml:space="preserve">court </w:t>
      </w:r>
      <w:r w:rsidRPr="0084254D">
        <w:t xml:space="preserve">under the </w:t>
      </w:r>
      <w:hyperlink r:id="rId121" w:history="1">
        <w:r w:rsidRPr="0084254D">
          <w:rPr>
            <w:rStyle w:val="Hyperlink"/>
            <w:rFonts w:cs="Arial"/>
          </w:rPr>
          <w:t>Code of Criminal Procedure</w:t>
        </w:r>
      </w:hyperlink>
      <w:r w:rsidRPr="0084254D">
        <w:t>.</w:t>
      </w:r>
      <w:r>
        <w:t xml:space="preserve"> </w:t>
      </w:r>
      <w:r w:rsidRPr="0015349C">
        <w:t>The Supreme Court has ruled that the child has a right to appeal the decision</w:t>
      </w:r>
      <w:r w:rsidRPr="0015349C">
        <w:rPr>
          <w:rStyle w:val="FootnoteReference"/>
        </w:rPr>
        <w:footnoteReference w:id="264"/>
      </w:r>
      <w:r w:rsidRPr="0015349C">
        <w:t>. Normally the appeal can be made by his/her legal representative but if the child is capable to exercise the right independently, he/she can personally submit the appeal</w:t>
      </w:r>
      <w:r w:rsidRPr="0015349C">
        <w:rPr>
          <w:rStyle w:val="FootnoteReference"/>
        </w:rPr>
        <w:footnoteReference w:id="265"/>
      </w:r>
      <w:r w:rsidRPr="0015349C">
        <w:t>. For example, in that particular court case, the child was 15 years old. Appeal can also be submitted by a juvenile committee.</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rPr>
          <w:noProof/>
          <w:lang w:eastAsia="ar-SA"/>
        </w:rPr>
      </w:pPr>
      <w:r w:rsidRPr="0015349C">
        <w:t xml:space="preserve">The person </w:t>
      </w:r>
      <w:r w:rsidRPr="0015349C">
        <w:rPr>
          <w:noProof/>
          <w:lang w:eastAsia="ar-SA"/>
        </w:rPr>
        <w:t xml:space="preserve">must express his/her wish to submit the appeal within </w:t>
      </w:r>
      <w:r w:rsidRPr="0015349C">
        <w:rPr>
          <w:noProof/>
        </w:rPr>
        <w:t>seven</w:t>
      </w:r>
      <w:r w:rsidRPr="0015349C">
        <w:rPr>
          <w:noProof/>
          <w:lang w:eastAsia="ar-SA"/>
        </w:rPr>
        <w:t xml:space="preserve"> days, the appeal itself must be submitted within 15 days of the proclamation of the </w:t>
      </w:r>
      <w:r>
        <w:rPr>
          <w:noProof/>
          <w:lang w:eastAsia="ar-SA"/>
        </w:rPr>
        <w:t>judgement</w:t>
      </w:r>
      <w:r w:rsidRPr="0015349C">
        <w:rPr>
          <w:noProof/>
          <w:lang w:eastAsia="ar-SA"/>
        </w:rPr>
        <w:t xml:space="preserve">. Cassation on the </w:t>
      </w:r>
      <w:r>
        <w:rPr>
          <w:noProof/>
          <w:lang w:eastAsia="ar-SA"/>
        </w:rPr>
        <w:t>judgement</w:t>
      </w:r>
      <w:r w:rsidRPr="0015349C">
        <w:rPr>
          <w:noProof/>
          <w:lang w:eastAsia="ar-SA"/>
        </w:rPr>
        <w:t xml:space="preserve"> by the circuit court can be submitted within 30 days, provided that the wish to submit the cassation was expressed within </w:t>
      </w:r>
      <w:r w:rsidRPr="0015349C">
        <w:rPr>
          <w:noProof/>
        </w:rPr>
        <w:t>seven</w:t>
      </w:r>
      <w:r w:rsidRPr="0015349C">
        <w:rPr>
          <w:noProof/>
          <w:lang w:eastAsia="ar-SA"/>
        </w:rPr>
        <w:t xml:space="preserve"> days of the proclamation of the </w:t>
      </w:r>
      <w:r>
        <w:rPr>
          <w:noProof/>
          <w:lang w:eastAsia="ar-SA"/>
        </w:rPr>
        <w:t>judgement</w:t>
      </w:r>
      <w:r w:rsidRPr="0015349C">
        <w:rPr>
          <w:noProof/>
          <w:lang w:eastAsia="ar-SA"/>
        </w:rPr>
        <w:t xml:space="preserve"> by </w:t>
      </w:r>
      <w:r w:rsidRPr="0015349C">
        <w:rPr>
          <w:noProof/>
        </w:rPr>
        <w:t xml:space="preserve">the </w:t>
      </w:r>
      <w:r w:rsidRPr="0015349C">
        <w:rPr>
          <w:noProof/>
          <w:lang w:eastAsia="ar-SA"/>
        </w:rPr>
        <w:t>circuit court</w:t>
      </w:r>
      <w:r w:rsidRPr="0015349C">
        <w:rPr>
          <w:rStyle w:val="FootnoteReference"/>
          <w:rFonts w:cs="Arial"/>
          <w:noProof/>
        </w:rPr>
        <w:footnoteReference w:id="266"/>
      </w:r>
      <w:r w:rsidRPr="0015349C">
        <w:rPr>
          <w:noProof/>
        </w:rPr>
        <w:t>.</w:t>
      </w:r>
      <w:r w:rsidRPr="0015349C">
        <w:rPr>
          <w:noProof/>
          <w:lang w:eastAsia="ar-SA"/>
        </w:rPr>
        <w:t xml:space="preserve"> Cassation can be submitted by the child only through his/her lawyer who is a member of the Estonian Bar Association. The defence has no statutory duty to consult with the child before making a submission.</w:t>
      </w:r>
    </w:p>
    <w:p w:rsidR="008E7460" w:rsidRPr="0015349C" w:rsidRDefault="008E7460" w:rsidP="00AF6112">
      <w:pPr>
        <w:widowControl w:val="0"/>
        <w:spacing w:before="0" w:after="0" w:line="240" w:lineRule="auto"/>
        <w:ind w:left="851"/>
        <w:jc w:val="both"/>
        <w:rPr>
          <w:noProof/>
          <w:lang w:eastAsia="ar-SA"/>
        </w:rPr>
      </w:pPr>
    </w:p>
    <w:p w:rsidR="008E7460" w:rsidRPr="0015349C" w:rsidRDefault="008E7460" w:rsidP="00AF6112">
      <w:pPr>
        <w:widowControl w:val="0"/>
        <w:spacing w:before="0" w:after="0" w:line="240" w:lineRule="auto"/>
        <w:ind w:left="851"/>
        <w:jc w:val="both"/>
      </w:pPr>
      <w:r w:rsidRPr="0015349C">
        <w:t xml:space="preserve">The law includes no child-specific rules in regard to the provision of support in order to access appeal mechanisms. General rules apply. The procedure and deadlines are explained in the </w:t>
      </w:r>
      <w:r>
        <w:t>judgement</w:t>
      </w:r>
      <w:r w:rsidRPr="0015349C">
        <w:rPr>
          <w:rStyle w:val="FootnoteReference"/>
          <w:rFonts w:cs="Arial"/>
        </w:rPr>
        <w:footnoteReference w:id="267"/>
      </w:r>
      <w:r w:rsidRPr="0015349C">
        <w:t xml:space="preserve">. These are further explained orally when the </w:t>
      </w:r>
      <w:r>
        <w:t>judgement</w:t>
      </w:r>
      <w:r w:rsidRPr="0015349C">
        <w:t xml:space="preserve"> is proclaimed in the courtroom</w:t>
      </w:r>
      <w:r w:rsidRPr="0015349C">
        <w:rPr>
          <w:rStyle w:val="FootnoteReference"/>
          <w:rFonts w:cs="Arial"/>
        </w:rPr>
        <w:footnoteReference w:id="268"/>
      </w:r>
      <w:r w:rsidRPr="0015349C">
        <w:t>.</w:t>
      </w:r>
      <w:r w:rsidRPr="0015349C">
        <w:rPr>
          <w:noProof/>
          <w:lang w:eastAsia="ar-SA"/>
        </w:rPr>
        <w:t xml:space="preserve"> </w:t>
      </w:r>
      <w:r w:rsidRPr="0015349C">
        <w:t>No other support is provided to ensure the child’s access to appeal mechanisms.</w:t>
      </w:r>
    </w:p>
    <w:p w:rsidR="008E7460" w:rsidRPr="0015349C" w:rsidRDefault="008E7460" w:rsidP="00AF6112">
      <w:pPr>
        <w:widowControl w:val="0"/>
        <w:spacing w:before="0" w:after="0" w:line="240" w:lineRule="auto"/>
        <w:ind w:left="851"/>
        <w:jc w:val="both"/>
        <w:rPr>
          <w:noProof/>
          <w:lang w:eastAsia="ar-SA"/>
        </w:rPr>
      </w:pPr>
    </w:p>
    <w:p w:rsidR="008E7460" w:rsidRPr="0015349C" w:rsidRDefault="008E7460" w:rsidP="00AF6112">
      <w:pPr>
        <w:widowControl w:val="0"/>
        <w:spacing w:before="0" w:after="0" w:line="240" w:lineRule="auto"/>
        <w:ind w:left="851"/>
        <w:jc w:val="both"/>
        <w:rPr>
          <w:noProof/>
        </w:rPr>
      </w:pPr>
      <w:r w:rsidRPr="0015349C">
        <w:rPr>
          <w:noProof/>
          <w:lang w:eastAsia="ar-SA"/>
        </w:rPr>
        <w:t xml:space="preserve">The court is not under obligation to secure the right of a child involved in judicial proceedings to claim compensation for damages caused by </w:t>
      </w:r>
      <w:r>
        <w:rPr>
          <w:noProof/>
          <w:lang w:eastAsia="ar-SA"/>
        </w:rPr>
        <w:t xml:space="preserve">a </w:t>
      </w:r>
      <w:r w:rsidRPr="0015349C">
        <w:rPr>
          <w:noProof/>
          <w:lang w:eastAsia="ar-SA"/>
        </w:rPr>
        <w:t xml:space="preserve">violation of rights. However, the child has the right to claim damages for the actions of a public administrative authority, quasi-judicial authority or court. The conditions and procedure for compensation for the violation of rights is set out in the </w:t>
      </w:r>
      <w:hyperlink r:id="rId122" w:history="1">
        <w:r w:rsidRPr="0015349C">
          <w:rPr>
            <w:rStyle w:val="Hyperlink"/>
            <w:rFonts w:cs="Arial"/>
            <w:noProof/>
            <w:lang w:eastAsia="ar-SA"/>
          </w:rPr>
          <w:t>State Liability Act</w:t>
        </w:r>
      </w:hyperlink>
      <w:r w:rsidRPr="0015349C">
        <w:rPr>
          <w:noProof/>
          <w:lang w:eastAsia="ar-SA"/>
        </w:rPr>
        <w:t xml:space="preserve">. In regard to violations by the child’s own legal counsel, the court </w:t>
      </w:r>
      <w:r w:rsidRPr="0015349C">
        <w:rPr>
          <w:noProof/>
        </w:rPr>
        <w:t>will remove the legal counsel as a provider of legal aid if he/she has demonstrated incompetence or negligence</w:t>
      </w:r>
      <w:r w:rsidRPr="0015349C">
        <w:rPr>
          <w:rStyle w:val="FootnoteReference"/>
          <w:rFonts w:cs="Arial"/>
        </w:rPr>
        <w:footnoteReference w:id="269"/>
      </w:r>
      <w:r w:rsidRPr="0015349C">
        <w:rPr>
          <w:noProof/>
        </w:rPr>
        <w:t>. Either the child, or his/her legal representative, can request that removal, or the court can do that on its own initiative.</w:t>
      </w:r>
      <w:r w:rsidRPr="0015349C">
        <w:rPr>
          <w:noProof/>
          <w:lang w:eastAsia="ar-SA"/>
        </w:rPr>
        <w:t xml:space="preserve"> </w:t>
      </w:r>
      <w:r w:rsidRPr="0015349C">
        <w:rPr>
          <w:noProof/>
        </w:rPr>
        <w:t xml:space="preserve">Damages from the actions </w:t>
      </w:r>
      <w:r>
        <w:rPr>
          <w:noProof/>
        </w:rPr>
        <w:t xml:space="preserve">of </w:t>
      </w:r>
      <w:r w:rsidRPr="0015349C">
        <w:rPr>
          <w:noProof/>
        </w:rPr>
        <w:t>the lawyer can be claimed through a separate civil claim</w:t>
      </w:r>
      <w:r w:rsidRPr="0015349C">
        <w:rPr>
          <w:rStyle w:val="FootnoteReference"/>
          <w:rFonts w:cs="Arial"/>
          <w:noProof/>
        </w:rPr>
        <w:footnoteReference w:id="270"/>
      </w:r>
      <w:r w:rsidRPr="0015349C">
        <w:rPr>
          <w:noProof/>
        </w:rPr>
        <w:t>.</w:t>
      </w:r>
    </w:p>
    <w:p w:rsidR="008E7460" w:rsidRPr="0015349C" w:rsidRDefault="008E7460" w:rsidP="00AF6112">
      <w:pPr>
        <w:widowControl w:val="0"/>
        <w:spacing w:before="0" w:after="0" w:line="240" w:lineRule="auto"/>
        <w:ind w:left="851"/>
        <w:jc w:val="both"/>
        <w:rPr>
          <w:noProof/>
        </w:rPr>
      </w:pPr>
    </w:p>
    <w:p w:rsidR="008E7460" w:rsidRPr="00EF446C" w:rsidRDefault="008E7460" w:rsidP="00EF446C">
      <w:pPr>
        <w:widowControl w:val="0"/>
        <w:spacing w:before="0" w:after="0" w:line="240" w:lineRule="auto"/>
        <w:ind w:left="851"/>
        <w:jc w:val="both"/>
      </w:pPr>
      <w:r w:rsidRPr="0015349C">
        <w:rPr>
          <w:noProof/>
        </w:rPr>
        <w:t>In regard to the statute of limitations, general rules apply.</w:t>
      </w:r>
      <w:bookmarkStart w:id="144" w:name="_Legal_Costs_(who,"/>
      <w:bookmarkEnd w:id="144"/>
    </w:p>
    <w:p w:rsidR="008E7460" w:rsidRPr="00EF446C" w:rsidRDefault="008E7460" w:rsidP="00EF446C">
      <w:pPr>
        <w:pStyle w:val="Heading2"/>
        <w:rPr>
          <w:lang w:val="en-US"/>
        </w:rPr>
      </w:pPr>
      <w:bookmarkStart w:id="145" w:name="_Toc346714798"/>
      <w:bookmarkStart w:id="146" w:name="_Toc346714799"/>
      <w:bookmarkStart w:id="147" w:name="_Toc372894288"/>
      <w:bookmarkStart w:id="148" w:name="_Toc374977816"/>
      <w:bookmarkStart w:id="149" w:name="_Toc409709273"/>
      <w:bookmarkEnd w:id="145"/>
      <w:bookmarkEnd w:id="146"/>
      <w:r w:rsidRPr="0015349C">
        <w:t xml:space="preserve">Legal </w:t>
      </w:r>
      <w:r>
        <w:rPr>
          <w:lang w:val="en-US"/>
        </w:rPr>
        <w:t>c</w:t>
      </w:r>
      <w:r w:rsidRPr="0015349C">
        <w:t>osts</w:t>
      </w:r>
      <w:bookmarkEnd w:id="147"/>
      <w:bookmarkEnd w:id="148"/>
      <w:bookmarkEnd w:id="149"/>
      <w:r w:rsidRPr="0015349C">
        <w:t xml:space="preserve"> </w:t>
      </w:r>
    </w:p>
    <w:p w:rsidR="008E7460" w:rsidRPr="00AF6112" w:rsidRDefault="008E7460" w:rsidP="00AF6112">
      <w:pPr>
        <w:widowControl w:val="0"/>
        <w:spacing w:before="0" w:after="0" w:line="240" w:lineRule="auto"/>
        <w:ind w:left="851"/>
        <w:jc w:val="both"/>
      </w:pPr>
      <w:r w:rsidRPr="0015349C">
        <w:t xml:space="preserve">A child’s power to exercise rights in his/her own right, or through a legal representative, is discussed in detail above in section </w:t>
      </w:r>
      <w:hyperlink w:anchor="_The_child_as" w:history="1">
        <w:r w:rsidRPr="0015349C">
          <w:rPr>
            <w:rStyle w:val="Hyperlink"/>
            <w:rFonts w:cs="Arial"/>
          </w:rPr>
          <w:t>2.1</w:t>
        </w:r>
      </w:hyperlink>
      <w:r w:rsidRPr="0015349C">
        <w:t>.</w:t>
      </w:r>
    </w:p>
    <w:p w:rsidR="008E7460" w:rsidRPr="00EF446C" w:rsidRDefault="008E7460" w:rsidP="00EF446C">
      <w:pPr>
        <w:pStyle w:val="Heading3"/>
      </w:pPr>
      <w:bookmarkStart w:id="150" w:name="_Toc409709274"/>
      <w:r w:rsidRPr="00E0290E">
        <w:t xml:space="preserve">General procedural rules applicable to children involved in judicial proceedings including proceedings reviewing administrative authorities’ decisions in the sector of asylum, migration, in most of the sector of health, education, placement into care administrative sanctions </w:t>
      </w:r>
      <w:r>
        <w:t xml:space="preserve">and </w:t>
      </w:r>
      <w:r w:rsidRPr="00E0290E">
        <w:t>children below the age of MACR committing offences.</w:t>
      </w:r>
      <w:bookmarkEnd w:id="150"/>
      <w:r w:rsidRPr="00E0290E">
        <w:t xml:space="preserve"> </w:t>
      </w:r>
    </w:p>
    <w:p w:rsidR="008E7460" w:rsidRPr="00EF446C" w:rsidRDefault="008E7460" w:rsidP="00EF446C">
      <w:pPr>
        <w:pStyle w:val="BodyText"/>
        <w:widowControl w:val="0"/>
        <w:spacing w:before="0" w:after="0" w:line="240" w:lineRule="auto"/>
        <w:jc w:val="both"/>
        <w:rPr>
          <w:bCs/>
          <w:szCs w:val="20"/>
          <w:lang w:val="en-US"/>
        </w:rPr>
      </w:pPr>
      <w:r w:rsidRPr="001C23D0">
        <w:rPr>
          <w:bCs/>
          <w:szCs w:val="20"/>
        </w:rPr>
        <w:t xml:space="preserve">The general rules described below apply to administrative judicial proceedings in the sector of asylum, </w:t>
      </w:r>
      <w:r>
        <w:rPr>
          <w:bCs/>
          <w:szCs w:val="20"/>
        </w:rPr>
        <w:t xml:space="preserve">migration, health, education, </w:t>
      </w:r>
      <w:r>
        <w:rPr>
          <w:bCs/>
          <w:szCs w:val="20"/>
          <w:lang w:val="en-US"/>
        </w:rPr>
        <w:t>placement into care,</w:t>
      </w:r>
      <w:r>
        <w:rPr>
          <w:bCs/>
          <w:szCs w:val="20"/>
        </w:rPr>
        <w:t xml:space="preserve"> </w:t>
      </w:r>
      <w:r w:rsidRPr="001C23D0">
        <w:rPr>
          <w:bCs/>
          <w:szCs w:val="20"/>
        </w:rPr>
        <w:t xml:space="preserve">administrative sanctions. </w:t>
      </w:r>
      <w:r>
        <w:rPr>
          <w:bCs/>
          <w:szCs w:val="20"/>
          <w:lang w:val="en-US"/>
        </w:rPr>
        <w:t xml:space="preserve">Specific rules apply to </w:t>
      </w:r>
      <w:r w:rsidRPr="001C23D0">
        <w:rPr>
          <w:bCs/>
          <w:szCs w:val="20"/>
        </w:rPr>
        <w:t xml:space="preserve">offences </w:t>
      </w:r>
      <w:r>
        <w:rPr>
          <w:bCs/>
          <w:szCs w:val="20"/>
          <w:lang w:val="en-US"/>
        </w:rPr>
        <w:t>committed by</w:t>
      </w:r>
      <w:r w:rsidRPr="001C23D0">
        <w:rPr>
          <w:bCs/>
          <w:szCs w:val="20"/>
        </w:rPr>
        <w:t xml:space="preserve"> children below MACR</w:t>
      </w:r>
      <w:r>
        <w:rPr>
          <w:bCs/>
          <w:szCs w:val="20"/>
        </w:rPr>
        <w:t xml:space="preserve"> and </w:t>
      </w:r>
      <w:r>
        <w:rPr>
          <w:bCs/>
          <w:szCs w:val="20"/>
          <w:lang w:val="en-US"/>
        </w:rPr>
        <w:t>to certain proceedings in the</w:t>
      </w:r>
      <w:r>
        <w:rPr>
          <w:bCs/>
          <w:szCs w:val="20"/>
        </w:rPr>
        <w:t xml:space="preserve"> health sector, in particular placement into psychiatric care.</w:t>
      </w:r>
      <w:r w:rsidRPr="001C23D0">
        <w:rPr>
          <w:bCs/>
          <w:szCs w:val="20"/>
        </w:rPr>
        <w:t xml:space="preserve"> Such rules will be described below in a separate subheading.</w:t>
      </w:r>
    </w:p>
    <w:p w:rsidR="008E7460" w:rsidRPr="0015349C" w:rsidRDefault="008E7460" w:rsidP="00AF6112">
      <w:pPr>
        <w:pStyle w:val="Heading4NoNumb"/>
        <w:ind w:firstLine="851"/>
      </w:pPr>
      <w:r w:rsidRPr="0015349C">
        <w:t xml:space="preserve">The child as a </w:t>
      </w:r>
      <w:r w:rsidRPr="0015349C">
        <w:rPr>
          <w:lang w:val="en-US"/>
        </w:rPr>
        <w:t>plaintiff/defendant</w:t>
      </w:r>
    </w:p>
    <w:p w:rsidR="008E7460" w:rsidRPr="0015349C" w:rsidRDefault="008E7460" w:rsidP="008E7460">
      <w:pPr>
        <w:widowControl w:val="0"/>
        <w:spacing w:before="0" w:after="0" w:line="240" w:lineRule="auto"/>
        <w:jc w:val="both"/>
        <w:rPr>
          <w:lang w:val="en-US"/>
        </w:rPr>
      </w:pPr>
    </w:p>
    <w:p w:rsidR="008E7460" w:rsidRPr="0015349C" w:rsidRDefault="008E7460" w:rsidP="00AF6112">
      <w:pPr>
        <w:widowControl w:val="0"/>
        <w:spacing w:before="0" w:after="0" w:line="240" w:lineRule="auto"/>
        <w:ind w:left="851"/>
        <w:jc w:val="both"/>
      </w:pPr>
      <w:r w:rsidRPr="0015349C">
        <w:t xml:space="preserve">There are no child-specific rules on court fees. The general rules apply. Thus court fees, which consist of the state fee, the security payable in relation to a certain proceeding and the costs essential to the proceeding, are in general borne by the party against whom </w:t>
      </w:r>
      <w:r>
        <w:t>judgement</w:t>
      </w:r>
      <w:r w:rsidRPr="0015349C">
        <w:t xml:space="preserve"> is given in the matter</w:t>
      </w:r>
      <w:r w:rsidRPr="0015349C">
        <w:rPr>
          <w:rStyle w:val="FootnoteReference"/>
          <w:rFonts w:cs="Arial"/>
        </w:rPr>
        <w:footnoteReference w:id="271"/>
      </w:r>
      <w:r w:rsidRPr="0015349C">
        <w:t xml:space="preserve">. However, the court may order the parties to bear in part, or in full, their own expenses if it could be highly unjust or unreasonable to order a party, against whom </w:t>
      </w:r>
      <w:r>
        <w:t>judgement</w:t>
      </w:r>
      <w:r w:rsidRPr="0015349C">
        <w:t xml:space="preserve"> was given, to pay the expenses of the adverse party</w:t>
      </w:r>
      <w:r w:rsidRPr="0015349C">
        <w:rPr>
          <w:rStyle w:val="FootnoteReference"/>
          <w:rFonts w:cs="Arial"/>
        </w:rPr>
        <w:footnoteReference w:id="272"/>
      </w:r>
      <w:r w:rsidRPr="0015349C">
        <w:t>. Thus the child’s own expenses would still have to be borne by him/her or, rather by his/her legal representative, such as a parent. The court has no discretionary power to waive court fees altogether in the case of a child.</w:t>
      </w:r>
    </w:p>
    <w:p w:rsidR="008E7460" w:rsidRPr="0015349C" w:rsidRDefault="008E7460" w:rsidP="00AF6112">
      <w:pPr>
        <w:widowControl w:val="0"/>
        <w:spacing w:before="0" w:after="0" w:line="240" w:lineRule="auto"/>
        <w:ind w:left="851"/>
        <w:jc w:val="both"/>
      </w:pPr>
    </w:p>
    <w:p w:rsidR="008E7460" w:rsidRPr="0015349C" w:rsidRDefault="008E7460" w:rsidP="00EF446C">
      <w:pPr>
        <w:widowControl w:val="0"/>
        <w:spacing w:before="0" w:after="0" w:line="240" w:lineRule="auto"/>
        <w:ind w:left="851"/>
        <w:jc w:val="both"/>
      </w:pPr>
      <w:r w:rsidRPr="0015349C">
        <w:t>The law does foresee the possibility to grant procedural assistance to cover procedure expenses. Such assistance is only given if the person is unable, due to his/her financial situation, to pay the procedure expenses in part, or in full, and if there is sufficient grounds to believe that the envisaged participation in the proceeding hold good prospects</w:t>
      </w:r>
      <w:r w:rsidRPr="0015349C">
        <w:rPr>
          <w:rStyle w:val="FootnoteReference"/>
          <w:rFonts w:cs="Arial"/>
        </w:rPr>
        <w:footnoteReference w:id="273"/>
      </w:r>
      <w:r w:rsidRPr="0015349C">
        <w:t>. However, the financial situation is assessed based on his/her, and his/her family members’ assets and income, reasonable housing expenses and other relevant circumstances</w:t>
      </w:r>
      <w:r w:rsidRPr="0015349C">
        <w:rPr>
          <w:rStyle w:val="FootnoteReference"/>
          <w:rFonts w:cs="Arial"/>
        </w:rPr>
        <w:footnoteReference w:id="274"/>
      </w:r>
      <w:r w:rsidRPr="0015349C">
        <w:t xml:space="preserve">. Thus, the financial situation of the child’s parents is taken into account. </w:t>
      </w:r>
    </w:p>
    <w:p w:rsidR="008E7460" w:rsidRPr="0015349C" w:rsidRDefault="008E7460" w:rsidP="00AF6112">
      <w:pPr>
        <w:pStyle w:val="Heading4NoNumb"/>
        <w:ind w:firstLine="851"/>
      </w:pPr>
      <w:r w:rsidRPr="0015349C">
        <w:t>Child as a witness</w:t>
      </w:r>
    </w:p>
    <w:p w:rsidR="008E7460" w:rsidRPr="0015349C" w:rsidRDefault="008E7460" w:rsidP="008E7460">
      <w:pPr>
        <w:widowControl w:val="0"/>
        <w:spacing w:before="0" w:after="0" w:line="240" w:lineRule="auto"/>
        <w:jc w:val="both"/>
        <w:rPr>
          <w:b/>
          <w:bCs/>
        </w:rPr>
      </w:pPr>
    </w:p>
    <w:p w:rsidR="008E7460" w:rsidRPr="00EF446C" w:rsidRDefault="008E7460" w:rsidP="00EF446C">
      <w:pPr>
        <w:widowControl w:val="0"/>
        <w:spacing w:before="0" w:after="0" w:line="240" w:lineRule="auto"/>
        <w:ind w:left="851"/>
        <w:jc w:val="both"/>
        <w:rPr>
          <w:bCs/>
        </w:rPr>
      </w:pPr>
      <w:r w:rsidRPr="0015349C">
        <w:rPr>
          <w:bCs/>
        </w:rPr>
        <w:t>Child witnesses are not obliged to cover legal costs or to pay stamp duties.</w:t>
      </w:r>
    </w:p>
    <w:p w:rsidR="008E7460" w:rsidRPr="0015349C" w:rsidRDefault="008E7460" w:rsidP="00AF6112">
      <w:pPr>
        <w:pStyle w:val="Heading4NoNumb"/>
        <w:ind w:firstLine="851"/>
      </w:pPr>
      <w:r w:rsidRPr="0015349C">
        <w:t>Child as a subject of proceedings</w:t>
      </w:r>
    </w:p>
    <w:p w:rsidR="008E7460" w:rsidRPr="0015349C" w:rsidRDefault="008E7460" w:rsidP="00AF6112">
      <w:pPr>
        <w:widowControl w:val="0"/>
        <w:spacing w:before="0" w:after="0" w:line="240" w:lineRule="auto"/>
        <w:ind w:left="851"/>
        <w:jc w:val="both"/>
        <w:rPr>
          <w:b/>
          <w:bCs/>
        </w:rPr>
      </w:pPr>
    </w:p>
    <w:p w:rsidR="008E7460" w:rsidRPr="00AF6112" w:rsidRDefault="008E7460" w:rsidP="00AF6112">
      <w:pPr>
        <w:widowControl w:val="0"/>
        <w:spacing w:before="0" w:after="0" w:line="240" w:lineRule="auto"/>
        <w:ind w:left="851"/>
        <w:jc w:val="both"/>
        <w:rPr>
          <w:bCs/>
        </w:rPr>
      </w:pPr>
      <w:r w:rsidRPr="0015349C">
        <w:rPr>
          <w:bCs/>
        </w:rPr>
        <w:t>Children as subjects of proceedings are not obliged to cover legal costs or to pay stamp duties.</w:t>
      </w:r>
    </w:p>
    <w:p w:rsidR="008E7460" w:rsidRPr="00EF446C" w:rsidRDefault="008E7460" w:rsidP="00EF446C">
      <w:pPr>
        <w:pStyle w:val="Heading3"/>
      </w:pPr>
      <w:bookmarkStart w:id="151" w:name="_Toc409709275"/>
      <w:r w:rsidRPr="0015349C">
        <w:t xml:space="preserve">Procedural rules applicable to children involved in </w:t>
      </w:r>
      <w:r>
        <w:t xml:space="preserve">certain proceedings in </w:t>
      </w:r>
      <w:r w:rsidRPr="006F7158">
        <w:t>the health sector, in particular placement into psychiatric care</w:t>
      </w:r>
      <w:r>
        <w:t>,</w:t>
      </w:r>
      <w:r w:rsidRPr="0015349C">
        <w:t xml:space="preserve"> </w:t>
      </w:r>
      <w:r w:rsidRPr="006B04AF">
        <w:rPr>
          <w:lang w:val="en-US"/>
        </w:rPr>
        <w:t xml:space="preserve">and </w:t>
      </w:r>
      <w:r>
        <w:rPr>
          <w:lang w:val="en-US"/>
        </w:rPr>
        <w:t xml:space="preserve">in proceedings concerning </w:t>
      </w:r>
      <w:r w:rsidRPr="006B04AF">
        <w:t xml:space="preserve">offences </w:t>
      </w:r>
      <w:r>
        <w:t>committed by</w:t>
      </w:r>
      <w:r w:rsidRPr="006B04AF">
        <w:t xml:space="preserve"> children below MACR</w:t>
      </w:r>
      <w:bookmarkEnd w:id="151"/>
      <w:r w:rsidRPr="006B04AF">
        <w:t xml:space="preserve"> </w:t>
      </w:r>
    </w:p>
    <w:p w:rsidR="008E7460" w:rsidRPr="0015349C" w:rsidRDefault="008E7460" w:rsidP="00AF6112">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F6112">
      <w:pPr>
        <w:widowControl w:val="0"/>
        <w:spacing w:before="0" w:after="0" w:line="240" w:lineRule="auto"/>
        <w:ind w:left="851"/>
        <w:jc w:val="both"/>
      </w:pPr>
      <w:r w:rsidRPr="0015349C">
        <w:t xml:space="preserve">A juvenile committee can take the decision to send a child to a school for students with behavioural problems, based only on a court order. The court order is given under the </w:t>
      </w:r>
      <w:hyperlink r:id="rId123" w:history="1">
        <w:r w:rsidRPr="0015349C">
          <w:rPr>
            <w:rStyle w:val="Hyperlink"/>
            <w:rFonts w:cs="Arial"/>
          </w:rPr>
          <w:t>Code of Criminal Procedure</w:t>
        </w:r>
      </w:hyperlink>
      <w:r w:rsidRPr="0015349C">
        <w:t xml:space="preserve">. </w:t>
      </w:r>
    </w:p>
    <w:p w:rsidR="008E7460" w:rsidRPr="0015349C" w:rsidRDefault="008E7460" w:rsidP="008E7460">
      <w:pPr>
        <w:widowControl w:val="0"/>
        <w:spacing w:before="0" w:after="0" w:line="240" w:lineRule="auto"/>
        <w:jc w:val="both"/>
      </w:pPr>
    </w:p>
    <w:p w:rsidR="008E7460" w:rsidRPr="0015349C" w:rsidRDefault="008E7460" w:rsidP="00AF6112">
      <w:pPr>
        <w:widowControl w:val="0"/>
        <w:spacing w:before="0" w:after="0" w:line="240" w:lineRule="auto"/>
        <w:ind w:left="851"/>
        <w:jc w:val="both"/>
      </w:pPr>
      <w:r w:rsidRPr="0015349C">
        <w:t>Both in a criminal and misdemeanour court proceeding, the costs of the proceeding is covered by the convicted person, or if the person was acquitted, the State</w:t>
      </w:r>
      <w:r w:rsidRPr="0015349C">
        <w:rPr>
          <w:rStyle w:val="FootnoteReference"/>
          <w:rFonts w:cs="Arial"/>
        </w:rPr>
        <w:footnoteReference w:id="275"/>
      </w:r>
      <w:r w:rsidRPr="0015349C">
        <w:t>.</w:t>
      </w:r>
    </w:p>
    <w:p w:rsidR="008E7460" w:rsidRPr="0015349C" w:rsidRDefault="008E7460" w:rsidP="00AF6112">
      <w:pPr>
        <w:widowControl w:val="0"/>
        <w:spacing w:before="0" w:after="0" w:line="240" w:lineRule="auto"/>
        <w:ind w:left="851"/>
        <w:jc w:val="both"/>
      </w:pPr>
    </w:p>
    <w:p w:rsidR="008E7460" w:rsidRPr="00BA428C" w:rsidRDefault="008E7460" w:rsidP="00EF446C">
      <w:pPr>
        <w:widowControl w:val="0"/>
        <w:spacing w:before="0" w:after="0" w:line="240" w:lineRule="auto"/>
        <w:ind w:left="851"/>
        <w:jc w:val="both"/>
      </w:pPr>
      <w:r w:rsidRPr="00BA428C">
        <w:t xml:space="preserve">Most of the decisions within the health sector are appealable under the general administrative judicial procedural rules. However, the decision to place the child into psychiatric care is done by a county court under the </w:t>
      </w:r>
      <w:r w:rsidRPr="0084254D">
        <w:t xml:space="preserve">under the </w:t>
      </w:r>
      <w:hyperlink r:id="rId124" w:history="1">
        <w:r w:rsidRPr="00BA428C">
          <w:t>Code of Criminal Procedure</w:t>
        </w:r>
      </w:hyperlink>
      <w:r w:rsidRPr="0084254D">
        <w:t>.</w:t>
      </w:r>
    </w:p>
    <w:p w:rsidR="008E7460" w:rsidRPr="00EF446C" w:rsidRDefault="008E7460" w:rsidP="00EF446C">
      <w:pPr>
        <w:pStyle w:val="Heading2"/>
      </w:pPr>
      <w:bookmarkStart w:id="152" w:name="_Toc372894289"/>
      <w:bookmarkStart w:id="153" w:name="_Toc374977817"/>
      <w:bookmarkStart w:id="154" w:name="_Toc409709276"/>
      <w:r w:rsidRPr="0015349C">
        <w:t xml:space="preserve">Enforcement of administrative court </w:t>
      </w:r>
      <w:r>
        <w:t>judgement</w:t>
      </w:r>
      <w:r w:rsidRPr="0015349C">
        <w:t>s</w:t>
      </w:r>
      <w:bookmarkEnd w:id="152"/>
      <w:bookmarkEnd w:id="153"/>
      <w:bookmarkEnd w:id="154"/>
      <w:r w:rsidRPr="0015349C">
        <w:t xml:space="preserve"> </w:t>
      </w:r>
    </w:p>
    <w:p w:rsidR="008E7460" w:rsidRPr="0015349C" w:rsidRDefault="008E7460" w:rsidP="00AF6112">
      <w:pPr>
        <w:pStyle w:val="BodyText"/>
        <w:widowControl w:val="0"/>
        <w:spacing w:before="0" w:after="0" w:line="240" w:lineRule="auto"/>
        <w:jc w:val="both"/>
        <w:rPr>
          <w:rFonts w:cs="Arial"/>
          <w:vanish/>
          <w:szCs w:val="20"/>
        </w:rPr>
      </w:pPr>
      <w:bookmarkStart w:id="155" w:name="_Toc336262988"/>
    </w:p>
    <w:p w:rsidR="008E7460" w:rsidRPr="0015349C" w:rsidRDefault="008E7460" w:rsidP="00AF6112">
      <w:pPr>
        <w:widowControl w:val="0"/>
        <w:spacing w:before="0" w:after="0" w:line="240" w:lineRule="auto"/>
        <w:ind w:left="851"/>
        <w:jc w:val="both"/>
      </w:pPr>
      <w:bookmarkStart w:id="156" w:name="_Toc338234311"/>
      <w:bookmarkStart w:id="157" w:name="_Toc338234322"/>
      <w:bookmarkStart w:id="158" w:name="_Toc337053486"/>
      <w:bookmarkEnd w:id="155"/>
      <w:bookmarkEnd w:id="156"/>
      <w:bookmarkEnd w:id="157"/>
      <w:bookmarkEnd w:id="158"/>
      <w:r w:rsidRPr="0015349C">
        <w:rPr>
          <w:color w:val="000000"/>
        </w:rPr>
        <w:t xml:space="preserve">Only children of 15 years and older can be participants in administrative court proceedings, as </w:t>
      </w:r>
      <w:r w:rsidRPr="0015349C">
        <w:t xml:space="preserve">discussed in detail in section </w:t>
      </w:r>
      <w:hyperlink w:anchor="_The_child_as" w:history="1">
        <w:r w:rsidRPr="0015349C">
          <w:rPr>
            <w:rStyle w:val="Hyperlink"/>
            <w:rFonts w:cs="Arial"/>
          </w:rPr>
          <w:t>2.1</w:t>
        </w:r>
      </w:hyperlink>
      <w:r w:rsidRPr="0015349C">
        <w:t>.</w:t>
      </w:r>
    </w:p>
    <w:p w:rsidR="008E7460" w:rsidRPr="00EF446C" w:rsidRDefault="008E7460" w:rsidP="00EF446C">
      <w:pPr>
        <w:pStyle w:val="Heading3"/>
        <w:rPr>
          <w:lang w:val="en-US"/>
        </w:rPr>
      </w:pPr>
      <w:bookmarkStart w:id="159" w:name="_Toc409709277"/>
      <w:r w:rsidRPr="00E0290E">
        <w:t xml:space="preserve">General procedural rules applicable to children involved in judicial proceedings including proceedings reviewing administrative authorities’ decisions in the sector of asylum, migration, </w:t>
      </w:r>
      <w:r>
        <w:t>in certain proceedings in</w:t>
      </w:r>
      <w:r w:rsidRPr="00E0290E">
        <w:t xml:space="preserve"> the sector of health, education, placement into care administrative sanctions </w:t>
      </w:r>
      <w:r>
        <w:t xml:space="preserve">and </w:t>
      </w:r>
      <w:r w:rsidRPr="00E0290E">
        <w:t xml:space="preserve">children below the age of MACR </w:t>
      </w:r>
      <w:r>
        <w:t>who committed</w:t>
      </w:r>
      <w:r w:rsidRPr="00E0290E">
        <w:t xml:space="preserve"> offences</w:t>
      </w:r>
      <w:bookmarkEnd w:id="159"/>
    </w:p>
    <w:p w:rsidR="008E7460" w:rsidRPr="00EF446C" w:rsidRDefault="008E7460" w:rsidP="00EF446C">
      <w:pPr>
        <w:pStyle w:val="BodyText"/>
        <w:widowControl w:val="0"/>
        <w:spacing w:before="0" w:after="0" w:line="240" w:lineRule="auto"/>
        <w:jc w:val="both"/>
        <w:rPr>
          <w:bCs/>
          <w:szCs w:val="20"/>
          <w:lang w:val="en-US"/>
        </w:rPr>
      </w:pPr>
      <w:r w:rsidRPr="001C23D0">
        <w:rPr>
          <w:bCs/>
          <w:szCs w:val="20"/>
        </w:rPr>
        <w:t xml:space="preserve">The general rules described below apply to judicial proceedings in the sector of asylum, </w:t>
      </w:r>
      <w:r>
        <w:rPr>
          <w:bCs/>
          <w:szCs w:val="20"/>
        </w:rPr>
        <w:t xml:space="preserve">migration, health sector, education, </w:t>
      </w:r>
      <w:r>
        <w:rPr>
          <w:bCs/>
          <w:szCs w:val="20"/>
          <w:lang w:val="en-US"/>
        </w:rPr>
        <w:t>placement into care,</w:t>
      </w:r>
      <w:r>
        <w:rPr>
          <w:bCs/>
          <w:szCs w:val="20"/>
        </w:rPr>
        <w:t xml:space="preserve"> </w:t>
      </w:r>
      <w:r w:rsidRPr="001C23D0">
        <w:rPr>
          <w:bCs/>
          <w:szCs w:val="20"/>
        </w:rPr>
        <w:t>administrative sanctions</w:t>
      </w:r>
      <w:r w:rsidRPr="00076F86">
        <w:t xml:space="preserve"> </w:t>
      </w:r>
      <w:r w:rsidRPr="00076F86">
        <w:rPr>
          <w:bCs/>
          <w:szCs w:val="20"/>
        </w:rPr>
        <w:t>and children below the age of MACR who committed offences.</w:t>
      </w:r>
      <w:r w:rsidRPr="001C23D0">
        <w:rPr>
          <w:bCs/>
          <w:szCs w:val="20"/>
        </w:rPr>
        <w:t xml:space="preserve"> </w:t>
      </w:r>
      <w:r>
        <w:rPr>
          <w:bCs/>
          <w:szCs w:val="20"/>
          <w:lang w:val="en-US"/>
        </w:rPr>
        <w:t xml:space="preserve">Specific rules apply to </w:t>
      </w:r>
      <w:r w:rsidRPr="001C23D0">
        <w:rPr>
          <w:bCs/>
          <w:szCs w:val="20"/>
        </w:rPr>
        <w:t>children below MACR</w:t>
      </w:r>
      <w:r>
        <w:rPr>
          <w:bCs/>
          <w:szCs w:val="20"/>
          <w:lang w:val="en-US"/>
        </w:rPr>
        <w:t xml:space="preserve"> who committed offences</w:t>
      </w:r>
      <w:r>
        <w:rPr>
          <w:bCs/>
          <w:szCs w:val="20"/>
        </w:rPr>
        <w:t xml:space="preserve"> and parts of the health sector, in particular placement into psychiatric care.</w:t>
      </w:r>
      <w:r w:rsidRPr="001C23D0">
        <w:rPr>
          <w:bCs/>
          <w:szCs w:val="20"/>
        </w:rPr>
        <w:t xml:space="preserve"> Such rules will be described below in a separate subheading.</w:t>
      </w:r>
    </w:p>
    <w:p w:rsidR="008E7460" w:rsidRPr="0015349C" w:rsidRDefault="008E7460" w:rsidP="00AF6112">
      <w:pPr>
        <w:pStyle w:val="Heading4NoNumb"/>
        <w:ind w:firstLine="851"/>
      </w:pPr>
      <w:r w:rsidRPr="0015349C">
        <w:t xml:space="preserve">The child as a </w:t>
      </w:r>
      <w:r w:rsidRPr="0015349C">
        <w:rPr>
          <w:lang w:val="en-US"/>
        </w:rPr>
        <w:t>plaintiff/defendant</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F6112">
      <w:pPr>
        <w:widowControl w:val="0"/>
        <w:spacing w:before="0" w:after="0" w:line="240" w:lineRule="auto"/>
        <w:ind w:left="851"/>
        <w:jc w:val="both"/>
        <w:rPr>
          <w:bCs/>
          <w:lang w:bidi="en-GB"/>
        </w:rPr>
      </w:pPr>
      <w:r w:rsidRPr="0015349C">
        <w:rPr>
          <w:color w:val="000000"/>
        </w:rPr>
        <w:t>The general principle of administrative court procedure applies whereby the court must provide sufficient explanation to parties to the proceeding</w:t>
      </w:r>
      <w:r w:rsidRPr="0015349C">
        <w:rPr>
          <w:rStyle w:val="FootnoteReference"/>
          <w:color w:val="000000"/>
        </w:rPr>
        <w:footnoteReference w:id="276"/>
      </w:r>
      <w:r w:rsidRPr="0015349C">
        <w:rPr>
          <w:color w:val="000000"/>
        </w:rPr>
        <w:t xml:space="preserve">. </w:t>
      </w:r>
      <w:r w:rsidRPr="0015349C">
        <w:rPr>
          <w:bCs/>
          <w:lang w:bidi="en-GB"/>
        </w:rPr>
        <w:t xml:space="preserve">This also includes informing the child of the decision. There are no child-specific rules </w:t>
      </w:r>
      <w:r>
        <w:rPr>
          <w:bCs/>
          <w:lang w:bidi="en-GB"/>
        </w:rPr>
        <w:t>on</w:t>
      </w:r>
      <w:r w:rsidRPr="0015349C">
        <w:rPr>
          <w:bCs/>
          <w:lang w:bidi="en-GB"/>
        </w:rPr>
        <w:t xml:space="preserve"> informing the child of the decision, or the enforcement of the decision. The law merely states that the decision is proclaimed publicly either through the court office, or pronounced in a court session, and is delivered to parties to the proceeding without delay</w:t>
      </w:r>
      <w:r w:rsidRPr="0015349C">
        <w:rPr>
          <w:rStyle w:val="FootnoteReference"/>
          <w:bCs/>
          <w:lang w:bidi="en-GB"/>
        </w:rPr>
        <w:footnoteReference w:id="277"/>
      </w:r>
      <w:r w:rsidRPr="0015349C">
        <w:rPr>
          <w:bCs/>
          <w:lang w:bidi="en-GB"/>
        </w:rPr>
        <w:t xml:space="preserve">. There is no obligation on the part of the court to read the decision out during the court session and provide explanations as to the entering into force of the decision. Due to restrictions of a child’s participation in the court proceeding – see section </w:t>
      </w:r>
      <w:hyperlink w:anchor="_The_child_as" w:history="1">
        <w:r w:rsidRPr="0015349C">
          <w:rPr>
            <w:rStyle w:val="Hyperlink"/>
            <w:rFonts w:cs="Arial"/>
          </w:rPr>
          <w:t>2.1</w:t>
        </w:r>
      </w:hyperlink>
      <w:r w:rsidRPr="0015349C">
        <w:rPr>
          <w:bCs/>
          <w:lang w:bidi="en-GB"/>
        </w:rPr>
        <w:t>, the decision is delivered to the legal representative who presumably informs the child of different aspects connected to the decision.</w:t>
      </w:r>
    </w:p>
    <w:p w:rsidR="008E7460" w:rsidRPr="0015349C" w:rsidRDefault="008E7460" w:rsidP="00AF6112">
      <w:pPr>
        <w:widowControl w:val="0"/>
        <w:spacing w:before="0" w:after="0" w:line="240" w:lineRule="auto"/>
        <w:ind w:left="851"/>
        <w:jc w:val="both"/>
        <w:rPr>
          <w:bCs/>
          <w:lang w:bidi="en-GB"/>
        </w:rPr>
      </w:pPr>
    </w:p>
    <w:p w:rsidR="008E7460" w:rsidRPr="0015349C" w:rsidRDefault="008E7460" w:rsidP="00AF6112">
      <w:pPr>
        <w:widowControl w:val="0"/>
        <w:spacing w:before="0" w:after="0" w:line="240" w:lineRule="auto"/>
        <w:ind w:left="851"/>
        <w:jc w:val="both"/>
        <w:rPr>
          <w:bCs/>
          <w:lang w:bidi="en-GB"/>
        </w:rPr>
      </w:pPr>
      <w:r w:rsidRPr="0015349C">
        <w:rPr>
          <w:bCs/>
          <w:lang w:bidi="en-GB"/>
        </w:rPr>
        <w:t xml:space="preserve">There is no guidance or codes of conduct for guardians or other professionals in this respect. The legal counsels’ </w:t>
      </w:r>
      <w:hyperlink r:id="rId125" w:history="1">
        <w:r w:rsidRPr="0015349C">
          <w:rPr>
            <w:rStyle w:val="Hyperlink"/>
            <w:rFonts w:cs="Arial"/>
            <w:bCs/>
            <w:lang w:bidi="en-GB"/>
          </w:rPr>
          <w:t>Code of Conduct</w:t>
        </w:r>
      </w:hyperlink>
      <w:r w:rsidRPr="0015349C">
        <w:rPr>
          <w:bCs/>
          <w:lang w:bidi="en-GB"/>
        </w:rPr>
        <w:t xml:space="preserve"> requires them to explain the procedure and possibilities and inform their clients, i.e. the children. There are no child-specific rules in that Code.</w:t>
      </w:r>
    </w:p>
    <w:p w:rsidR="008E7460" w:rsidRPr="0015349C" w:rsidRDefault="008E7460" w:rsidP="00AF6112">
      <w:pPr>
        <w:widowControl w:val="0"/>
        <w:spacing w:before="0" w:after="0" w:line="240" w:lineRule="auto"/>
        <w:ind w:left="851"/>
        <w:jc w:val="both"/>
        <w:rPr>
          <w:color w:val="000000"/>
        </w:rPr>
      </w:pPr>
    </w:p>
    <w:p w:rsidR="008E7460" w:rsidRPr="0015349C" w:rsidRDefault="008E7460" w:rsidP="00AF6112">
      <w:pPr>
        <w:widowControl w:val="0"/>
        <w:spacing w:before="0" w:after="0" w:line="240" w:lineRule="auto"/>
        <w:ind w:left="851"/>
        <w:jc w:val="both"/>
        <w:rPr>
          <w:color w:val="000000"/>
        </w:rPr>
      </w:pPr>
      <w:r w:rsidRPr="0015349C">
        <w:rPr>
          <w:color w:val="000000"/>
        </w:rPr>
        <w:t xml:space="preserve">There are no specific rules </w:t>
      </w:r>
      <w:r>
        <w:rPr>
          <w:color w:val="000000"/>
        </w:rPr>
        <w:t>concerning</w:t>
      </w:r>
      <w:r w:rsidRPr="0015349C">
        <w:rPr>
          <w:color w:val="000000"/>
        </w:rPr>
        <w:t xml:space="preserve"> the protection of the child from harm during enforcement. However, the general rules on child protection apply throughout the court proceeding, including the enforcement. See Section </w:t>
      </w:r>
      <w:hyperlink w:anchor="_2.4_Protection_from" w:history="1">
        <w:r w:rsidRPr="0015349C">
          <w:rPr>
            <w:rStyle w:val="Hyperlink"/>
            <w:rFonts w:cs="Arial"/>
          </w:rPr>
          <w:t>2.4</w:t>
        </w:r>
      </w:hyperlink>
      <w:r w:rsidRPr="0015349C">
        <w:rPr>
          <w:color w:val="000000"/>
        </w:rPr>
        <w:t xml:space="preserve"> on these general measures.</w:t>
      </w:r>
    </w:p>
    <w:p w:rsidR="008E7460" w:rsidRPr="0015349C" w:rsidRDefault="008E7460" w:rsidP="00AF6112">
      <w:pPr>
        <w:widowControl w:val="0"/>
        <w:spacing w:before="0" w:after="0" w:line="240" w:lineRule="auto"/>
        <w:ind w:left="851"/>
        <w:jc w:val="both"/>
        <w:rPr>
          <w:color w:val="000000"/>
        </w:rPr>
      </w:pPr>
    </w:p>
    <w:p w:rsidR="008E7460" w:rsidRPr="00EF446C" w:rsidRDefault="008E7460" w:rsidP="00EF446C">
      <w:pPr>
        <w:widowControl w:val="0"/>
        <w:spacing w:before="0" w:after="0" w:line="240" w:lineRule="auto"/>
        <w:ind w:left="851"/>
        <w:jc w:val="both"/>
      </w:pPr>
      <w:r w:rsidRPr="0015349C">
        <w:rPr>
          <w:color w:val="000000"/>
        </w:rPr>
        <w:t xml:space="preserve">There is also no general rule, which concerns children, on decisions directly or immediately enforceable. The </w:t>
      </w:r>
      <w:hyperlink r:id="rId126" w:history="1">
        <w:r w:rsidRPr="0015349C">
          <w:rPr>
            <w:rStyle w:val="Hyperlink"/>
          </w:rPr>
          <w:t>Code of Administrative Court Procedure</w:t>
        </w:r>
      </w:hyperlink>
      <w:r w:rsidRPr="0015349C">
        <w:t xml:space="preserve"> does stipulate that a decision could be immediately enforceable if an execution at a later date would materially harm the rights of a party to the proceeding</w:t>
      </w:r>
      <w:r w:rsidRPr="0015349C">
        <w:rPr>
          <w:rStyle w:val="FootnoteReference"/>
        </w:rPr>
        <w:footnoteReference w:id="278"/>
      </w:r>
      <w:r w:rsidRPr="0015349C">
        <w:t>. In that case, the court has regard to the rights of other parties to the proceeding and the public interest.</w:t>
      </w:r>
    </w:p>
    <w:p w:rsidR="008E7460" w:rsidRPr="0015349C" w:rsidRDefault="008E7460" w:rsidP="00AF6112">
      <w:pPr>
        <w:pStyle w:val="Heading4NoNumb"/>
        <w:ind w:firstLine="851"/>
      </w:pPr>
      <w:r w:rsidRPr="0015349C">
        <w:t xml:space="preserve">The child as a </w:t>
      </w:r>
      <w:r w:rsidRPr="0015349C">
        <w:rPr>
          <w:lang w:val="sl-SI"/>
        </w:rPr>
        <w:t>witness</w:t>
      </w:r>
    </w:p>
    <w:p w:rsidR="008E7460" w:rsidRPr="0015349C" w:rsidRDefault="008E7460" w:rsidP="008E7460">
      <w:pPr>
        <w:spacing w:before="0" w:after="0" w:line="240" w:lineRule="auto"/>
        <w:jc w:val="both"/>
        <w:rPr>
          <w:lang w:val="en-US"/>
        </w:rPr>
      </w:pPr>
    </w:p>
    <w:p w:rsidR="008E7460" w:rsidRPr="00EF446C" w:rsidRDefault="008E7460" w:rsidP="00EF446C">
      <w:pPr>
        <w:widowControl w:val="0"/>
        <w:spacing w:before="0" w:after="0" w:line="240" w:lineRule="auto"/>
        <w:ind w:left="851"/>
        <w:jc w:val="both"/>
        <w:rPr>
          <w:lang w:val="en-US"/>
        </w:rPr>
      </w:pPr>
      <w:r w:rsidRPr="0015349C">
        <w:rPr>
          <w:lang w:val="en-US"/>
        </w:rPr>
        <w:t>Child witnesses do not play roles during the enforcement phase of administrative judicial proceedings.</w:t>
      </w:r>
    </w:p>
    <w:p w:rsidR="008E7460" w:rsidRPr="0015349C" w:rsidRDefault="008E7460" w:rsidP="00AF6112">
      <w:pPr>
        <w:pStyle w:val="Heading4NoNumb"/>
        <w:ind w:firstLine="851"/>
      </w:pPr>
      <w:r w:rsidRPr="0015349C">
        <w:t xml:space="preserve">The child as a </w:t>
      </w:r>
      <w:r w:rsidRPr="0015349C">
        <w:rPr>
          <w:lang w:val="en-US"/>
        </w:rPr>
        <w:t>subject of proceedings</w:t>
      </w:r>
    </w:p>
    <w:p w:rsidR="008E7460" w:rsidRPr="0015349C" w:rsidRDefault="008E7460" w:rsidP="008E7460">
      <w:pPr>
        <w:pStyle w:val="BodyText"/>
        <w:widowControl w:val="0"/>
        <w:spacing w:before="0" w:after="0" w:line="240" w:lineRule="auto"/>
        <w:ind w:left="0"/>
        <w:jc w:val="both"/>
        <w:rPr>
          <w:rFonts w:cs="Arial"/>
          <w:b/>
          <w:bCs/>
          <w:szCs w:val="20"/>
          <w:lang w:val="en-US"/>
        </w:rPr>
      </w:pPr>
    </w:p>
    <w:p w:rsidR="008E7460" w:rsidRPr="00AF6112" w:rsidRDefault="008E7460" w:rsidP="00AF6112">
      <w:pPr>
        <w:pStyle w:val="BodyText"/>
        <w:widowControl w:val="0"/>
        <w:spacing w:before="0" w:after="0" w:line="240" w:lineRule="auto"/>
        <w:jc w:val="both"/>
        <w:rPr>
          <w:rFonts w:cs="Arial"/>
          <w:bCs/>
          <w:szCs w:val="20"/>
          <w:lang w:val="en-US"/>
        </w:rPr>
      </w:pPr>
      <w:r w:rsidRPr="0015349C">
        <w:rPr>
          <w:rFonts w:cs="Arial"/>
          <w:bCs/>
          <w:szCs w:val="20"/>
          <w:lang w:val="en-US"/>
        </w:rPr>
        <w:t>Child subjects of proceedings do not play roles during the enforcement phase of the administrative judicial proceedings.</w:t>
      </w:r>
    </w:p>
    <w:p w:rsidR="008E7460" w:rsidRPr="00AF6112" w:rsidRDefault="008E7460" w:rsidP="00AF6112">
      <w:pPr>
        <w:pStyle w:val="Heading3"/>
      </w:pPr>
      <w:bookmarkStart w:id="160" w:name="_Toc409709278"/>
      <w:r w:rsidRPr="0015349C">
        <w:t xml:space="preserve">Procedural rules applicable to children involved </w:t>
      </w:r>
      <w:r>
        <w:t>in certain proceedings in</w:t>
      </w:r>
      <w:r w:rsidRPr="006F7158">
        <w:t xml:space="preserve"> the health sector, in particular placement into psychiatric care</w:t>
      </w:r>
      <w:r>
        <w:t xml:space="preserve"> </w:t>
      </w:r>
      <w:r w:rsidRPr="00A43521">
        <w:rPr>
          <w:lang w:val="en-US"/>
        </w:rPr>
        <w:t xml:space="preserve">and </w:t>
      </w:r>
      <w:r w:rsidRPr="00D50146">
        <w:t>in proceedings concerning offences committed by children below the age of MACR</w:t>
      </w:r>
      <w:bookmarkEnd w:id="160"/>
      <w:r w:rsidRPr="00A43521">
        <w:t xml:space="preserve"> </w:t>
      </w:r>
    </w:p>
    <w:p w:rsidR="008E7460" w:rsidRPr="0015349C" w:rsidRDefault="008E7460" w:rsidP="00AF6112">
      <w:pPr>
        <w:pStyle w:val="Heading4NoNumb"/>
        <w:ind w:firstLine="851"/>
      </w:pPr>
      <w:r w:rsidRPr="0015349C">
        <w:t xml:space="preserve">The child as a </w:t>
      </w:r>
      <w:r w:rsidRPr="0015349C">
        <w:rPr>
          <w:lang w:val="en-US"/>
        </w:rPr>
        <w:t>plaintiff/defendant/subject of proceedings</w:t>
      </w:r>
    </w:p>
    <w:p w:rsidR="008E7460" w:rsidRPr="0015349C" w:rsidRDefault="008E7460" w:rsidP="008E7460">
      <w:pPr>
        <w:widowControl w:val="0"/>
        <w:spacing w:before="0" w:after="0" w:line="240" w:lineRule="auto"/>
        <w:jc w:val="both"/>
        <w:rPr>
          <w:color w:val="000000"/>
          <w:lang w:val="en-US"/>
        </w:rPr>
      </w:pPr>
    </w:p>
    <w:p w:rsidR="008E7460" w:rsidRPr="0015349C" w:rsidRDefault="008E7460" w:rsidP="00AF6112">
      <w:pPr>
        <w:widowControl w:val="0"/>
        <w:spacing w:before="0" w:after="0" w:line="240" w:lineRule="auto"/>
        <w:ind w:left="851"/>
        <w:jc w:val="both"/>
      </w:pPr>
      <w:r w:rsidRPr="0015349C">
        <w:t xml:space="preserve">Measures with regard to education, including measures taken under the </w:t>
      </w:r>
      <w:hyperlink r:id="rId127" w:history="1">
        <w:r w:rsidRPr="0015349C">
          <w:rPr>
            <w:rStyle w:val="Hyperlink"/>
            <w:rFonts w:cs="Arial"/>
          </w:rPr>
          <w:t>Juvenile Sanctions Act</w:t>
        </w:r>
      </w:hyperlink>
      <w:r w:rsidRPr="0015349C">
        <w:t xml:space="preserve"> with regard to non-attendance of school, can be appealed under the general administrative judicial procedural rules. Additionally, court permission to send a child to school for students with behavioural problems is given by the court according to the provisions of the </w:t>
      </w:r>
      <w:hyperlink r:id="rId128" w:history="1">
        <w:r w:rsidRPr="0015349C">
          <w:rPr>
            <w:rStyle w:val="Hyperlink"/>
            <w:rFonts w:cs="Arial"/>
          </w:rPr>
          <w:t>Code of Criminal Procedure</w:t>
        </w:r>
      </w:hyperlink>
      <w:r w:rsidRPr="0015349C">
        <w:t>. The Supreme Court has ruled that the child, and also the juvenile committee, has a right to appeal the decision</w:t>
      </w:r>
      <w:r w:rsidRPr="0015349C">
        <w:rPr>
          <w:rStyle w:val="FootnoteReference"/>
        </w:rPr>
        <w:footnoteReference w:id="279"/>
      </w:r>
      <w:r w:rsidRPr="0015349C">
        <w:t>. The appeal will follow the criminal judicial procedural rules.</w:t>
      </w:r>
      <w:r w:rsidRPr="00772E96">
        <w:rPr>
          <w:bCs/>
          <w:color w:val="000000"/>
        </w:rPr>
        <w:t xml:space="preserve"> </w:t>
      </w:r>
      <w:r w:rsidRPr="0084254D">
        <w:rPr>
          <w:bCs/>
          <w:color w:val="000000"/>
        </w:rPr>
        <w:t>Most o</w:t>
      </w:r>
      <w:r>
        <w:rPr>
          <w:bCs/>
          <w:color w:val="000000"/>
        </w:rPr>
        <w:t xml:space="preserve">f the decisions within the health sector are appealable under the general administrative judicial procedural rules. However, the decision to place the child into psychiatric care is done by a county </w:t>
      </w:r>
      <w:r w:rsidRPr="0084254D">
        <w:rPr>
          <w:bCs/>
          <w:color w:val="000000"/>
        </w:rPr>
        <w:t xml:space="preserve">court under the </w:t>
      </w:r>
      <w:r w:rsidRPr="0084254D">
        <w:t xml:space="preserve">under the </w:t>
      </w:r>
      <w:hyperlink r:id="rId129" w:history="1">
        <w:r w:rsidRPr="0084254D">
          <w:rPr>
            <w:rStyle w:val="Hyperlink"/>
            <w:rFonts w:cs="Arial"/>
          </w:rPr>
          <w:t>Code of Criminal Procedure</w:t>
        </w:r>
      </w:hyperlink>
      <w:r w:rsidRPr="0084254D">
        <w:t>.</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pPr>
      <w:r w:rsidRPr="0015349C">
        <w:t xml:space="preserve">There are no child-specific rules on the proclamation of court </w:t>
      </w:r>
      <w:r>
        <w:t>judgement</w:t>
      </w:r>
      <w:r w:rsidRPr="0015349C">
        <w:t>s and subsequent appeal procedures under criminal procedural rules. The general rules apply</w:t>
      </w:r>
      <w:r w:rsidRPr="0015349C">
        <w:rPr>
          <w:rStyle w:val="FootnoteReference"/>
        </w:rPr>
        <w:footnoteReference w:id="280"/>
      </w:r>
      <w:r w:rsidRPr="0015349C">
        <w:t xml:space="preserve">. Thus, the judge pronounces the </w:t>
      </w:r>
      <w:r>
        <w:t>judgement</w:t>
      </w:r>
      <w:r w:rsidRPr="0015349C">
        <w:t xml:space="preserve"> and asks the child whether or not he/she understood the </w:t>
      </w:r>
      <w:r>
        <w:t>judgement</w:t>
      </w:r>
      <w:r w:rsidRPr="0015349C">
        <w:t>, or if he/she needs further explanation. If necessary, the child would be provided with an interpreter/translator for the pronouncement. The same procedures on the pronouncement and additional explanations apply with regard to a cassation procedure in the Supreme Court</w:t>
      </w:r>
      <w:r w:rsidRPr="0015349C">
        <w:rPr>
          <w:rStyle w:val="FootnoteReference"/>
        </w:rPr>
        <w:footnoteReference w:id="281"/>
      </w:r>
      <w:r w:rsidRPr="0015349C">
        <w:t>.</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pPr>
      <w:r w:rsidRPr="0015349C">
        <w:t xml:space="preserve">The convicted child will be notified of any changes in the enforcement of the decision, including when the </w:t>
      </w:r>
      <w:r>
        <w:t>judgement</w:t>
      </w:r>
      <w:r w:rsidRPr="0015349C">
        <w:t xml:space="preserve"> is executed and how.</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pPr>
      <w:r w:rsidRPr="0015349C">
        <w:t xml:space="preserve">There are no rules or guidelines on how the child’s lawyer, guardian or legal representative should communicate the decision or </w:t>
      </w:r>
      <w:r>
        <w:t>judgement</w:t>
      </w:r>
      <w:r w:rsidRPr="0015349C">
        <w:t xml:space="preserve"> to the child.</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pPr>
      <w:r w:rsidRPr="0015349C">
        <w:t xml:space="preserve">With regard to the protection of the child from harm during an enforcement proceeding the general protection methods described </w:t>
      </w:r>
      <w:r w:rsidRPr="0015349C">
        <w:rPr>
          <w:color w:val="000000"/>
        </w:rPr>
        <w:t xml:space="preserve">under </w:t>
      </w:r>
      <w:hyperlink w:anchor="_2.4_Protection_from" w:history="1">
        <w:r w:rsidRPr="0015349C">
          <w:rPr>
            <w:rStyle w:val="Hyperlink"/>
            <w:rFonts w:cs="Arial"/>
          </w:rPr>
          <w:t>Section 2.4</w:t>
        </w:r>
      </w:hyperlink>
      <w:r w:rsidRPr="0015349C">
        <w:rPr>
          <w:color w:val="000000"/>
        </w:rPr>
        <w:t xml:space="preserve"> </w:t>
      </w:r>
      <w:r w:rsidRPr="0015349C">
        <w:t>apply.</w:t>
      </w:r>
    </w:p>
    <w:p w:rsidR="008E7460" w:rsidRPr="0015349C" w:rsidRDefault="008E7460" w:rsidP="00AF6112">
      <w:pPr>
        <w:widowControl w:val="0"/>
        <w:spacing w:before="0" w:after="0" w:line="240" w:lineRule="auto"/>
        <w:ind w:left="851"/>
        <w:jc w:val="both"/>
      </w:pPr>
    </w:p>
    <w:p w:rsidR="008E7460" w:rsidRPr="0015349C" w:rsidRDefault="008E7460" w:rsidP="00AF6112">
      <w:pPr>
        <w:widowControl w:val="0"/>
        <w:spacing w:before="0" w:after="0" w:line="240" w:lineRule="auto"/>
        <w:ind w:left="851"/>
        <w:jc w:val="both"/>
        <w:rPr>
          <w:rFonts w:ascii="Times New Roman" w:hAnsi="Times New Roman"/>
          <w:color w:val="000000"/>
          <w:lang w:val="en-US"/>
        </w:rPr>
      </w:pPr>
      <w:r w:rsidRPr="0015349C">
        <w:t xml:space="preserve">Since the </w:t>
      </w:r>
      <w:hyperlink r:id="rId130" w:history="1">
        <w:r w:rsidRPr="0015349C">
          <w:rPr>
            <w:rStyle w:val="Hyperlink"/>
          </w:rPr>
          <w:t>Code of Criminal Procedure</w:t>
        </w:r>
      </w:hyperlink>
      <w:r w:rsidRPr="0015349C">
        <w:t xml:space="preserve"> does not include any child/specific rules on enforcement, there is also no statutory provision on decisions affecting the child directly, or being directly enforceable. The general rules apply provided that the decision is enforceable once the deadlines for appeals have passed</w:t>
      </w:r>
      <w:r w:rsidRPr="0015349C">
        <w:rPr>
          <w:rStyle w:val="FootnoteReference"/>
        </w:rPr>
        <w:footnoteReference w:id="282"/>
      </w:r>
      <w:r w:rsidRPr="0015349C">
        <w:t>.</w:t>
      </w:r>
    </w:p>
    <w:p w:rsidR="00AC7914" w:rsidRDefault="00AC7914" w:rsidP="00AC7914">
      <w:pPr>
        <w:pStyle w:val="BodyText"/>
        <w:widowControl w:val="0"/>
        <w:spacing w:before="0" w:after="0" w:line="240" w:lineRule="auto"/>
        <w:ind w:left="0"/>
        <w:jc w:val="both"/>
        <w:rPr>
          <w:rFonts w:cs="Arial"/>
          <w:b/>
          <w:bCs/>
          <w:szCs w:val="20"/>
        </w:rPr>
      </w:pPr>
    </w:p>
    <w:p w:rsidR="00960EC3" w:rsidRPr="0095799D" w:rsidRDefault="00960EC3" w:rsidP="00AF6112">
      <w:pPr>
        <w:pStyle w:val="Heading1NoNumb"/>
        <w:ind w:left="851"/>
      </w:pPr>
      <w:bookmarkStart w:id="161" w:name="_Toc401654882"/>
      <w:bookmarkStart w:id="162" w:name="_Toc409709279"/>
      <w:bookmarkEnd w:id="17"/>
      <w:bookmarkEnd w:id="18"/>
      <w:bookmarkEnd w:id="19"/>
      <w:r w:rsidRPr="000D323B">
        <w:t>Conclusions</w:t>
      </w:r>
      <w:bookmarkEnd w:id="161"/>
      <w:bookmarkEnd w:id="162"/>
    </w:p>
    <w:p w:rsidR="00AF6112" w:rsidRPr="0015349C" w:rsidRDefault="00AF6112" w:rsidP="00EF446C">
      <w:pPr>
        <w:pStyle w:val="Heading3NoNumb"/>
        <w:ind w:firstLine="851"/>
      </w:pPr>
      <w:bookmarkStart w:id="163" w:name="_Toc409709280"/>
      <w:r w:rsidRPr="00AF6112">
        <w:t>Institutional and legal framework</w:t>
      </w:r>
      <w:bookmarkEnd w:id="163"/>
    </w:p>
    <w:p w:rsidR="00AF6112" w:rsidRPr="0015349C" w:rsidRDefault="00AF6112" w:rsidP="00AF6112">
      <w:pPr>
        <w:widowControl w:val="0"/>
        <w:spacing w:before="0" w:after="0" w:line="240" w:lineRule="auto"/>
        <w:ind w:left="851"/>
        <w:jc w:val="both"/>
      </w:pPr>
      <w:r>
        <w:t>R</w:t>
      </w:r>
      <w:r w:rsidRPr="0015349C">
        <w:t xml:space="preserve">oad traffic offences are misdemeanour offences and are handled by courts under the misdemeanour judicial procedure. </w:t>
      </w:r>
      <w:r>
        <w:t>Placement of c</w:t>
      </w:r>
      <w:r w:rsidRPr="0015349C">
        <w:t xml:space="preserve">hildren into care/protection proceedings are initially dealt with by county or city governments, specifically by the social workers, or child protection officials, and subsequently by administrative courts. Decisions are reviewed in administrative judicial proceedings by administrative courts. If the decision also includes decisions over parental custody, then these decisions are covered by the </w:t>
      </w:r>
      <w:hyperlink r:id="rId131" w:history="1">
        <w:r w:rsidRPr="0015349C">
          <w:rPr>
            <w:rStyle w:val="Hyperlink"/>
            <w:rFonts w:cs="Arial"/>
          </w:rPr>
          <w:t>Code of Civil Procedure</w:t>
        </w:r>
      </w:hyperlink>
      <w:r w:rsidRPr="0015349C">
        <w:t>.</w:t>
      </w:r>
    </w:p>
    <w:p w:rsidR="00AF6112" w:rsidRPr="0015349C" w:rsidRDefault="00AF6112" w:rsidP="00AF6112">
      <w:pPr>
        <w:widowControl w:val="0"/>
        <w:spacing w:before="0" w:after="0" w:line="240" w:lineRule="auto"/>
        <w:ind w:left="851"/>
        <w:jc w:val="both"/>
      </w:pPr>
    </w:p>
    <w:p w:rsidR="00AF6112" w:rsidRPr="0015349C" w:rsidRDefault="00AF6112" w:rsidP="00AF6112">
      <w:pPr>
        <w:widowControl w:val="0"/>
        <w:spacing w:before="0" w:after="0" w:line="240" w:lineRule="auto"/>
        <w:ind w:left="851"/>
        <w:jc w:val="both"/>
      </w:pPr>
      <w:r w:rsidRPr="0015349C">
        <w:t>Sanctions relating to socially harmful acts that do not amount to a criminal offence, such as consumption of alcoholic, narcotic or psychotropic substances are handled by juvenile committees and thus, eventually, governed by general judicial administrative court procedure.</w:t>
      </w:r>
    </w:p>
    <w:p w:rsidR="00AF6112" w:rsidRPr="0015349C" w:rsidRDefault="00AF6112" w:rsidP="00AF6112">
      <w:pPr>
        <w:widowControl w:val="0"/>
        <w:spacing w:before="0" w:after="0" w:line="240" w:lineRule="auto"/>
        <w:ind w:left="851"/>
        <w:jc w:val="both"/>
      </w:pPr>
    </w:p>
    <w:p w:rsidR="00AF6112" w:rsidRPr="0015349C" w:rsidRDefault="00AF6112" w:rsidP="00EF446C">
      <w:pPr>
        <w:widowControl w:val="0"/>
        <w:spacing w:before="0" w:after="0" w:line="240" w:lineRule="auto"/>
        <w:ind w:left="851"/>
        <w:jc w:val="both"/>
      </w:pPr>
      <w:r w:rsidRPr="0015349C">
        <w:t>This means that the research covers also proceedings, in Estonia, that do not fall under the scope of administrative courts, yet are relevant in current research.</w:t>
      </w:r>
    </w:p>
    <w:p w:rsidR="00AF6112" w:rsidRPr="0015349C" w:rsidRDefault="00AF6112" w:rsidP="00EF446C">
      <w:pPr>
        <w:pStyle w:val="Heading3NoNumb"/>
        <w:ind w:firstLine="851"/>
        <w:rPr>
          <w:noProof/>
        </w:rPr>
      </w:pPr>
      <w:bookmarkStart w:id="164" w:name="_Toc409709281"/>
      <w:r w:rsidRPr="00AF6112">
        <w:rPr>
          <w:noProof/>
        </w:rPr>
        <w:t>General approach towards children under administrative law</w:t>
      </w:r>
      <w:bookmarkEnd w:id="164"/>
    </w:p>
    <w:p w:rsidR="00AF6112" w:rsidRPr="0015349C" w:rsidRDefault="00AF6112" w:rsidP="00AF6112">
      <w:pPr>
        <w:widowControl w:val="0"/>
        <w:spacing w:before="0" w:after="0" w:line="240" w:lineRule="auto"/>
        <w:ind w:left="851"/>
        <w:jc w:val="both"/>
      </w:pPr>
      <w:r w:rsidRPr="0015349C">
        <w:t xml:space="preserve">In general, a person gains full procedural capacity to act when he/she reaches 18 years, although the </w:t>
      </w:r>
      <w:hyperlink r:id="rId132" w:history="1">
        <w:r w:rsidRPr="0015349C">
          <w:rPr>
            <w:rStyle w:val="Hyperlink"/>
            <w:rFonts w:cs="Arial"/>
          </w:rPr>
          <w:t>Code of Administrative Court Procedure</w:t>
        </w:r>
      </w:hyperlink>
      <w:r w:rsidRPr="0015349C">
        <w:t xml:space="preserve"> provides for one exception, stating that a child who is 15 years old could be granted full procedural capacity for the purposes of the court proceeding. </w:t>
      </w:r>
    </w:p>
    <w:p w:rsidR="00AF6112" w:rsidRPr="0015349C" w:rsidRDefault="00AF6112" w:rsidP="00AF6112">
      <w:pPr>
        <w:widowControl w:val="0"/>
        <w:spacing w:before="0" w:after="0" w:line="240" w:lineRule="auto"/>
        <w:ind w:left="851"/>
        <w:jc w:val="both"/>
      </w:pPr>
    </w:p>
    <w:p w:rsidR="00AF6112" w:rsidRPr="0015349C" w:rsidRDefault="00AF6112" w:rsidP="00AF6112">
      <w:pPr>
        <w:widowControl w:val="0"/>
        <w:spacing w:before="0" w:after="0" w:line="240" w:lineRule="auto"/>
        <w:ind w:left="851"/>
        <w:jc w:val="both"/>
      </w:pPr>
      <w:r w:rsidRPr="0015349C">
        <w:t xml:space="preserve">The </w:t>
      </w:r>
      <w:hyperlink r:id="rId133" w:history="1">
        <w:r w:rsidRPr="0015349C">
          <w:rPr>
            <w:rStyle w:val="Hyperlink"/>
            <w:rFonts w:cs="Arial"/>
          </w:rPr>
          <w:t>Code of Administrative Court Procedure</w:t>
        </w:r>
      </w:hyperlink>
      <w:r w:rsidRPr="0015349C">
        <w:t xml:space="preserve"> provides the court, on several occasions, with the discretion to decide whether or not the child is mature enough to be heard, or act on his/her own. However, the law does not provide any guidance to the court on how to assess this.</w:t>
      </w:r>
    </w:p>
    <w:p w:rsidR="00AF6112" w:rsidRPr="0015349C" w:rsidRDefault="00AF6112" w:rsidP="00AF6112">
      <w:pPr>
        <w:widowControl w:val="0"/>
        <w:spacing w:before="0" w:after="0" w:line="240" w:lineRule="auto"/>
        <w:ind w:left="851"/>
        <w:jc w:val="both"/>
      </w:pPr>
    </w:p>
    <w:p w:rsidR="00AF6112" w:rsidRPr="0015349C" w:rsidRDefault="00AF6112" w:rsidP="00EF446C">
      <w:pPr>
        <w:widowControl w:val="0"/>
        <w:spacing w:before="0" w:after="0" w:line="240" w:lineRule="auto"/>
        <w:ind w:left="851"/>
        <w:jc w:val="both"/>
      </w:pPr>
      <w:r w:rsidRPr="0015349C">
        <w:t xml:space="preserve">The </w:t>
      </w:r>
      <w:hyperlink r:id="rId134" w:history="1">
        <w:r w:rsidRPr="0015349C">
          <w:rPr>
            <w:rStyle w:val="Hyperlink"/>
            <w:rFonts w:cs="Arial"/>
          </w:rPr>
          <w:t>Code of Administrative Court Procedure</w:t>
        </w:r>
      </w:hyperlink>
      <w:r w:rsidRPr="0015349C">
        <w:t xml:space="preserve"> also does not include an explicit principle of non-discrimination. The general requirements from the </w:t>
      </w:r>
      <w:hyperlink r:id="rId135" w:history="1">
        <w:r w:rsidRPr="0015349C">
          <w:rPr>
            <w:rStyle w:val="Hyperlink"/>
            <w:rFonts w:cs="Arial"/>
          </w:rPr>
          <w:t>Constitution</w:t>
        </w:r>
      </w:hyperlink>
      <w:r w:rsidRPr="0015349C">
        <w:t xml:space="preserve"> and the </w:t>
      </w:r>
      <w:hyperlink r:id="rId136" w:anchor="para67" w:history="1">
        <w:r w:rsidRPr="0015349C">
          <w:rPr>
            <w:rStyle w:val="Hyperlink"/>
            <w:rFonts w:cs="Arial"/>
          </w:rPr>
          <w:t>Child Protection Act</w:t>
        </w:r>
      </w:hyperlink>
      <w:r w:rsidRPr="0015349C">
        <w:t xml:space="preserve"> apply.</w:t>
      </w:r>
    </w:p>
    <w:p w:rsidR="00AF6112" w:rsidRPr="0015349C" w:rsidRDefault="00AF6112" w:rsidP="00EF446C">
      <w:pPr>
        <w:pStyle w:val="Heading3NoNumb"/>
        <w:ind w:firstLine="851"/>
      </w:pPr>
      <w:bookmarkStart w:id="165" w:name="_Toc409709282"/>
      <w:r w:rsidRPr="00AF6112">
        <w:t>The child as an actor in administrative judicial proceedings</w:t>
      </w:r>
      <w:bookmarkEnd w:id="165"/>
    </w:p>
    <w:p w:rsidR="00AF6112" w:rsidRPr="0015349C" w:rsidRDefault="00AF6112" w:rsidP="00AF6112">
      <w:pPr>
        <w:spacing w:before="0" w:after="0" w:line="240" w:lineRule="auto"/>
        <w:ind w:left="851"/>
        <w:jc w:val="both"/>
        <w:rPr>
          <w:lang w:val="en-US"/>
        </w:rPr>
      </w:pPr>
      <w:r w:rsidRPr="0015349C">
        <w:rPr>
          <w:lang w:val="en-US"/>
        </w:rPr>
        <w:t xml:space="preserve">In Estonia, </w:t>
      </w:r>
      <w:r w:rsidRPr="0015349C">
        <w:rPr>
          <w:color w:val="000000"/>
          <w:shd w:val="clear" w:color="auto" w:fill="FFFFFF"/>
        </w:rPr>
        <w:t xml:space="preserve">the active legal capacity is related to age and, in Estonia, a </w:t>
      </w:r>
      <w:r w:rsidRPr="0015349C">
        <w:rPr>
          <w:lang w:val="en-US"/>
        </w:rPr>
        <w:t xml:space="preserve">person gains full legal capacity at the age of 18 years. </w:t>
      </w:r>
    </w:p>
    <w:p w:rsidR="00AF6112" w:rsidRPr="0015349C" w:rsidRDefault="00AF6112" w:rsidP="00AF6112">
      <w:pPr>
        <w:spacing w:before="0" w:after="0" w:line="240" w:lineRule="auto"/>
        <w:ind w:left="851"/>
        <w:jc w:val="both"/>
        <w:rPr>
          <w:lang w:val="en-US"/>
        </w:rPr>
      </w:pPr>
    </w:p>
    <w:p w:rsidR="00AF6112" w:rsidRPr="0015349C" w:rsidRDefault="00AF6112" w:rsidP="00AF6112">
      <w:pPr>
        <w:spacing w:before="0" w:after="0" w:line="240" w:lineRule="auto"/>
        <w:ind w:left="851"/>
        <w:jc w:val="both"/>
        <w:rPr>
          <w:color w:val="000000"/>
          <w:lang w:val="en-US"/>
        </w:rPr>
      </w:pPr>
      <w:r w:rsidRPr="0015349C">
        <w:rPr>
          <w:lang w:val="en-US"/>
        </w:rPr>
        <w:t xml:space="preserve">As a result, a child cannot </w:t>
      </w:r>
      <w:r w:rsidRPr="0015349C">
        <w:t>appeal to a court against an administrative decision in his/her own right</w:t>
      </w:r>
      <w:r w:rsidRPr="0015349C">
        <w:rPr>
          <w:lang w:val="en-US"/>
        </w:rPr>
        <w:t xml:space="preserve">. Children </w:t>
      </w:r>
      <w:r w:rsidRPr="0015349C">
        <w:rPr>
          <w:bCs/>
          <w:lang w:val="x-none" w:eastAsia="x-none"/>
        </w:rPr>
        <w:t xml:space="preserve">can participate in </w:t>
      </w:r>
      <w:r w:rsidRPr="0015349C">
        <w:rPr>
          <w:bCs/>
          <w:lang w:val="en-US" w:eastAsia="x-none"/>
        </w:rPr>
        <w:t>administrative</w:t>
      </w:r>
      <w:r w:rsidRPr="0015349C">
        <w:rPr>
          <w:bCs/>
          <w:lang w:val="x-none" w:eastAsia="x-none"/>
        </w:rPr>
        <w:t xml:space="preserve"> judicial proceedings </w:t>
      </w:r>
      <w:r w:rsidRPr="0015349C">
        <w:rPr>
          <w:bCs/>
          <w:lang w:val="en-US" w:eastAsia="x-none"/>
        </w:rPr>
        <w:t xml:space="preserve">only through </w:t>
      </w:r>
      <w:r w:rsidRPr="0015349C">
        <w:rPr>
          <w:bCs/>
          <w:lang w:val="x-none" w:eastAsia="x-none"/>
        </w:rPr>
        <w:t xml:space="preserve">their </w:t>
      </w:r>
      <w:r w:rsidRPr="0015349C">
        <w:rPr>
          <w:bCs/>
          <w:lang w:val="en-US" w:eastAsia="x-none"/>
        </w:rPr>
        <w:t>legal representatives</w:t>
      </w:r>
      <w:r w:rsidRPr="0015349C">
        <w:rPr>
          <w:bCs/>
          <w:lang w:eastAsia="x-none"/>
        </w:rPr>
        <w:t xml:space="preserve">, </w:t>
      </w:r>
      <w:r w:rsidRPr="0015349C">
        <w:rPr>
          <w:bCs/>
          <w:lang w:val="en-US" w:eastAsia="x-none"/>
        </w:rPr>
        <w:t xml:space="preserve">i.e. their </w:t>
      </w:r>
      <w:r w:rsidRPr="0015349C">
        <w:rPr>
          <w:bCs/>
          <w:lang w:val="x-none" w:eastAsia="x-none"/>
        </w:rPr>
        <w:t xml:space="preserve">parents or guardians </w:t>
      </w:r>
      <w:r w:rsidRPr="0015349C">
        <w:rPr>
          <w:bCs/>
          <w:i/>
          <w:lang w:val="en-US" w:eastAsia="x-none"/>
        </w:rPr>
        <w:t>ad litem</w:t>
      </w:r>
      <w:r w:rsidRPr="0015349C">
        <w:rPr>
          <w:bCs/>
          <w:lang w:val="en-US" w:eastAsia="x-none"/>
        </w:rPr>
        <w:t>.</w:t>
      </w:r>
      <w:r w:rsidRPr="0015349C">
        <w:rPr>
          <w:lang w:val="en-US"/>
        </w:rPr>
        <w:t xml:space="preserve"> In the case of an administrative judicial proceeding, some exceptions apply.  If </w:t>
      </w:r>
      <w:r w:rsidRPr="0015349C">
        <w:rPr>
          <w:color w:val="000000"/>
          <w:lang w:val="en-US"/>
        </w:rPr>
        <w:t>by the court’s assessment a child of at least 15 years of age understands the meaning of his/her procedural actions and does not endanger his/her own interests, or the interests of close relatives</w:t>
      </w:r>
      <w:r w:rsidRPr="0015349C">
        <w:rPr>
          <w:lang w:val="en-US"/>
        </w:rPr>
        <w:t xml:space="preserve">, he/she </w:t>
      </w:r>
      <w:r w:rsidRPr="0015349C">
        <w:rPr>
          <w:color w:val="000000"/>
          <w:lang w:val="en-US"/>
        </w:rPr>
        <w:t>may be granted full procedural capacity to act for the purposes of the administrative court proceeding.</w:t>
      </w:r>
    </w:p>
    <w:p w:rsidR="00AF6112" w:rsidRPr="0015349C" w:rsidRDefault="00AF6112" w:rsidP="00AF6112">
      <w:pPr>
        <w:spacing w:before="0" w:after="0" w:line="240" w:lineRule="auto"/>
        <w:ind w:left="851"/>
        <w:jc w:val="both"/>
        <w:rPr>
          <w:color w:val="000000"/>
          <w:lang w:val="en-US"/>
        </w:rPr>
      </w:pPr>
    </w:p>
    <w:p w:rsidR="00AF6112" w:rsidRPr="0015349C" w:rsidRDefault="00AF6112" w:rsidP="00AF6112">
      <w:pPr>
        <w:spacing w:before="0" w:after="0" w:line="240" w:lineRule="auto"/>
        <w:ind w:left="851"/>
        <w:jc w:val="both"/>
        <w:rPr>
          <w:color w:val="000000"/>
          <w:lang w:val="en-US"/>
        </w:rPr>
      </w:pPr>
      <w:r w:rsidRPr="0015349C">
        <w:rPr>
          <w:color w:val="000000"/>
          <w:lang w:val="en-US"/>
        </w:rPr>
        <w:t>An administrative judicial proceeding foresees conflicting situations between a child and his/her guardian and therefore, the court can extend the active legal capacity of a child, or not approve procedural acts that are not performed in the interests of a child.</w:t>
      </w:r>
    </w:p>
    <w:p w:rsidR="00AF6112" w:rsidRPr="0015349C" w:rsidRDefault="00AF6112" w:rsidP="00AF6112">
      <w:pPr>
        <w:spacing w:before="0" w:after="0" w:line="240" w:lineRule="auto"/>
        <w:ind w:left="851"/>
        <w:jc w:val="both"/>
        <w:rPr>
          <w:color w:val="000000"/>
          <w:lang w:val="en-US"/>
        </w:rPr>
      </w:pPr>
    </w:p>
    <w:p w:rsidR="00AF6112" w:rsidRPr="0015349C" w:rsidRDefault="00AF6112" w:rsidP="00AF6112">
      <w:pPr>
        <w:spacing w:before="0" w:after="0" w:line="240" w:lineRule="auto"/>
        <w:ind w:left="851"/>
        <w:jc w:val="both"/>
        <w:rPr>
          <w:lang w:val="en-US"/>
        </w:rPr>
      </w:pPr>
      <w:r>
        <w:rPr>
          <w:lang w:val="en-US"/>
        </w:rPr>
        <w:t>T</w:t>
      </w:r>
      <w:r w:rsidRPr="0015349C">
        <w:rPr>
          <w:lang w:val="en-US"/>
        </w:rPr>
        <w:t xml:space="preserve">he court has a discretionary power to consider hearing a child participant in the proceeding. For example the </w:t>
      </w:r>
      <w:r w:rsidRPr="0015349C">
        <w:rPr>
          <w:color w:val="000000"/>
          <w:lang w:val="en-US"/>
        </w:rPr>
        <w:t>court may hear a child participant of the proceeding – in any role, if he/she is at least 12 years old.</w:t>
      </w:r>
    </w:p>
    <w:p w:rsidR="00AF6112" w:rsidRPr="0015349C" w:rsidRDefault="00AF6112" w:rsidP="00AF6112">
      <w:pPr>
        <w:widowControl w:val="0"/>
        <w:spacing w:before="0" w:after="0" w:line="240" w:lineRule="auto"/>
        <w:ind w:left="851"/>
        <w:jc w:val="both"/>
      </w:pPr>
    </w:p>
    <w:p w:rsidR="00AF6112" w:rsidRPr="0015349C" w:rsidRDefault="00AF6112" w:rsidP="00EF446C">
      <w:pPr>
        <w:pStyle w:val="Heading3NoNumb"/>
        <w:ind w:firstLine="851"/>
        <w:rPr>
          <w:noProof/>
        </w:rPr>
      </w:pPr>
      <w:bookmarkStart w:id="166" w:name="_Toc409709283"/>
      <w:r w:rsidRPr="00AF6112">
        <w:rPr>
          <w:noProof/>
        </w:rPr>
        <w:t>Provision of information to children</w:t>
      </w:r>
      <w:bookmarkEnd w:id="166"/>
    </w:p>
    <w:p w:rsidR="00AF6112" w:rsidRPr="0015349C" w:rsidRDefault="00AF6112" w:rsidP="00EF446C">
      <w:pPr>
        <w:widowControl w:val="0"/>
        <w:spacing w:before="0" w:after="0" w:line="240" w:lineRule="auto"/>
        <w:ind w:left="851"/>
        <w:jc w:val="both"/>
      </w:pPr>
      <w:r w:rsidRPr="0015349C">
        <w:t xml:space="preserve">There are no child-specific provisions in the </w:t>
      </w:r>
      <w:hyperlink r:id="rId137" w:history="1">
        <w:r w:rsidRPr="0015349C">
          <w:rPr>
            <w:rStyle w:val="Hyperlink"/>
            <w:rFonts w:cs="Arial"/>
          </w:rPr>
          <w:t>Code of Administrative Court Procedure</w:t>
        </w:r>
      </w:hyperlink>
      <w:r w:rsidRPr="0015349C">
        <w:t xml:space="preserve"> on the child’s right to information about the procedures and remedy. Thus general rules apply, although the obligation to take into account the interests of the child should guide the courts. However, the courts have not been provided with any guidance on this matter. Usually, information is provided to the child’s representative who should then forward it to the child.</w:t>
      </w:r>
    </w:p>
    <w:p w:rsidR="00AF6112" w:rsidRPr="0015349C" w:rsidRDefault="00AF6112" w:rsidP="00EF446C">
      <w:pPr>
        <w:pStyle w:val="Heading3NoNumb"/>
        <w:ind w:firstLine="851"/>
        <w:rPr>
          <w:noProof/>
        </w:rPr>
      </w:pPr>
      <w:bookmarkStart w:id="167" w:name="_Toc409709284"/>
      <w:r w:rsidRPr="00AF6112">
        <w:rPr>
          <w:noProof/>
        </w:rPr>
        <w:t>Protection of the child’s private and family life</w:t>
      </w:r>
      <w:bookmarkEnd w:id="167"/>
    </w:p>
    <w:p w:rsidR="00AF6112" w:rsidRPr="0015349C" w:rsidRDefault="00AF6112" w:rsidP="00EF446C">
      <w:pPr>
        <w:widowControl w:val="0"/>
        <w:spacing w:before="0" w:after="0" w:line="240" w:lineRule="auto"/>
        <w:ind w:left="851"/>
        <w:jc w:val="both"/>
      </w:pPr>
      <w:r w:rsidRPr="0015349C">
        <w:t xml:space="preserve">The child’s private and family life is relatively well protected in the proceeding – ranging from a possibility to close the court hearing, to only disclose parts of the </w:t>
      </w:r>
      <w:r>
        <w:t>judgement</w:t>
      </w:r>
      <w:r w:rsidRPr="0015349C">
        <w:t xml:space="preserve"> or remove the child’s name. There are no child-specific rules in the </w:t>
      </w:r>
      <w:hyperlink r:id="rId138" w:history="1">
        <w:r w:rsidRPr="0015349C">
          <w:rPr>
            <w:rStyle w:val="Hyperlink"/>
            <w:rFonts w:cs="Arial"/>
          </w:rPr>
          <w:t>Code of Administrative Court Procedure</w:t>
        </w:r>
      </w:hyperlink>
      <w:r w:rsidRPr="0015349C">
        <w:t xml:space="preserve"> but the general rules of privacy and data protection apply. The requirements of data protection with regard to a child are more explicit in the </w:t>
      </w:r>
      <w:hyperlink r:id="rId139" w:history="1">
        <w:r w:rsidRPr="0015349C">
          <w:rPr>
            <w:rStyle w:val="Hyperlink"/>
            <w:rFonts w:cs="Arial"/>
          </w:rPr>
          <w:t>Code of Criminal Procedure</w:t>
        </w:r>
      </w:hyperlink>
      <w:r w:rsidRPr="0015349C">
        <w:t>, which applies when the child is placed in a school for students with behavioural problems.</w:t>
      </w:r>
    </w:p>
    <w:p w:rsidR="00AF6112" w:rsidRPr="00EF446C" w:rsidRDefault="00AF6112" w:rsidP="00EF446C">
      <w:pPr>
        <w:pStyle w:val="Heading3NoNumb"/>
        <w:ind w:firstLine="851"/>
        <w:rPr>
          <w:noProof/>
        </w:rPr>
      </w:pPr>
      <w:bookmarkStart w:id="168" w:name="_Toc409709285"/>
      <w:r w:rsidRPr="00AF6112">
        <w:rPr>
          <w:noProof/>
        </w:rPr>
        <w:t>Protecting the child from harm</w:t>
      </w:r>
      <w:bookmarkEnd w:id="168"/>
      <w:r w:rsidRPr="00AF6112">
        <w:rPr>
          <w:noProof/>
        </w:rPr>
        <w:t xml:space="preserve"> </w:t>
      </w:r>
    </w:p>
    <w:p w:rsidR="00AF6112" w:rsidRPr="0015349C" w:rsidRDefault="00AF6112" w:rsidP="00EF446C">
      <w:pPr>
        <w:widowControl w:val="0"/>
        <w:spacing w:before="0" w:after="0" w:line="240" w:lineRule="auto"/>
        <w:ind w:left="851"/>
        <w:jc w:val="both"/>
      </w:pPr>
      <w:r w:rsidRPr="0015349C">
        <w:t xml:space="preserve">There are no child-specific rules with regard to the length of the proceedings. There are also no child-specific rules for the duration of the proceedings – with the exception of the rules concerning the interviewing of children. Thus, the court could refuse to question a child below 14 years of age or remove him/her from the courtroom after his/her testimony. </w:t>
      </w:r>
      <w:r>
        <w:t>C</w:t>
      </w:r>
      <w:r w:rsidRPr="0015349C">
        <w:t>ourts have relatively wide discretion to decide over the interests and the well-being of the children during the proceedings.</w:t>
      </w:r>
    </w:p>
    <w:p w:rsidR="00AF6112" w:rsidRPr="0015349C" w:rsidRDefault="00AF6112" w:rsidP="00EF446C">
      <w:pPr>
        <w:pStyle w:val="Heading3NoNumb"/>
        <w:ind w:firstLine="851"/>
        <w:rPr>
          <w:noProof/>
        </w:rPr>
      </w:pPr>
      <w:bookmarkStart w:id="169" w:name="_Toc409709286"/>
      <w:r w:rsidRPr="00AF6112">
        <w:rPr>
          <w:noProof/>
        </w:rPr>
        <w:t>Right to be heard and participate in administrative judicial proceedings</w:t>
      </w:r>
      <w:bookmarkEnd w:id="169"/>
    </w:p>
    <w:p w:rsidR="00AF6112" w:rsidRPr="0015349C" w:rsidRDefault="00AF6112" w:rsidP="00AF6112">
      <w:pPr>
        <w:widowControl w:val="0"/>
        <w:spacing w:before="0" w:after="0" w:line="240" w:lineRule="auto"/>
        <w:ind w:left="851"/>
        <w:jc w:val="both"/>
      </w:pPr>
      <w:r w:rsidRPr="0015349C">
        <w:t xml:space="preserve">The court has no obligation to hear children. </w:t>
      </w:r>
      <w:r>
        <w:t>During</w:t>
      </w:r>
      <w:r w:rsidRPr="0015349C">
        <w:t xml:space="preserve"> </w:t>
      </w:r>
      <w:r>
        <w:t xml:space="preserve">the </w:t>
      </w:r>
      <w:r w:rsidR="000E53AC" w:rsidRPr="0015349C">
        <w:t>child</w:t>
      </w:r>
      <w:r w:rsidR="000E53AC">
        <w:t>’s</w:t>
      </w:r>
      <w:r w:rsidR="000E53AC" w:rsidRPr="0015349C">
        <w:t xml:space="preserve"> testimony</w:t>
      </w:r>
      <w:r w:rsidRPr="0015349C">
        <w:t>, the court could include a child protection official, social worker or a psychologist to assist in the questioning. For a child between the ages of 12 and 14, the court could also include his/her parents/guardian. The child’s ability to provide evidence is related to his/her active procedural capacity.</w:t>
      </w:r>
    </w:p>
    <w:p w:rsidR="00AF6112" w:rsidRPr="0015349C" w:rsidRDefault="00AF6112" w:rsidP="00AF6112">
      <w:pPr>
        <w:widowControl w:val="0"/>
        <w:spacing w:before="0" w:after="0" w:line="240" w:lineRule="auto"/>
        <w:ind w:left="851"/>
        <w:jc w:val="both"/>
      </w:pPr>
    </w:p>
    <w:p w:rsidR="00AF6112" w:rsidRPr="0015349C" w:rsidRDefault="00AF6112" w:rsidP="00EF446C">
      <w:pPr>
        <w:widowControl w:val="0"/>
        <w:spacing w:before="0" w:after="0" w:line="240" w:lineRule="auto"/>
        <w:ind w:left="851"/>
        <w:jc w:val="both"/>
      </w:pPr>
      <w:r w:rsidRPr="0015349C">
        <w:t>The requirements with regard to the age of the child in asylum cases and placement into care cases are different. In these cases, the child who is at least 10 years old must be heard. In criminal proceedings there are no age limits.</w:t>
      </w:r>
    </w:p>
    <w:p w:rsidR="00AF6112" w:rsidRPr="00AF6112" w:rsidRDefault="00AF6112" w:rsidP="00EF446C">
      <w:pPr>
        <w:pStyle w:val="Heading3NoNumb"/>
        <w:ind w:firstLine="851"/>
      </w:pPr>
      <w:bookmarkStart w:id="170" w:name="_Toc409709287"/>
      <w:r w:rsidRPr="00AF6112">
        <w:rPr>
          <w:noProof/>
        </w:rPr>
        <w:t>Right to legal counsel, legal assistance and representation</w:t>
      </w:r>
      <w:bookmarkEnd w:id="170"/>
    </w:p>
    <w:p w:rsidR="00AF6112" w:rsidRPr="0015349C" w:rsidRDefault="00AF6112" w:rsidP="00AF6112">
      <w:pPr>
        <w:widowControl w:val="0"/>
        <w:ind w:left="851"/>
        <w:jc w:val="both"/>
        <w:rPr>
          <w:rFonts w:ascii="Calibri" w:hAnsi="Calibri"/>
          <w:bCs/>
          <w:lang w:eastAsia="x-none"/>
        </w:rPr>
      </w:pPr>
      <w:r w:rsidRPr="0015349C">
        <w:rPr>
          <w:color w:val="000000"/>
        </w:rPr>
        <w:t xml:space="preserve">The assistance of legal counsel is not mandatory in administrative judicial proceedings for participants who have full </w:t>
      </w:r>
      <w:r w:rsidRPr="0015349C">
        <w:rPr>
          <w:color w:val="000000"/>
          <w:lang w:val="en-US"/>
        </w:rPr>
        <w:t>procedural capacity. C</w:t>
      </w:r>
      <w:r w:rsidRPr="0015349C">
        <w:rPr>
          <w:bCs/>
          <w:lang w:val="x-none" w:eastAsia="x-none"/>
        </w:rPr>
        <w:t xml:space="preserve">hildren </w:t>
      </w:r>
      <w:r w:rsidRPr="0015349C">
        <w:rPr>
          <w:bCs/>
          <w:lang w:val="en-US" w:eastAsia="x-none"/>
        </w:rPr>
        <w:t>who</w:t>
      </w:r>
      <w:r w:rsidRPr="0015349C">
        <w:rPr>
          <w:bCs/>
          <w:lang w:val="x-none" w:eastAsia="x-none"/>
        </w:rPr>
        <w:t xml:space="preserve"> do not have full procedural capacity can participate in </w:t>
      </w:r>
      <w:r w:rsidRPr="0015349C">
        <w:rPr>
          <w:bCs/>
          <w:lang w:eastAsia="x-none"/>
        </w:rPr>
        <w:t>administrative</w:t>
      </w:r>
      <w:r w:rsidRPr="0015349C">
        <w:rPr>
          <w:bCs/>
          <w:lang w:val="x-none" w:eastAsia="x-none"/>
        </w:rPr>
        <w:t xml:space="preserve"> judicial proceedings </w:t>
      </w:r>
      <w:r w:rsidRPr="0015349C">
        <w:rPr>
          <w:bCs/>
          <w:lang w:val="en-US" w:eastAsia="x-none"/>
        </w:rPr>
        <w:t xml:space="preserve">only through </w:t>
      </w:r>
      <w:r w:rsidRPr="0015349C">
        <w:rPr>
          <w:bCs/>
          <w:lang w:val="x-none" w:eastAsia="x-none"/>
        </w:rPr>
        <w:t xml:space="preserve">their </w:t>
      </w:r>
      <w:r w:rsidRPr="0015349C">
        <w:rPr>
          <w:bCs/>
          <w:lang w:val="en-US" w:eastAsia="x-none"/>
        </w:rPr>
        <w:t xml:space="preserve">legal representatives – a parent or appointed guardian. </w:t>
      </w:r>
      <w:r w:rsidRPr="0015349C">
        <w:t xml:space="preserve">In general, in administrative proceedings, the child’s legal representatives can </w:t>
      </w:r>
      <w:r w:rsidRPr="0015349C">
        <w:rPr>
          <w:color w:val="000000"/>
        </w:rPr>
        <w:t xml:space="preserve">perform any procedural acts in the names of the children. </w:t>
      </w:r>
      <w:r w:rsidRPr="0015349C">
        <w:rPr>
          <w:bCs/>
        </w:rPr>
        <w:t xml:space="preserve">In case the absence of the </w:t>
      </w:r>
      <w:r w:rsidRPr="0015349C">
        <w:rPr>
          <w:bCs/>
          <w:lang w:val="en-US"/>
        </w:rPr>
        <w:t xml:space="preserve">legal representative </w:t>
      </w:r>
      <w:r w:rsidRPr="0015349C">
        <w:rPr>
          <w:bCs/>
        </w:rPr>
        <w:t xml:space="preserve">endangers one of the child’s essential interests, the court will appoint a temporary guardian </w:t>
      </w:r>
      <w:r w:rsidRPr="0015349C">
        <w:rPr>
          <w:bCs/>
          <w:i/>
        </w:rPr>
        <w:t>ad litem</w:t>
      </w:r>
      <w:r w:rsidRPr="0015349C">
        <w:rPr>
          <w:bCs/>
        </w:rPr>
        <w:t xml:space="preserve"> until the </w:t>
      </w:r>
      <w:r w:rsidRPr="0015349C">
        <w:rPr>
          <w:bCs/>
          <w:lang w:val="en-US"/>
        </w:rPr>
        <w:t>legal guardian is appointed.</w:t>
      </w:r>
    </w:p>
    <w:p w:rsidR="00AF6112" w:rsidRPr="0015349C" w:rsidRDefault="00AF6112" w:rsidP="00EF446C">
      <w:pPr>
        <w:spacing w:before="0" w:after="0" w:line="240" w:lineRule="auto"/>
        <w:ind w:left="851"/>
        <w:jc w:val="both"/>
      </w:pPr>
      <w:r w:rsidRPr="0015349C">
        <w:t>A child of at least 15 years of age who has been granted procedural capacity can apply for state legal aid if needed. In general, when applying for legal aid, a child does not have a right to choose the lawyer. No guidance for lawyers who represent children has been identified.</w:t>
      </w:r>
    </w:p>
    <w:p w:rsidR="00AF6112" w:rsidRPr="00EF446C" w:rsidRDefault="00AF6112" w:rsidP="00EF446C">
      <w:pPr>
        <w:pStyle w:val="Heading3NoNumb"/>
        <w:ind w:firstLine="851"/>
        <w:rPr>
          <w:lang w:val="en-US"/>
        </w:rPr>
      </w:pPr>
      <w:bookmarkStart w:id="171" w:name="_Toc409709288"/>
      <w:r w:rsidRPr="00AF6112">
        <w:rPr>
          <w:lang w:val="en-US"/>
        </w:rPr>
        <w:t>Restrictions of liberty</w:t>
      </w:r>
      <w:bookmarkEnd w:id="171"/>
    </w:p>
    <w:p w:rsidR="00AF6112" w:rsidRPr="0015349C" w:rsidRDefault="00AF6112" w:rsidP="00AF6112">
      <w:pPr>
        <w:widowControl w:val="0"/>
        <w:spacing w:before="0" w:after="0" w:line="240" w:lineRule="auto"/>
        <w:ind w:left="851"/>
        <w:jc w:val="both"/>
      </w:pPr>
      <w:r w:rsidRPr="0015349C">
        <w:t>Detention in a special school or social welfare institution is regulated in relative detail. In deciding on the need to send a child to a special school, the court can hear the opinions of the child protection officials, social workers, psychologists, and representative of the juvenile committee that made the proposal to send the child to the special school, in order to question them on the justifiability of the decision.</w:t>
      </w:r>
    </w:p>
    <w:p w:rsidR="00AF6112" w:rsidRPr="0015349C" w:rsidRDefault="00AF6112" w:rsidP="00AF6112">
      <w:pPr>
        <w:widowControl w:val="0"/>
        <w:spacing w:before="0" w:after="0" w:line="240" w:lineRule="auto"/>
        <w:ind w:left="851"/>
        <w:jc w:val="both"/>
      </w:pPr>
    </w:p>
    <w:p w:rsidR="00AF6112" w:rsidRPr="0015349C" w:rsidRDefault="00AF6112" w:rsidP="00EF446C">
      <w:pPr>
        <w:widowControl w:val="0"/>
        <w:spacing w:before="0" w:after="0" w:line="240" w:lineRule="auto"/>
        <w:ind w:left="851"/>
        <w:jc w:val="both"/>
      </w:pPr>
      <w:r w:rsidRPr="0015349C">
        <w:t>The detention in mental hospitals is regulated only in the general way and children receive very limited attention. Nevertheless, the most important rights of the children are covered: the treatments need their guardians’ approvals, or if treated without the consent of their legal representatives, court rulings are needed.</w:t>
      </w:r>
    </w:p>
    <w:p w:rsidR="00AF6112" w:rsidRPr="00EF446C" w:rsidRDefault="00AF6112" w:rsidP="00EF446C">
      <w:pPr>
        <w:pStyle w:val="Heading3NoNumb"/>
        <w:ind w:firstLine="851"/>
        <w:rPr>
          <w:noProof/>
        </w:rPr>
      </w:pPr>
      <w:bookmarkStart w:id="172" w:name="_Toc409709289"/>
      <w:r w:rsidRPr="00AF6112">
        <w:rPr>
          <w:noProof/>
        </w:rPr>
        <w:t>Remedies or compensation for violation of rights and failure to act</w:t>
      </w:r>
      <w:bookmarkEnd w:id="172"/>
      <w:r w:rsidRPr="00AF6112">
        <w:rPr>
          <w:noProof/>
        </w:rPr>
        <w:t xml:space="preserve"> </w:t>
      </w:r>
    </w:p>
    <w:p w:rsidR="00AF6112" w:rsidRPr="0015349C" w:rsidRDefault="00AF6112" w:rsidP="00EF446C">
      <w:pPr>
        <w:widowControl w:val="0"/>
        <w:spacing w:before="0" w:after="0" w:line="240" w:lineRule="auto"/>
        <w:ind w:left="851"/>
        <w:jc w:val="both"/>
      </w:pPr>
      <w:r w:rsidRPr="0015349C">
        <w:t xml:space="preserve">There are no child-specific rules with regard to appeals and compensation. The general rules apply and it is usually the legal representative who receives the information and must then forward it to the child. The same applies to criminal judicial proceedings. For damages caused by a public authority, the </w:t>
      </w:r>
      <w:hyperlink r:id="rId140" w:history="1">
        <w:r w:rsidRPr="0015349C">
          <w:rPr>
            <w:rStyle w:val="Hyperlink"/>
            <w:rFonts w:cs="Arial"/>
            <w:noProof/>
            <w:lang w:eastAsia="ar-SA"/>
          </w:rPr>
          <w:t>State Liability Act</w:t>
        </w:r>
      </w:hyperlink>
      <w:r w:rsidRPr="0015349C">
        <w:rPr>
          <w:noProof/>
          <w:lang w:eastAsia="ar-SA"/>
        </w:rPr>
        <w:t xml:space="preserve"> applies.</w:t>
      </w:r>
      <w:r w:rsidRPr="0015349C" w:rsidDel="00A75545">
        <w:t xml:space="preserve"> </w:t>
      </w:r>
    </w:p>
    <w:p w:rsidR="00AF6112" w:rsidRPr="0015349C" w:rsidRDefault="00AF6112" w:rsidP="00EF446C">
      <w:pPr>
        <w:pStyle w:val="Heading3NoNumb"/>
        <w:ind w:firstLine="851"/>
        <w:rPr>
          <w:noProof/>
        </w:rPr>
      </w:pPr>
      <w:bookmarkStart w:id="173" w:name="_Toc409709290"/>
      <w:r w:rsidRPr="00AF6112">
        <w:rPr>
          <w:noProof/>
        </w:rPr>
        <w:t>Legal costs</w:t>
      </w:r>
      <w:bookmarkEnd w:id="173"/>
    </w:p>
    <w:p w:rsidR="00AF6112" w:rsidRPr="0015349C" w:rsidRDefault="00AF6112" w:rsidP="00EF446C">
      <w:pPr>
        <w:widowControl w:val="0"/>
        <w:spacing w:before="0" w:after="0" w:line="240" w:lineRule="auto"/>
        <w:ind w:left="851"/>
        <w:jc w:val="both"/>
      </w:pPr>
      <w:r w:rsidRPr="0015349C">
        <w:t>There are no child-specific rules on legal costs. The general rules apply, whereby the legal costs are generally born</w:t>
      </w:r>
      <w:r>
        <w:t>e</w:t>
      </w:r>
      <w:r w:rsidRPr="0015349C">
        <w:t xml:space="preserve"> by the party who los</w:t>
      </w:r>
      <w:r>
        <w:t>es</w:t>
      </w:r>
      <w:r w:rsidRPr="0015349C">
        <w:t xml:space="preserve"> the case. However, in administrative cases, the courts have more discretion to decide differently on the division of costs and can oblige the public authorities to bear partly, or in full, any such costs.</w:t>
      </w:r>
    </w:p>
    <w:p w:rsidR="00AF6112" w:rsidRPr="00AF6112" w:rsidRDefault="00AF6112" w:rsidP="00EF446C">
      <w:pPr>
        <w:pStyle w:val="Heading3NoNumb"/>
        <w:ind w:firstLine="851"/>
        <w:rPr>
          <w:noProof/>
        </w:rPr>
      </w:pPr>
      <w:bookmarkStart w:id="174" w:name="_Toc409709291"/>
      <w:r w:rsidRPr="00AF6112">
        <w:rPr>
          <w:noProof/>
        </w:rPr>
        <w:t>Enforcement of administrative court judgements</w:t>
      </w:r>
      <w:bookmarkEnd w:id="174"/>
    </w:p>
    <w:p w:rsidR="00AF6112" w:rsidRPr="0015349C" w:rsidRDefault="00AF6112" w:rsidP="00AF6112">
      <w:pPr>
        <w:widowControl w:val="0"/>
        <w:spacing w:before="0" w:after="0" w:line="240" w:lineRule="auto"/>
        <w:ind w:left="851"/>
        <w:jc w:val="both"/>
        <w:rPr>
          <w:b/>
          <w:i/>
          <w:noProof/>
        </w:rPr>
      </w:pPr>
    </w:p>
    <w:p w:rsidR="00AF6112" w:rsidRPr="0015349C" w:rsidRDefault="00AF6112" w:rsidP="00EF446C">
      <w:pPr>
        <w:widowControl w:val="0"/>
        <w:spacing w:before="0" w:after="0" w:line="240" w:lineRule="auto"/>
        <w:ind w:left="851"/>
        <w:jc w:val="both"/>
      </w:pPr>
      <w:r w:rsidRPr="0015349C">
        <w:t xml:space="preserve">There are also no child-specific rules in the enforcement of administrative court </w:t>
      </w:r>
      <w:r>
        <w:t>judgement</w:t>
      </w:r>
      <w:r w:rsidRPr="0015349C">
        <w:t xml:space="preserve">s. The </w:t>
      </w:r>
      <w:r>
        <w:t>judgement</w:t>
      </w:r>
      <w:r w:rsidRPr="0015349C">
        <w:t xml:space="preserve"> must be explained to the parties but there is no guidance in regard to how explanations are given to a child party. Enforcement does not have to be expedited when a child is affected – but the </w:t>
      </w:r>
      <w:hyperlink r:id="rId141" w:history="1">
        <w:r w:rsidRPr="0015349C">
          <w:rPr>
            <w:rStyle w:val="Hyperlink"/>
            <w:rFonts w:cs="Arial"/>
          </w:rPr>
          <w:t>Code of Administrative Court Procedure</w:t>
        </w:r>
      </w:hyperlink>
      <w:r w:rsidRPr="0015349C">
        <w:t xml:space="preserve"> does allow expediation when execution, at a later date, would harm the parties.</w:t>
      </w:r>
    </w:p>
    <w:p w:rsidR="00AF6112" w:rsidRPr="00EF446C" w:rsidRDefault="00AF6112" w:rsidP="00EF446C">
      <w:pPr>
        <w:pStyle w:val="Heading3NoNumb"/>
        <w:ind w:firstLine="851"/>
        <w:rPr>
          <w:noProof/>
        </w:rPr>
      </w:pPr>
      <w:bookmarkStart w:id="175" w:name="_Toc409709292"/>
      <w:r w:rsidRPr="00AF6112">
        <w:rPr>
          <w:noProof/>
        </w:rPr>
        <w:t>Strengths and gaps</w:t>
      </w:r>
      <w:bookmarkEnd w:id="175"/>
    </w:p>
    <w:p w:rsidR="00AF6112" w:rsidRPr="0015349C" w:rsidRDefault="00AF6112" w:rsidP="00AF6112">
      <w:pPr>
        <w:widowControl w:val="0"/>
        <w:spacing w:before="0" w:after="0" w:line="240" w:lineRule="auto"/>
        <w:ind w:left="851"/>
        <w:jc w:val="both"/>
      </w:pPr>
      <w:r w:rsidRPr="0015349C">
        <w:t xml:space="preserve">All in all, children’s rights in administrative judicial proceedings are not sufficiently expressed in the </w:t>
      </w:r>
      <w:hyperlink r:id="rId142" w:history="1">
        <w:r w:rsidRPr="0015349C">
          <w:rPr>
            <w:rStyle w:val="Hyperlink"/>
            <w:rFonts w:cs="Arial"/>
          </w:rPr>
          <w:t>Code of Administrative Court Procedure</w:t>
        </w:r>
      </w:hyperlink>
      <w:r w:rsidRPr="0015349C">
        <w:t xml:space="preserve"> but rather construed in accordance with other laws, especially</w:t>
      </w:r>
      <w:r>
        <w:t xml:space="preserve"> the</w:t>
      </w:r>
      <w:r w:rsidRPr="0015349C">
        <w:t xml:space="preserve"> </w:t>
      </w:r>
      <w:hyperlink r:id="rId143" w:history="1">
        <w:r w:rsidRPr="0015349C">
          <w:rPr>
            <w:rStyle w:val="Hyperlink"/>
            <w:rFonts w:cs="Arial"/>
          </w:rPr>
          <w:t>Child Protection Act</w:t>
        </w:r>
      </w:hyperlink>
      <w:r w:rsidRPr="0015349C">
        <w:t>.</w:t>
      </w:r>
    </w:p>
    <w:p w:rsidR="00AF6112" w:rsidRPr="0015349C" w:rsidRDefault="00AF6112" w:rsidP="00AF6112">
      <w:pPr>
        <w:widowControl w:val="0"/>
        <w:spacing w:before="0" w:after="0" w:line="240" w:lineRule="auto"/>
        <w:ind w:left="851"/>
        <w:jc w:val="both"/>
      </w:pPr>
    </w:p>
    <w:p w:rsidR="00AF6112" w:rsidRPr="0015349C" w:rsidRDefault="00AF6112" w:rsidP="00AF6112">
      <w:pPr>
        <w:widowControl w:val="0"/>
        <w:spacing w:before="0" w:after="0" w:line="240" w:lineRule="auto"/>
        <w:ind w:left="851"/>
        <w:jc w:val="both"/>
      </w:pPr>
      <w:r w:rsidRPr="0015349C">
        <w:t xml:space="preserve">The main conclusion of the research is that there are very few child-specific rules in the </w:t>
      </w:r>
      <w:hyperlink r:id="rId144" w:history="1">
        <w:r w:rsidRPr="0015349C">
          <w:rPr>
            <w:rStyle w:val="Hyperlink"/>
            <w:rFonts w:cs="Arial"/>
          </w:rPr>
          <w:t>Code of Administrative Court Procedure</w:t>
        </w:r>
      </w:hyperlink>
      <w:r w:rsidRPr="0015349C">
        <w:t xml:space="preserve"> and the rules on </w:t>
      </w:r>
      <w:r>
        <w:t xml:space="preserve">a </w:t>
      </w:r>
      <w:r w:rsidRPr="0015349C">
        <w:t xml:space="preserve">child’s capacity to personally participate in proceedings are </w:t>
      </w:r>
      <w:r>
        <w:t>so</w:t>
      </w:r>
      <w:r w:rsidRPr="0015349C">
        <w:t>mewhat confusing and ambiguous. All the measures that can be taken to facilitate a child’s right to be heard are subject to the court’s discretionary decision. On one hand this can be positive in case of inclusive proceeding but on the other hand this means that decisions and measures do not have uniform standards.</w:t>
      </w:r>
    </w:p>
    <w:p w:rsidR="00AF6112" w:rsidRPr="0015349C" w:rsidRDefault="00AF6112" w:rsidP="00AF6112">
      <w:pPr>
        <w:widowControl w:val="0"/>
        <w:spacing w:before="0" w:after="0" w:line="240" w:lineRule="auto"/>
        <w:ind w:left="851"/>
        <w:jc w:val="both"/>
      </w:pPr>
    </w:p>
    <w:p w:rsidR="00AF6112" w:rsidRPr="0015349C" w:rsidRDefault="00AF6112" w:rsidP="00AF6112">
      <w:pPr>
        <w:widowControl w:val="0"/>
        <w:spacing w:before="0" w:after="0" w:line="240" w:lineRule="auto"/>
        <w:ind w:left="851"/>
        <w:jc w:val="both"/>
      </w:pPr>
      <w:r w:rsidRPr="0015349C">
        <w:t>Although the administrative court proceedings should be based on the best interest of the child</w:t>
      </w:r>
      <w:r>
        <w:t>,</w:t>
      </w:r>
      <w:r w:rsidRPr="0015349C">
        <w:t xml:space="preserve"> research revealed no formalised cooperation agreements between professionals working in different government departments and agencies with or for children involved in administrative judicial proceedings.</w:t>
      </w:r>
    </w:p>
    <w:p w:rsidR="00AF6112" w:rsidRPr="0015349C" w:rsidRDefault="00AF6112" w:rsidP="00AF6112">
      <w:pPr>
        <w:widowControl w:val="0"/>
        <w:spacing w:before="0" w:after="0" w:line="240" w:lineRule="auto"/>
        <w:ind w:left="851"/>
        <w:jc w:val="both"/>
      </w:pPr>
    </w:p>
    <w:p w:rsidR="00AF6112" w:rsidRDefault="00AF6112" w:rsidP="00AF6112">
      <w:pPr>
        <w:widowControl w:val="0"/>
        <w:spacing w:before="0" w:after="0" w:line="240" w:lineRule="auto"/>
        <w:ind w:left="851"/>
        <w:jc w:val="both"/>
      </w:pPr>
      <w:r w:rsidRPr="0015349C">
        <w:t>In addition, the research has identified following critical issues/challenges related to administrative judicial proceedings in Estonia:</w:t>
      </w:r>
    </w:p>
    <w:p w:rsidR="00AF6112" w:rsidRPr="0015349C" w:rsidRDefault="00AF6112" w:rsidP="00AF6112">
      <w:pPr>
        <w:widowControl w:val="0"/>
        <w:spacing w:before="0" w:after="0" w:line="240" w:lineRule="auto"/>
        <w:jc w:val="both"/>
      </w:pPr>
    </w:p>
    <w:p w:rsidR="00AF6112" w:rsidRPr="0015349C" w:rsidRDefault="00AF6112" w:rsidP="00EF446C">
      <w:pPr>
        <w:pStyle w:val="BTBullet1"/>
      </w:pPr>
      <w:r w:rsidRPr="0015349C">
        <w:t xml:space="preserve">The law does not foresee any guidance and support measures for children and their families by specialised services. </w:t>
      </w:r>
    </w:p>
    <w:p w:rsidR="00AF6112" w:rsidRPr="0015349C" w:rsidRDefault="00AF6112" w:rsidP="00EF446C">
      <w:pPr>
        <w:pStyle w:val="BTBullet1"/>
      </w:pPr>
      <w:r w:rsidRPr="0015349C">
        <w:t>There is no requirement by law or by policy to ensure that the court where children are involved in proceedings are non-intimidating and child-friendly. Courthouses do not have child-friendly waiting or interview rooms.</w:t>
      </w:r>
    </w:p>
    <w:p w:rsidR="00AF6112" w:rsidRPr="0015349C" w:rsidRDefault="00AF6112" w:rsidP="00EF446C">
      <w:pPr>
        <w:pStyle w:val="BTBullet1"/>
      </w:pPr>
      <w:r w:rsidRPr="0015349C">
        <w:t xml:space="preserve">No guidelines were identified for court staff and judicial authorities to ensure that child-friendly protocols are observed. </w:t>
      </w:r>
    </w:p>
    <w:p w:rsidR="00AF6112" w:rsidRPr="0015349C" w:rsidRDefault="00AF6112" w:rsidP="00EF446C">
      <w:pPr>
        <w:pStyle w:val="BTBullet1"/>
      </w:pPr>
      <w:r w:rsidRPr="0015349C">
        <w:t>The administrative procedural rules on appeal against the court’s decision do not include child-specific provisions.</w:t>
      </w:r>
    </w:p>
    <w:p w:rsidR="00AF6112" w:rsidRPr="0015349C" w:rsidRDefault="00AF6112" w:rsidP="00EF446C">
      <w:pPr>
        <w:pStyle w:val="BTBullet1"/>
      </w:pPr>
      <w:r w:rsidRPr="0015349C">
        <w:t xml:space="preserve">There is no guidance stipulated on how to assess the child’s maturity and capacity. Also, if a child’s maturity and capacity is assessed by the Court, there is no obligation to involve professionals for the purposes </w:t>
      </w:r>
      <w:r>
        <w:t xml:space="preserve">of </w:t>
      </w:r>
      <w:r w:rsidRPr="0015349C">
        <w:t>such assessment.</w:t>
      </w:r>
    </w:p>
    <w:p w:rsidR="00AF6112" w:rsidRPr="0015349C" w:rsidRDefault="00AF6112" w:rsidP="00EF446C">
      <w:pPr>
        <w:pStyle w:val="BTBullet1"/>
      </w:pPr>
      <w:r w:rsidRPr="0015349C">
        <w:t>There is no legal obligation on judicial authorities to secure specifically the right of a child involved in judicial proceedings to claim compensation for damages caused by violation of rights.</w:t>
      </w:r>
    </w:p>
    <w:p w:rsidR="00AF6112" w:rsidRPr="0015349C" w:rsidRDefault="00AF6112" w:rsidP="00EF446C">
      <w:pPr>
        <w:pStyle w:val="BTBullet1"/>
      </w:pPr>
      <w:r w:rsidRPr="0015349C">
        <w:t>No rules have been identified as to how, in cases involving more than one child, the court determines the best interests of each child. No checklist or protocols currently exist to determine the child’s best interests.</w:t>
      </w:r>
    </w:p>
    <w:p w:rsidR="00AF6112" w:rsidRPr="0015349C" w:rsidRDefault="00AF6112" w:rsidP="00EF446C">
      <w:pPr>
        <w:pStyle w:val="BTBullet1"/>
      </w:pPr>
      <w:r w:rsidRPr="0015349C">
        <w:t>There are no support services foreseen by law to help the child cope with proceedings.</w:t>
      </w:r>
    </w:p>
    <w:p w:rsidR="00AF6112" w:rsidRPr="0015349C" w:rsidRDefault="00AF6112" w:rsidP="00EF446C">
      <w:pPr>
        <w:pStyle w:val="BTBullet1"/>
      </w:pPr>
      <w:r w:rsidRPr="0015349C">
        <w:t>There are no in-court support services available.</w:t>
      </w:r>
    </w:p>
    <w:p w:rsidR="00AF6112" w:rsidRPr="0015349C" w:rsidRDefault="00AF6112" w:rsidP="00EF446C">
      <w:pPr>
        <w:pStyle w:val="BTBullet1"/>
      </w:pPr>
      <w:r w:rsidRPr="0015349C">
        <w:t xml:space="preserve">There are no specific statutory/policy provisions in the </w:t>
      </w:r>
      <w:hyperlink r:id="rId145" w:history="1">
        <w:r w:rsidRPr="0015349C">
          <w:rPr>
            <w:rStyle w:val="Hyperlink"/>
            <w:rFonts w:cs="Arial"/>
          </w:rPr>
          <w:t>Code of Administrative Court Procedure</w:t>
        </w:r>
      </w:hyperlink>
      <w:r w:rsidRPr="0015349C">
        <w:t xml:space="preserve"> on the child’s right to information about the systems, procedure, remedy etc.</w:t>
      </w:r>
    </w:p>
    <w:p w:rsidR="00AF6112" w:rsidRPr="0015349C" w:rsidRDefault="00AF6112" w:rsidP="00EF446C">
      <w:pPr>
        <w:pStyle w:val="BTBullet1"/>
      </w:pPr>
      <w:r w:rsidRPr="0015349C">
        <w:t xml:space="preserve">No official guidance exists for court authorities, law-enforcement agents, defence counsels, etc. to ensure that children are informed of the availability of support services. </w:t>
      </w:r>
    </w:p>
    <w:p w:rsidR="00AF6112" w:rsidRPr="0015349C" w:rsidRDefault="00AF6112" w:rsidP="00EF446C">
      <w:pPr>
        <w:pStyle w:val="BTBullet1"/>
      </w:pPr>
      <w:r w:rsidRPr="0015349C">
        <w:t>In mental health care proceedings children’s rights are not specifically separately covered and are only briefly been mentioned.</w:t>
      </w:r>
    </w:p>
    <w:p w:rsidR="00AF6112" w:rsidRPr="0015349C" w:rsidRDefault="00AF6112" w:rsidP="00EF446C">
      <w:pPr>
        <w:pStyle w:val="BTBullet1"/>
      </w:pPr>
      <w:r w:rsidRPr="0015349C">
        <w:t>There are no specific codes of conduct or policy guidelines that are given to the professionals concerned to ensure that children effectively receive the information regarding proceeding.</w:t>
      </w:r>
    </w:p>
    <w:p w:rsidR="00AF6112" w:rsidRPr="0015349C" w:rsidRDefault="00AF6112" w:rsidP="00EF446C">
      <w:pPr>
        <w:pStyle w:val="BTBullet1"/>
      </w:pPr>
      <w:r w:rsidRPr="0015349C">
        <w:t xml:space="preserve">The child’s right to be heard is not specifically stipulated in the </w:t>
      </w:r>
      <w:hyperlink r:id="rId146" w:history="1">
        <w:r w:rsidRPr="0015349C">
          <w:rPr>
            <w:rStyle w:val="Hyperlink"/>
            <w:rFonts w:cs="Arial"/>
          </w:rPr>
          <w:t>Code of Administrative Court Procedure</w:t>
        </w:r>
      </w:hyperlink>
      <w:r w:rsidRPr="0015349C">
        <w:t xml:space="preserve"> and in the </w:t>
      </w:r>
      <w:hyperlink r:id="rId147" w:anchor="para67" w:history="1">
        <w:r w:rsidRPr="0015349C">
          <w:rPr>
            <w:rStyle w:val="Hyperlink"/>
            <w:rFonts w:cs="Arial"/>
          </w:rPr>
          <w:t>Child Protection Act</w:t>
        </w:r>
      </w:hyperlink>
      <w:r w:rsidRPr="0015349C">
        <w:t xml:space="preserve"> this principle is stipulated only as a general value.</w:t>
      </w:r>
    </w:p>
    <w:p w:rsidR="00AF6112" w:rsidRPr="0015349C" w:rsidRDefault="00AF6112" w:rsidP="00EF446C">
      <w:pPr>
        <w:pStyle w:val="BTBullet1"/>
      </w:pPr>
      <w:r w:rsidRPr="0015349C">
        <w:t>No special protection and assistance to vulnerable children like Roma children or street children is provided.</w:t>
      </w:r>
    </w:p>
    <w:p w:rsidR="00960EC3" w:rsidRPr="00273093" w:rsidRDefault="00960EC3" w:rsidP="00960EC3"/>
    <w:p w:rsidR="00960EC3" w:rsidRPr="00680AC6" w:rsidRDefault="00960EC3" w:rsidP="00960EC3">
      <w:pPr>
        <w:pStyle w:val="AnnexHeading"/>
        <w:rPr>
          <w:lang w:val="fr-BE"/>
        </w:rPr>
      </w:pPr>
      <w:r w:rsidRPr="00ED163D">
        <w:t xml:space="preserve"> </w:t>
      </w:r>
      <w:bookmarkStart w:id="176" w:name="_Toc409709293"/>
      <w:r>
        <w:t>L</w:t>
      </w:r>
      <w:r w:rsidRPr="005A187F">
        <w:rPr>
          <w:lang w:val="en-US"/>
        </w:rPr>
        <w:t>ist of l</w:t>
      </w:r>
      <w:r>
        <w:t>egislation</w:t>
      </w:r>
      <w:bookmarkEnd w:id="176"/>
    </w:p>
    <w:p w:rsidR="00960EC3" w:rsidRDefault="00960EC3" w:rsidP="00960EC3">
      <w:pPr>
        <w:widowControl w:val="0"/>
        <w:spacing w:before="0" w:after="0" w:line="240" w:lineRule="auto"/>
        <w:jc w:val="both"/>
      </w:pPr>
    </w:p>
    <w:p w:rsidR="00AF6112" w:rsidRPr="0015349C" w:rsidRDefault="00AF6112" w:rsidP="000E53AC">
      <w:pPr>
        <w:pStyle w:val="BTBullet1Last"/>
      </w:pPr>
      <w:r w:rsidRPr="0015349C">
        <w:t>Code of Administrative Court Procedure, RT I, 23.02.2011, 3 … RT I, 25 October 2012, 1</w:t>
      </w:r>
    </w:p>
    <w:p w:rsidR="00AF6112" w:rsidRPr="0015349C" w:rsidRDefault="00AF6112" w:rsidP="000E53AC">
      <w:pPr>
        <w:pStyle w:val="BTBullet1Last"/>
      </w:pPr>
      <w:r w:rsidRPr="0015349C">
        <w:t>Aliens Act, RT I 2010, 3, 4 … RT I, 03 July 2013, 2</w:t>
      </w:r>
    </w:p>
    <w:p w:rsidR="00AF6112" w:rsidRPr="0015349C" w:rsidRDefault="00AF6112" w:rsidP="000E53AC">
      <w:pPr>
        <w:pStyle w:val="BTBullet1Last"/>
      </w:pPr>
      <w:r w:rsidRPr="0015349C">
        <w:t>Family Law Act, RT I 2009, 60, 395 … RT I, 27 June 2012, 4</w:t>
      </w:r>
    </w:p>
    <w:p w:rsidR="00AF6112" w:rsidRPr="0015349C" w:rsidRDefault="00AF6112" w:rsidP="000E53AC">
      <w:pPr>
        <w:pStyle w:val="BTBullet1Last"/>
      </w:pPr>
      <w:r w:rsidRPr="0015349C">
        <w:t>Code of Misdemeanour Procedure, RT I 2009, 26, 159 … RT I, 26 March 2013, 2</w:t>
      </w:r>
    </w:p>
    <w:p w:rsidR="00AF6112" w:rsidRPr="0015349C" w:rsidRDefault="00AF6112" w:rsidP="000E53AC">
      <w:pPr>
        <w:pStyle w:val="BTBullet1Last"/>
      </w:pPr>
      <w:r w:rsidRPr="0015349C">
        <w:t>Personal Data Protection Act, RT I 2007, 24, 127 … RT I, 30 December 2010, 2</w:t>
      </w:r>
    </w:p>
    <w:p w:rsidR="00AF6112" w:rsidRPr="0015349C" w:rsidRDefault="00AF6112" w:rsidP="000E53AC">
      <w:pPr>
        <w:pStyle w:val="BTBullet1Last"/>
      </w:pPr>
      <w:r w:rsidRPr="0015349C">
        <w:t>Act on Granting International Protection to Aliens, RT I 2006, 2, 3 … RT I, 03 July 2013, 2</w:t>
      </w:r>
    </w:p>
    <w:p w:rsidR="00AF6112" w:rsidRPr="0015349C" w:rsidRDefault="00AF6112" w:rsidP="000E53AC">
      <w:pPr>
        <w:pStyle w:val="BTBullet1Last"/>
      </w:pPr>
      <w:r w:rsidRPr="0015349C">
        <w:t>Code of Civil Procedure, RT I 2005, 26, 197... RT I, 5 April 2013</w:t>
      </w:r>
    </w:p>
    <w:p w:rsidR="00AF6112" w:rsidRPr="0015349C" w:rsidRDefault="00AF6112" w:rsidP="000E53AC">
      <w:pPr>
        <w:pStyle w:val="BTBullet1Last"/>
      </w:pPr>
      <w:r w:rsidRPr="0015349C">
        <w:t>State Legal Aid Act, RT I 2004, 56, 403 … RT I, 18 April 2013, 2</w:t>
      </w:r>
    </w:p>
    <w:p w:rsidR="00AF6112" w:rsidRPr="0015349C" w:rsidRDefault="00AF6112" w:rsidP="000E53AC">
      <w:pPr>
        <w:pStyle w:val="BTBullet1Last"/>
      </w:pPr>
      <w:r w:rsidRPr="0015349C">
        <w:t>Gender Equality Act, RT I 2004, 27, 181 … RT I, 26 April 2013, 2</w:t>
      </w:r>
    </w:p>
    <w:p w:rsidR="00AF6112" w:rsidRPr="0015349C" w:rsidRDefault="00AF6112" w:rsidP="000E53AC">
      <w:pPr>
        <w:pStyle w:val="BTBullet1Last"/>
      </w:pPr>
      <w:r w:rsidRPr="0015349C">
        <w:t>Code of Criminal Procedure, RT I 2003, 27, 166 … RT I, 15 May 2013, 3</w:t>
      </w:r>
    </w:p>
    <w:p w:rsidR="00AF6112" w:rsidRPr="0015349C" w:rsidRDefault="00AF6112" w:rsidP="000E53AC">
      <w:pPr>
        <w:pStyle w:val="BTBullet1Last"/>
      </w:pPr>
      <w:r w:rsidRPr="0015349C">
        <w:t>General Part of the Civil Code Act, RT I 2002, 35, 216 … RT I, 6 December 2010, 1</w:t>
      </w:r>
    </w:p>
    <w:p w:rsidR="00AF6112" w:rsidRPr="0015349C" w:rsidRDefault="00AF6112" w:rsidP="000E53AC">
      <w:pPr>
        <w:pStyle w:val="BTBullet1Last"/>
      </w:pPr>
      <w:r w:rsidRPr="0015349C">
        <w:t>Law of Obligations Act, RT I 2001, 81, 487 … RT I, 11 June 2013, 3</w:t>
      </w:r>
    </w:p>
    <w:p w:rsidR="00AF6112" w:rsidRPr="0015349C" w:rsidRDefault="00AF6112" w:rsidP="000E53AC">
      <w:pPr>
        <w:pStyle w:val="BTBullet1Last"/>
      </w:pPr>
      <w:r w:rsidRPr="0015349C">
        <w:t>Penal Code, RT I 2001, 61, 364 … RT I, 17 April 2013, 2</w:t>
      </w:r>
    </w:p>
    <w:p w:rsidR="00AF6112" w:rsidRPr="0015349C" w:rsidRDefault="00AF6112" w:rsidP="000E53AC">
      <w:pPr>
        <w:pStyle w:val="BTBullet1Last"/>
      </w:pPr>
      <w:r w:rsidRPr="0015349C">
        <w:t>State Liability Act, RT I 2001, 47, 260 … RT I, 13 September 2011, 9</w:t>
      </w:r>
    </w:p>
    <w:p w:rsidR="00AF6112" w:rsidRPr="0015349C" w:rsidRDefault="00AF6112" w:rsidP="000E53AC">
      <w:pPr>
        <w:pStyle w:val="BTBullet1Last"/>
      </w:pPr>
      <w:r w:rsidRPr="0015349C">
        <w:t>Bar Association Act, RT I 2001, 36, 201 … RT I, 21 December 2012, 1</w:t>
      </w:r>
    </w:p>
    <w:p w:rsidR="00AF6112" w:rsidRPr="0015349C" w:rsidRDefault="00AF6112" w:rsidP="000E53AC">
      <w:pPr>
        <w:pStyle w:val="BTBullet1Last"/>
      </w:pPr>
      <w:r w:rsidRPr="0015349C">
        <w:t>Chancellor of Justice Act, RT I 1999, 29, 406 … RT I, 03 July 2013, 2</w:t>
      </w:r>
    </w:p>
    <w:p w:rsidR="00AF6112" w:rsidRPr="0015349C" w:rsidRDefault="00AF6112" w:rsidP="000E53AC">
      <w:pPr>
        <w:pStyle w:val="BTBullet1Last"/>
      </w:pPr>
      <w:r w:rsidRPr="0015349C">
        <w:t>Juvenile Sanctions Act, RT I 1998, 17, 264 … RT I 2010, 41, 240</w:t>
      </w:r>
    </w:p>
    <w:p w:rsidR="00AF6112" w:rsidRPr="0015349C" w:rsidRDefault="00AF6112" w:rsidP="000E53AC">
      <w:pPr>
        <w:pStyle w:val="BTBullet1Last"/>
      </w:pPr>
      <w:r w:rsidRPr="0015349C">
        <w:t>Mental Health Act, RT I 1997, 16, 260 … RT I, 15 June 2012, 2</w:t>
      </w:r>
    </w:p>
    <w:p w:rsidR="00AF6112" w:rsidRPr="0015349C" w:rsidRDefault="00AF6112" w:rsidP="000E53AC">
      <w:pPr>
        <w:pStyle w:val="BTBullet1Last"/>
      </w:pPr>
      <w:r w:rsidRPr="0015349C">
        <w:t>Social Welfare Act, RT I 1995, 21, 323 ... RT I, 18 April 2013, 2</w:t>
      </w:r>
    </w:p>
    <w:p w:rsidR="00AF6112" w:rsidRPr="0015349C" w:rsidRDefault="00AF6112" w:rsidP="000E53AC">
      <w:pPr>
        <w:pStyle w:val="BTBullet1Last"/>
      </w:pPr>
      <w:r w:rsidRPr="0015349C">
        <w:t>Local Government Organisation Act, RT I 1993, 37, 558 … RT I, 26 March 2013, 1</w:t>
      </w:r>
    </w:p>
    <w:p w:rsidR="00AF6112" w:rsidRPr="0015349C" w:rsidRDefault="00AF6112" w:rsidP="000E53AC">
      <w:pPr>
        <w:pStyle w:val="BTBullet1Last"/>
      </w:pPr>
      <w:r w:rsidRPr="0015349C">
        <w:t>Child Protection Act, RT 1992, 28, 370 … RT I, 21 March 2011, 50</w:t>
      </w:r>
    </w:p>
    <w:p w:rsidR="00AF6112" w:rsidRPr="0015349C" w:rsidRDefault="00AF6112" w:rsidP="000E53AC">
      <w:pPr>
        <w:pStyle w:val="BTBullet1Last"/>
      </w:pPr>
      <w:r w:rsidRPr="0015349C">
        <w:t>The Constitution of the Republic of Estonia, RT 1992, 26, 349 … RT I, 27 April 2011, 2</w:t>
      </w:r>
    </w:p>
    <w:p w:rsidR="00AF6112" w:rsidRPr="00090974" w:rsidRDefault="00AF6112" w:rsidP="00AF6112">
      <w:pPr>
        <w:widowControl w:val="0"/>
        <w:spacing w:before="0" w:after="0" w:line="360" w:lineRule="auto"/>
      </w:pPr>
    </w:p>
    <w:p w:rsidR="00960EC3" w:rsidRPr="00ED163D" w:rsidRDefault="00960EC3" w:rsidP="00960EC3">
      <w:pPr>
        <w:widowControl w:val="0"/>
        <w:spacing w:before="0" w:after="0" w:line="240" w:lineRule="auto"/>
        <w:jc w:val="both"/>
      </w:pPr>
    </w:p>
    <w:p w:rsidR="00374E53" w:rsidRDefault="00374E53" w:rsidP="00593CD2">
      <w:pPr>
        <w:pStyle w:val="BodyText"/>
      </w:pPr>
    </w:p>
    <w:p w:rsidR="00404FE4" w:rsidRPr="00404FE4" w:rsidRDefault="00404FE4" w:rsidP="00404FE4"/>
    <w:sectPr w:rsidR="00404FE4" w:rsidRPr="00404FE4" w:rsidSect="00660C9C">
      <w:footerReference w:type="default" r:id="rId148"/>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622" w:rsidRDefault="002E5622" w:rsidP="001E33FA">
      <w:pPr>
        <w:spacing w:after="0" w:line="240" w:lineRule="auto"/>
      </w:pPr>
      <w:r>
        <w:separator/>
      </w:r>
    </w:p>
  </w:endnote>
  <w:endnote w:type="continuationSeparator" w:id="0">
    <w:p w:rsidR="002E5622" w:rsidRDefault="002E5622"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AF6112" w:rsidP="006D75C3">
    <w:pPr>
      <w:pStyle w:val="Header"/>
      <w:jc w:val="right"/>
    </w:pPr>
  </w:p>
  <w:p w:rsidR="00AF6112" w:rsidRPr="00943B80" w:rsidRDefault="00AF6112" w:rsidP="006D75C3">
    <w:pPr>
      <w:pStyle w:val="Footer"/>
      <w:rPr>
        <w:sz w:val="16"/>
        <w:szCs w:val="16"/>
      </w:rPr>
    </w:pPr>
    <w:r w:rsidRPr="00943B80">
      <w:rPr>
        <w:sz w:val="16"/>
        <w:szCs w:val="16"/>
      </w:rPr>
      <w:t xml:space="preserve">This National Report has been prepared by </w:t>
    </w:r>
    <w:r w:rsidR="00EF446C" w:rsidRPr="006963A0">
      <w:rPr>
        <w:sz w:val="16"/>
        <w:szCs w:val="16"/>
      </w:rPr>
      <w:t xml:space="preserve">Merle Haruoja, Kiira Nauts, Marianne Meiorg and Kelly </w:t>
    </w:r>
    <w:r w:rsidR="00EF446C" w:rsidRPr="006963A0">
      <w:rPr>
        <w:sz w:val="16"/>
        <w:szCs w:val="16"/>
      </w:rPr>
      <w:t xml:space="preserve">Grossthal </w:t>
    </w:r>
    <w:r w:rsidR="00EF446C">
      <w:rPr>
        <w:sz w:val="16"/>
        <w:szCs w:val="16"/>
      </w:rPr>
      <w:t>for</w:t>
    </w:r>
    <w:r w:rsidRPr="00943B80">
      <w:rPr>
        <w:sz w:val="16"/>
        <w:szCs w:val="16"/>
      </w:rPr>
      <w:t xml:space="preserve"> Milieu Ltd in partnership with ICF under Contract No JUST/2011/CHIL/PR/0147/A4 with the European Commission, DG Justice. </w:t>
    </w:r>
  </w:p>
  <w:p w:rsidR="00AF6112" w:rsidRPr="00943B80" w:rsidRDefault="00AF6112" w:rsidP="006D75C3">
    <w:pPr>
      <w:pStyle w:val="Footer"/>
      <w:rPr>
        <w:sz w:val="16"/>
        <w:szCs w:val="16"/>
      </w:rPr>
    </w:pPr>
  </w:p>
  <w:p w:rsidR="00AF6112" w:rsidRPr="00943B80" w:rsidRDefault="00AF6112"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AF6112" w:rsidRPr="00943B80" w:rsidRDefault="00AF6112" w:rsidP="006D75C3">
    <w:pPr>
      <w:pStyle w:val="Footer"/>
      <w:rPr>
        <w:sz w:val="16"/>
        <w:szCs w:val="16"/>
      </w:rPr>
    </w:pPr>
  </w:p>
  <w:p w:rsidR="00AF6112" w:rsidRPr="00943B80" w:rsidRDefault="00AF6112" w:rsidP="006D75C3">
    <w:pPr>
      <w:pStyle w:val="Footer"/>
      <w:rPr>
        <w:sz w:val="16"/>
        <w:szCs w:val="16"/>
      </w:rPr>
    </w:pPr>
    <w:r w:rsidRPr="00943B80">
      <w:rPr>
        <w:sz w:val="16"/>
        <w:szCs w:val="16"/>
      </w:rPr>
      <w:t>Temporary copyright clause pending verification with regard to third party citations:</w:t>
    </w:r>
  </w:p>
  <w:p w:rsidR="00AF6112" w:rsidRPr="006D75C3" w:rsidRDefault="00AF6112"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753171"/>
      <w:docPartObj>
        <w:docPartGallery w:val="Page Numbers (Bottom of Page)"/>
        <w:docPartUnique/>
      </w:docPartObj>
    </w:sdtPr>
    <w:sdtEndPr>
      <w:rPr>
        <w:noProof/>
      </w:rPr>
    </w:sdtEndPr>
    <w:sdtContent>
      <w:p w:rsidR="00AF6112" w:rsidRDefault="00AF6112">
        <w:pPr>
          <w:pStyle w:val="Footer"/>
          <w:jc w:val="right"/>
        </w:pPr>
        <w:r>
          <w:fldChar w:fldCharType="begin"/>
        </w:r>
        <w:r>
          <w:instrText xml:space="preserve"> PAGE   \* MERGEFORMAT </w:instrText>
        </w:r>
        <w:r>
          <w:fldChar w:fldCharType="separate"/>
        </w:r>
        <w:r w:rsidR="00EF446C">
          <w:rPr>
            <w:noProof/>
          </w:rPr>
          <w:t>iv</w:t>
        </w:r>
        <w:r>
          <w:rPr>
            <w:noProof/>
          </w:rPr>
          <w:fldChar w:fldCharType="end"/>
        </w:r>
      </w:p>
    </w:sdtContent>
  </w:sdt>
  <w:p w:rsidR="00AF6112" w:rsidRDefault="00AF6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AF6112" w:rsidP="004F5174">
    <w:pPr>
      <w:pStyle w:val="Footer"/>
      <w:jc w:val="center"/>
      <w:rPr>
        <w:i/>
        <w:iCs/>
      </w:rPr>
    </w:pPr>
  </w:p>
  <w:p w:rsidR="00AF6112" w:rsidRDefault="00AF6112" w:rsidP="004F5174">
    <w:pPr>
      <w:pStyle w:val="Footer"/>
      <w:jc w:val="center"/>
      <w:rPr>
        <w:i/>
        <w:iCs/>
      </w:rPr>
    </w:pPr>
  </w:p>
  <w:p w:rsidR="00AF6112" w:rsidRDefault="00AF6112"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898646"/>
      <w:docPartObj>
        <w:docPartGallery w:val="Page Numbers (Bottom of Page)"/>
        <w:docPartUnique/>
      </w:docPartObj>
    </w:sdtPr>
    <w:sdtEndPr>
      <w:rPr>
        <w:noProof/>
      </w:rPr>
    </w:sdtEndPr>
    <w:sdtContent>
      <w:p w:rsidR="00AF6112" w:rsidRDefault="00AF6112">
        <w:pPr>
          <w:pStyle w:val="Footer"/>
          <w:jc w:val="right"/>
        </w:pPr>
        <w:r>
          <w:fldChar w:fldCharType="begin"/>
        </w:r>
        <w:r>
          <w:instrText xml:space="preserve"> PAGE   \* MERGEFORMAT </w:instrText>
        </w:r>
        <w:r>
          <w:fldChar w:fldCharType="separate"/>
        </w:r>
        <w:r w:rsidR="00EF446C">
          <w:rPr>
            <w:noProof/>
          </w:rPr>
          <w:t>1</w:t>
        </w:r>
        <w:r>
          <w:rPr>
            <w:noProof/>
          </w:rPr>
          <w:fldChar w:fldCharType="end"/>
        </w:r>
      </w:p>
    </w:sdtContent>
  </w:sdt>
  <w:p w:rsidR="00AF6112" w:rsidRDefault="00AF61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144333"/>
      <w:docPartObj>
        <w:docPartGallery w:val="Page Numbers (Bottom of Page)"/>
        <w:docPartUnique/>
      </w:docPartObj>
    </w:sdtPr>
    <w:sdtEndPr>
      <w:rPr>
        <w:noProof/>
      </w:rPr>
    </w:sdtEndPr>
    <w:sdtContent>
      <w:p w:rsidR="00AF6112" w:rsidRDefault="00AF6112">
        <w:pPr>
          <w:pStyle w:val="Footer"/>
          <w:jc w:val="right"/>
        </w:pPr>
        <w:r>
          <w:fldChar w:fldCharType="begin"/>
        </w:r>
        <w:r>
          <w:instrText xml:space="preserve"> PAGE   \* MERGEFORMAT </w:instrText>
        </w:r>
        <w:r>
          <w:fldChar w:fldCharType="separate"/>
        </w:r>
        <w:r w:rsidR="00EF446C">
          <w:rPr>
            <w:noProof/>
          </w:rPr>
          <w:t>3</w:t>
        </w:r>
        <w:r>
          <w:rPr>
            <w:noProof/>
          </w:rPr>
          <w:fldChar w:fldCharType="end"/>
        </w:r>
      </w:p>
    </w:sdtContent>
  </w:sdt>
  <w:p w:rsidR="00AF6112" w:rsidRDefault="00AF6112"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2E5622">
    <w:pPr>
      <w:pStyle w:val="Footer"/>
    </w:pPr>
    <w:fldSimple w:instr=" DOCVARIABLE  FooterVersion  \* MERGEFORMAT ">
      <w:r w:rsidR="00AF6112">
        <w:t xml:space="preserve"> </w:t>
      </w:r>
    </w:fldSimple>
    <w:r w:rsidR="00AF6112">
      <w:tab/>
    </w:r>
    <w:r w:rsidR="00AF6112">
      <w:fldChar w:fldCharType="begin"/>
    </w:r>
    <w:r w:rsidR="00AF6112">
      <w:instrText xml:space="preserve"> PAGE   \* MERGEFORMAT </w:instrText>
    </w:r>
    <w:r w:rsidR="00AF6112">
      <w:fldChar w:fldCharType="separate"/>
    </w:r>
    <w:r w:rsidR="00EF446C">
      <w:rPr>
        <w:noProof/>
      </w:rPr>
      <w:t>2</w:t>
    </w:r>
    <w:r w:rsidR="00AF611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622" w:rsidRDefault="002E5622" w:rsidP="001E33FA">
      <w:pPr>
        <w:spacing w:after="0" w:line="240" w:lineRule="auto"/>
      </w:pPr>
      <w:r>
        <w:separator/>
      </w:r>
    </w:p>
  </w:footnote>
  <w:footnote w:type="continuationSeparator" w:id="0">
    <w:p w:rsidR="002E5622" w:rsidRDefault="002E5622" w:rsidP="001E33FA">
      <w:pPr>
        <w:spacing w:after="0" w:line="240" w:lineRule="auto"/>
      </w:pPr>
      <w:r>
        <w:continuationSeparator/>
      </w:r>
    </w:p>
  </w:footnote>
  <w:footnote w:id="1">
    <w:p w:rsidR="00AF6112" w:rsidRPr="00DB2C1D" w:rsidRDefault="00AF6112" w:rsidP="008E7460">
      <w:pPr>
        <w:pStyle w:val="FootnoteText"/>
        <w:spacing w:after="0"/>
      </w:pPr>
      <w:r>
        <w:rPr>
          <w:rStyle w:val="FootnoteReference"/>
        </w:rPr>
        <w:footnoteRef/>
      </w:r>
      <w:r>
        <w:t xml:space="preserve"> </w:t>
      </w:r>
      <w:r w:rsidRPr="007B5F7C">
        <w:rPr>
          <w:iCs/>
        </w:rPr>
        <w:t xml:space="preserve">This table provides an indicative summary of competent courts and relevant proceedings. However, please check </w:t>
      </w:r>
      <w:hyperlink w:anchor="Section1" w:history="1">
        <w:r w:rsidRPr="00B57536">
          <w:rPr>
            <w:rStyle w:val="Hyperlink"/>
            <w:iCs/>
          </w:rPr>
          <w:t>Section 1</w:t>
        </w:r>
      </w:hyperlink>
      <w:r w:rsidRPr="007B5F7C">
        <w:rPr>
          <w:iCs/>
        </w:rPr>
        <w:t xml:space="preserve"> for a complete overview of the competent courts or sections/divisions within the competent courts.</w:t>
      </w:r>
    </w:p>
  </w:footnote>
  <w:footnote w:id="2">
    <w:p w:rsidR="00AF6112" w:rsidRPr="00710511" w:rsidRDefault="00AF6112" w:rsidP="008E7460">
      <w:pPr>
        <w:pStyle w:val="FootnoteText"/>
        <w:spacing w:after="0"/>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 xml:space="preserve">contextual </w:t>
      </w:r>
      <w:r w:rsidRPr="00710511">
        <w:t>overview for civil justice</w:t>
      </w:r>
      <w:r>
        <w:rPr>
          <w:lang w:val="en-US"/>
        </w:rPr>
        <w:t>.</w:t>
      </w:r>
    </w:p>
  </w:footnote>
  <w:footnote w:id="3">
    <w:p w:rsidR="00AF6112" w:rsidRPr="00AA0209" w:rsidRDefault="00AF6112" w:rsidP="008E7460">
      <w:pPr>
        <w:pStyle w:val="FootnoteText"/>
        <w:spacing w:after="0"/>
      </w:pPr>
      <w:r w:rsidRPr="00224AFC">
        <w:rPr>
          <w:rStyle w:val="FootnoteReference"/>
        </w:rPr>
        <w:footnoteRef/>
      </w:r>
      <w:r w:rsidRPr="00224AFC">
        <w:t>(</w:t>
      </w:r>
      <w:r w:rsidRPr="004D6770">
        <w:t xml:space="preserve">MACR) Minimum Age of Criminal Responsibility – see </w:t>
      </w:r>
      <w:hyperlink r:id="rId1" w:history="1">
        <w:r w:rsidRPr="00AC0D01">
          <w:rPr>
            <w:rStyle w:val="Hyperlink"/>
          </w:rPr>
          <w:t>Table 3.1 of the EU Summary of contextual overviews on children's involvement in criminal judicial proceedings</w:t>
        </w:r>
      </w:hyperlink>
      <w:r w:rsidRPr="004D6770">
        <w:t xml:space="preserve">  on MACR in EU28 as at 1</w:t>
      </w:r>
      <w:r>
        <w:rPr>
          <w:lang w:val="en-US"/>
        </w:rPr>
        <w:t xml:space="preserve"> June </w:t>
      </w:r>
      <w:r w:rsidRPr="004D6770">
        <w:t>2012</w:t>
      </w:r>
      <w:r>
        <w:t xml:space="preserve">. </w:t>
      </w:r>
    </w:p>
  </w:footnote>
  <w:footnote w:id="4">
    <w:p w:rsidR="00AF6112" w:rsidRPr="008110CA" w:rsidRDefault="00AF6112" w:rsidP="008E7460">
      <w:pPr>
        <w:pStyle w:val="FootnoteText"/>
        <w:spacing w:after="0"/>
        <w:rPr>
          <w:rFonts w:ascii="Times New Roman" w:hAnsi="Times New Roman" w:cs="Arial"/>
        </w:rPr>
      </w:pPr>
      <w:r w:rsidRPr="008110CA">
        <w:rPr>
          <w:rStyle w:val="FootnoteReference"/>
          <w:rFonts w:cs="Arial"/>
        </w:rPr>
        <w:footnoteRef/>
      </w:r>
      <w:r w:rsidRPr="008110CA">
        <w:rPr>
          <w:rFonts w:cs="Arial"/>
        </w:rPr>
        <w:t xml:space="preserve"> </w:t>
      </w:r>
      <w:hyperlink r:id="rId2" w:history="1">
        <w:r w:rsidRPr="008110CA">
          <w:rPr>
            <w:rStyle w:val="Hyperlink"/>
            <w:rFonts w:cs="Arial"/>
          </w:rPr>
          <w:t>Ministry’s of Justice homepage</w:t>
        </w:r>
      </w:hyperlink>
      <w:r w:rsidRPr="008110CA">
        <w:rPr>
          <w:rFonts w:cs="Arial"/>
          <w:lang w:val="en-US"/>
        </w:rPr>
        <w:t>.</w:t>
      </w:r>
      <w:r w:rsidRPr="008110CA">
        <w:rPr>
          <w:rFonts w:cs="Arial"/>
        </w:rPr>
        <w:t xml:space="preserve"> </w:t>
      </w:r>
    </w:p>
  </w:footnote>
  <w:footnote w:id="5">
    <w:p w:rsidR="00AF6112" w:rsidRPr="008110CA" w:rsidRDefault="00AF6112" w:rsidP="008E7460">
      <w:pPr>
        <w:pStyle w:val="FootnoteText"/>
        <w:spacing w:after="0"/>
        <w:rPr>
          <w:rFonts w:ascii="Times New Roman" w:hAnsi="Times New Roman" w:cs="Arial"/>
          <w:lang w:val="en-US"/>
        </w:rPr>
      </w:pPr>
      <w:r w:rsidRPr="008110CA">
        <w:rPr>
          <w:rStyle w:val="FootnoteReference"/>
          <w:rFonts w:cs="Arial"/>
        </w:rPr>
        <w:footnoteRef/>
      </w:r>
      <w:r w:rsidRPr="008110CA">
        <w:rPr>
          <w:rFonts w:cs="Arial"/>
        </w:rPr>
        <w:t xml:space="preserve"> </w:t>
      </w:r>
      <w:hyperlink r:id="rId3" w:history="1">
        <w:r w:rsidRPr="008110CA">
          <w:rPr>
            <w:rStyle w:val="Hyperlink"/>
            <w:rFonts w:cs="Arial"/>
          </w:rPr>
          <w:t>Supreme Court (Riigikohus)</w:t>
        </w:r>
      </w:hyperlink>
      <w:r w:rsidRPr="008110CA">
        <w:rPr>
          <w:rFonts w:cs="Arial"/>
          <w:lang w:val="en-US"/>
        </w:rPr>
        <w:t>.</w:t>
      </w:r>
    </w:p>
  </w:footnote>
  <w:footnote w:id="6">
    <w:p w:rsidR="00AF6112" w:rsidRPr="008110CA" w:rsidRDefault="00AF6112" w:rsidP="008E7460">
      <w:pPr>
        <w:pStyle w:val="FootnoteText"/>
        <w:spacing w:after="0"/>
        <w:rPr>
          <w:rFonts w:cs="Arial"/>
          <w:lang w:val="en-US"/>
        </w:rPr>
      </w:pPr>
      <w:r w:rsidRPr="008110CA">
        <w:rPr>
          <w:rStyle w:val="FootnoteReference"/>
          <w:rFonts w:cs="Arial"/>
        </w:rPr>
        <w:footnoteRef/>
      </w:r>
      <w:r w:rsidRPr="008110CA">
        <w:rPr>
          <w:rFonts w:cs="Arial"/>
        </w:rPr>
        <w:t xml:space="preserve"> Information gathered from </w:t>
      </w:r>
      <w:hyperlink r:id="rId4" w:history="1">
        <w:r w:rsidRPr="008110CA">
          <w:rPr>
            <w:rStyle w:val="Hyperlink"/>
            <w:rFonts w:cs="Arial"/>
          </w:rPr>
          <w:t>Ministries of Justice homepage</w:t>
        </w:r>
      </w:hyperlink>
      <w:r w:rsidRPr="008110CA">
        <w:rPr>
          <w:rFonts w:cs="Arial"/>
          <w:lang w:val="en-US"/>
        </w:rPr>
        <w:t>.</w:t>
      </w:r>
    </w:p>
  </w:footnote>
  <w:footnote w:id="7">
    <w:p w:rsidR="00AF6112" w:rsidRPr="008110CA" w:rsidRDefault="00AF6112" w:rsidP="008E7460">
      <w:pPr>
        <w:pStyle w:val="FootnoteText"/>
        <w:spacing w:after="0"/>
        <w:rPr>
          <w:rFonts w:cs="Arial"/>
          <w:lang w:val="en-US"/>
        </w:rPr>
      </w:pPr>
      <w:r w:rsidRPr="008110CA">
        <w:rPr>
          <w:rStyle w:val="FootnoteReference"/>
          <w:rFonts w:cs="Arial"/>
        </w:rPr>
        <w:footnoteRef/>
      </w:r>
      <w:r w:rsidRPr="008110CA">
        <w:rPr>
          <w:rFonts w:cs="Arial"/>
        </w:rPr>
        <w:t xml:space="preserve"> Information gathered from </w:t>
      </w:r>
      <w:hyperlink r:id="rId5" w:history="1">
        <w:r w:rsidRPr="008110CA">
          <w:rPr>
            <w:rStyle w:val="Hyperlink"/>
            <w:rFonts w:cs="Arial"/>
          </w:rPr>
          <w:t>European e-Justice Portal</w:t>
        </w:r>
      </w:hyperlink>
      <w:r w:rsidRPr="008110CA">
        <w:rPr>
          <w:rFonts w:cs="Arial"/>
          <w:lang w:val="en-US"/>
        </w:rPr>
        <w:t>.</w:t>
      </w:r>
    </w:p>
  </w:footnote>
  <w:footnote w:id="8">
    <w:p w:rsidR="00AF6112" w:rsidRPr="008110CA" w:rsidRDefault="00AF6112" w:rsidP="008E7460">
      <w:pPr>
        <w:pStyle w:val="FootnoteText"/>
        <w:spacing w:after="0"/>
        <w:rPr>
          <w:rFonts w:cs="Arial"/>
          <w:lang w:val="en-US"/>
        </w:rPr>
      </w:pPr>
      <w:r w:rsidRPr="008110CA">
        <w:rPr>
          <w:rStyle w:val="FootnoteReference"/>
          <w:rFonts w:cs="Arial"/>
        </w:rPr>
        <w:footnoteRef/>
      </w:r>
      <w:r w:rsidRPr="008110CA">
        <w:rPr>
          <w:rFonts w:cs="Arial"/>
        </w:rPr>
        <w:t xml:space="preserve"> Information gathered from </w:t>
      </w:r>
      <w:hyperlink r:id="rId6" w:history="1">
        <w:r w:rsidRPr="008110CA">
          <w:rPr>
            <w:rStyle w:val="Hyperlink"/>
            <w:rFonts w:cs="Arial"/>
          </w:rPr>
          <w:t>Ministries of Justice homepage</w:t>
        </w:r>
      </w:hyperlink>
      <w:r w:rsidRPr="008110CA">
        <w:rPr>
          <w:rFonts w:cs="Arial"/>
          <w:lang w:val="en-US"/>
        </w:rPr>
        <w:t>.</w:t>
      </w:r>
    </w:p>
  </w:footnote>
  <w:footnote w:id="9">
    <w:p w:rsidR="00AF6112" w:rsidRPr="00827AAE" w:rsidRDefault="00AF6112" w:rsidP="008E7460">
      <w:pPr>
        <w:pStyle w:val="FootnoteText"/>
        <w:spacing w:after="0"/>
      </w:pPr>
      <w:r w:rsidRPr="008110CA">
        <w:rPr>
          <w:rStyle w:val="FootnoteReference"/>
        </w:rPr>
        <w:footnoteRef/>
      </w:r>
      <w:r w:rsidRPr="008110CA">
        <w:t xml:space="preserve"> National Audit Office, </w:t>
      </w:r>
      <w:r w:rsidRPr="00827AAE">
        <w:rPr>
          <w:i/>
        </w:rPr>
        <w:t>Erikoolide ja alaealiste komisjonide järelaudit</w:t>
      </w:r>
      <w:r w:rsidRPr="00827AAE">
        <w:t>, Report by the National Audit Office to the parliament in 1 December 2010, 15.</w:t>
      </w:r>
    </w:p>
  </w:footnote>
  <w:footnote w:id="1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7" w:history="1">
        <w:r w:rsidRPr="00827AAE">
          <w:rPr>
            <w:rStyle w:val="Hyperlink"/>
            <w:rFonts w:cs="Arial"/>
          </w:rPr>
          <w:t>Family Law Act</w:t>
        </w:r>
      </w:hyperlink>
      <w:r w:rsidRPr="00827AAE">
        <w:t>,</w:t>
      </w:r>
      <w:r>
        <w:rPr>
          <w:rFonts w:cs="Arial"/>
        </w:rPr>
        <w:t xml:space="preserve"> § 134</w:t>
      </w:r>
      <w:r w:rsidRPr="00827AAE">
        <w:rPr>
          <w:rFonts w:cs="Arial"/>
        </w:rPr>
        <w:t>(2)</w:t>
      </w:r>
      <w:r w:rsidRPr="00827AAE">
        <w:rPr>
          <w:rFonts w:cs="Arial"/>
          <w:lang w:val="en-US"/>
        </w:rPr>
        <w:t>.</w:t>
      </w:r>
    </w:p>
  </w:footnote>
  <w:footnote w:id="11">
    <w:p w:rsidR="00AF6112" w:rsidRPr="00827AAE" w:rsidRDefault="00AF6112" w:rsidP="008E7460">
      <w:pPr>
        <w:pStyle w:val="FootnoteText"/>
        <w:spacing w:after="0"/>
      </w:pPr>
      <w:r w:rsidRPr="00827AAE">
        <w:rPr>
          <w:rStyle w:val="FootnoteReference"/>
        </w:rPr>
        <w:footnoteRef/>
      </w:r>
      <w:r w:rsidRPr="00827AAE">
        <w:t xml:space="preserve"> </w:t>
      </w:r>
      <w:hyperlink r:id="rId8" w:history="1">
        <w:r w:rsidRPr="00827AAE">
          <w:rPr>
            <w:rStyle w:val="Hyperlink"/>
          </w:rPr>
          <w:t>Local Government Organisation Act</w:t>
        </w:r>
      </w:hyperlink>
      <w:r w:rsidRPr="00827AAE">
        <w:t>, §§ 2 and 4.</w:t>
      </w:r>
    </w:p>
  </w:footnote>
  <w:footnote w:id="12">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9" w:history="1">
        <w:r w:rsidRPr="00827AAE">
          <w:rPr>
            <w:rStyle w:val="Hyperlink"/>
          </w:rPr>
          <w:t>Child Protection Act</w:t>
        </w:r>
      </w:hyperlink>
      <w:r w:rsidRPr="00827AAE">
        <w:t>,</w:t>
      </w:r>
      <w:r w:rsidRPr="00827AAE">
        <w:rPr>
          <w:rFonts w:cs="Arial"/>
        </w:rPr>
        <w:t xml:space="preserve"> § 4</w:t>
      </w:r>
      <w:r w:rsidRPr="00827AAE">
        <w:rPr>
          <w:rFonts w:cs="Arial"/>
          <w:lang w:val="en-US"/>
        </w:rPr>
        <w:t>.</w:t>
      </w:r>
    </w:p>
  </w:footnote>
  <w:footnote w:id="1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Information collected through consultation with a representatives for Ministry of Justice.</w:t>
      </w:r>
    </w:p>
  </w:footnote>
  <w:footnote w:id="14">
    <w:p w:rsidR="00AF6112" w:rsidRPr="00055A96"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0" w:history="1">
        <w:r w:rsidRPr="00827AAE">
          <w:rPr>
            <w:rStyle w:val="Hyperlink"/>
            <w:rFonts w:cs="Arial"/>
          </w:rPr>
          <w:t>When can the Chancellor of justice help?</w:t>
        </w:r>
      </w:hyperlink>
    </w:p>
  </w:footnote>
  <w:footnote w:id="15">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1" w:anchor="Who%20or%20what%20can%20be%20subjects%20of%20a%20complaint?" w:history="1">
        <w:r w:rsidRPr="00827AAE">
          <w:rPr>
            <w:rStyle w:val="Hyperlink"/>
            <w:rFonts w:cs="Arial"/>
          </w:rPr>
          <w:t>Website of Ombudsman for Children</w:t>
        </w:r>
      </w:hyperlink>
      <w:r w:rsidRPr="00827AAE">
        <w:rPr>
          <w:rFonts w:cs="Arial"/>
          <w:lang w:val="en-US"/>
        </w:rPr>
        <w:t>.</w:t>
      </w:r>
    </w:p>
  </w:footnote>
  <w:footnote w:id="1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 w:history="1">
        <w:r w:rsidRPr="00827AAE">
          <w:rPr>
            <w:rStyle w:val="Hyperlink"/>
            <w:rFonts w:cs="Arial"/>
          </w:rPr>
          <w:t>When can the Chancellor of justice help?</w:t>
        </w:r>
      </w:hyperlink>
    </w:p>
  </w:footnote>
  <w:footnote w:id="1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The website of the Chancellor of Justice: </w:t>
      </w:r>
      <w:hyperlink r:id="rId13" w:history="1">
        <w:r w:rsidRPr="00827AAE">
          <w:rPr>
            <w:rStyle w:val="Hyperlink"/>
            <w:rFonts w:cs="Arial"/>
          </w:rPr>
          <w:t>When can the Chancellor of justice help?</w:t>
        </w:r>
      </w:hyperlink>
    </w:p>
  </w:footnote>
  <w:footnote w:id="18">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4" w:history="1">
        <w:r w:rsidRPr="00827AAE">
          <w:rPr>
            <w:rStyle w:val="Hyperlink"/>
            <w:rFonts w:cs="Arial"/>
          </w:rPr>
          <w:t>General Part of the Civil Code Act</w:t>
        </w:r>
      </w:hyperlink>
      <w:r w:rsidRPr="00827AAE">
        <w:rPr>
          <w:rFonts w:cs="Arial"/>
          <w:lang w:val="en-US"/>
        </w:rPr>
        <w:t>.</w:t>
      </w:r>
    </w:p>
  </w:footnote>
  <w:footnote w:id="1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Information collected through consultation with a representative for Ministry of Justice.</w:t>
      </w:r>
    </w:p>
  </w:footnote>
  <w:footnote w:id="2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5" w:history="1">
        <w:r w:rsidRPr="00827AAE">
          <w:rPr>
            <w:rStyle w:val="Hyperlink"/>
            <w:rFonts w:cs="Arial"/>
          </w:rPr>
          <w:t>Code of Civil Procedure</w:t>
        </w:r>
      </w:hyperlink>
      <w:r w:rsidRPr="00827AAE">
        <w:t>,</w:t>
      </w:r>
      <w:r>
        <w:rPr>
          <w:rFonts w:cs="Arial"/>
        </w:rPr>
        <w:t xml:space="preserve"> § 217</w:t>
      </w:r>
      <w:r w:rsidRPr="00827AAE">
        <w:rPr>
          <w:rFonts w:cs="Arial"/>
        </w:rPr>
        <w:t>(3)</w:t>
      </w:r>
      <w:r w:rsidRPr="00827AAE">
        <w:rPr>
          <w:rFonts w:cs="Arial"/>
          <w:lang w:val="en-US"/>
        </w:rPr>
        <w:t>.</w:t>
      </w:r>
    </w:p>
  </w:footnote>
  <w:footnote w:id="2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Information collected through consultation with a representative for Ministry of Justice.</w:t>
      </w:r>
    </w:p>
  </w:footnote>
  <w:footnote w:id="22">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6" w:history="1">
        <w:r w:rsidRPr="00827AAE">
          <w:rPr>
            <w:rStyle w:val="Hyperlink"/>
            <w:rFonts w:cs="Arial"/>
          </w:rPr>
          <w:t>Family Law Act</w:t>
        </w:r>
      </w:hyperlink>
      <w:r w:rsidRPr="00827AAE">
        <w:t>,</w:t>
      </w:r>
      <w:r>
        <w:rPr>
          <w:rFonts w:cs="Arial"/>
        </w:rPr>
        <w:t xml:space="preserve"> § 123</w:t>
      </w:r>
      <w:r w:rsidRPr="00827AAE">
        <w:rPr>
          <w:rFonts w:cs="Arial"/>
        </w:rPr>
        <w:t xml:space="preserve">(1); </w:t>
      </w:r>
      <w:hyperlink r:id="rId17" w:history="1">
        <w:r w:rsidRPr="00827AAE">
          <w:rPr>
            <w:rStyle w:val="Hyperlink"/>
            <w:rFonts w:cs="Arial"/>
          </w:rPr>
          <w:t>Code of Civil Procedure</w:t>
        </w:r>
      </w:hyperlink>
      <w:r w:rsidRPr="00827AAE">
        <w:t>,</w:t>
      </w:r>
      <w:r w:rsidRPr="00827AAE">
        <w:rPr>
          <w:rFonts w:cs="Arial"/>
        </w:rPr>
        <w:t xml:space="preserve"> </w:t>
      </w:r>
      <w:r w:rsidRPr="00827AAE">
        <w:rPr>
          <w:rFonts w:cs="Arial"/>
          <w:bCs/>
          <w:lang w:val="en-US"/>
        </w:rPr>
        <w:t>§ 552</w:t>
      </w:r>
      <w:r w:rsidRPr="00827AAE">
        <w:rPr>
          <w:rFonts w:cs="Arial"/>
          <w:bCs/>
          <w:vertAlign w:val="superscript"/>
          <w:lang w:val="en-US"/>
        </w:rPr>
        <w:t xml:space="preserve">1 </w:t>
      </w:r>
      <w:r w:rsidRPr="00827AAE">
        <w:rPr>
          <w:rFonts w:cs="Arial"/>
        </w:rPr>
        <w:t xml:space="preserve">also the decision of the Supreme Court in case nr </w:t>
      </w:r>
      <w:hyperlink r:id="rId18" w:history="1">
        <w:r w:rsidRPr="00827AAE">
          <w:rPr>
            <w:rStyle w:val="Hyperlink"/>
            <w:rFonts w:cs="Arial"/>
          </w:rPr>
          <w:t>3-2-1-64-10</w:t>
        </w:r>
      </w:hyperlink>
      <w:r w:rsidRPr="00827AAE">
        <w:rPr>
          <w:rFonts w:cs="Arial"/>
        </w:rPr>
        <w:t xml:space="preserve"> which explains more closely what is child’s best interest</w:t>
      </w:r>
      <w:r w:rsidRPr="00827AAE">
        <w:rPr>
          <w:rFonts w:cs="Arial"/>
          <w:lang w:val="en-US"/>
        </w:rPr>
        <w:t>.</w:t>
      </w:r>
    </w:p>
  </w:footnote>
  <w:footnote w:id="2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Information collected through consultation with a representative for Ministry of Justice.</w:t>
      </w:r>
    </w:p>
  </w:footnote>
  <w:footnote w:id="24">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9" w:history="1">
        <w:r w:rsidRPr="00827AAE">
          <w:rPr>
            <w:rStyle w:val="Hyperlink"/>
            <w:rFonts w:cs="Arial"/>
          </w:rPr>
          <w:t>Code of Administrative Court Procedure</w:t>
        </w:r>
      </w:hyperlink>
      <w:r>
        <w:rPr>
          <w:rFonts w:cs="Arial"/>
        </w:rPr>
        <w:t>, § 26</w:t>
      </w:r>
      <w:r w:rsidRPr="00827AAE">
        <w:rPr>
          <w:rFonts w:cs="Arial"/>
        </w:rPr>
        <w:t>(1)</w:t>
      </w:r>
      <w:r w:rsidRPr="00827AAE">
        <w:rPr>
          <w:rFonts w:cs="Arial"/>
          <w:lang w:val="en-US"/>
        </w:rPr>
        <w:t>.</w:t>
      </w:r>
    </w:p>
  </w:footnote>
  <w:footnote w:id="25">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0" w:history="1">
        <w:r w:rsidRPr="00827AAE">
          <w:rPr>
            <w:rStyle w:val="Hyperlink"/>
            <w:rFonts w:cs="Arial"/>
          </w:rPr>
          <w:t>Code of Administrative Court Procedure</w:t>
        </w:r>
      </w:hyperlink>
      <w:r>
        <w:rPr>
          <w:rFonts w:cs="Arial"/>
        </w:rPr>
        <w:t>, § 25</w:t>
      </w:r>
      <w:r w:rsidRPr="00827AAE">
        <w:rPr>
          <w:rFonts w:cs="Arial"/>
        </w:rPr>
        <w:t>(3)</w:t>
      </w:r>
      <w:r w:rsidRPr="00827AAE">
        <w:rPr>
          <w:rFonts w:cs="Arial"/>
          <w:lang w:val="en-US"/>
        </w:rPr>
        <w:t>.</w:t>
      </w:r>
    </w:p>
  </w:footnote>
  <w:footnote w:id="26">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 w:history="1">
        <w:r w:rsidRPr="00827AAE">
          <w:rPr>
            <w:rStyle w:val="Hyperlink"/>
            <w:rFonts w:cs="Arial"/>
          </w:rPr>
          <w:t>Code of Administrative Court Procedure</w:t>
        </w:r>
      </w:hyperlink>
      <w:r>
        <w:rPr>
          <w:rFonts w:cs="Arial"/>
        </w:rPr>
        <w:t>, § 26</w:t>
      </w:r>
      <w:r w:rsidRPr="00827AAE">
        <w:rPr>
          <w:rFonts w:cs="Arial"/>
        </w:rPr>
        <w:t>(5)</w:t>
      </w:r>
      <w:r w:rsidRPr="00827AAE">
        <w:rPr>
          <w:rFonts w:cs="Arial"/>
          <w:lang w:val="en-US"/>
        </w:rPr>
        <w:t>.</w:t>
      </w:r>
    </w:p>
  </w:footnote>
  <w:footnote w:id="27">
    <w:p w:rsidR="00AF6112" w:rsidRPr="00827AAE" w:rsidRDefault="00AF6112" w:rsidP="008E7460">
      <w:pPr>
        <w:pStyle w:val="FootnoteText"/>
        <w:spacing w:after="0"/>
      </w:pPr>
      <w:r w:rsidRPr="00827AAE">
        <w:rPr>
          <w:rStyle w:val="FootnoteReference"/>
        </w:rPr>
        <w:footnoteRef/>
      </w:r>
      <w:r w:rsidRPr="00827AAE">
        <w:t xml:space="preserve"> </w:t>
      </w:r>
      <w:hyperlink r:id="rId22" w:history="1">
        <w:r w:rsidRPr="00827AAE">
          <w:rPr>
            <w:rStyle w:val="Hyperlink"/>
            <w:rFonts w:cs="Arial"/>
          </w:rPr>
          <w:t>Code of Administrative Court Procedure</w:t>
        </w:r>
      </w:hyperlink>
      <w:r w:rsidRPr="00827AAE">
        <w:t>, § 25(3).</w:t>
      </w:r>
    </w:p>
  </w:footnote>
  <w:footnote w:id="28">
    <w:p w:rsidR="00AF6112" w:rsidRPr="00827AAE" w:rsidRDefault="00AF6112" w:rsidP="008E7460">
      <w:pPr>
        <w:pStyle w:val="FootnoteText"/>
        <w:spacing w:after="0"/>
        <w:rPr>
          <w:lang w:val="en-US"/>
        </w:rPr>
      </w:pPr>
      <w:r w:rsidRPr="00827AAE">
        <w:rPr>
          <w:rStyle w:val="FootnoteReference"/>
        </w:rPr>
        <w:footnoteRef/>
      </w:r>
      <w:r w:rsidRPr="00827AAE">
        <w:t xml:space="preserve"> </w:t>
      </w:r>
      <w:hyperlink r:id="rId23" w:history="1">
        <w:r w:rsidRPr="00827AAE">
          <w:rPr>
            <w:rStyle w:val="Hyperlink"/>
          </w:rPr>
          <w:t>Child Protection Act</w:t>
        </w:r>
      </w:hyperlink>
      <w:r w:rsidRPr="00827AAE">
        <w:t>,</w:t>
      </w:r>
      <w:r w:rsidRPr="00827AAE">
        <w:rPr>
          <w:lang w:val="en-US"/>
        </w:rPr>
        <w:t xml:space="preserve"> § 10.</w:t>
      </w:r>
    </w:p>
  </w:footnote>
  <w:footnote w:id="29">
    <w:p w:rsidR="00AF6112" w:rsidRPr="00827AAE" w:rsidRDefault="00AF6112" w:rsidP="008E7460">
      <w:pPr>
        <w:pStyle w:val="FootnoteText"/>
        <w:spacing w:after="0"/>
      </w:pPr>
      <w:r w:rsidRPr="00827AAE">
        <w:rPr>
          <w:rStyle w:val="FootnoteReference"/>
        </w:rPr>
        <w:footnoteRef/>
      </w:r>
      <w:r w:rsidRPr="00827AAE">
        <w:t xml:space="preserve"> </w:t>
      </w:r>
      <w:hyperlink r:id="rId24" w:history="1">
        <w:r w:rsidRPr="00827AAE">
          <w:rPr>
            <w:rStyle w:val="Hyperlink"/>
          </w:rPr>
          <w:t>Gender Equality Act</w:t>
        </w:r>
      </w:hyperlink>
      <w:r w:rsidRPr="00827AAE">
        <w:t>, § 1.</w:t>
      </w:r>
    </w:p>
  </w:footnote>
  <w:footnote w:id="30">
    <w:p w:rsidR="00AF6112" w:rsidRPr="00827AAE" w:rsidRDefault="00AF6112" w:rsidP="008E7460">
      <w:pPr>
        <w:pStyle w:val="FootnoteText"/>
        <w:spacing w:after="0"/>
        <w:jc w:val="both"/>
      </w:pPr>
      <w:r w:rsidRPr="00827AAE">
        <w:rPr>
          <w:rStyle w:val="FootnoteReference"/>
        </w:rPr>
        <w:footnoteRef/>
      </w:r>
      <w:r w:rsidRPr="00827AAE">
        <w:t xml:space="preserve"> </w:t>
      </w:r>
      <w:hyperlink r:id="rId25" w:history="1">
        <w:r w:rsidRPr="00827AAE">
          <w:rPr>
            <w:rStyle w:val="Hyperlink"/>
            <w:rFonts w:cs="Arial"/>
          </w:rPr>
          <w:t>Code of Civil Procedure</w:t>
        </w:r>
      </w:hyperlink>
      <w:r w:rsidRPr="00827AAE">
        <w:t>,</w:t>
      </w:r>
      <w:r w:rsidRPr="00827AAE">
        <w:rPr>
          <w:lang w:val="en-US"/>
        </w:rPr>
        <w:t xml:space="preserve"> </w:t>
      </w:r>
      <w:r w:rsidRPr="00827AAE">
        <w:t xml:space="preserve">§§ 38(1) and 256(4), </w:t>
      </w:r>
      <w:hyperlink r:id="rId26" w:history="1">
        <w:r w:rsidRPr="00827AAE">
          <w:rPr>
            <w:rStyle w:val="Hyperlink"/>
          </w:rPr>
          <w:t>Social Welfare Act</w:t>
        </w:r>
      </w:hyperlink>
      <w:r w:rsidRPr="00827AAE">
        <w:t>,</w:t>
      </w:r>
      <w:r w:rsidRPr="00827AAE">
        <w:rPr>
          <w:lang w:val="en-US"/>
        </w:rPr>
        <w:t xml:space="preserve"> </w:t>
      </w:r>
      <w:r w:rsidRPr="00827AAE">
        <w:t>§ 3(2).</w:t>
      </w:r>
    </w:p>
  </w:footnote>
  <w:footnote w:id="31">
    <w:p w:rsidR="00AF6112" w:rsidRPr="00827AAE" w:rsidRDefault="00AF6112" w:rsidP="008E7460">
      <w:pPr>
        <w:pStyle w:val="FootnoteText"/>
        <w:spacing w:after="0"/>
      </w:pPr>
      <w:r w:rsidRPr="00827AAE">
        <w:rPr>
          <w:rStyle w:val="FootnoteReference"/>
        </w:rPr>
        <w:footnoteRef/>
      </w:r>
      <w:r w:rsidRPr="00827AAE">
        <w:t xml:space="preserve"> </w:t>
      </w:r>
      <w:hyperlink r:id="rId27" w:history="1">
        <w:r w:rsidRPr="00827AAE">
          <w:rPr>
            <w:rStyle w:val="Hyperlink"/>
          </w:rPr>
          <w:t>Chancellor of Justice Act</w:t>
        </w:r>
      </w:hyperlink>
      <w:r w:rsidRPr="00827AAE">
        <w:t>, § 19.</w:t>
      </w:r>
    </w:p>
  </w:footnote>
  <w:footnote w:id="32">
    <w:p w:rsidR="00AF6112" w:rsidRPr="00827AAE" w:rsidRDefault="00AF6112" w:rsidP="008E7460">
      <w:pPr>
        <w:pStyle w:val="FootnoteText"/>
        <w:spacing w:after="0"/>
      </w:pPr>
      <w:r w:rsidRPr="00827AAE">
        <w:rPr>
          <w:rStyle w:val="FootnoteReference"/>
        </w:rPr>
        <w:footnoteRef/>
      </w:r>
      <w:r w:rsidRPr="00827AAE">
        <w:t xml:space="preserve"> </w:t>
      </w:r>
      <w:hyperlink r:id="rId28" w:history="1">
        <w:r w:rsidRPr="00827AAE">
          <w:rPr>
            <w:rStyle w:val="Hyperlink"/>
            <w:rFonts w:cs="Arial"/>
          </w:rPr>
          <w:t>Code of Civil Procedure</w:t>
        </w:r>
      </w:hyperlink>
      <w:r>
        <w:t>, § 261</w:t>
      </w:r>
      <w:r w:rsidRPr="00827AAE">
        <w:t>(1).</w:t>
      </w:r>
    </w:p>
  </w:footnote>
  <w:footnote w:id="33">
    <w:p w:rsidR="00AF6112" w:rsidRPr="00827AAE" w:rsidRDefault="00AF6112" w:rsidP="008E7460">
      <w:pPr>
        <w:pStyle w:val="FootnoteText"/>
        <w:spacing w:after="0"/>
      </w:pPr>
      <w:r w:rsidRPr="00827AAE">
        <w:rPr>
          <w:rStyle w:val="FootnoteReference"/>
        </w:rPr>
        <w:footnoteRef/>
      </w:r>
      <w:r w:rsidRPr="00827AAE">
        <w:t xml:space="preserve"> </w:t>
      </w:r>
      <w:hyperlink r:id="rId29" w:history="1">
        <w:r w:rsidRPr="00827AAE">
          <w:rPr>
            <w:rStyle w:val="Hyperlink"/>
          </w:rPr>
          <w:t>Child Protection Act</w:t>
        </w:r>
      </w:hyperlink>
      <w:r w:rsidRPr="00827AAE">
        <w:t>, § 35(2).</w:t>
      </w:r>
    </w:p>
  </w:footnote>
  <w:footnote w:id="34">
    <w:p w:rsidR="00AF6112" w:rsidRPr="00827AAE" w:rsidRDefault="00AF6112" w:rsidP="008E7460">
      <w:pPr>
        <w:pStyle w:val="FootnoteText"/>
        <w:spacing w:after="0"/>
      </w:pPr>
      <w:r w:rsidRPr="00827AAE">
        <w:rPr>
          <w:rStyle w:val="FootnoteReference"/>
        </w:rPr>
        <w:footnoteRef/>
      </w:r>
      <w:r w:rsidRPr="00827AAE">
        <w:t xml:space="preserve"> </w:t>
      </w:r>
      <w:hyperlink r:id="rId30" w:history="1">
        <w:r w:rsidRPr="00827AAE">
          <w:rPr>
            <w:rStyle w:val="Hyperlink"/>
          </w:rPr>
          <w:t>Juvenile Sanctions Act</w:t>
        </w:r>
      </w:hyperlink>
      <w:r w:rsidRPr="00827AAE">
        <w:t>, § 14(1).</w:t>
      </w:r>
    </w:p>
  </w:footnote>
  <w:footnote w:id="35">
    <w:p w:rsidR="00AF6112" w:rsidRPr="00827AAE" w:rsidRDefault="00AF6112" w:rsidP="008E7460">
      <w:pPr>
        <w:pStyle w:val="FootnoteText"/>
        <w:spacing w:after="0"/>
      </w:pPr>
      <w:r w:rsidRPr="00827AAE">
        <w:rPr>
          <w:rStyle w:val="FootnoteReference"/>
        </w:rPr>
        <w:footnoteRef/>
      </w:r>
      <w:r w:rsidRPr="00827AAE">
        <w:t xml:space="preserve"> </w:t>
      </w:r>
      <w:hyperlink r:id="rId31" w:history="1">
        <w:r w:rsidRPr="00827AAE">
          <w:rPr>
            <w:rStyle w:val="Hyperlink"/>
          </w:rPr>
          <w:t>Juvenile Sanctions Act</w:t>
        </w:r>
      </w:hyperlink>
      <w:r w:rsidRPr="00827AAE">
        <w:t>, § 14(2).</w:t>
      </w:r>
    </w:p>
  </w:footnote>
  <w:footnote w:id="36">
    <w:p w:rsidR="00AF6112" w:rsidRPr="00827AAE" w:rsidRDefault="00AF6112" w:rsidP="008E7460">
      <w:pPr>
        <w:pStyle w:val="FootnoteText"/>
        <w:spacing w:after="0"/>
      </w:pPr>
      <w:r w:rsidRPr="00827AAE">
        <w:rPr>
          <w:rStyle w:val="FootnoteReference"/>
        </w:rPr>
        <w:footnoteRef/>
      </w:r>
      <w:r w:rsidRPr="00827AAE">
        <w:t xml:space="preserve"> </w:t>
      </w:r>
      <w:hyperlink r:id="rId32" w:history="1">
        <w:r w:rsidRPr="00827AAE">
          <w:rPr>
            <w:rStyle w:val="Hyperlink"/>
          </w:rPr>
          <w:t>Juvenile Sanctions Act</w:t>
        </w:r>
      </w:hyperlink>
      <w:r w:rsidRPr="00827AAE">
        <w:t>, § 7(3).</w:t>
      </w:r>
    </w:p>
  </w:footnote>
  <w:footnote w:id="37">
    <w:p w:rsidR="00AF6112" w:rsidRPr="00827AAE" w:rsidRDefault="00AF6112" w:rsidP="008E7460">
      <w:pPr>
        <w:pStyle w:val="FootnoteText"/>
        <w:spacing w:after="0"/>
      </w:pPr>
      <w:r w:rsidRPr="00827AAE">
        <w:rPr>
          <w:rStyle w:val="FootnoteReference"/>
        </w:rPr>
        <w:footnoteRef/>
      </w:r>
      <w:r w:rsidRPr="00827AAE">
        <w:t xml:space="preserve"> </w:t>
      </w:r>
      <w:hyperlink r:id="rId33" w:history="1">
        <w:r w:rsidRPr="00827AAE">
          <w:rPr>
            <w:rStyle w:val="Hyperlink"/>
          </w:rPr>
          <w:t>Juvenile Sanctions Act</w:t>
        </w:r>
      </w:hyperlink>
      <w:r w:rsidRPr="00827AAE">
        <w:t>, § 8.</w:t>
      </w:r>
    </w:p>
  </w:footnote>
  <w:footnote w:id="38">
    <w:p w:rsidR="00AF6112" w:rsidRPr="00827AAE" w:rsidRDefault="00AF6112" w:rsidP="008E7460">
      <w:pPr>
        <w:pStyle w:val="FootnoteText"/>
        <w:spacing w:after="0"/>
      </w:pPr>
      <w:r w:rsidRPr="00827AAE">
        <w:rPr>
          <w:rStyle w:val="FootnoteReference"/>
        </w:rPr>
        <w:footnoteRef/>
      </w:r>
      <w:r w:rsidRPr="00827AAE">
        <w:t xml:space="preserve"> </w:t>
      </w:r>
      <w:hyperlink r:id="rId34" w:history="1">
        <w:r w:rsidRPr="00827AAE">
          <w:rPr>
            <w:rStyle w:val="Hyperlink"/>
            <w:rFonts w:cs="Arial"/>
          </w:rPr>
          <w:t>Code of Criminal Procedure</w:t>
        </w:r>
      </w:hyperlink>
      <w:r w:rsidRPr="00827AAE">
        <w:t>, § 406 (2).</w:t>
      </w:r>
    </w:p>
  </w:footnote>
  <w:footnote w:id="39">
    <w:p w:rsidR="00AF6112" w:rsidRPr="00827AAE" w:rsidRDefault="00AF6112" w:rsidP="008E7460">
      <w:pPr>
        <w:pStyle w:val="FootnoteText"/>
        <w:spacing w:after="0"/>
      </w:pPr>
      <w:r w:rsidRPr="00827AAE">
        <w:rPr>
          <w:rStyle w:val="FootnoteReference"/>
        </w:rPr>
        <w:footnoteRef/>
      </w:r>
      <w:r w:rsidRPr="00827AAE">
        <w:t xml:space="preserve"> Ministry of Social Affairs, </w:t>
      </w:r>
      <w:hyperlink r:id="rId35" w:history="1">
        <w:r w:rsidRPr="00827AAE">
          <w:rPr>
            <w:rStyle w:val="Hyperlink"/>
            <w:i/>
          </w:rPr>
          <w:t>Juhtumikorralduse käsiraamat</w:t>
        </w:r>
      </w:hyperlink>
      <w:r w:rsidRPr="00827AAE">
        <w:rPr>
          <w:i/>
        </w:rPr>
        <w:t xml:space="preserve"> </w:t>
      </w:r>
      <w:r>
        <w:t xml:space="preserve">, </w:t>
      </w:r>
      <w:r w:rsidRPr="00827AAE">
        <w:t>Handbook on case management, 2006.</w:t>
      </w:r>
    </w:p>
  </w:footnote>
  <w:footnote w:id="40">
    <w:p w:rsidR="00AF6112" w:rsidRPr="00827AAE" w:rsidRDefault="00AF6112" w:rsidP="008E7460">
      <w:pPr>
        <w:pStyle w:val="FootnoteText"/>
        <w:spacing w:after="0"/>
        <w:jc w:val="both"/>
      </w:pPr>
      <w:r w:rsidRPr="00827AAE">
        <w:rPr>
          <w:rStyle w:val="FootnoteReference"/>
        </w:rPr>
        <w:footnoteRef/>
      </w:r>
      <w:r w:rsidRPr="00827AAE">
        <w:t xml:space="preserve"> </w:t>
      </w:r>
      <w:hyperlink r:id="rId36" w:history="1">
        <w:r w:rsidRPr="00827AAE">
          <w:rPr>
            <w:rStyle w:val="Hyperlink"/>
          </w:rPr>
          <w:t>Child Protection Act</w:t>
        </w:r>
      </w:hyperlink>
      <w:r w:rsidRPr="00827AAE">
        <w:t>, § 356.</w:t>
      </w:r>
    </w:p>
  </w:footnote>
  <w:footnote w:id="41">
    <w:p w:rsidR="00AF6112" w:rsidRPr="00827AAE" w:rsidRDefault="00AF6112" w:rsidP="008E7460">
      <w:pPr>
        <w:pStyle w:val="FootnoteText"/>
        <w:spacing w:after="0"/>
        <w:jc w:val="both"/>
      </w:pPr>
      <w:r w:rsidRPr="00827AAE">
        <w:rPr>
          <w:rStyle w:val="FootnoteReference"/>
        </w:rPr>
        <w:footnoteRef/>
      </w:r>
      <w:r w:rsidRPr="00827AAE">
        <w:t xml:space="preserve"> Note that within the context of the ‘Child’s voice project’, a children’s rights module will be created at the University of Tartu. </w:t>
      </w:r>
    </w:p>
  </w:footnote>
  <w:footnote w:id="42">
    <w:p w:rsidR="00AF6112" w:rsidRPr="00827AAE" w:rsidRDefault="00AF6112" w:rsidP="008E7460">
      <w:pPr>
        <w:pStyle w:val="FootnoteText"/>
        <w:spacing w:after="0"/>
        <w:jc w:val="both"/>
      </w:pPr>
      <w:r w:rsidRPr="00827AAE">
        <w:rPr>
          <w:rStyle w:val="FootnoteReference"/>
        </w:rPr>
        <w:footnoteRef/>
      </w:r>
      <w:r w:rsidRPr="00827AAE">
        <w:t xml:space="preserve"> For further information see the website of the Supreme Court ‘</w:t>
      </w:r>
      <w:hyperlink r:id="rId37" w:history="1">
        <w:r w:rsidRPr="00827AAE">
          <w:rPr>
            <w:rStyle w:val="Hyperlink"/>
          </w:rPr>
          <w:t>Training of Judges’</w:t>
        </w:r>
      </w:hyperlink>
      <w:r w:rsidRPr="00827AAE">
        <w:t>.</w:t>
      </w:r>
    </w:p>
  </w:footnote>
  <w:footnote w:id="43">
    <w:p w:rsidR="00AF6112" w:rsidRPr="00827AAE" w:rsidRDefault="00AF6112" w:rsidP="008E7460">
      <w:pPr>
        <w:pStyle w:val="FootnoteText"/>
        <w:spacing w:after="0"/>
        <w:jc w:val="both"/>
      </w:pPr>
      <w:r w:rsidRPr="00827AAE">
        <w:rPr>
          <w:rStyle w:val="FootnoteReference"/>
        </w:rPr>
        <w:footnoteRef/>
      </w:r>
      <w:r w:rsidRPr="00827AAE">
        <w:t xml:space="preserve"> Judicial Training Strategy 2010 – 2015, available at the </w:t>
      </w:r>
      <w:hyperlink r:id="rId38" w:history="1">
        <w:r w:rsidRPr="00827AAE">
          <w:rPr>
            <w:rStyle w:val="Hyperlink"/>
          </w:rPr>
          <w:t>website</w:t>
        </w:r>
      </w:hyperlink>
      <w:r w:rsidRPr="00827AAE">
        <w:t xml:space="preserve"> of the Estonian Supreme Court. </w:t>
      </w:r>
    </w:p>
  </w:footnote>
  <w:footnote w:id="44">
    <w:p w:rsidR="00AF6112" w:rsidRPr="00827AAE" w:rsidRDefault="00AF6112" w:rsidP="008E7460">
      <w:pPr>
        <w:pStyle w:val="FootnoteText"/>
        <w:spacing w:after="0"/>
        <w:jc w:val="both"/>
      </w:pPr>
      <w:r w:rsidRPr="00827AAE">
        <w:rPr>
          <w:rStyle w:val="FootnoteReference"/>
        </w:rPr>
        <w:footnoteRef/>
      </w:r>
      <w:r w:rsidRPr="00827AAE">
        <w:t xml:space="preserve"> </w:t>
      </w:r>
      <w:hyperlink r:id="rId39" w:history="1">
        <w:r w:rsidRPr="00827AAE">
          <w:rPr>
            <w:rStyle w:val="Hyperlink"/>
          </w:rPr>
          <w:t>Bar Association Act</w:t>
        </w:r>
      </w:hyperlink>
      <w:r w:rsidRPr="00827AAE">
        <w:rPr>
          <w:lang w:val="en-US"/>
        </w:rPr>
        <w:t xml:space="preserve"> (</w:t>
      </w:r>
      <w:r w:rsidRPr="00827AAE">
        <w:rPr>
          <w:i/>
        </w:rPr>
        <w:t>Advokatuuriseadus</w:t>
      </w:r>
      <w:r w:rsidRPr="00827AAE">
        <w:rPr>
          <w:i/>
          <w:lang w:val="en-US"/>
        </w:rPr>
        <w:t>)</w:t>
      </w:r>
      <w:r w:rsidRPr="00827AAE">
        <w:t xml:space="preserve"> § 3. </w:t>
      </w:r>
    </w:p>
  </w:footnote>
  <w:footnote w:id="45">
    <w:p w:rsidR="00AF6112" w:rsidRPr="00827AAE" w:rsidRDefault="00AF6112" w:rsidP="008E7460">
      <w:pPr>
        <w:pStyle w:val="FootnoteText"/>
        <w:spacing w:after="0"/>
        <w:jc w:val="both"/>
      </w:pPr>
      <w:r w:rsidRPr="00827AAE">
        <w:rPr>
          <w:rStyle w:val="FootnoteReference"/>
        </w:rPr>
        <w:footnoteRef/>
      </w:r>
      <w:r w:rsidRPr="00827AAE">
        <w:t xml:space="preserve"> </w:t>
      </w:r>
      <w:hyperlink r:id="rId40" w:history="1">
        <w:r w:rsidRPr="00827AAE">
          <w:rPr>
            <w:rStyle w:val="Hyperlink"/>
          </w:rPr>
          <w:t>General Part of the Civil Code Act</w:t>
        </w:r>
      </w:hyperlink>
      <w:r w:rsidRPr="00827AAE">
        <w:t xml:space="preserve"> § 7(1).</w:t>
      </w:r>
    </w:p>
  </w:footnote>
  <w:footnote w:id="46">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41" w:history="1">
        <w:r w:rsidRPr="00827AAE">
          <w:rPr>
            <w:rStyle w:val="Hyperlink"/>
            <w:rFonts w:cs="Arial"/>
            <w:shd w:val="clear" w:color="auto" w:fill="FFFFFF"/>
          </w:rPr>
          <w:t>General Part of the Civil Code Act</w:t>
        </w:r>
      </w:hyperlink>
      <w:r w:rsidRPr="00827AAE">
        <w:rPr>
          <w:rFonts w:cs="Arial"/>
        </w:rPr>
        <w:t>,</w:t>
      </w:r>
      <w:r w:rsidRPr="00827AAE">
        <w:rPr>
          <w:rFonts w:cs="Arial"/>
          <w:shd w:val="clear" w:color="auto" w:fill="FFFFFF"/>
        </w:rPr>
        <w:t xml:space="preserve"> </w:t>
      </w:r>
      <w:r>
        <w:rPr>
          <w:rStyle w:val="apple-converted-space"/>
          <w:rFonts w:cs="Arial"/>
          <w:shd w:val="clear" w:color="auto" w:fill="FFFFFF"/>
        </w:rPr>
        <w:t>§8</w:t>
      </w:r>
      <w:r w:rsidRPr="00827AAE">
        <w:rPr>
          <w:rStyle w:val="apple-converted-space"/>
          <w:rFonts w:cs="Arial"/>
          <w:shd w:val="clear" w:color="auto" w:fill="FFFFFF"/>
          <w:lang w:val="et-EE"/>
        </w:rPr>
        <w:t>(</w:t>
      </w:r>
      <w:r w:rsidRPr="00827AAE">
        <w:rPr>
          <w:rStyle w:val="apple-converted-space"/>
          <w:rFonts w:cs="Arial"/>
          <w:shd w:val="clear" w:color="auto" w:fill="FFFFFF"/>
        </w:rPr>
        <w:t>2</w:t>
      </w:r>
      <w:r w:rsidRPr="00827AAE">
        <w:rPr>
          <w:rStyle w:val="apple-converted-space"/>
          <w:rFonts w:cs="Arial"/>
          <w:shd w:val="clear" w:color="auto" w:fill="FFFFFF"/>
          <w:lang w:val="et-EE"/>
        </w:rPr>
        <w:t>).</w:t>
      </w:r>
    </w:p>
  </w:footnote>
  <w:footnote w:id="47">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42" w:history="1">
        <w:r w:rsidRPr="00827AAE">
          <w:rPr>
            <w:rStyle w:val="Hyperlink"/>
            <w:rFonts w:cs="Arial"/>
            <w:shd w:val="clear" w:color="auto" w:fill="FFFFFF"/>
          </w:rPr>
          <w:t>General Part of the Civil Code Act</w:t>
        </w:r>
      </w:hyperlink>
      <w:r w:rsidRPr="00827AAE">
        <w:rPr>
          <w:rFonts w:cs="Arial"/>
        </w:rPr>
        <w:t>,</w:t>
      </w:r>
      <w:r w:rsidRPr="00827AAE">
        <w:rPr>
          <w:rFonts w:cs="Arial"/>
          <w:lang w:val="et-EE"/>
        </w:rPr>
        <w:t xml:space="preserve"> </w:t>
      </w:r>
      <w:r w:rsidRPr="00827AAE">
        <w:rPr>
          <w:rFonts w:cs="Arial"/>
        </w:rPr>
        <w:t>§ 10</w:t>
      </w:r>
      <w:r w:rsidRPr="00827AAE">
        <w:rPr>
          <w:rFonts w:cs="Arial"/>
          <w:lang w:val="en-US"/>
        </w:rPr>
        <w:t>.</w:t>
      </w:r>
    </w:p>
  </w:footnote>
  <w:footnote w:id="48">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43" w:history="1">
        <w:r w:rsidRPr="00827AAE">
          <w:rPr>
            <w:rStyle w:val="Hyperlink"/>
            <w:rFonts w:cs="Arial"/>
          </w:rPr>
          <w:t>Code of Administrative Court Procedure</w:t>
        </w:r>
      </w:hyperlink>
      <w:r>
        <w:rPr>
          <w:rFonts w:cs="Arial"/>
        </w:rPr>
        <w:t>, § 26</w:t>
      </w:r>
      <w:r w:rsidRPr="00827AAE">
        <w:rPr>
          <w:rFonts w:cs="Arial"/>
          <w:lang w:val="et-EE"/>
        </w:rPr>
        <w:t>(</w:t>
      </w:r>
      <w:r w:rsidRPr="00827AAE">
        <w:rPr>
          <w:rFonts w:cs="Arial"/>
        </w:rPr>
        <w:t>1</w:t>
      </w:r>
      <w:r w:rsidRPr="00827AAE">
        <w:rPr>
          <w:rFonts w:cs="Arial"/>
          <w:lang w:val="et-EE"/>
        </w:rPr>
        <w:t>).</w:t>
      </w:r>
    </w:p>
  </w:footnote>
  <w:footnote w:id="49">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44" w:history="1">
        <w:r w:rsidRPr="00827AAE">
          <w:rPr>
            <w:rStyle w:val="Hyperlink"/>
            <w:rFonts w:cs="Arial"/>
          </w:rPr>
          <w:t>Code of Administrative Court Procedure</w:t>
        </w:r>
      </w:hyperlink>
      <w:r w:rsidRPr="00827AAE">
        <w:rPr>
          <w:rFonts w:cs="Arial"/>
        </w:rPr>
        <w:t>, § 25</w:t>
      </w:r>
      <w:r w:rsidRPr="00827AAE">
        <w:rPr>
          <w:rFonts w:cs="Arial"/>
          <w:lang w:val="et-EE"/>
        </w:rPr>
        <w:t>(</w:t>
      </w:r>
      <w:r w:rsidRPr="00827AAE">
        <w:rPr>
          <w:rFonts w:cs="Arial"/>
        </w:rPr>
        <w:t>3</w:t>
      </w:r>
      <w:r w:rsidRPr="00827AAE">
        <w:rPr>
          <w:rFonts w:cs="Arial"/>
          <w:lang w:val="et-EE"/>
        </w:rPr>
        <w:t>).</w:t>
      </w:r>
    </w:p>
  </w:footnote>
  <w:footnote w:id="50">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45" w:history="1">
        <w:r w:rsidRPr="00827AAE">
          <w:rPr>
            <w:rStyle w:val="Hyperlink"/>
            <w:rFonts w:cs="Arial"/>
          </w:rPr>
          <w:t>Code of Administrative Court Procedure</w:t>
        </w:r>
      </w:hyperlink>
      <w:r w:rsidRPr="00827AAE">
        <w:rPr>
          <w:rFonts w:cs="Arial"/>
        </w:rPr>
        <w:t>, § 25</w:t>
      </w:r>
      <w:r w:rsidRPr="00827AAE">
        <w:rPr>
          <w:rFonts w:cs="Arial"/>
          <w:lang w:val="et-EE"/>
        </w:rPr>
        <w:t>(</w:t>
      </w:r>
      <w:r w:rsidRPr="00827AAE">
        <w:rPr>
          <w:rFonts w:cs="Arial"/>
        </w:rPr>
        <w:t>3</w:t>
      </w:r>
      <w:r w:rsidRPr="00827AAE">
        <w:rPr>
          <w:rFonts w:cs="Arial"/>
          <w:lang w:val="et-EE"/>
        </w:rPr>
        <w:t>).</w:t>
      </w:r>
    </w:p>
  </w:footnote>
  <w:footnote w:id="51">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46" w:history="1">
        <w:r w:rsidRPr="00827AAE">
          <w:rPr>
            <w:rStyle w:val="Hyperlink"/>
            <w:rFonts w:cs="Arial"/>
          </w:rPr>
          <w:t>Code of Administrative Court Procedure</w:t>
        </w:r>
      </w:hyperlink>
      <w:r w:rsidRPr="00827AAE">
        <w:rPr>
          <w:rFonts w:cs="Arial"/>
        </w:rPr>
        <w:t>, §26</w:t>
      </w:r>
      <w:r w:rsidRPr="00827AAE">
        <w:rPr>
          <w:rFonts w:cs="Arial"/>
          <w:lang w:val="et-EE"/>
        </w:rPr>
        <w:t>(</w:t>
      </w:r>
      <w:r w:rsidRPr="00827AAE">
        <w:rPr>
          <w:rFonts w:cs="Arial"/>
        </w:rPr>
        <w:t>3</w:t>
      </w:r>
      <w:r w:rsidRPr="00827AAE">
        <w:rPr>
          <w:rFonts w:cs="Arial"/>
          <w:lang w:val="et-EE"/>
        </w:rPr>
        <w:t>).</w:t>
      </w:r>
    </w:p>
  </w:footnote>
  <w:footnote w:id="52">
    <w:p w:rsidR="00AF6112" w:rsidRPr="00827AAE" w:rsidRDefault="00AF6112" w:rsidP="008E7460">
      <w:pPr>
        <w:pStyle w:val="FootnoteText"/>
        <w:spacing w:after="0"/>
        <w:jc w:val="both"/>
      </w:pPr>
      <w:r w:rsidRPr="00827AAE">
        <w:rPr>
          <w:rStyle w:val="FootnoteReference"/>
        </w:rPr>
        <w:footnoteRef/>
      </w:r>
      <w:r w:rsidRPr="00827AAE">
        <w:t xml:space="preserve"> </w:t>
      </w:r>
      <w:hyperlink r:id="rId47" w:history="1">
        <w:r w:rsidRPr="00827AAE">
          <w:rPr>
            <w:rStyle w:val="Hyperlink"/>
            <w:lang w:val="et-EE"/>
          </w:rPr>
          <w:t>Family Law Act</w:t>
        </w:r>
      </w:hyperlink>
      <w:r w:rsidRPr="00827AAE">
        <w:rPr>
          <w:lang w:val="et-EE"/>
        </w:rPr>
        <w:t xml:space="preserve">, </w:t>
      </w:r>
      <w:r w:rsidRPr="00827AAE">
        <w:t>§ 120(1).</w:t>
      </w:r>
    </w:p>
  </w:footnote>
  <w:footnote w:id="53">
    <w:p w:rsidR="00AF6112" w:rsidRPr="00827AAE" w:rsidRDefault="00AF6112" w:rsidP="008E7460">
      <w:pPr>
        <w:pStyle w:val="FootnoteText"/>
        <w:spacing w:after="0"/>
        <w:jc w:val="both"/>
      </w:pPr>
      <w:r w:rsidRPr="00827AAE">
        <w:rPr>
          <w:rStyle w:val="FootnoteReference"/>
        </w:rPr>
        <w:footnoteRef/>
      </w:r>
      <w:r w:rsidRPr="00827AAE">
        <w:t xml:space="preserve"> </w:t>
      </w:r>
      <w:hyperlink r:id="rId48" w:history="1">
        <w:r w:rsidRPr="00827AAE">
          <w:rPr>
            <w:rStyle w:val="Hyperlink"/>
            <w:lang w:val="et-EE"/>
          </w:rPr>
          <w:t>Family Law Act</w:t>
        </w:r>
      </w:hyperlink>
      <w:r w:rsidRPr="00827AAE">
        <w:rPr>
          <w:lang w:val="et-EE"/>
        </w:rPr>
        <w:t xml:space="preserve">, </w:t>
      </w:r>
      <w:r w:rsidRPr="00827AAE">
        <w:t>§ 120(1).</w:t>
      </w:r>
    </w:p>
  </w:footnote>
  <w:footnote w:id="54">
    <w:p w:rsidR="00AF6112" w:rsidRPr="00827AAE" w:rsidRDefault="00AF6112" w:rsidP="008E7460">
      <w:pPr>
        <w:pStyle w:val="FootnoteText"/>
        <w:spacing w:after="0"/>
        <w:jc w:val="both"/>
      </w:pPr>
      <w:r w:rsidRPr="00827AAE">
        <w:rPr>
          <w:rStyle w:val="FootnoteReference"/>
        </w:rPr>
        <w:footnoteRef/>
      </w:r>
      <w:r w:rsidRPr="00827AAE">
        <w:t xml:space="preserve"> Regarding the scope of right of representation see </w:t>
      </w:r>
      <w:hyperlink r:id="rId49" w:history="1">
        <w:r w:rsidRPr="00827AAE">
          <w:rPr>
            <w:rStyle w:val="Hyperlink"/>
            <w:lang w:val="en-US"/>
          </w:rPr>
          <w:t>Code of Criminal Procedure</w:t>
        </w:r>
      </w:hyperlink>
      <w:r w:rsidRPr="00827AAE">
        <w:rPr>
          <w:lang w:val="en-US"/>
        </w:rPr>
        <w:t xml:space="preserve">, </w:t>
      </w:r>
      <w:r w:rsidRPr="00827AAE">
        <w:t>§ 222(1).</w:t>
      </w:r>
    </w:p>
  </w:footnote>
  <w:footnote w:id="55">
    <w:p w:rsidR="00AF6112" w:rsidRPr="00827AAE" w:rsidRDefault="00AF6112" w:rsidP="008E7460">
      <w:pPr>
        <w:pStyle w:val="FootnoteText"/>
        <w:spacing w:after="0"/>
      </w:pPr>
      <w:r w:rsidRPr="00827AAE">
        <w:rPr>
          <w:rStyle w:val="FootnoteReference"/>
        </w:rPr>
        <w:footnoteRef/>
      </w:r>
      <w:r w:rsidRPr="00827AAE">
        <w:t xml:space="preserve"> </w:t>
      </w:r>
      <w:hyperlink r:id="rId50" w:history="1">
        <w:r w:rsidRPr="00827AAE">
          <w:rPr>
            <w:rStyle w:val="Hyperlink"/>
            <w:rFonts w:cs="Arial"/>
          </w:rPr>
          <w:t>Code of Administrative Court Procedure</w:t>
        </w:r>
      </w:hyperlink>
      <w:r w:rsidRPr="00827AAE">
        <w:rPr>
          <w:rFonts w:cs="Arial"/>
          <w:lang w:val="et-EE"/>
        </w:rPr>
        <w:t xml:space="preserve"> </w:t>
      </w:r>
      <w:r w:rsidRPr="00827AAE">
        <w:rPr>
          <w:lang w:val="et-EE"/>
        </w:rPr>
        <w:t>§26(1)</w:t>
      </w:r>
      <w:r>
        <w:rPr>
          <w:lang w:val="et-EE"/>
        </w:rPr>
        <w:t>.</w:t>
      </w:r>
    </w:p>
  </w:footnote>
  <w:footnote w:id="56">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51" w:history="1">
        <w:r w:rsidRPr="00827AAE">
          <w:rPr>
            <w:rStyle w:val="Hyperlink"/>
            <w:rFonts w:cs="Arial"/>
          </w:rPr>
          <w:t>Code of Administrative Court Procedure</w:t>
        </w:r>
      </w:hyperlink>
      <w:r>
        <w:rPr>
          <w:rFonts w:cs="Arial"/>
        </w:rPr>
        <w:t>, §217</w:t>
      </w:r>
      <w:r w:rsidRPr="00827AAE">
        <w:rPr>
          <w:rFonts w:cs="Arial"/>
          <w:lang w:val="et-EE"/>
        </w:rPr>
        <w:t>(7).</w:t>
      </w:r>
    </w:p>
  </w:footnote>
  <w:footnote w:id="57">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52" w:history="1">
        <w:r w:rsidRPr="00827AAE">
          <w:rPr>
            <w:rStyle w:val="Hyperlink"/>
            <w:rFonts w:cs="Arial"/>
          </w:rPr>
          <w:t>Code of Administrative Court Procedure</w:t>
        </w:r>
      </w:hyperlink>
      <w:r>
        <w:rPr>
          <w:rFonts w:cs="Arial"/>
        </w:rPr>
        <w:t>, § 26</w:t>
      </w:r>
      <w:r w:rsidRPr="00827AAE">
        <w:rPr>
          <w:rFonts w:cs="Arial"/>
          <w:lang w:val="et-EE"/>
        </w:rPr>
        <w:t>(</w:t>
      </w:r>
      <w:r w:rsidRPr="00827AAE">
        <w:rPr>
          <w:rFonts w:cs="Arial"/>
        </w:rPr>
        <w:t>5</w:t>
      </w:r>
      <w:r w:rsidRPr="00827AAE">
        <w:rPr>
          <w:rFonts w:cs="Arial"/>
          <w:lang w:val="et-EE"/>
        </w:rPr>
        <w:t>).</w:t>
      </w:r>
    </w:p>
  </w:footnote>
  <w:footnote w:id="58">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53" w:history="1">
        <w:r w:rsidRPr="00827AAE">
          <w:rPr>
            <w:rStyle w:val="Hyperlink"/>
            <w:rFonts w:cs="Arial"/>
          </w:rPr>
          <w:t>Code of Administrative Court Procedure</w:t>
        </w:r>
      </w:hyperlink>
      <w:r>
        <w:rPr>
          <w:rFonts w:cs="Arial"/>
        </w:rPr>
        <w:t>, §26</w:t>
      </w:r>
      <w:r w:rsidRPr="00827AAE">
        <w:rPr>
          <w:rFonts w:cs="Arial"/>
          <w:lang w:val="et-EE"/>
        </w:rPr>
        <w:t>(</w:t>
      </w:r>
      <w:r w:rsidRPr="00827AAE">
        <w:rPr>
          <w:rFonts w:cs="Arial"/>
        </w:rPr>
        <w:t>5</w:t>
      </w:r>
      <w:r w:rsidRPr="00827AAE">
        <w:rPr>
          <w:rFonts w:cs="Arial"/>
          <w:lang w:val="et-EE"/>
        </w:rPr>
        <w:t>).</w:t>
      </w:r>
    </w:p>
  </w:footnote>
  <w:footnote w:id="59">
    <w:p w:rsidR="00AF6112" w:rsidRPr="003B098E" w:rsidRDefault="00AF6112" w:rsidP="008E7460">
      <w:pPr>
        <w:pStyle w:val="FootnoteText"/>
        <w:spacing w:after="0"/>
        <w:rPr>
          <w:lang w:val="et-EE"/>
        </w:rPr>
      </w:pPr>
      <w:r>
        <w:rPr>
          <w:rStyle w:val="FootnoteReference"/>
        </w:rPr>
        <w:footnoteRef/>
      </w:r>
      <w:r>
        <w:t xml:space="preserve"> </w:t>
      </w:r>
      <w:hyperlink r:id="rId54" w:history="1">
        <w:r w:rsidRPr="008110CA">
          <w:rPr>
            <w:rStyle w:val="Hyperlink"/>
            <w:rFonts w:cs="Arial"/>
          </w:rPr>
          <w:t>Code of Administrative Court Procedure</w:t>
        </w:r>
      </w:hyperlink>
      <w:r>
        <w:rPr>
          <w:rFonts w:cs="Arial"/>
          <w:lang w:val="et-EE"/>
        </w:rPr>
        <w:t xml:space="preserve"> § </w:t>
      </w:r>
      <w:r>
        <w:rPr>
          <w:lang w:val="et-EE"/>
        </w:rPr>
        <w:t>21(1).</w:t>
      </w:r>
    </w:p>
  </w:footnote>
  <w:footnote w:id="60">
    <w:p w:rsidR="00AF6112" w:rsidRPr="003B098E" w:rsidRDefault="00AF6112" w:rsidP="008E7460">
      <w:pPr>
        <w:pStyle w:val="FootnoteText"/>
        <w:spacing w:after="0"/>
        <w:rPr>
          <w:lang w:val="et-EE"/>
        </w:rPr>
      </w:pPr>
      <w:r>
        <w:rPr>
          <w:rStyle w:val="FootnoteReference"/>
        </w:rPr>
        <w:footnoteRef/>
      </w:r>
      <w:r>
        <w:t xml:space="preserve"> </w:t>
      </w:r>
      <w:hyperlink r:id="rId55" w:history="1">
        <w:r w:rsidRPr="008110CA">
          <w:rPr>
            <w:rStyle w:val="Hyperlink"/>
            <w:rFonts w:cs="Arial"/>
          </w:rPr>
          <w:t>Code of Administrative Court Procedure</w:t>
        </w:r>
      </w:hyperlink>
      <w:r>
        <w:rPr>
          <w:rFonts w:cs="Arial"/>
          <w:lang w:val="et-EE"/>
        </w:rPr>
        <w:t xml:space="preserve"> </w:t>
      </w:r>
      <w:r>
        <w:rPr>
          <w:lang w:val="et-EE"/>
        </w:rPr>
        <w:t>§ 20(2)</w:t>
      </w:r>
    </w:p>
  </w:footnote>
  <w:footnote w:id="61">
    <w:p w:rsidR="00AF6112" w:rsidRPr="00827AAE" w:rsidRDefault="00AF6112" w:rsidP="008E7460">
      <w:pPr>
        <w:pStyle w:val="FootnoteText"/>
        <w:spacing w:after="0"/>
        <w:jc w:val="both"/>
      </w:pPr>
      <w:r w:rsidRPr="00827AAE">
        <w:rPr>
          <w:rStyle w:val="FootnoteReference"/>
        </w:rPr>
        <w:footnoteRef/>
      </w:r>
      <w:r w:rsidRPr="00827AAE">
        <w:t xml:space="preserve"> </w:t>
      </w:r>
      <w:hyperlink r:id="rId56" w:history="1">
        <w:r w:rsidRPr="00827AAE">
          <w:rPr>
            <w:color w:val="0000FF"/>
            <w:u w:val="single"/>
          </w:rPr>
          <w:t>Code of Civil Procedure</w:t>
        </w:r>
      </w:hyperlink>
      <w:r w:rsidRPr="00827AAE">
        <w:rPr>
          <w:lang w:val="en-US"/>
        </w:rPr>
        <w:t xml:space="preserve"> </w:t>
      </w:r>
      <w:r w:rsidRPr="00827AAE">
        <w:t>§ 256(4).</w:t>
      </w:r>
    </w:p>
  </w:footnote>
  <w:footnote w:id="62">
    <w:p w:rsidR="00AF6112" w:rsidRPr="00827AAE" w:rsidRDefault="00AF6112" w:rsidP="008E7460">
      <w:pPr>
        <w:pStyle w:val="FootnoteText"/>
        <w:spacing w:after="0"/>
        <w:jc w:val="both"/>
      </w:pPr>
      <w:r w:rsidRPr="00827AAE">
        <w:rPr>
          <w:rStyle w:val="FootnoteReference"/>
        </w:rPr>
        <w:footnoteRef/>
      </w:r>
      <w:r w:rsidRPr="00827AAE">
        <w:t xml:space="preserve"> </w:t>
      </w:r>
      <w:hyperlink r:id="rId57" w:history="1">
        <w:r w:rsidRPr="00827AAE">
          <w:rPr>
            <w:color w:val="0000FF"/>
            <w:u w:val="single"/>
          </w:rPr>
          <w:t>Code of Civil Procedure</w:t>
        </w:r>
      </w:hyperlink>
      <w:r w:rsidRPr="00827AAE">
        <w:rPr>
          <w:lang w:val="en-US"/>
        </w:rPr>
        <w:t xml:space="preserve"> </w:t>
      </w:r>
      <w:r w:rsidRPr="00827AAE">
        <w:t>§ 254 and § 262.</w:t>
      </w:r>
    </w:p>
  </w:footnote>
  <w:footnote w:id="63">
    <w:p w:rsidR="00AF6112" w:rsidRPr="00827AAE" w:rsidRDefault="00AF6112" w:rsidP="008E7460">
      <w:pPr>
        <w:pStyle w:val="FootnoteText"/>
        <w:spacing w:after="0"/>
        <w:jc w:val="both"/>
      </w:pPr>
      <w:r w:rsidRPr="00827AAE">
        <w:rPr>
          <w:rStyle w:val="FootnoteReference"/>
        </w:rPr>
        <w:footnoteRef/>
      </w:r>
      <w:r w:rsidRPr="00827AAE">
        <w:t xml:space="preserve"> </w:t>
      </w:r>
      <w:hyperlink r:id="rId58" w:history="1">
        <w:r w:rsidRPr="00827AAE">
          <w:rPr>
            <w:color w:val="0000FF"/>
            <w:u w:val="single"/>
          </w:rPr>
          <w:t>Code of Civil Procedure</w:t>
        </w:r>
      </w:hyperlink>
      <w:r w:rsidRPr="00827AAE">
        <w:rPr>
          <w:lang w:val="en-US"/>
        </w:rPr>
        <w:t xml:space="preserve"> </w:t>
      </w:r>
      <w:r w:rsidRPr="00827AAE">
        <w:t>§ 261.</w:t>
      </w:r>
    </w:p>
  </w:footnote>
  <w:footnote w:id="64">
    <w:p w:rsidR="00AF6112" w:rsidRPr="00827AAE" w:rsidRDefault="00AF6112" w:rsidP="008E7460">
      <w:pPr>
        <w:pStyle w:val="FootnoteText"/>
        <w:spacing w:after="0"/>
        <w:jc w:val="both"/>
      </w:pPr>
      <w:r w:rsidRPr="00827AAE">
        <w:rPr>
          <w:rStyle w:val="FootnoteReference"/>
        </w:rPr>
        <w:footnoteRef/>
      </w:r>
      <w:r w:rsidRPr="00827AAE">
        <w:t xml:space="preserve"> </w:t>
      </w:r>
      <w:hyperlink r:id="rId59" w:history="1">
        <w:r w:rsidRPr="00827AAE">
          <w:rPr>
            <w:color w:val="0000FF"/>
            <w:u w:val="single"/>
          </w:rPr>
          <w:t>Code of Civil Procedure</w:t>
        </w:r>
      </w:hyperlink>
      <w:r w:rsidRPr="00827AAE">
        <w:rPr>
          <w:lang w:val="en-US"/>
        </w:rPr>
        <w:t xml:space="preserve"> </w:t>
      </w:r>
      <w:r w:rsidRPr="00827AAE">
        <w:t>§ 253.</w:t>
      </w:r>
    </w:p>
  </w:footnote>
  <w:footnote w:id="65">
    <w:p w:rsidR="00AF6112" w:rsidRPr="00827AAE" w:rsidRDefault="00AF6112" w:rsidP="008E7460">
      <w:pPr>
        <w:pStyle w:val="FootnoteText"/>
        <w:spacing w:after="0"/>
        <w:jc w:val="both"/>
      </w:pPr>
      <w:r w:rsidRPr="00827AAE">
        <w:rPr>
          <w:rStyle w:val="FootnoteReference"/>
        </w:rPr>
        <w:footnoteRef/>
      </w:r>
      <w:r w:rsidRPr="00827AAE">
        <w:t xml:space="preserve"> </w:t>
      </w:r>
      <w:hyperlink r:id="rId60" w:history="1">
        <w:r w:rsidRPr="00827AAE">
          <w:rPr>
            <w:color w:val="0000FF"/>
            <w:u w:val="single"/>
          </w:rPr>
          <w:t>Code of Civil Procedure</w:t>
        </w:r>
      </w:hyperlink>
      <w:r w:rsidRPr="00827AAE">
        <w:rPr>
          <w:lang w:val="en-US"/>
        </w:rPr>
        <w:t xml:space="preserve"> </w:t>
      </w:r>
      <w:r w:rsidRPr="00827AAE">
        <w:t>§ 255.</w:t>
      </w:r>
    </w:p>
  </w:footnote>
  <w:footnote w:id="66">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barrister from the Estonian Bar Association.</w:t>
      </w:r>
    </w:p>
  </w:footnote>
  <w:footnote w:id="67">
    <w:p w:rsidR="00AF6112" w:rsidRPr="00827AAE" w:rsidRDefault="00AF6112" w:rsidP="008E7460">
      <w:pPr>
        <w:pStyle w:val="FootnoteText"/>
        <w:spacing w:after="0"/>
        <w:rPr>
          <w:lang w:val="et-EE"/>
        </w:rPr>
      </w:pPr>
      <w:r w:rsidRPr="00827AAE">
        <w:rPr>
          <w:rStyle w:val="FootnoteReference"/>
        </w:rPr>
        <w:footnoteRef/>
      </w:r>
      <w:r w:rsidRPr="00827AAE">
        <w:t xml:space="preserve"> </w:t>
      </w:r>
      <w:hyperlink r:id="rId61" w:history="1">
        <w:r w:rsidRPr="00827AAE">
          <w:rPr>
            <w:rStyle w:val="Hyperlink"/>
            <w:rFonts w:cs="Arial"/>
          </w:rPr>
          <w:t>Code of Administrative Court Procedure</w:t>
        </w:r>
      </w:hyperlink>
      <w:r w:rsidRPr="00827AAE">
        <w:rPr>
          <w:rFonts w:cs="Arial"/>
          <w:lang w:val="et-EE"/>
        </w:rPr>
        <w:t>, §20(1)</w:t>
      </w:r>
      <w:r>
        <w:rPr>
          <w:rFonts w:cs="Arial"/>
          <w:lang w:val="et-EE"/>
        </w:rPr>
        <w:t>.</w:t>
      </w:r>
    </w:p>
  </w:footnote>
  <w:footnote w:id="68">
    <w:p w:rsidR="00AF6112" w:rsidRPr="00827AAE" w:rsidRDefault="00AF6112" w:rsidP="008E7460">
      <w:pPr>
        <w:pStyle w:val="FootnoteText"/>
        <w:spacing w:after="0"/>
        <w:rPr>
          <w:lang w:val="et-EE"/>
        </w:rPr>
      </w:pPr>
      <w:r w:rsidRPr="00827AAE">
        <w:rPr>
          <w:rStyle w:val="FootnoteReference"/>
        </w:rPr>
        <w:footnoteRef/>
      </w:r>
      <w:r w:rsidRPr="00827AAE">
        <w:t xml:space="preserve"> </w:t>
      </w:r>
      <w:hyperlink r:id="rId62" w:history="1">
        <w:r w:rsidRPr="00827AAE">
          <w:rPr>
            <w:rStyle w:val="Hyperlink"/>
            <w:rFonts w:cs="Arial"/>
          </w:rPr>
          <w:t>Code of Administrative Court Procedure</w:t>
        </w:r>
      </w:hyperlink>
      <w:r w:rsidRPr="00827AAE">
        <w:rPr>
          <w:rFonts w:cs="Arial"/>
          <w:lang w:val="et-EE"/>
        </w:rPr>
        <w:t>, §21(1)</w:t>
      </w:r>
      <w:r>
        <w:rPr>
          <w:rFonts w:cs="Arial"/>
          <w:lang w:val="et-EE"/>
        </w:rPr>
        <w:t>.</w:t>
      </w:r>
    </w:p>
  </w:footnote>
  <w:footnote w:id="69">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63" w:history="1">
        <w:r w:rsidRPr="00827AAE">
          <w:rPr>
            <w:rStyle w:val="Hyperlink"/>
            <w:rFonts w:cs="Arial"/>
          </w:rPr>
          <w:t>Family Law Act</w:t>
        </w:r>
      </w:hyperlink>
      <w:r>
        <w:rPr>
          <w:rFonts w:cs="Arial"/>
        </w:rPr>
        <w:t>, § 134</w:t>
      </w:r>
      <w:r w:rsidRPr="00827AAE">
        <w:rPr>
          <w:rFonts w:cs="Arial"/>
          <w:lang w:val="et-EE"/>
        </w:rPr>
        <w:t>(</w:t>
      </w:r>
      <w:r w:rsidRPr="00827AAE">
        <w:rPr>
          <w:rFonts w:cs="Arial"/>
        </w:rPr>
        <w:t>2</w:t>
      </w:r>
      <w:r w:rsidRPr="00827AAE">
        <w:rPr>
          <w:rFonts w:cs="Arial"/>
          <w:lang w:val="et-EE"/>
        </w:rPr>
        <w:t>).</w:t>
      </w:r>
    </w:p>
  </w:footnote>
  <w:footnote w:id="70">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representative of the Ministry of Social Affairs.</w:t>
      </w:r>
    </w:p>
  </w:footnote>
  <w:footnote w:id="71">
    <w:p w:rsidR="00AF6112" w:rsidRPr="00EF446C" w:rsidRDefault="00AF6112" w:rsidP="008E7460">
      <w:pPr>
        <w:pStyle w:val="FootnoteText"/>
        <w:spacing w:after="0"/>
        <w:jc w:val="both"/>
      </w:pPr>
      <w:r w:rsidRPr="00827AAE">
        <w:rPr>
          <w:rStyle w:val="FootnoteReference"/>
        </w:rPr>
        <w:footnoteRef/>
      </w:r>
      <w:r w:rsidRPr="00EF446C">
        <w:t xml:space="preserve"> </w:t>
      </w:r>
      <w:hyperlink r:id="rId64" w:history="1">
        <w:r>
          <w:rPr>
            <w:rStyle w:val="Hyperlink"/>
            <w:lang w:val="et-EE"/>
          </w:rPr>
          <w:t>Family Law Act</w:t>
        </w:r>
      </w:hyperlink>
      <w:r w:rsidRPr="00827AAE">
        <w:rPr>
          <w:lang w:val="et-EE"/>
        </w:rPr>
        <w:t xml:space="preserve"> </w:t>
      </w:r>
      <w:r w:rsidRPr="00EF446C">
        <w:t>§ 134.</w:t>
      </w:r>
    </w:p>
  </w:footnote>
  <w:footnote w:id="72">
    <w:p w:rsidR="00AF6112" w:rsidRPr="0027585E" w:rsidRDefault="00AF6112" w:rsidP="00A16144">
      <w:pPr>
        <w:pStyle w:val="FootnoteText"/>
        <w:spacing w:after="0"/>
        <w:rPr>
          <w:lang w:val="et-EE"/>
        </w:rPr>
      </w:pPr>
      <w:r>
        <w:rPr>
          <w:rStyle w:val="FootnoteReference"/>
        </w:rPr>
        <w:footnoteRef/>
      </w:r>
      <w:r>
        <w:t xml:space="preserve"> </w:t>
      </w:r>
      <w:hyperlink r:id="rId65" w:history="1">
        <w:r w:rsidRPr="008110CA">
          <w:rPr>
            <w:rStyle w:val="Hyperlink"/>
            <w:rFonts w:cs="Arial"/>
          </w:rPr>
          <w:t>Family Law Act</w:t>
        </w:r>
      </w:hyperlink>
      <w:r>
        <w:rPr>
          <w:rFonts w:cs="Arial"/>
          <w:lang w:val="et-EE"/>
        </w:rPr>
        <w:t xml:space="preserve"> </w:t>
      </w:r>
      <w:r>
        <w:rPr>
          <w:lang w:val="et-EE"/>
        </w:rPr>
        <w:t>§ 135(1).</w:t>
      </w:r>
    </w:p>
  </w:footnote>
  <w:footnote w:id="73">
    <w:p w:rsidR="00AF6112" w:rsidRPr="003B098E" w:rsidRDefault="00AF6112" w:rsidP="00A16144">
      <w:pPr>
        <w:pStyle w:val="FootnoteText"/>
        <w:spacing w:after="0"/>
        <w:rPr>
          <w:lang w:val="et-EE"/>
        </w:rPr>
      </w:pPr>
      <w:r>
        <w:rPr>
          <w:rStyle w:val="FootnoteReference"/>
        </w:rPr>
        <w:footnoteRef/>
      </w:r>
      <w:r>
        <w:t xml:space="preserve"> </w:t>
      </w:r>
      <w:hyperlink r:id="rId66" w:history="1">
        <w:r w:rsidRPr="008110CA">
          <w:rPr>
            <w:rStyle w:val="Hyperlink"/>
            <w:rFonts w:cs="Arial"/>
          </w:rPr>
          <w:t>Family Law Act</w:t>
        </w:r>
      </w:hyperlink>
      <w:r>
        <w:rPr>
          <w:rFonts w:cs="Arial"/>
          <w:lang w:val="et-EE"/>
        </w:rPr>
        <w:t xml:space="preserve"> </w:t>
      </w:r>
      <w:r>
        <w:rPr>
          <w:lang w:val="et-EE"/>
        </w:rPr>
        <w:t>§ 135(4).</w:t>
      </w:r>
    </w:p>
  </w:footnote>
  <w:footnote w:id="74">
    <w:p w:rsidR="00AF6112" w:rsidRPr="00CF12C5" w:rsidRDefault="00AF6112" w:rsidP="00A16144">
      <w:pPr>
        <w:pStyle w:val="FootnoteText"/>
        <w:spacing w:after="0"/>
        <w:jc w:val="both"/>
      </w:pPr>
      <w:r w:rsidRPr="001943B5">
        <w:rPr>
          <w:rStyle w:val="FootnoteReference"/>
        </w:rPr>
        <w:footnoteRef/>
      </w:r>
      <w:r w:rsidRPr="00CF12C5">
        <w:t xml:space="preserve"> </w:t>
      </w:r>
      <w:hyperlink r:id="rId67" w:history="1">
        <w:r w:rsidRPr="00215C40">
          <w:rPr>
            <w:rStyle w:val="Hyperlink"/>
          </w:rPr>
          <w:t>GPCCA</w:t>
        </w:r>
      </w:hyperlink>
      <w:r>
        <w:rPr>
          <w:lang w:val="en-US"/>
        </w:rPr>
        <w:t xml:space="preserve"> </w:t>
      </w:r>
      <w:r w:rsidRPr="00CF12C5">
        <w:t xml:space="preserve">§ 9(1-3); </w:t>
      </w:r>
      <w:hyperlink r:id="rId68" w:history="1">
        <w:r w:rsidRPr="00200A5B">
          <w:rPr>
            <w:rStyle w:val="Hyperlink"/>
            <w:lang w:val="en-US"/>
          </w:rPr>
          <w:t>CCP</w:t>
        </w:r>
      </w:hyperlink>
      <w:r>
        <w:rPr>
          <w:lang w:val="en-US"/>
        </w:rPr>
        <w:t xml:space="preserve"> </w:t>
      </w:r>
      <w:r w:rsidRPr="00CF12C5">
        <w:t>§ 114.</w:t>
      </w:r>
    </w:p>
  </w:footnote>
  <w:footnote w:id="75">
    <w:p w:rsidR="00AF6112" w:rsidRPr="00AA49F3" w:rsidRDefault="00AF6112" w:rsidP="008E7460">
      <w:pPr>
        <w:pStyle w:val="FootnoteText"/>
        <w:jc w:val="both"/>
      </w:pPr>
      <w:r w:rsidRPr="00CF12C5">
        <w:rPr>
          <w:rStyle w:val="FootnoteReference"/>
        </w:rPr>
        <w:footnoteRef/>
      </w:r>
      <w:r w:rsidRPr="00CF12C5">
        <w:t xml:space="preserve"> Information collected </w:t>
      </w:r>
      <w:r>
        <w:t>through</w:t>
      </w:r>
      <w:r w:rsidRPr="001943B5">
        <w:t xml:space="preserve"> consultation with </w:t>
      </w:r>
      <w:r>
        <w:rPr>
          <w:lang w:val="en-US"/>
        </w:rPr>
        <w:t>a</w:t>
      </w:r>
      <w:r w:rsidRPr="001943B5">
        <w:t xml:space="preserve"> </w:t>
      </w:r>
      <w:r>
        <w:rPr>
          <w:lang w:val="en-US"/>
        </w:rPr>
        <w:t>barrister</w:t>
      </w:r>
      <w:r w:rsidRPr="001943B5">
        <w:t xml:space="preserve"> </w:t>
      </w:r>
      <w:r>
        <w:rPr>
          <w:lang w:val="en-US"/>
        </w:rPr>
        <w:t>from</w:t>
      </w:r>
      <w:r>
        <w:t xml:space="preserve"> the</w:t>
      </w:r>
      <w:r w:rsidRPr="001943B5">
        <w:t xml:space="preserve"> Estonian Bar </w:t>
      </w:r>
      <w:r w:rsidRPr="00CF12C5">
        <w:t>Association.</w:t>
      </w:r>
    </w:p>
  </w:footnote>
  <w:footnote w:id="76">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69" w:history="1">
        <w:r w:rsidRPr="00827AAE">
          <w:rPr>
            <w:rStyle w:val="Hyperlink"/>
            <w:rFonts w:cs="Arial"/>
          </w:rPr>
          <w:t>Code of Administrative Court Procedure</w:t>
        </w:r>
      </w:hyperlink>
      <w:r>
        <w:rPr>
          <w:rFonts w:cs="Arial"/>
        </w:rPr>
        <w:t>, § 219</w:t>
      </w:r>
      <w:r w:rsidRPr="00827AAE">
        <w:rPr>
          <w:rFonts w:cs="Arial"/>
          <w:lang w:val="et-EE"/>
        </w:rPr>
        <w:t>(</w:t>
      </w:r>
      <w:r w:rsidRPr="00827AAE">
        <w:rPr>
          <w:rFonts w:cs="Arial"/>
        </w:rPr>
        <w:t>1</w:t>
      </w:r>
      <w:r w:rsidRPr="00827AAE">
        <w:rPr>
          <w:rFonts w:cs="Arial"/>
          <w:lang w:val="et-EE"/>
        </w:rPr>
        <w:t>).</w:t>
      </w:r>
    </w:p>
  </w:footnote>
  <w:footnote w:id="7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70" w:history="1">
        <w:r w:rsidRPr="00827AAE">
          <w:rPr>
            <w:rStyle w:val="Hyperlink"/>
            <w:rFonts w:cs="Arial"/>
            <w:lang w:val="et-EE"/>
          </w:rPr>
          <w:t>Child Protection Act</w:t>
        </w:r>
      </w:hyperlink>
      <w:r w:rsidRPr="00827AAE">
        <w:rPr>
          <w:rFonts w:cs="Arial"/>
          <w:lang w:val="et-EE"/>
        </w:rPr>
        <w:t>,</w:t>
      </w:r>
      <w:r w:rsidRPr="00827AAE">
        <w:rPr>
          <w:rFonts w:cs="Arial"/>
        </w:rPr>
        <w:t xml:space="preserve"> §123</w:t>
      </w:r>
      <w:r w:rsidRPr="00827AAE">
        <w:rPr>
          <w:rFonts w:cs="Arial"/>
          <w:lang w:val="et-EE"/>
        </w:rPr>
        <w:t>.</w:t>
      </w:r>
    </w:p>
  </w:footnote>
  <w:footnote w:id="78">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barrister from the Estonian Bar Association.</w:t>
      </w:r>
    </w:p>
  </w:footnote>
  <w:footnote w:id="79">
    <w:p w:rsidR="00AF6112" w:rsidRPr="00827AAE" w:rsidRDefault="00AF6112" w:rsidP="008E7460">
      <w:pPr>
        <w:pStyle w:val="FootnoteText"/>
        <w:spacing w:after="0"/>
        <w:jc w:val="both"/>
      </w:pPr>
      <w:r w:rsidRPr="00827AAE">
        <w:rPr>
          <w:rStyle w:val="FootnoteReference"/>
        </w:rPr>
        <w:footnoteRef/>
      </w:r>
      <w:r w:rsidRPr="00827AAE">
        <w:t xml:space="preserve"> </w:t>
      </w:r>
      <w:hyperlink r:id="rId71" w:history="1">
        <w:r w:rsidRPr="00827AAE">
          <w:rPr>
            <w:rStyle w:val="Hyperlink"/>
            <w:lang w:val="en-US"/>
          </w:rPr>
          <w:t>Code of Civil Procedure</w:t>
        </w:r>
      </w:hyperlink>
      <w:r w:rsidRPr="00827AAE">
        <w:rPr>
          <w:lang w:val="en-US"/>
        </w:rPr>
        <w:t xml:space="preserve">, </w:t>
      </w:r>
      <w:r w:rsidRPr="00827AAE">
        <w:t>§ 322(1).</w:t>
      </w:r>
    </w:p>
  </w:footnote>
  <w:footnote w:id="8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72" w:history="1">
        <w:r w:rsidRPr="00827AAE">
          <w:rPr>
            <w:rStyle w:val="Hyperlink"/>
            <w:rFonts w:cs="Arial"/>
            <w:lang w:val="et-EE"/>
          </w:rPr>
          <w:t>Child Protection Act</w:t>
        </w:r>
      </w:hyperlink>
      <w:r w:rsidRPr="00827AAE">
        <w:rPr>
          <w:rFonts w:cs="Arial"/>
        </w:rPr>
        <w:t>, §3</w:t>
      </w:r>
      <w:r w:rsidRPr="00827AAE">
        <w:rPr>
          <w:rFonts w:cs="Arial"/>
          <w:lang w:val="en-US"/>
        </w:rPr>
        <w:t>.</w:t>
      </w:r>
    </w:p>
  </w:footnote>
  <w:footnote w:id="81">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Phone interview, Child protection Officer, Pärnu County</w:t>
      </w:r>
      <w:r w:rsidRPr="00827AAE">
        <w:rPr>
          <w:rFonts w:cs="Arial"/>
          <w:lang w:val="en-US"/>
        </w:rPr>
        <w:t>.</w:t>
      </w:r>
    </w:p>
  </w:footnote>
  <w:footnote w:id="8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73" w:history="1">
        <w:r w:rsidRPr="00827AAE">
          <w:rPr>
            <w:rStyle w:val="Hyperlink"/>
            <w:rFonts w:cs="Arial"/>
            <w:lang w:val="en-US"/>
          </w:rPr>
          <w:t>Draft Child Protection Act</w:t>
        </w:r>
      </w:hyperlink>
      <w:r w:rsidRPr="00827AAE">
        <w:rPr>
          <w:rFonts w:cs="Arial"/>
          <w:lang w:val="en-US"/>
        </w:rPr>
        <w:t xml:space="preserve">. </w:t>
      </w:r>
    </w:p>
  </w:footnote>
  <w:footnote w:id="83">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Code of Administrative Court Procedure § 163</w:t>
      </w:r>
      <w:r w:rsidRPr="00827AAE">
        <w:rPr>
          <w:rFonts w:cs="Arial"/>
          <w:lang w:val="en-US"/>
        </w:rPr>
        <w:t>.</w:t>
      </w:r>
    </w:p>
  </w:footnote>
  <w:footnote w:id="84">
    <w:p w:rsidR="00AF6112" w:rsidRPr="00EF446C" w:rsidRDefault="00AF6112" w:rsidP="008E7460">
      <w:pPr>
        <w:spacing w:before="0" w:after="0" w:line="240" w:lineRule="auto"/>
        <w:rPr>
          <w:sz w:val="18"/>
          <w:szCs w:val="18"/>
        </w:rPr>
      </w:pPr>
      <w:r w:rsidRPr="00827AAE">
        <w:rPr>
          <w:rStyle w:val="FootnoteReference"/>
          <w:rFonts w:cs="Arial"/>
          <w:sz w:val="18"/>
          <w:szCs w:val="18"/>
        </w:rPr>
        <w:footnoteRef/>
      </w:r>
      <w:r w:rsidRPr="00827AAE">
        <w:rPr>
          <w:sz w:val="18"/>
          <w:szCs w:val="18"/>
        </w:rPr>
        <w:t xml:space="preserve"> </w:t>
      </w:r>
      <w:r w:rsidRPr="00827AAE">
        <w:rPr>
          <w:sz w:val="18"/>
          <w:szCs w:val="18"/>
          <w:lang w:val="x-none" w:eastAsia="x-none"/>
        </w:rPr>
        <w:t>Ad</w:t>
      </w:r>
      <w:r>
        <w:rPr>
          <w:sz w:val="18"/>
          <w:szCs w:val="18"/>
          <w:lang w:val="x-none" w:eastAsia="x-none"/>
        </w:rPr>
        <w:t>ministrative Procedure Act § 57</w:t>
      </w:r>
      <w:r w:rsidRPr="00827AAE">
        <w:rPr>
          <w:sz w:val="18"/>
          <w:szCs w:val="18"/>
          <w:lang w:val="x-none" w:eastAsia="x-none"/>
        </w:rPr>
        <w:t>(1)</w:t>
      </w:r>
      <w:r w:rsidRPr="00EF446C">
        <w:rPr>
          <w:sz w:val="18"/>
          <w:szCs w:val="18"/>
          <w:lang w:eastAsia="x-none"/>
        </w:rPr>
        <w:t>.</w:t>
      </w:r>
    </w:p>
  </w:footnote>
  <w:footnote w:id="85">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r w:rsidRPr="00827AAE">
        <w:rPr>
          <w:rFonts w:cs="Arial"/>
          <w:lang w:val="et-EE"/>
        </w:rPr>
        <w:t>Communication with the Ministry of Justice.</w:t>
      </w:r>
    </w:p>
  </w:footnote>
  <w:footnote w:id="86">
    <w:p w:rsidR="00AF6112" w:rsidRPr="00827AAE" w:rsidRDefault="00AF6112" w:rsidP="008E7460">
      <w:pPr>
        <w:pStyle w:val="FootnoteText"/>
        <w:spacing w:after="0"/>
        <w:jc w:val="both"/>
      </w:pPr>
      <w:r w:rsidRPr="00827AAE">
        <w:rPr>
          <w:rStyle w:val="FootnoteReference"/>
        </w:rPr>
        <w:footnoteRef/>
      </w:r>
      <w:r w:rsidRPr="00827AAE">
        <w:t xml:space="preserve"> </w:t>
      </w:r>
      <w:hyperlink r:id="rId74" w:history="1">
        <w:r w:rsidRPr="00827AAE">
          <w:rPr>
            <w:rStyle w:val="Hyperlink"/>
            <w:lang w:val="en-US"/>
          </w:rPr>
          <w:t>Code of Civil Procedure</w:t>
        </w:r>
      </w:hyperlink>
      <w:r w:rsidRPr="00827AAE">
        <w:rPr>
          <w:lang w:val="en-US"/>
        </w:rPr>
        <w:t xml:space="preserve">, </w:t>
      </w:r>
      <w:r w:rsidRPr="00827AAE">
        <w:t>§ 262(2).</w:t>
      </w:r>
    </w:p>
  </w:footnote>
  <w:footnote w:id="87">
    <w:p w:rsidR="00AF6112" w:rsidRDefault="00AF6112" w:rsidP="008E7460">
      <w:pPr>
        <w:pStyle w:val="FootnoteText"/>
      </w:pPr>
      <w:r>
        <w:rPr>
          <w:rStyle w:val="FootnoteReference"/>
        </w:rPr>
        <w:footnoteRef/>
      </w:r>
      <w:r>
        <w:t xml:space="preserve"> </w:t>
      </w:r>
      <w:hyperlink r:id="rId75" w:history="1">
        <w:r w:rsidRPr="003B1A29">
          <w:rPr>
            <w:rStyle w:val="Hyperlink"/>
          </w:rPr>
          <w:t>Code of Criminal Procedure</w:t>
        </w:r>
      </w:hyperlink>
      <w:r>
        <w:t xml:space="preserve">, §§ 34,38, </w:t>
      </w:r>
      <w:r w:rsidRPr="001E67AF">
        <w:rPr>
          <w:noProof/>
        </w:rPr>
        <w:t>4</w:t>
      </w:r>
      <w:r>
        <w:rPr>
          <w:noProof/>
        </w:rPr>
        <w:t>0</w:t>
      </w:r>
      <w:r w:rsidRPr="003C6CC7">
        <w:rPr>
          <w:noProof/>
          <w:vertAlign w:val="superscript"/>
        </w:rPr>
        <w:t>2</w:t>
      </w:r>
      <w:r w:rsidRPr="003C6CC7">
        <w:t xml:space="preserve"> </w:t>
      </w:r>
      <w:r>
        <w:t>and 68.</w:t>
      </w:r>
    </w:p>
  </w:footnote>
  <w:footnote w:id="88">
    <w:p w:rsidR="00AF6112" w:rsidRDefault="00AF6112" w:rsidP="008E7460">
      <w:pPr>
        <w:pStyle w:val="FootnoteText"/>
      </w:pPr>
      <w:r>
        <w:rPr>
          <w:rStyle w:val="FootnoteReference"/>
        </w:rPr>
        <w:footnoteRef/>
      </w:r>
      <w:r>
        <w:t xml:space="preserve"> </w:t>
      </w:r>
      <w:hyperlink r:id="rId76" w:history="1">
        <w:r w:rsidRPr="003B1A29">
          <w:rPr>
            <w:rStyle w:val="Hyperlink"/>
          </w:rPr>
          <w:t>Code of Criminal Procedure</w:t>
        </w:r>
      </w:hyperlink>
      <w:r>
        <w:t>, §</w:t>
      </w:r>
      <w:r w:rsidRPr="001E67AF">
        <w:rPr>
          <w:noProof/>
        </w:rPr>
        <w:t xml:space="preserve"> 4</w:t>
      </w:r>
      <w:r>
        <w:rPr>
          <w:noProof/>
        </w:rPr>
        <w:t>02</w:t>
      </w:r>
      <w:r>
        <w:rPr>
          <w:noProof/>
          <w:vertAlign w:val="superscript"/>
        </w:rPr>
        <w:t>1</w:t>
      </w:r>
      <w:r>
        <w:t>.</w:t>
      </w:r>
    </w:p>
  </w:footnote>
  <w:footnote w:id="89">
    <w:p w:rsidR="00AF6112" w:rsidRPr="00AD486B" w:rsidRDefault="00AF6112" w:rsidP="008E7460">
      <w:pPr>
        <w:pStyle w:val="FootnoteText"/>
      </w:pPr>
      <w:r w:rsidRPr="00AD486B">
        <w:rPr>
          <w:rStyle w:val="FootnoteReference"/>
        </w:rPr>
        <w:footnoteRef/>
      </w:r>
      <w:r w:rsidRPr="00AD486B">
        <w:t xml:space="preserve"> </w:t>
      </w:r>
      <w:hyperlink r:id="rId77" w:history="1">
        <w:r w:rsidRPr="00AD486B">
          <w:rPr>
            <w:rStyle w:val="Hyperlink"/>
            <w:bCs/>
            <w:lang w:val="en-US"/>
          </w:rPr>
          <w:t>Mental Health Act</w:t>
        </w:r>
      </w:hyperlink>
      <w:r>
        <w:rPr>
          <w:bCs/>
          <w:lang w:val="en-US"/>
        </w:rPr>
        <w:t xml:space="preserve">, </w:t>
      </w:r>
      <w:r>
        <w:rPr>
          <w:rFonts w:cs="Arial"/>
        </w:rPr>
        <w:t>§ 4.</w:t>
      </w:r>
    </w:p>
  </w:footnote>
  <w:footnote w:id="90">
    <w:p w:rsidR="00AF6112" w:rsidRDefault="00AF6112" w:rsidP="008E7460">
      <w:pPr>
        <w:pStyle w:val="FootnoteText"/>
      </w:pPr>
      <w:r>
        <w:rPr>
          <w:rStyle w:val="FootnoteReference"/>
        </w:rPr>
        <w:footnoteRef/>
      </w:r>
      <w:r>
        <w:t xml:space="preserve"> </w:t>
      </w:r>
      <w:hyperlink r:id="rId78" w:history="1">
        <w:r w:rsidRPr="003B1A29">
          <w:rPr>
            <w:rStyle w:val="Hyperlink"/>
          </w:rPr>
          <w:t>Code of Criminal Procedure</w:t>
        </w:r>
      </w:hyperlink>
      <w:r>
        <w:t>, § 10 (2).</w:t>
      </w:r>
    </w:p>
  </w:footnote>
  <w:footnote w:id="91">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Act on Granting Internat</w:t>
      </w:r>
      <w:r>
        <w:rPr>
          <w:rFonts w:cs="Arial"/>
        </w:rPr>
        <w:t>ional Protection to Aliens § 12(5) and 12</w:t>
      </w:r>
      <w:r w:rsidRPr="00827AAE">
        <w:rPr>
          <w:rFonts w:cs="Arial"/>
        </w:rPr>
        <w:t>(2.5)</w:t>
      </w:r>
      <w:r w:rsidRPr="00827AAE">
        <w:rPr>
          <w:rFonts w:cs="Arial"/>
          <w:lang w:val="en-US"/>
        </w:rPr>
        <w:t>.</w:t>
      </w:r>
    </w:p>
  </w:footnote>
  <w:footnote w:id="92">
    <w:p w:rsidR="00AF6112" w:rsidRPr="00827AAE" w:rsidRDefault="00AF6112" w:rsidP="008E7460">
      <w:pPr>
        <w:pStyle w:val="FootnoteText"/>
        <w:spacing w:after="0"/>
        <w:rPr>
          <w:rFonts w:cs="Arial"/>
          <w:lang w:val="en-US"/>
        </w:rPr>
      </w:pPr>
      <w:r w:rsidRPr="00827AAE">
        <w:rPr>
          <w:rStyle w:val="FootnoteReference"/>
          <w:rFonts w:cs="Arial"/>
        </w:rPr>
        <w:footnoteRef/>
      </w:r>
      <w:r>
        <w:rPr>
          <w:rFonts w:cs="Arial"/>
        </w:rPr>
        <w:t xml:space="preserve"> Juvenile Sanctions Act, § 21</w:t>
      </w:r>
      <w:r w:rsidRPr="00827AAE">
        <w:rPr>
          <w:rFonts w:cs="Arial"/>
        </w:rPr>
        <w:t>(1)</w:t>
      </w:r>
      <w:r w:rsidRPr="00827AAE">
        <w:rPr>
          <w:rFonts w:cs="Arial"/>
          <w:lang w:val="en-US"/>
        </w:rPr>
        <w:t>.</w:t>
      </w:r>
    </w:p>
  </w:footnote>
  <w:footnote w:id="93">
    <w:p w:rsidR="00AF6112" w:rsidRPr="00827AAE" w:rsidRDefault="00AF6112" w:rsidP="008E7460">
      <w:pPr>
        <w:pStyle w:val="FootnoteText"/>
        <w:spacing w:after="0"/>
        <w:rPr>
          <w:lang w:val="et-EE"/>
        </w:rPr>
      </w:pPr>
      <w:r w:rsidRPr="00827AAE">
        <w:rPr>
          <w:rStyle w:val="FootnoteReference"/>
        </w:rPr>
        <w:footnoteRef/>
      </w:r>
      <w:r w:rsidRPr="00827AAE">
        <w:t xml:space="preserve"> </w:t>
      </w:r>
      <w:r w:rsidRPr="00827AAE">
        <w:rPr>
          <w:rFonts w:cs="Arial"/>
        </w:rPr>
        <w:t>Juvenile Sanctions Act</w:t>
      </w:r>
      <w:r w:rsidRPr="00827AAE">
        <w:rPr>
          <w:rFonts w:cs="Arial"/>
          <w:lang w:val="et-EE"/>
        </w:rPr>
        <w:t>, § 24(2.8).</w:t>
      </w:r>
    </w:p>
  </w:footnote>
  <w:footnote w:id="9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79" w:history="1">
        <w:r w:rsidRPr="00827AAE">
          <w:rPr>
            <w:rStyle w:val="Hyperlink"/>
            <w:rFonts w:cs="Arial"/>
          </w:rPr>
          <w:t>Code of Civil Procedure</w:t>
        </w:r>
      </w:hyperlink>
      <w:r w:rsidRPr="00827AAE">
        <w:rPr>
          <w:rFonts w:cs="Arial"/>
        </w:rPr>
        <w:t>, § 41.</w:t>
      </w:r>
    </w:p>
  </w:footnote>
  <w:footnote w:id="9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0" w:history="1">
        <w:r w:rsidRPr="00827AAE">
          <w:rPr>
            <w:rStyle w:val="Hyperlink"/>
            <w:rFonts w:cs="Arial"/>
          </w:rPr>
          <w:t>Code of Civil Procedure</w:t>
        </w:r>
      </w:hyperlink>
      <w:r w:rsidRPr="00827AAE">
        <w:rPr>
          <w:rFonts w:cs="Arial"/>
        </w:rPr>
        <w:t>, § 38.</w:t>
      </w:r>
    </w:p>
  </w:footnote>
  <w:footnote w:id="9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1" w:history="1">
        <w:r w:rsidRPr="00827AAE">
          <w:rPr>
            <w:rStyle w:val="Hyperlink"/>
            <w:rFonts w:cs="Arial"/>
          </w:rPr>
          <w:t>Code of Civil Procedure</w:t>
        </w:r>
      </w:hyperlink>
      <w:r w:rsidRPr="00827AAE">
        <w:rPr>
          <w:rFonts w:cs="Arial"/>
        </w:rPr>
        <w:t>, § 39.</w:t>
      </w:r>
    </w:p>
  </w:footnote>
  <w:footnote w:id="9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2" w:history="1">
        <w:r w:rsidRPr="00827AAE">
          <w:rPr>
            <w:rStyle w:val="Hyperlink"/>
            <w:rFonts w:cs="Arial"/>
          </w:rPr>
          <w:t>Code of Civil Procedure</w:t>
        </w:r>
      </w:hyperlink>
      <w:r w:rsidRPr="00827AAE">
        <w:rPr>
          <w:rFonts w:cs="Arial"/>
        </w:rPr>
        <w:t>, § 41.</w:t>
      </w:r>
    </w:p>
  </w:footnote>
  <w:footnote w:id="9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3" w:history="1">
        <w:r w:rsidRPr="00827AAE">
          <w:rPr>
            <w:rStyle w:val="Hyperlink"/>
            <w:rFonts w:cs="Arial"/>
          </w:rPr>
          <w:t>Code of Administrative Court Procedure</w:t>
        </w:r>
      </w:hyperlink>
      <w:r w:rsidRPr="00827AAE">
        <w:rPr>
          <w:rFonts w:cs="Arial"/>
        </w:rPr>
        <w:t>, § 79.</w:t>
      </w:r>
    </w:p>
  </w:footnote>
  <w:footnote w:id="9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4" w:history="1">
        <w:r w:rsidRPr="00827AAE">
          <w:rPr>
            <w:rStyle w:val="Hyperlink"/>
            <w:rFonts w:cs="Arial"/>
          </w:rPr>
          <w:t>Code of Administrative Court Procedure</w:t>
        </w:r>
      </w:hyperlink>
      <w:r>
        <w:rPr>
          <w:rFonts w:cs="Arial"/>
        </w:rPr>
        <w:t>, § 173</w:t>
      </w:r>
      <w:r w:rsidRPr="00827AAE">
        <w:rPr>
          <w:rFonts w:cs="Arial"/>
        </w:rPr>
        <w:t>(4).</w:t>
      </w:r>
    </w:p>
  </w:footnote>
  <w:footnote w:id="100">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5" w:history="1">
        <w:r w:rsidRPr="00827AAE">
          <w:rPr>
            <w:rStyle w:val="Hyperlink"/>
            <w:rFonts w:cs="Arial"/>
          </w:rPr>
          <w:t>Code of Administrative Court Procedure</w:t>
        </w:r>
      </w:hyperlink>
      <w:r w:rsidRPr="00827AAE">
        <w:rPr>
          <w:rFonts w:cs="Arial"/>
        </w:rPr>
        <w:t>, § 175.</w:t>
      </w:r>
    </w:p>
  </w:footnote>
  <w:footnote w:id="10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86" w:history="1">
        <w:r w:rsidRPr="00827AAE">
          <w:rPr>
            <w:rStyle w:val="Hyperlink"/>
            <w:rFonts w:cs="Arial"/>
          </w:rPr>
          <w:t>Code of Administrative Court Procedure</w:t>
        </w:r>
      </w:hyperlink>
      <w:r w:rsidRPr="00827AAE">
        <w:rPr>
          <w:rFonts w:cs="Arial"/>
        </w:rPr>
        <w:t>, §</w:t>
      </w:r>
      <w:r>
        <w:rPr>
          <w:rFonts w:cs="Arial"/>
        </w:rPr>
        <w:t xml:space="preserve"> 173</w:t>
      </w:r>
      <w:r w:rsidRPr="00827AAE">
        <w:rPr>
          <w:rFonts w:cs="Arial"/>
        </w:rPr>
        <w:t>(5).</w:t>
      </w:r>
    </w:p>
  </w:footnote>
  <w:footnote w:id="102">
    <w:p w:rsidR="00AF6112" w:rsidRPr="00827AAE" w:rsidRDefault="00AF6112" w:rsidP="008E7460">
      <w:pPr>
        <w:pStyle w:val="FootnoteText"/>
        <w:spacing w:after="0"/>
        <w:jc w:val="both"/>
      </w:pPr>
      <w:r w:rsidRPr="00827AAE">
        <w:rPr>
          <w:rStyle w:val="FootnoteReference"/>
        </w:rPr>
        <w:footnoteRef/>
      </w:r>
      <w:r w:rsidRPr="00827AAE">
        <w:t xml:space="preserve"> </w:t>
      </w:r>
      <w:hyperlink r:id="rId87" w:history="1">
        <w:r w:rsidRPr="00827AAE">
          <w:rPr>
            <w:rStyle w:val="Hyperlink"/>
            <w:rFonts w:cs="Arial"/>
          </w:rPr>
          <w:t>Code of Administrative Court Procedure</w:t>
        </w:r>
      </w:hyperlink>
      <w:r w:rsidRPr="00827AAE">
        <w:rPr>
          <w:rFonts w:cs="Arial"/>
        </w:rPr>
        <w:t>,</w:t>
      </w:r>
      <w:r w:rsidRPr="00827AAE">
        <w:rPr>
          <w:lang w:val="en-US"/>
        </w:rPr>
        <w:t xml:space="preserve"> </w:t>
      </w:r>
      <w:r w:rsidRPr="00827AAE">
        <w:t>§ 87.</w:t>
      </w:r>
    </w:p>
  </w:footnote>
  <w:footnote w:id="103">
    <w:p w:rsidR="00AF6112" w:rsidRPr="00827AAE" w:rsidRDefault="00AF6112" w:rsidP="008E7460">
      <w:pPr>
        <w:pStyle w:val="FootnoteText"/>
        <w:spacing w:after="0"/>
        <w:jc w:val="both"/>
      </w:pPr>
      <w:r w:rsidRPr="00827AAE">
        <w:rPr>
          <w:rStyle w:val="FootnoteReference"/>
        </w:rPr>
        <w:footnoteRef/>
      </w:r>
      <w:r w:rsidRPr="00827AAE">
        <w:t xml:space="preserve"> </w:t>
      </w:r>
      <w:hyperlink r:id="rId88" w:history="1">
        <w:r w:rsidRPr="00827AAE">
          <w:rPr>
            <w:rStyle w:val="Hyperlink"/>
            <w:rFonts w:cs="Arial"/>
          </w:rPr>
          <w:t>Code of Administrative Court Procedure</w:t>
        </w:r>
      </w:hyperlink>
      <w:r w:rsidRPr="00827AAE">
        <w:rPr>
          <w:rFonts w:cs="Arial"/>
        </w:rPr>
        <w:t>,</w:t>
      </w:r>
      <w:r w:rsidRPr="00827AAE">
        <w:rPr>
          <w:lang w:val="en-US"/>
        </w:rPr>
        <w:t xml:space="preserve"> </w:t>
      </w:r>
      <w:r w:rsidRPr="00827AAE">
        <w:t>§ 88.</w:t>
      </w:r>
    </w:p>
  </w:footnote>
  <w:footnote w:id="104">
    <w:p w:rsidR="00AF6112" w:rsidRPr="00827AAE" w:rsidRDefault="00AF6112" w:rsidP="008E7460">
      <w:pPr>
        <w:pStyle w:val="FootnoteText"/>
        <w:spacing w:after="0"/>
      </w:pPr>
      <w:r w:rsidRPr="00827AAE">
        <w:rPr>
          <w:rStyle w:val="FootnoteReference"/>
        </w:rPr>
        <w:footnoteRef/>
      </w:r>
      <w:r w:rsidRPr="00827AAE">
        <w:t xml:space="preserve"> </w:t>
      </w:r>
      <w:hyperlink r:id="rId89" w:history="1">
        <w:r w:rsidRPr="00827AAE">
          <w:rPr>
            <w:rStyle w:val="Hyperlink"/>
            <w:rFonts w:cs="Arial"/>
          </w:rPr>
          <w:t>Code of Administrative Court Procedure</w:t>
        </w:r>
      </w:hyperlink>
      <w:r w:rsidRPr="00827AAE">
        <w:rPr>
          <w:rFonts w:cs="Arial"/>
        </w:rPr>
        <w:t>, § 89.</w:t>
      </w:r>
    </w:p>
  </w:footnote>
  <w:footnote w:id="105">
    <w:p w:rsidR="00AF6112" w:rsidRPr="00827AAE" w:rsidRDefault="00AF6112" w:rsidP="008E7460">
      <w:pPr>
        <w:pStyle w:val="FootnoteText"/>
        <w:spacing w:after="0"/>
        <w:jc w:val="both"/>
      </w:pPr>
      <w:r w:rsidRPr="00827AAE">
        <w:rPr>
          <w:rStyle w:val="FootnoteReference"/>
        </w:rPr>
        <w:footnoteRef/>
      </w:r>
      <w:r w:rsidRPr="00827AAE">
        <w:t xml:space="preserve"> </w:t>
      </w:r>
      <w:hyperlink r:id="rId90" w:history="1">
        <w:r w:rsidRPr="00827AAE">
          <w:rPr>
            <w:rStyle w:val="Hyperlink"/>
            <w:rFonts w:cs="Arial"/>
          </w:rPr>
          <w:t>Code of Administrative Court Procedure</w:t>
        </w:r>
      </w:hyperlink>
      <w:r w:rsidRPr="00827AAE">
        <w:rPr>
          <w:rFonts w:cs="Arial"/>
        </w:rPr>
        <w:t>,</w:t>
      </w:r>
      <w:r w:rsidRPr="00827AAE">
        <w:rPr>
          <w:lang w:val="en-US"/>
        </w:rPr>
        <w:t xml:space="preserve"> </w:t>
      </w:r>
      <w:r>
        <w:t>§ 89</w:t>
      </w:r>
      <w:r w:rsidRPr="00827AAE">
        <w:t>(4).</w:t>
      </w:r>
    </w:p>
  </w:footnote>
  <w:footnote w:id="106">
    <w:p w:rsidR="00AF6112" w:rsidRPr="00827AAE" w:rsidRDefault="00AF6112" w:rsidP="008E7460">
      <w:pPr>
        <w:pStyle w:val="FootnoteText"/>
        <w:spacing w:after="0"/>
        <w:jc w:val="both"/>
      </w:pPr>
      <w:r w:rsidRPr="00827AAE">
        <w:rPr>
          <w:rStyle w:val="FootnoteReference"/>
        </w:rPr>
        <w:footnoteRef/>
      </w:r>
      <w:r w:rsidRPr="00827AAE">
        <w:t xml:space="preserve"> </w:t>
      </w:r>
      <w:hyperlink r:id="rId91" w:history="1">
        <w:r w:rsidRPr="00827AAE">
          <w:rPr>
            <w:rStyle w:val="Hyperlink"/>
            <w:rFonts w:cs="Arial"/>
          </w:rPr>
          <w:t>Code of Administrative Court Procedure</w:t>
        </w:r>
      </w:hyperlink>
      <w:r w:rsidRPr="00827AAE">
        <w:rPr>
          <w:rFonts w:cs="Arial"/>
        </w:rPr>
        <w:t xml:space="preserve">, </w:t>
      </w:r>
      <w:r>
        <w:t>§§ 88(2) and 89</w:t>
      </w:r>
      <w:r w:rsidRPr="00827AAE">
        <w:t>(2).</w:t>
      </w:r>
    </w:p>
  </w:footnote>
  <w:footnote w:id="10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2" w:history="1">
        <w:r w:rsidRPr="00827AAE">
          <w:rPr>
            <w:rStyle w:val="Hyperlink"/>
            <w:rFonts w:cs="Arial"/>
          </w:rPr>
          <w:t>Code of Administrative Court Procedure</w:t>
        </w:r>
      </w:hyperlink>
      <w:r>
        <w:rPr>
          <w:rFonts w:cs="Arial"/>
        </w:rPr>
        <w:t>, § 79</w:t>
      </w:r>
      <w:r w:rsidRPr="00827AAE">
        <w:rPr>
          <w:rFonts w:cs="Arial"/>
        </w:rPr>
        <w:t>(5).</w:t>
      </w:r>
    </w:p>
  </w:footnote>
  <w:footnote w:id="10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3" w:history="1">
        <w:r w:rsidRPr="00827AAE">
          <w:rPr>
            <w:rStyle w:val="Hyperlink"/>
            <w:rFonts w:cs="Arial"/>
          </w:rPr>
          <w:t>Code of Administrative Court Procedure</w:t>
        </w:r>
      </w:hyperlink>
      <w:r w:rsidRPr="00827AAE">
        <w:rPr>
          <w:rFonts w:cs="Arial"/>
        </w:rPr>
        <w:t>, § 175(6).</w:t>
      </w:r>
    </w:p>
  </w:footnote>
  <w:footnote w:id="10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4" w:history="1">
        <w:r w:rsidRPr="00827AAE">
          <w:rPr>
            <w:rStyle w:val="Hyperlink"/>
            <w:rFonts w:cs="Arial"/>
          </w:rPr>
          <w:t>Code of Administrative Court Procedure</w:t>
        </w:r>
      </w:hyperlink>
      <w:r w:rsidRPr="00827AAE">
        <w:rPr>
          <w:rFonts w:cs="Arial"/>
        </w:rPr>
        <w:t xml:space="preserve">, § </w:t>
      </w:r>
      <w:r w:rsidRPr="00827AAE">
        <w:rPr>
          <w:rFonts w:cs="Arial"/>
          <w:color w:val="000000"/>
          <w:lang w:val="en-US"/>
        </w:rPr>
        <w:t>90(2).</w:t>
      </w:r>
    </w:p>
  </w:footnote>
  <w:footnote w:id="110">
    <w:p w:rsidR="00AF6112" w:rsidRPr="00827AAE" w:rsidRDefault="00AF6112" w:rsidP="008E7460">
      <w:pPr>
        <w:pStyle w:val="FootnoteText"/>
        <w:spacing w:after="0"/>
        <w:jc w:val="both"/>
        <w:rPr>
          <w:lang w:val="et-EE"/>
        </w:rPr>
      </w:pPr>
      <w:r w:rsidRPr="00827AAE">
        <w:rPr>
          <w:rStyle w:val="FootnoteReference"/>
          <w:rFonts w:cs="Arial"/>
        </w:rPr>
        <w:footnoteRef/>
      </w:r>
      <w:r w:rsidRPr="00827AAE">
        <w:rPr>
          <w:rFonts w:cs="Arial"/>
        </w:rPr>
        <w:t xml:space="preserve"> </w:t>
      </w:r>
      <w:hyperlink r:id="rId95" w:history="1">
        <w:r w:rsidRPr="00827AAE">
          <w:rPr>
            <w:rStyle w:val="Hyperlink"/>
            <w:rFonts w:cs="Arial"/>
            <w:lang w:val="et-EE"/>
          </w:rPr>
          <w:t>Personal Data Protection Act</w:t>
        </w:r>
      </w:hyperlink>
      <w:r w:rsidRPr="00827AAE">
        <w:rPr>
          <w:rFonts w:cs="Arial"/>
          <w:lang w:val="et-EE"/>
        </w:rPr>
        <w:t>, § 4(2).</w:t>
      </w:r>
    </w:p>
  </w:footnote>
  <w:footnote w:id="11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6" w:history="1">
        <w:r w:rsidRPr="00827AAE">
          <w:rPr>
            <w:rStyle w:val="Hyperlink"/>
            <w:rFonts w:cs="Arial"/>
            <w:noProof/>
          </w:rPr>
          <w:t>Personal Data Protection Act</w:t>
        </w:r>
      </w:hyperlink>
      <w:r w:rsidRPr="00827AAE">
        <w:rPr>
          <w:rFonts w:cs="Arial"/>
          <w:noProof/>
        </w:rPr>
        <w:t xml:space="preserve">, </w:t>
      </w:r>
      <w:r w:rsidRPr="00827AAE">
        <w:rPr>
          <w:rFonts w:cs="Arial"/>
        </w:rPr>
        <w:t>§ 25.</w:t>
      </w:r>
    </w:p>
  </w:footnote>
  <w:footnote w:id="11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7" w:history="1">
        <w:r w:rsidRPr="00827AAE">
          <w:rPr>
            <w:rStyle w:val="Hyperlink"/>
            <w:rFonts w:cs="Arial"/>
            <w:noProof/>
          </w:rPr>
          <w:t>Personal Data Protection Act</w:t>
        </w:r>
      </w:hyperlink>
      <w:r w:rsidRPr="00827AAE">
        <w:rPr>
          <w:rFonts w:cs="Arial"/>
          <w:noProof/>
        </w:rPr>
        <w:t xml:space="preserve">, </w:t>
      </w:r>
      <w:r w:rsidRPr="00827AAE">
        <w:rPr>
          <w:rFonts w:cs="Arial"/>
        </w:rPr>
        <w:t>§ 22.</w:t>
      </w:r>
    </w:p>
  </w:footnote>
  <w:footnote w:id="11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98" w:history="1">
        <w:r w:rsidRPr="00827AAE">
          <w:rPr>
            <w:rStyle w:val="Hyperlink"/>
            <w:rFonts w:cs="Arial"/>
            <w:noProof/>
          </w:rPr>
          <w:t>Personal Data Protection Act</w:t>
        </w:r>
      </w:hyperlink>
      <w:r w:rsidRPr="00827AAE">
        <w:rPr>
          <w:rFonts w:cs="Arial"/>
          <w:noProof/>
        </w:rPr>
        <w:t xml:space="preserve">, </w:t>
      </w:r>
      <w:r w:rsidRPr="00827AAE">
        <w:rPr>
          <w:rFonts w:cs="Arial"/>
        </w:rPr>
        <w:t>§ 23.</w:t>
      </w:r>
    </w:p>
  </w:footnote>
  <w:footnote w:id="114">
    <w:p w:rsidR="00AF6112" w:rsidRPr="00827AAE" w:rsidRDefault="00AF6112" w:rsidP="008E7460">
      <w:pPr>
        <w:pStyle w:val="FootnoteText"/>
        <w:spacing w:after="0"/>
        <w:jc w:val="both"/>
      </w:pPr>
      <w:r w:rsidRPr="00827AAE">
        <w:rPr>
          <w:rStyle w:val="FootnoteReference"/>
        </w:rPr>
        <w:footnoteRef/>
      </w:r>
      <w:r w:rsidRPr="00827AAE">
        <w:t xml:space="preserve"> </w:t>
      </w:r>
      <w:hyperlink r:id="rId99" w:history="1">
        <w:r w:rsidRPr="00827AAE">
          <w:rPr>
            <w:rStyle w:val="Hyperlink"/>
            <w:lang w:val="et-EE"/>
          </w:rPr>
          <w:t>Personal Data Protection Act</w:t>
        </w:r>
      </w:hyperlink>
      <w:r w:rsidRPr="00827AAE">
        <w:rPr>
          <w:lang w:val="et-EE"/>
        </w:rPr>
        <w:t xml:space="preserve">, </w:t>
      </w:r>
      <w:r w:rsidRPr="00827AAE">
        <w:t>§ 23.</w:t>
      </w:r>
    </w:p>
  </w:footnote>
  <w:footnote w:id="115">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representative of</w:t>
      </w:r>
      <w:r w:rsidRPr="00827AAE">
        <w:rPr>
          <w:lang w:val="en-US"/>
        </w:rPr>
        <w:t xml:space="preserve"> the</w:t>
      </w:r>
      <w:r w:rsidRPr="00827AAE">
        <w:t xml:space="preserve"> Ministry of Justice.</w:t>
      </w:r>
    </w:p>
  </w:footnote>
  <w:footnote w:id="11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00" w:history="1">
        <w:r w:rsidRPr="00827AAE">
          <w:rPr>
            <w:rStyle w:val="Hyperlink"/>
            <w:rFonts w:cs="Arial"/>
          </w:rPr>
          <w:t>Code of Civil Procedure</w:t>
        </w:r>
      </w:hyperlink>
      <w:r w:rsidRPr="00827AAE">
        <w:rPr>
          <w:rFonts w:cs="Arial"/>
        </w:rPr>
        <w:t>, § 256.</w:t>
      </w:r>
    </w:p>
  </w:footnote>
  <w:footnote w:id="117">
    <w:p w:rsidR="00AF6112" w:rsidRPr="00827AAE" w:rsidRDefault="00AF6112" w:rsidP="008E7460">
      <w:pPr>
        <w:pStyle w:val="FootnoteText"/>
        <w:spacing w:after="0"/>
        <w:jc w:val="both"/>
      </w:pPr>
      <w:r w:rsidRPr="00827AAE">
        <w:rPr>
          <w:vertAlign w:val="superscript"/>
        </w:rPr>
        <w:footnoteRef/>
      </w:r>
      <w:r w:rsidRPr="00827AAE">
        <w:t xml:space="preserve"> Guidelines ‘</w:t>
      </w:r>
      <w:hyperlink r:id="rId101" w:history="1">
        <w:r w:rsidRPr="00827AAE">
          <w:rPr>
            <w:rStyle w:val="Hyperlink"/>
          </w:rPr>
          <w:t>Children in need and personal data</w:t>
        </w:r>
      </w:hyperlink>
      <w:r w:rsidRPr="00827AAE">
        <w:t xml:space="preserve">’ </w:t>
      </w:r>
      <w:r w:rsidRPr="00827AAE">
        <w:rPr>
          <w:lang w:val="en-US"/>
        </w:rPr>
        <w:t>drafted</w:t>
      </w:r>
      <w:r w:rsidRPr="00827AAE">
        <w:t xml:space="preserve"> by the Ombudsman for Children.</w:t>
      </w:r>
    </w:p>
  </w:footnote>
  <w:footnote w:id="118">
    <w:p w:rsidR="00AF6112" w:rsidRPr="00827AAE" w:rsidRDefault="00AF6112" w:rsidP="008E7460">
      <w:pPr>
        <w:pStyle w:val="FootnoteText"/>
        <w:spacing w:after="0"/>
        <w:jc w:val="both"/>
      </w:pPr>
      <w:r w:rsidRPr="00827AAE">
        <w:rPr>
          <w:rStyle w:val="FootnoteReference"/>
        </w:rPr>
        <w:footnoteRef/>
      </w:r>
      <w:r w:rsidRPr="00827AAE">
        <w:t xml:space="preserve"> Guideline available in Estonian at the website of </w:t>
      </w:r>
      <w:hyperlink r:id="rId102" w:history="1">
        <w:r w:rsidRPr="00827AAE">
          <w:rPr>
            <w:rStyle w:val="Hyperlink"/>
          </w:rPr>
          <w:t>Estonian Data Protection Inspectorate</w:t>
        </w:r>
      </w:hyperlink>
      <w:r w:rsidRPr="00827AAE">
        <w:t>.</w:t>
      </w:r>
    </w:p>
  </w:footnote>
  <w:footnote w:id="119">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representative of </w:t>
      </w:r>
      <w:r w:rsidRPr="00827AAE">
        <w:rPr>
          <w:lang w:val="en-US"/>
        </w:rPr>
        <w:t xml:space="preserve">the </w:t>
      </w:r>
      <w:r w:rsidRPr="00827AAE">
        <w:t>Ministry of Justice.</w:t>
      </w:r>
    </w:p>
  </w:footnote>
  <w:footnote w:id="120">
    <w:p w:rsidR="00AF6112" w:rsidRPr="00827AAE" w:rsidRDefault="00AF6112" w:rsidP="008E7460">
      <w:pPr>
        <w:pStyle w:val="FootnoteText"/>
        <w:spacing w:after="0"/>
        <w:jc w:val="both"/>
      </w:pPr>
      <w:r w:rsidRPr="00827AAE">
        <w:rPr>
          <w:rStyle w:val="FootnoteReference"/>
        </w:rPr>
        <w:footnoteRef/>
      </w:r>
      <w:r w:rsidRPr="00827AAE">
        <w:t xml:space="preserve"> </w:t>
      </w:r>
      <w:hyperlink r:id="rId103" w:history="1">
        <w:r w:rsidRPr="00827AAE">
          <w:rPr>
            <w:rStyle w:val="Hyperlink"/>
          </w:rPr>
          <w:t>Code of Ethics of the Estonian Press</w:t>
        </w:r>
      </w:hyperlink>
      <w:r w:rsidRPr="00827AAE">
        <w:rPr>
          <w:lang w:val="en-US"/>
        </w:rPr>
        <w:t xml:space="preserve"> p. 4.8.</w:t>
      </w:r>
    </w:p>
  </w:footnote>
  <w:footnote w:id="12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04" w:history="1">
        <w:r w:rsidRPr="00827AAE">
          <w:rPr>
            <w:rStyle w:val="Hyperlink"/>
            <w:rFonts w:cs="Arial"/>
          </w:rPr>
          <w:t>Estonian Press Council</w:t>
        </w:r>
      </w:hyperlink>
      <w:r w:rsidRPr="00827AAE">
        <w:rPr>
          <w:rFonts w:cs="Arial"/>
        </w:rPr>
        <w:t xml:space="preserve"> or </w:t>
      </w:r>
      <w:hyperlink r:id="rId105" w:history="1">
        <w:r w:rsidRPr="00827AAE">
          <w:rPr>
            <w:rStyle w:val="Hyperlink"/>
            <w:rFonts w:cs="Arial"/>
          </w:rPr>
          <w:t>Estonian Press Council</w:t>
        </w:r>
      </w:hyperlink>
      <w:r w:rsidRPr="00827AAE">
        <w:rPr>
          <w:rFonts w:cs="Arial"/>
        </w:rPr>
        <w:t xml:space="preserve"> Complaints against Public Broadcasting Company are handled by the </w:t>
      </w:r>
      <w:hyperlink r:id="rId106" w:history="1">
        <w:r w:rsidRPr="00827AAE">
          <w:rPr>
            <w:rStyle w:val="Hyperlink"/>
            <w:rFonts w:cs="Arial"/>
          </w:rPr>
          <w:t>Journalism Ethics Advisor</w:t>
        </w:r>
      </w:hyperlink>
      <w:r w:rsidRPr="00827AAE">
        <w:rPr>
          <w:rFonts w:cs="Arial"/>
        </w:rPr>
        <w:t>.</w:t>
      </w:r>
    </w:p>
  </w:footnote>
  <w:footnote w:id="122">
    <w:p w:rsidR="00AF6112" w:rsidRPr="00827AAE" w:rsidRDefault="00AF6112" w:rsidP="008E7460">
      <w:pPr>
        <w:pStyle w:val="FootnoteText"/>
        <w:spacing w:after="0"/>
      </w:pPr>
      <w:r w:rsidRPr="00827AAE">
        <w:rPr>
          <w:rStyle w:val="FootnoteReference"/>
        </w:rPr>
        <w:footnoteRef/>
      </w:r>
      <w:r w:rsidRPr="00827AAE">
        <w:t xml:space="preserve"> </w:t>
      </w:r>
      <w:hyperlink r:id="rId107" w:history="1">
        <w:r w:rsidRPr="00827AAE">
          <w:rPr>
            <w:rStyle w:val="Hyperlink"/>
            <w:rFonts w:cs="Arial"/>
          </w:rPr>
          <w:t>Code of Administrative Court Procedure</w:t>
        </w:r>
      </w:hyperlink>
      <w:r>
        <w:rPr>
          <w:rFonts w:cs="Arial"/>
        </w:rPr>
        <w:t>, § 26</w:t>
      </w:r>
      <w:r w:rsidRPr="00827AAE">
        <w:rPr>
          <w:rFonts w:cs="Arial"/>
        </w:rPr>
        <w:t>(3).</w:t>
      </w:r>
    </w:p>
  </w:footnote>
  <w:footnote w:id="12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08" w:history="1">
        <w:r w:rsidRPr="00827AAE">
          <w:rPr>
            <w:rStyle w:val="Hyperlink"/>
            <w:rFonts w:cs="Arial"/>
          </w:rPr>
          <w:t>Code of Administrative Court Procedure</w:t>
        </w:r>
      </w:hyperlink>
      <w:r w:rsidRPr="00827AAE">
        <w:rPr>
          <w:rFonts w:cs="Arial"/>
        </w:rPr>
        <w:t>, § 26(4).</w:t>
      </w:r>
    </w:p>
  </w:footnote>
  <w:footnote w:id="124">
    <w:p w:rsidR="00AF6112" w:rsidRPr="00827AAE" w:rsidRDefault="00AF6112" w:rsidP="008E7460">
      <w:pPr>
        <w:pStyle w:val="FootnoteText"/>
        <w:spacing w:after="0"/>
      </w:pPr>
      <w:r w:rsidRPr="00827AAE">
        <w:rPr>
          <w:rStyle w:val="FootnoteReference"/>
        </w:rPr>
        <w:footnoteRef/>
      </w:r>
      <w:r w:rsidRPr="00827AAE">
        <w:t xml:space="preserve"> </w:t>
      </w:r>
      <w:hyperlink r:id="rId109" w:history="1">
        <w:r w:rsidRPr="00827AAE">
          <w:rPr>
            <w:rStyle w:val="Hyperlink"/>
            <w:rFonts w:cs="Arial"/>
          </w:rPr>
          <w:t>Code of Administrative Court Procedure</w:t>
        </w:r>
      </w:hyperlink>
      <w:r>
        <w:rPr>
          <w:rFonts w:cs="Arial"/>
        </w:rPr>
        <w:t>, § 153</w:t>
      </w:r>
      <w:r w:rsidRPr="00827AAE">
        <w:rPr>
          <w:rFonts w:cs="Arial"/>
        </w:rPr>
        <w:t>(1).</w:t>
      </w:r>
    </w:p>
  </w:footnote>
  <w:footnote w:id="125">
    <w:p w:rsidR="00AF6112" w:rsidRPr="00827AAE" w:rsidRDefault="00AF6112" w:rsidP="008E7460">
      <w:pPr>
        <w:pStyle w:val="FootnoteText"/>
        <w:spacing w:after="0"/>
        <w:jc w:val="both"/>
      </w:pPr>
      <w:r w:rsidRPr="00827AAE">
        <w:rPr>
          <w:rStyle w:val="FootnoteReference"/>
        </w:rPr>
        <w:footnoteRef/>
      </w:r>
      <w:r w:rsidRPr="00827AAE">
        <w:t xml:space="preserve"> Information collected through consultation with a barrister from </w:t>
      </w:r>
      <w:r w:rsidRPr="00827AAE">
        <w:rPr>
          <w:lang w:val="en-US"/>
        </w:rPr>
        <w:t xml:space="preserve">the </w:t>
      </w:r>
      <w:r w:rsidRPr="00827AAE">
        <w:t>Estonian Bar Association.</w:t>
      </w:r>
    </w:p>
  </w:footnote>
  <w:footnote w:id="126">
    <w:p w:rsidR="00AF6112" w:rsidRPr="00827AAE" w:rsidRDefault="00AF6112" w:rsidP="008E7460">
      <w:pPr>
        <w:pStyle w:val="FootnoteText"/>
        <w:spacing w:after="0"/>
        <w:jc w:val="both"/>
        <w:rPr>
          <w:lang w:val="en-US"/>
        </w:rPr>
      </w:pPr>
      <w:r w:rsidRPr="00827AAE">
        <w:rPr>
          <w:rStyle w:val="FootnoteReference"/>
        </w:rPr>
        <w:footnoteRef/>
      </w:r>
      <w:r w:rsidRPr="00827AAE">
        <w:t xml:space="preserve"> </w:t>
      </w:r>
      <w:hyperlink r:id="rId110" w:history="1">
        <w:r w:rsidRPr="00827AAE">
          <w:rPr>
            <w:rStyle w:val="Hyperlink"/>
            <w:rFonts w:cs="Arial"/>
          </w:rPr>
          <w:t>Code of Administrative Court Procedure</w:t>
        </w:r>
      </w:hyperlink>
      <w:r w:rsidRPr="00827AAE">
        <w:rPr>
          <w:rFonts w:cs="Arial"/>
        </w:rPr>
        <w:t>, §</w:t>
      </w:r>
      <w:r w:rsidRPr="00827AAE">
        <w:t xml:space="preserve"> 89.</w:t>
      </w:r>
    </w:p>
  </w:footnote>
  <w:footnote w:id="12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1" w:history="1">
        <w:r w:rsidRPr="00827AAE">
          <w:rPr>
            <w:rStyle w:val="Hyperlink"/>
            <w:rFonts w:cs="Arial"/>
          </w:rPr>
          <w:t>Code of Criminal Procedure</w:t>
        </w:r>
      </w:hyperlink>
      <w:r w:rsidRPr="00827AAE">
        <w:rPr>
          <w:rFonts w:cs="Arial"/>
        </w:rPr>
        <w:t xml:space="preserve">, </w:t>
      </w:r>
      <w:r w:rsidRPr="00827AAE">
        <w:rPr>
          <w:rStyle w:val="hps"/>
          <w:rFonts w:cs="Arial"/>
        </w:rPr>
        <w:t>§ 12.</w:t>
      </w:r>
    </w:p>
  </w:footnote>
  <w:footnote w:id="12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2" w:history="1">
        <w:r w:rsidRPr="00827AAE">
          <w:rPr>
            <w:rStyle w:val="Hyperlink"/>
            <w:rFonts w:cs="Arial"/>
          </w:rPr>
          <w:t>Code of Criminal Procedure</w:t>
        </w:r>
      </w:hyperlink>
      <w:r w:rsidRPr="00827AAE">
        <w:rPr>
          <w:rFonts w:cs="Arial"/>
        </w:rPr>
        <w:t xml:space="preserve">, </w:t>
      </w:r>
      <w:r>
        <w:rPr>
          <w:rFonts w:cs="Arial"/>
          <w:iCs/>
          <w:noProof/>
        </w:rPr>
        <w:t>§ 12</w:t>
      </w:r>
      <w:r w:rsidRPr="00827AAE">
        <w:rPr>
          <w:rFonts w:cs="Arial"/>
          <w:iCs/>
          <w:noProof/>
        </w:rPr>
        <w:t>(4).</w:t>
      </w:r>
    </w:p>
  </w:footnote>
  <w:footnote w:id="12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3" w:history="1">
        <w:r w:rsidRPr="00827AAE">
          <w:rPr>
            <w:rStyle w:val="Hyperlink"/>
            <w:rFonts w:cs="Arial"/>
          </w:rPr>
          <w:t>Code of Criminal Procedure</w:t>
        </w:r>
      </w:hyperlink>
      <w:r w:rsidRPr="00827AAE">
        <w:rPr>
          <w:rFonts w:cs="Arial"/>
        </w:rPr>
        <w:t xml:space="preserve">, </w:t>
      </w:r>
      <w:r w:rsidRPr="00827AAE">
        <w:rPr>
          <w:rFonts w:cs="Arial"/>
          <w:noProof/>
        </w:rPr>
        <w:t>§ 72.</w:t>
      </w:r>
    </w:p>
  </w:footnote>
  <w:footnote w:id="130">
    <w:p w:rsidR="00AF6112" w:rsidRPr="00827AAE" w:rsidRDefault="00AF6112" w:rsidP="008E7460">
      <w:pPr>
        <w:pStyle w:val="FootnoteText"/>
        <w:spacing w:after="0"/>
      </w:pPr>
      <w:r w:rsidRPr="00827AAE">
        <w:rPr>
          <w:rStyle w:val="FootnoteReference"/>
        </w:rPr>
        <w:footnoteRef/>
      </w:r>
      <w:r w:rsidRPr="00827AAE">
        <w:t xml:space="preserve"> </w:t>
      </w:r>
      <w:r w:rsidRPr="00827AAE">
        <w:rPr>
          <w:noProof/>
        </w:rPr>
        <w:t xml:space="preserve">The </w:t>
      </w:r>
      <w:hyperlink r:id="rId114" w:history="1">
        <w:r w:rsidRPr="00827AAE">
          <w:rPr>
            <w:rStyle w:val="Hyperlink"/>
            <w:rFonts w:cs="Arial"/>
            <w:noProof/>
          </w:rPr>
          <w:t>Estonian Judges' Code of Ethics</w:t>
        </w:r>
      </w:hyperlink>
      <w:r w:rsidRPr="00827AAE">
        <w:rPr>
          <w:noProof/>
        </w:rPr>
        <w:t xml:space="preserve"> and the </w:t>
      </w:r>
      <w:hyperlink r:id="rId115" w:history="1">
        <w:r w:rsidRPr="00827AAE">
          <w:rPr>
            <w:rStyle w:val="Hyperlink"/>
            <w:rFonts w:cs="Arial"/>
            <w:noProof/>
          </w:rPr>
          <w:t>Estonian Prosecutors' Code of Ethics</w:t>
        </w:r>
      </w:hyperlink>
      <w:r w:rsidRPr="00827AAE">
        <w:t>.</w:t>
      </w:r>
    </w:p>
  </w:footnote>
  <w:footnote w:id="13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6" w:history="1">
        <w:r w:rsidRPr="00827AAE">
          <w:rPr>
            <w:rStyle w:val="Hyperlink"/>
            <w:rFonts w:cs="Arial"/>
          </w:rPr>
          <w:t>Code of Criminal Procedure</w:t>
        </w:r>
      </w:hyperlink>
      <w:r w:rsidRPr="00827AAE">
        <w:rPr>
          <w:rFonts w:cs="Arial"/>
        </w:rPr>
        <w:t xml:space="preserve">, </w:t>
      </w:r>
      <w:r w:rsidRPr="00827AAE">
        <w:rPr>
          <w:rFonts w:cs="Arial"/>
          <w:noProof/>
        </w:rPr>
        <w:t>§§ 41 and 72.</w:t>
      </w:r>
    </w:p>
  </w:footnote>
  <w:footnote w:id="13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7" w:history="1">
        <w:r w:rsidRPr="00827AAE">
          <w:rPr>
            <w:rStyle w:val="Hyperlink"/>
            <w:rFonts w:cs="Arial"/>
          </w:rPr>
          <w:t>Code of Administrative Court Procedure</w:t>
        </w:r>
      </w:hyperlink>
      <w:r w:rsidRPr="00827AAE">
        <w:rPr>
          <w:rFonts w:cs="Arial"/>
        </w:rPr>
        <w:t>, § 2.</w:t>
      </w:r>
    </w:p>
  </w:footnote>
  <w:footnote w:id="133">
    <w:p w:rsidR="00AF6112" w:rsidRPr="00827AAE" w:rsidRDefault="00AF6112" w:rsidP="008E7460">
      <w:pPr>
        <w:pStyle w:val="FootnoteText"/>
        <w:spacing w:after="0"/>
        <w:rPr>
          <w:rFonts w:cs="Arial"/>
        </w:rPr>
      </w:pPr>
      <w:r w:rsidRPr="00827AAE">
        <w:rPr>
          <w:rStyle w:val="FootnoteReference"/>
          <w:rFonts w:cs="Arial"/>
        </w:rPr>
        <w:footnoteRef/>
      </w:r>
      <w:r>
        <w:rPr>
          <w:rFonts w:cs="Arial"/>
        </w:rPr>
        <w:t xml:space="preserve"> E.g. §§ 92(4), 122(1), 126(2), 143</w:t>
      </w:r>
      <w:r w:rsidRPr="00827AAE">
        <w:rPr>
          <w:rFonts w:cs="Arial"/>
        </w:rPr>
        <w:t>(3).</w:t>
      </w:r>
    </w:p>
  </w:footnote>
  <w:footnote w:id="13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8" w:history="1">
        <w:r w:rsidRPr="00827AAE">
          <w:rPr>
            <w:rStyle w:val="Hyperlink"/>
            <w:rFonts w:cs="Arial"/>
          </w:rPr>
          <w:t>Code of Administrative Court Procedure</w:t>
        </w:r>
      </w:hyperlink>
      <w:r>
        <w:rPr>
          <w:rFonts w:cs="Arial"/>
        </w:rPr>
        <w:t>, e.g. §§ 40</w:t>
      </w:r>
      <w:r w:rsidRPr="00827AAE">
        <w:rPr>
          <w:rFonts w:cs="Arial"/>
        </w:rPr>
        <w:t>(2), 78, 116(4), 120(3), 127, 14</w:t>
      </w:r>
      <w:r>
        <w:rPr>
          <w:rFonts w:cs="Arial"/>
        </w:rPr>
        <w:t>8</w:t>
      </w:r>
      <w:r w:rsidRPr="00827AAE">
        <w:rPr>
          <w:rFonts w:cs="Arial"/>
        </w:rPr>
        <w:t>(1).</w:t>
      </w:r>
    </w:p>
  </w:footnote>
  <w:footnote w:id="13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19" w:history="1">
        <w:r w:rsidRPr="00827AAE">
          <w:rPr>
            <w:rStyle w:val="Hyperlink"/>
            <w:rFonts w:cs="Arial"/>
          </w:rPr>
          <w:t>Code of Administrative Court Procedure</w:t>
        </w:r>
      </w:hyperlink>
      <w:r>
        <w:rPr>
          <w:rFonts w:cs="Arial"/>
        </w:rPr>
        <w:t>, respectively § 28</w:t>
      </w:r>
      <w:r w:rsidRPr="00827AAE">
        <w:rPr>
          <w:rFonts w:cs="Arial"/>
        </w:rPr>
        <w:t>(2) and § 108(9).</w:t>
      </w:r>
    </w:p>
  </w:footnote>
  <w:footnote w:id="13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0" w:history="1">
        <w:r w:rsidRPr="00827AAE">
          <w:rPr>
            <w:rStyle w:val="Hyperlink"/>
            <w:rFonts w:cs="Arial"/>
          </w:rPr>
          <w:t>Code of Administrative Court Procedure</w:t>
        </w:r>
      </w:hyperlink>
      <w:r w:rsidRPr="00827AAE">
        <w:rPr>
          <w:rFonts w:cs="Arial"/>
        </w:rPr>
        <w:t>, § 100.</w:t>
      </w:r>
    </w:p>
  </w:footnote>
  <w:footnote w:id="13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1" w:history="1">
        <w:r w:rsidRPr="00827AAE">
          <w:rPr>
            <w:rStyle w:val="Hyperlink"/>
            <w:rFonts w:cs="Arial"/>
          </w:rPr>
          <w:t>Code of Administrative Court Procedure</w:t>
        </w:r>
      </w:hyperlink>
      <w:r>
        <w:rPr>
          <w:rFonts w:cs="Arial"/>
        </w:rPr>
        <w:t>, § 128</w:t>
      </w:r>
      <w:r w:rsidRPr="00827AAE">
        <w:rPr>
          <w:rFonts w:cs="Arial"/>
        </w:rPr>
        <w:t>(5).</w:t>
      </w:r>
    </w:p>
  </w:footnote>
  <w:footnote w:id="13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2" w:history="1">
        <w:r w:rsidRPr="00827AAE">
          <w:rPr>
            <w:rStyle w:val="Hyperlink"/>
            <w:rFonts w:cs="Arial"/>
          </w:rPr>
          <w:t>Code of Administrative Court Procedure</w:t>
        </w:r>
      </w:hyperlink>
      <w:r w:rsidRPr="00827AAE">
        <w:rPr>
          <w:rFonts w:cs="Arial"/>
        </w:rPr>
        <w:t>, §§ 91-100.</w:t>
      </w:r>
    </w:p>
  </w:footnote>
  <w:footnote w:id="13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3" w:history="1">
        <w:r w:rsidRPr="00827AAE">
          <w:rPr>
            <w:rStyle w:val="Hyperlink"/>
            <w:rFonts w:cs="Arial"/>
          </w:rPr>
          <w:t>Code of Administrative Court Procedure</w:t>
        </w:r>
      </w:hyperlink>
      <w:r w:rsidRPr="00827AAE">
        <w:rPr>
          <w:rFonts w:cs="Arial"/>
        </w:rPr>
        <w:t>, § 65.</w:t>
      </w:r>
    </w:p>
  </w:footnote>
  <w:footnote w:id="140">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4" w:history="1">
        <w:r w:rsidRPr="00827AAE">
          <w:rPr>
            <w:rStyle w:val="Hyperlink"/>
            <w:rFonts w:cs="Arial"/>
          </w:rPr>
          <w:t>Code of Civil Procedure</w:t>
        </w:r>
      </w:hyperlink>
      <w:r w:rsidRPr="00827AAE">
        <w:rPr>
          <w:rFonts w:cs="Arial"/>
        </w:rPr>
        <w:t>, § 253.</w:t>
      </w:r>
    </w:p>
  </w:footnote>
  <w:footnote w:id="14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5" w:history="1">
        <w:r w:rsidRPr="00827AAE">
          <w:rPr>
            <w:rStyle w:val="Hyperlink"/>
            <w:rFonts w:cs="Arial"/>
          </w:rPr>
          <w:t>Code of Civil Procedure</w:t>
        </w:r>
      </w:hyperlink>
      <w:r w:rsidRPr="00827AAE">
        <w:rPr>
          <w:rFonts w:cs="Arial"/>
        </w:rPr>
        <w:t>, § 350.</w:t>
      </w:r>
    </w:p>
  </w:footnote>
  <w:footnote w:id="14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6" w:history="1">
        <w:r w:rsidRPr="00827AAE">
          <w:rPr>
            <w:rStyle w:val="Hyperlink"/>
            <w:rFonts w:cs="Arial"/>
          </w:rPr>
          <w:t>Code of Civil Procedure</w:t>
        </w:r>
      </w:hyperlink>
      <w:r w:rsidRPr="00827AAE">
        <w:rPr>
          <w:rFonts w:cs="Arial"/>
        </w:rPr>
        <w:t>, § 255.</w:t>
      </w:r>
    </w:p>
  </w:footnote>
  <w:footnote w:id="14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7" w:history="1">
        <w:r w:rsidRPr="00827AAE">
          <w:rPr>
            <w:rStyle w:val="Hyperlink"/>
            <w:rFonts w:cs="Arial"/>
          </w:rPr>
          <w:t>Code of Civil Procedure</w:t>
        </w:r>
      </w:hyperlink>
      <w:r w:rsidRPr="00827AAE">
        <w:rPr>
          <w:rFonts w:cs="Arial"/>
        </w:rPr>
        <w:t>, § 256.</w:t>
      </w:r>
    </w:p>
  </w:footnote>
  <w:footnote w:id="144">
    <w:p w:rsidR="00AF6112" w:rsidRPr="00827AAE" w:rsidRDefault="00AF6112" w:rsidP="008E7460">
      <w:pPr>
        <w:pStyle w:val="FootnoteText"/>
        <w:spacing w:after="0"/>
      </w:pPr>
      <w:r w:rsidRPr="00827AAE">
        <w:rPr>
          <w:rStyle w:val="FootnoteReference"/>
        </w:rPr>
        <w:footnoteRef/>
      </w:r>
      <w:r w:rsidRPr="00827AAE">
        <w:t xml:space="preserve"> </w:t>
      </w:r>
      <w:hyperlink r:id="rId128" w:history="1">
        <w:r w:rsidRPr="00827AAE">
          <w:rPr>
            <w:rStyle w:val="Hyperlink"/>
            <w:rFonts w:cs="Arial"/>
          </w:rPr>
          <w:t>Code of Civil Procedure</w:t>
        </w:r>
      </w:hyperlink>
      <w:r>
        <w:rPr>
          <w:rFonts w:cs="Arial"/>
        </w:rPr>
        <w:t>, § 256</w:t>
      </w:r>
      <w:r w:rsidRPr="00827AAE">
        <w:rPr>
          <w:rFonts w:cs="Arial"/>
        </w:rPr>
        <w:t>(4).</w:t>
      </w:r>
    </w:p>
  </w:footnote>
  <w:footnote w:id="14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29" w:history="1">
        <w:r w:rsidRPr="00827AAE">
          <w:rPr>
            <w:rStyle w:val="Hyperlink"/>
            <w:rFonts w:cs="Arial"/>
          </w:rPr>
          <w:t>Code of Civil Procedure</w:t>
        </w:r>
      </w:hyperlink>
      <w:r w:rsidRPr="00827AAE">
        <w:rPr>
          <w:rFonts w:cs="Arial"/>
        </w:rPr>
        <w:t>, § 261.</w:t>
      </w:r>
    </w:p>
  </w:footnote>
  <w:footnote w:id="146">
    <w:p w:rsidR="00AF6112" w:rsidRPr="00B055C7" w:rsidRDefault="00AF6112" w:rsidP="008E7460">
      <w:pPr>
        <w:pStyle w:val="FootnoteText"/>
        <w:spacing w:after="0"/>
        <w:jc w:val="both"/>
      </w:pPr>
      <w:r w:rsidRPr="00827AAE">
        <w:rPr>
          <w:rStyle w:val="FootnoteReference"/>
        </w:rPr>
        <w:footnoteRef/>
      </w:r>
      <w:r w:rsidRPr="00827AAE">
        <w:t xml:space="preserve"> </w:t>
      </w:r>
      <w:hyperlink r:id="rId130" w:history="1">
        <w:r w:rsidRPr="00827AAE">
          <w:rPr>
            <w:rStyle w:val="Hyperlink"/>
            <w:rFonts w:cs="Arial"/>
          </w:rPr>
          <w:t>Code of Civil Procedure</w:t>
        </w:r>
      </w:hyperlink>
      <w:r w:rsidRPr="00827AAE">
        <w:rPr>
          <w:rFonts w:cs="Arial"/>
        </w:rPr>
        <w:t>,</w:t>
      </w:r>
      <w:r w:rsidRPr="00827AAE">
        <w:rPr>
          <w:lang w:val="en-US"/>
        </w:rPr>
        <w:t xml:space="preserve"> </w:t>
      </w:r>
      <w:r w:rsidRPr="00827AAE">
        <w:t>§ 271(2)</w:t>
      </w:r>
      <w:r>
        <w:t>.</w:t>
      </w:r>
    </w:p>
  </w:footnote>
  <w:footnote w:id="147">
    <w:p w:rsidR="00AF6112" w:rsidRPr="00827AAE" w:rsidRDefault="00AF6112" w:rsidP="008E7460">
      <w:pPr>
        <w:pStyle w:val="FootnoteText"/>
        <w:spacing w:after="0"/>
      </w:pPr>
      <w:r w:rsidRPr="00827AAE">
        <w:rPr>
          <w:rStyle w:val="FootnoteReference"/>
        </w:rPr>
        <w:footnoteRef/>
      </w:r>
      <w:r w:rsidRPr="00827AAE">
        <w:t xml:space="preserve"> </w:t>
      </w:r>
      <w:hyperlink r:id="rId131" w:history="1">
        <w:r w:rsidRPr="00827AAE">
          <w:rPr>
            <w:rStyle w:val="Hyperlink"/>
            <w:rFonts w:cs="Arial"/>
          </w:rPr>
          <w:t>Code of Administrative Court Procedure</w:t>
        </w:r>
      </w:hyperlink>
      <w:r>
        <w:rPr>
          <w:rFonts w:cs="Arial"/>
        </w:rPr>
        <w:t>, § 25</w:t>
      </w:r>
      <w:r w:rsidRPr="00827AAE">
        <w:rPr>
          <w:rFonts w:cs="Arial"/>
        </w:rPr>
        <w:t>(3).</w:t>
      </w:r>
    </w:p>
  </w:footnote>
  <w:footnote w:id="148">
    <w:p w:rsidR="00AF6112" w:rsidRPr="00827AAE" w:rsidRDefault="00AF6112" w:rsidP="008E7460">
      <w:pPr>
        <w:pStyle w:val="FootnoteText"/>
        <w:spacing w:after="0"/>
      </w:pPr>
      <w:r w:rsidRPr="00827AAE">
        <w:rPr>
          <w:rStyle w:val="FootnoteReference"/>
        </w:rPr>
        <w:footnoteRef/>
      </w:r>
      <w:r w:rsidRPr="00827AAE">
        <w:t xml:space="preserve"> </w:t>
      </w:r>
      <w:hyperlink r:id="rId132" w:history="1">
        <w:r w:rsidRPr="00827AAE">
          <w:rPr>
            <w:rStyle w:val="Hyperlink"/>
            <w:rFonts w:cs="Arial"/>
          </w:rPr>
          <w:t>Code of Administrative Court Procedure</w:t>
        </w:r>
      </w:hyperlink>
      <w:r>
        <w:rPr>
          <w:rFonts w:cs="Arial"/>
        </w:rPr>
        <w:t>, § 26</w:t>
      </w:r>
      <w:r w:rsidRPr="00827AAE">
        <w:rPr>
          <w:rFonts w:cs="Arial"/>
        </w:rPr>
        <w:t>(5).</w:t>
      </w:r>
    </w:p>
  </w:footnote>
  <w:footnote w:id="149">
    <w:p w:rsidR="00AF6112" w:rsidRPr="00827AAE" w:rsidRDefault="00AF6112" w:rsidP="008E7460">
      <w:pPr>
        <w:pStyle w:val="FootnoteText"/>
        <w:spacing w:after="0"/>
      </w:pPr>
      <w:r w:rsidRPr="00827AAE">
        <w:rPr>
          <w:rStyle w:val="FootnoteReference"/>
        </w:rPr>
        <w:footnoteRef/>
      </w:r>
      <w:r w:rsidRPr="00827AAE">
        <w:t xml:space="preserve"> </w:t>
      </w:r>
      <w:hyperlink r:id="rId133" w:history="1">
        <w:r w:rsidRPr="00827AAE">
          <w:rPr>
            <w:rStyle w:val="Hyperlink"/>
            <w:rFonts w:cs="Arial"/>
          </w:rPr>
          <w:t>Code of Administrative Court Procedure</w:t>
        </w:r>
      </w:hyperlink>
      <w:r w:rsidRPr="00827AAE">
        <w:rPr>
          <w:rFonts w:cs="Arial"/>
        </w:rPr>
        <w:t>, § 2(4).</w:t>
      </w:r>
    </w:p>
  </w:footnote>
  <w:footnote w:id="150">
    <w:p w:rsidR="00AF6112" w:rsidRPr="00827AAE" w:rsidRDefault="00AF6112" w:rsidP="008E7460">
      <w:pPr>
        <w:pStyle w:val="FootnoteText"/>
        <w:spacing w:after="0"/>
      </w:pPr>
      <w:r w:rsidRPr="00827AAE">
        <w:rPr>
          <w:rStyle w:val="FootnoteReference"/>
        </w:rPr>
        <w:footnoteRef/>
      </w:r>
      <w:r w:rsidRPr="00827AAE">
        <w:t xml:space="preserve"> </w:t>
      </w:r>
      <w:hyperlink r:id="rId134" w:history="1">
        <w:r w:rsidRPr="00827AAE">
          <w:rPr>
            <w:rStyle w:val="Hyperlink"/>
            <w:rFonts w:cs="Arial"/>
          </w:rPr>
          <w:t>Code of Administrative Court Procedure</w:t>
        </w:r>
      </w:hyperlink>
      <w:r>
        <w:rPr>
          <w:rFonts w:cs="Arial"/>
        </w:rPr>
        <w:t>, § 2</w:t>
      </w:r>
      <w:r w:rsidRPr="00827AAE">
        <w:rPr>
          <w:rFonts w:cs="Arial"/>
        </w:rPr>
        <w:t>(5).</w:t>
      </w:r>
    </w:p>
  </w:footnote>
  <w:footnote w:id="15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35" w:history="1">
        <w:r w:rsidRPr="00827AAE">
          <w:rPr>
            <w:rStyle w:val="Hyperlink"/>
            <w:rFonts w:cs="Arial"/>
            <w:lang w:val="et-EE"/>
          </w:rPr>
          <w:t>E</w:t>
        </w:r>
        <w:r w:rsidRPr="00827AAE">
          <w:rPr>
            <w:rStyle w:val="Hyperlink"/>
            <w:rFonts w:cs="Arial"/>
          </w:rPr>
          <w:t>xplanatory memorandum</w:t>
        </w:r>
      </w:hyperlink>
      <w:r w:rsidRPr="00827AAE">
        <w:rPr>
          <w:rFonts w:cs="Arial"/>
        </w:rPr>
        <w:t xml:space="preserve"> to the </w:t>
      </w:r>
      <w:r w:rsidRPr="00CD722E">
        <w:rPr>
          <w:rFonts w:cs="Arial"/>
        </w:rPr>
        <w:t>draft</w:t>
      </w:r>
      <w:r w:rsidRPr="00CD722E">
        <w:rPr>
          <w:rFonts w:cs="Arial"/>
          <w:lang w:val="et-EE"/>
        </w:rPr>
        <w:t xml:space="preserve"> of </w:t>
      </w:r>
      <w:r w:rsidRPr="00CD722E">
        <w:rPr>
          <w:rFonts w:cs="Arial"/>
          <w:color w:val="202020"/>
        </w:rPr>
        <w:t>Code of Administrative Court Procedure </w:t>
      </w:r>
      <w:r w:rsidRPr="00CD722E">
        <w:rPr>
          <w:rFonts w:cs="Arial"/>
        </w:rPr>
        <w:t>, p</w:t>
      </w:r>
      <w:r w:rsidRPr="00827AAE">
        <w:rPr>
          <w:rFonts w:cs="Arial"/>
        </w:rPr>
        <w:t xml:space="preserve"> 11.</w:t>
      </w:r>
    </w:p>
  </w:footnote>
  <w:footnote w:id="15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36" w:history="1">
        <w:r w:rsidRPr="00827AAE">
          <w:rPr>
            <w:rStyle w:val="Hyperlink"/>
            <w:rFonts w:cs="Arial"/>
          </w:rPr>
          <w:t>Code of Administrative Court Procedure</w:t>
        </w:r>
      </w:hyperlink>
      <w:r w:rsidRPr="00827AAE">
        <w:rPr>
          <w:rFonts w:cs="Arial"/>
        </w:rPr>
        <w:t>, § 58.</w:t>
      </w:r>
    </w:p>
  </w:footnote>
  <w:footnote w:id="15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37" w:history="1">
        <w:r w:rsidRPr="00827AAE">
          <w:rPr>
            <w:rStyle w:val="Hyperlink"/>
            <w:rFonts w:cs="Arial"/>
          </w:rPr>
          <w:t>Code of Administrative Court Procedure</w:t>
        </w:r>
      </w:hyperlink>
      <w:r w:rsidRPr="00827AAE">
        <w:rPr>
          <w:rFonts w:cs="Arial"/>
        </w:rPr>
        <w:t>, § 62.</w:t>
      </w:r>
    </w:p>
  </w:footnote>
  <w:footnote w:id="15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38" w:history="1">
        <w:r w:rsidRPr="00827AAE">
          <w:rPr>
            <w:rStyle w:val="Hyperlink"/>
            <w:rFonts w:cs="Arial"/>
          </w:rPr>
          <w:t>Code of Administrative Court Procedure</w:t>
        </w:r>
      </w:hyperlink>
      <w:r>
        <w:rPr>
          <w:rFonts w:cs="Arial"/>
        </w:rPr>
        <w:t>, § 251</w:t>
      </w:r>
      <w:r w:rsidRPr="00827AAE">
        <w:rPr>
          <w:rFonts w:cs="Arial"/>
        </w:rPr>
        <w:t>(1).</w:t>
      </w:r>
    </w:p>
  </w:footnote>
  <w:footnote w:id="15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39" w:history="1">
        <w:r w:rsidRPr="00827AAE">
          <w:rPr>
            <w:rStyle w:val="Hyperlink"/>
            <w:rFonts w:cs="Arial"/>
          </w:rPr>
          <w:t>Code of Administrative Court Procedure</w:t>
        </w:r>
      </w:hyperlink>
      <w:r>
        <w:rPr>
          <w:rFonts w:cs="Arial"/>
        </w:rPr>
        <w:t>, § 79</w:t>
      </w:r>
      <w:r w:rsidRPr="00827AAE">
        <w:rPr>
          <w:rFonts w:cs="Arial"/>
        </w:rPr>
        <w:t>(1.2).</w:t>
      </w:r>
    </w:p>
  </w:footnote>
  <w:footnote w:id="15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0" w:history="1">
        <w:r w:rsidRPr="00827AAE">
          <w:rPr>
            <w:rStyle w:val="Hyperlink"/>
            <w:rFonts w:cs="Arial"/>
          </w:rPr>
          <w:t>Code of Civil Procedure</w:t>
        </w:r>
      </w:hyperlink>
      <w:r w:rsidRPr="00827AAE">
        <w:rPr>
          <w:rFonts w:cs="Arial"/>
        </w:rPr>
        <w:t>, § 45.</w:t>
      </w:r>
    </w:p>
  </w:footnote>
  <w:footnote w:id="157">
    <w:p w:rsidR="00AF6112" w:rsidRPr="00827AAE" w:rsidRDefault="00AF6112" w:rsidP="008E7460">
      <w:pPr>
        <w:pStyle w:val="FootnoteText"/>
        <w:spacing w:after="0"/>
        <w:jc w:val="both"/>
      </w:pPr>
      <w:r w:rsidRPr="00827AAE">
        <w:rPr>
          <w:rStyle w:val="FootnoteReference"/>
        </w:rPr>
        <w:footnoteRef/>
      </w:r>
      <w:r w:rsidRPr="00827AAE">
        <w:t xml:space="preserve"> The principle is reflected throughout the </w:t>
      </w:r>
      <w:hyperlink r:id="rId141" w:history="1">
        <w:r w:rsidRPr="00827AAE">
          <w:rPr>
            <w:rStyle w:val="Hyperlink"/>
            <w:lang w:val="en-US"/>
          </w:rPr>
          <w:t>Child Protection Act</w:t>
        </w:r>
      </w:hyperlink>
      <w:r w:rsidRPr="00827AAE">
        <w:t>.</w:t>
      </w:r>
    </w:p>
  </w:footnote>
  <w:footnote w:id="158">
    <w:p w:rsidR="00AF6112" w:rsidRPr="00827AAE" w:rsidRDefault="00AF6112" w:rsidP="008E7460">
      <w:pPr>
        <w:pStyle w:val="FootnoteText"/>
        <w:spacing w:after="0"/>
        <w:jc w:val="both"/>
      </w:pPr>
      <w:r w:rsidRPr="00827AAE">
        <w:rPr>
          <w:rStyle w:val="FootnoteReference"/>
        </w:rPr>
        <w:footnoteRef/>
      </w:r>
      <w:r w:rsidRPr="00827AAE">
        <w:t xml:space="preserve"> </w:t>
      </w:r>
      <w:hyperlink r:id="rId142" w:history="1">
        <w:r w:rsidRPr="00827AAE">
          <w:rPr>
            <w:rStyle w:val="Hyperlink"/>
            <w:lang w:val="en-US"/>
          </w:rPr>
          <w:t>Code of Civil Procedure</w:t>
        </w:r>
      </w:hyperlink>
      <w:r w:rsidRPr="00827AAE">
        <w:rPr>
          <w:lang w:val="en-US"/>
        </w:rPr>
        <w:t xml:space="preserve"> </w:t>
      </w:r>
      <w:r w:rsidRPr="00827AAE">
        <w:t>§ 261(2).</w:t>
      </w:r>
    </w:p>
  </w:footnote>
  <w:footnote w:id="15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3" w:history="1">
        <w:r w:rsidRPr="00827AAE">
          <w:rPr>
            <w:rStyle w:val="Hyperlink"/>
            <w:rFonts w:cs="Arial"/>
          </w:rPr>
          <w:t>Code of Civil Procedure</w:t>
        </w:r>
      </w:hyperlink>
      <w:r>
        <w:rPr>
          <w:rFonts w:cs="Arial"/>
        </w:rPr>
        <w:t>, § 256</w:t>
      </w:r>
      <w:r w:rsidRPr="00827AAE">
        <w:rPr>
          <w:rFonts w:cs="Arial"/>
        </w:rPr>
        <w:t>(4).</w:t>
      </w:r>
    </w:p>
  </w:footnote>
  <w:footnote w:id="160">
    <w:p w:rsidR="00AF6112" w:rsidRPr="00827AAE" w:rsidRDefault="00AF6112" w:rsidP="008E7460">
      <w:pPr>
        <w:pStyle w:val="FootnoteText"/>
        <w:spacing w:after="0"/>
      </w:pPr>
      <w:r w:rsidRPr="00827AAE">
        <w:rPr>
          <w:rStyle w:val="FootnoteReference"/>
        </w:rPr>
        <w:footnoteRef/>
      </w:r>
      <w:r w:rsidRPr="00827AAE">
        <w:t xml:space="preserve"> </w:t>
      </w:r>
      <w:hyperlink r:id="rId144" w:history="1">
        <w:r w:rsidRPr="00827AAE">
          <w:rPr>
            <w:rStyle w:val="Hyperlink"/>
            <w:rFonts w:cs="Arial"/>
          </w:rPr>
          <w:t>Social Welfare Act</w:t>
        </w:r>
      </w:hyperlink>
      <w:r w:rsidRPr="00827AAE">
        <w:t>, §§ 25</w:t>
      </w:r>
      <w:r w:rsidRPr="00827AAE">
        <w:rPr>
          <w:vertAlign w:val="superscript"/>
        </w:rPr>
        <w:t>1</w:t>
      </w:r>
      <w:r>
        <w:t>(2) and 32</w:t>
      </w:r>
      <w:r w:rsidRPr="00827AAE">
        <w:t>(2).</w:t>
      </w:r>
    </w:p>
  </w:footnote>
  <w:footnote w:id="16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5" w:history="1">
        <w:r w:rsidRPr="00827AAE">
          <w:rPr>
            <w:rStyle w:val="Hyperlink"/>
            <w:rFonts w:cs="Arial"/>
          </w:rPr>
          <w:t>Family Law Act</w:t>
        </w:r>
      </w:hyperlink>
      <w:r w:rsidRPr="00827AAE">
        <w:rPr>
          <w:rFonts w:cs="Arial"/>
        </w:rPr>
        <w:t>, § 134.</w:t>
      </w:r>
    </w:p>
  </w:footnote>
  <w:footnote w:id="16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6" w:history="1">
        <w:r w:rsidRPr="00827AAE">
          <w:rPr>
            <w:rStyle w:val="Hyperlink"/>
            <w:rFonts w:cs="Arial"/>
          </w:rPr>
          <w:t>Family Law Act</w:t>
        </w:r>
      </w:hyperlink>
      <w:r w:rsidRPr="00827AAE">
        <w:rPr>
          <w:rFonts w:cs="Arial"/>
        </w:rPr>
        <w:t>, § 135.</w:t>
      </w:r>
    </w:p>
  </w:footnote>
  <w:footnote w:id="16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7" w:history="1">
        <w:r w:rsidRPr="00827AAE">
          <w:rPr>
            <w:rStyle w:val="Hyperlink"/>
            <w:rFonts w:cs="Arial"/>
          </w:rPr>
          <w:t>Family Law Act</w:t>
        </w:r>
      </w:hyperlink>
      <w:r w:rsidRPr="00827AAE">
        <w:rPr>
          <w:rFonts w:cs="Arial"/>
        </w:rPr>
        <w:t>, § 134.</w:t>
      </w:r>
    </w:p>
  </w:footnote>
  <w:footnote w:id="16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8" w:history="1">
        <w:r w:rsidRPr="00827AAE">
          <w:rPr>
            <w:rStyle w:val="Hyperlink"/>
            <w:rFonts w:cs="Arial"/>
          </w:rPr>
          <w:t>Code of Civil Procedure</w:t>
        </w:r>
      </w:hyperlink>
      <w:r w:rsidRPr="00827AAE">
        <w:rPr>
          <w:rFonts w:cs="Arial"/>
        </w:rPr>
        <w:t>, § 553.</w:t>
      </w:r>
    </w:p>
  </w:footnote>
  <w:footnote w:id="16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49" w:history="1">
        <w:r w:rsidRPr="00827AAE">
          <w:rPr>
            <w:rStyle w:val="Hyperlink"/>
            <w:rFonts w:cs="Arial"/>
          </w:rPr>
          <w:t>Code of Criminal Procedure</w:t>
        </w:r>
      </w:hyperlink>
      <w:r w:rsidRPr="00827AAE">
        <w:rPr>
          <w:rFonts w:cs="Arial"/>
        </w:rPr>
        <w:t>, § 268</w:t>
      </w:r>
      <w:r w:rsidRPr="00827AAE">
        <w:rPr>
          <w:rFonts w:cs="Arial"/>
          <w:vertAlign w:val="superscript"/>
        </w:rPr>
        <w:t>1</w:t>
      </w:r>
      <w:r w:rsidRPr="00827AAE">
        <w:rPr>
          <w:rFonts w:cs="Arial"/>
        </w:rPr>
        <w:t>.</w:t>
      </w:r>
    </w:p>
  </w:footnote>
  <w:footnote w:id="16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0" w:history="1">
        <w:r w:rsidRPr="00827AAE">
          <w:rPr>
            <w:rStyle w:val="Hyperlink"/>
            <w:rFonts w:cs="Arial"/>
          </w:rPr>
          <w:t>Code of Criminal Procedure</w:t>
        </w:r>
      </w:hyperlink>
      <w:r>
        <w:rPr>
          <w:rFonts w:cs="Arial"/>
        </w:rPr>
        <w:t>, § 267</w:t>
      </w:r>
      <w:r w:rsidRPr="00827AAE">
        <w:rPr>
          <w:rFonts w:cs="Arial"/>
        </w:rPr>
        <w:t>(4</w:t>
      </w:r>
      <w:r w:rsidRPr="00827AAE">
        <w:rPr>
          <w:rFonts w:cs="Arial"/>
          <w:vertAlign w:val="superscript"/>
        </w:rPr>
        <w:t>1</w:t>
      </w:r>
      <w:r w:rsidRPr="00827AAE">
        <w:rPr>
          <w:rFonts w:cs="Arial"/>
        </w:rPr>
        <w:t>).</w:t>
      </w:r>
    </w:p>
  </w:footnote>
  <w:footnote w:id="16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1" w:history="1">
        <w:r w:rsidRPr="00827AAE">
          <w:rPr>
            <w:rStyle w:val="Hyperlink"/>
            <w:rFonts w:cs="Arial"/>
          </w:rPr>
          <w:t>Code of Criminal Procedure</w:t>
        </w:r>
      </w:hyperlink>
      <w:r w:rsidRPr="00827AAE">
        <w:rPr>
          <w:rFonts w:cs="Arial"/>
        </w:rPr>
        <w:t>, § 274</w:t>
      </w:r>
      <w:r w:rsidRPr="00827AAE">
        <w:rPr>
          <w:rFonts w:cs="Arial"/>
          <w:vertAlign w:val="superscript"/>
        </w:rPr>
        <w:t>1</w:t>
      </w:r>
      <w:r w:rsidRPr="00827AAE">
        <w:rPr>
          <w:rFonts w:cs="Arial"/>
        </w:rPr>
        <w:t>.</w:t>
      </w:r>
    </w:p>
  </w:footnote>
  <w:footnote w:id="16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2" w:history="1">
        <w:r w:rsidRPr="00827AAE">
          <w:rPr>
            <w:rStyle w:val="Hyperlink"/>
            <w:rFonts w:cs="Arial"/>
          </w:rPr>
          <w:t>Code of Criminal Procedure</w:t>
        </w:r>
      </w:hyperlink>
      <w:r w:rsidRPr="00827AAE">
        <w:rPr>
          <w:rFonts w:cs="Arial"/>
        </w:rPr>
        <w:t>, § 290.</w:t>
      </w:r>
    </w:p>
  </w:footnote>
  <w:footnote w:id="169">
    <w:p w:rsidR="00AF6112" w:rsidRPr="00827AAE" w:rsidRDefault="00AF6112" w:rsidP="008E7460">
      <w:pPr>
        <w:pStyle w:val="FootnoteText"/>
        <w:spacing w:after="0"/>
      </w:pPr>
      <w:r w:rsidRPr="00827AAE">
        <w:rPr>
          <w:rStyle w:val="FootnoteReference"/>
        </w:rPr>
        <w:footnoteRef/>
      </w:r>
      <w:r w:rsidRPr="00827AAE">
        <w:t xml:space="preserve"> </w:t>
      </w:r>
      <w:hyperlink r:id="rId153" w:history="1">
        <w:r w:rsidRPr="00827AAE">
          <w:rPr>
            <w:rStyle w:val="Hyperlink"/>
          </w:rPr>
          <w:t>Code of Criminal Procedure</w:t>
        </w:r>
      </w:hyperlink>
      <w:r w:rsidRPr="00827AAE">
        <w:t>, §§ 75 and 293.</w:t>
      </w:r>
    </w:p>
  </w:footnote>
  <w:footnote w:id="170">
    <w:p w:rsidR="00AF6112" w:rsidRPr="00827AAE" w:rsidRDefault="00AF6112" w:rsidP="008E7460">
      <w:pPr>
        <w:pStyle w:val="FootnoteText"/>
        <w:spacing w:after="0"/>
      </w:pPr>
      <w:r w:rsidRPr="00827AAE">
        <w:rPr>
          <w:rStyle w:val="FootnoteReference"/>
        </w:rPr>
        <w:footnoteRef/>
      </w:r>
      <w:r w:rsidRPr="00827AAE">
        <w:t xml:space="preserve"> </w:t>
      </w:r>
      <w:hyperlink r:id="rId154" w:history="1">
        <w:r w:rsidRPr="00827AAE">
          <w:rPr>
            <w:rStyle w:val="Hyperlink"/>
          </w:rPr>
          <w:t>Code of Criminal Procedure</w:t>
        </w:r>
      </w:hyperlink>
      <w:r>
        <w:t>, § 45</w:t>
      </w:r>
      <w:r w:rsidRPr="00827AAE">
        <w:t>(2.1).</w:t>
      </w:r>
    </w:p>
  </w:footnote>
  <w:footnote w:id="17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5" w:history="1">
        <w:r w:rsidRPr="00827AAE">
          <w:rPr>
            <w:rStyle w:val="Hyperlink"/>
            <w:rFonts w:cs="Arial"/>
          </w:rPr>
          <w:t>Code of Criminal Procedure</w:t>
        </w:r>
      </w:hyperlink>
      <w:r w:rsidRPr="00827AAE">
        <w:rPr>
          <w:rFonts w:cs="Arial"/>
        </w:rPr>
        <w:t>, § 290.</w:t>
      </w:r>
    </w:p>
  </w:footnote>
  <w:footnote w:id="17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6" w:history="1">
        <w:r w:rsidRPr="00827AAE">
          <w:rPr>
            <w:rStyle w:val="Hyperlink"/>
            <w:rFonts w:cs="Arial"/>
          </w:rPr>
          <w:t>Code of Criminal Procedure</w:t>
        </w:r>
      </w:hyperlink>
      <w:r>
        <w:rPr>
          <w:rFonts w:cs="Arial"/>
        </w:rPr>
        <w:t>, § 12</w:t>
      </w:r>
      <w:r w:rsidRPr="00827AAE">
        <w:rPr>
          <w:rFonts w:cs="Arial"/>
        </w:rPr>
        <w:t>(3).</w:t>
      </w:r>
    </w:p>
  </w:footnote>
  <w:footnote w:id="17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7" w:history="1">
        <w:r w:rsidRPr="00827AAE">
          <w:rPr>
            <w:rStyle w:val="Hyperlink"/>
            <w:rFonts w:cs="Arial"/>
          </w:rPr>
          <w:t>Code of Criminal Procedure</w:t>
        </w:r>
      </w:hyperlink>
      <w:r w:rsidRPr="00827AAE">
        <w:rPr>
          <w:rFonts w:cs="Arial"/>
        </w:rPr>
        <w:t xml:space="preserve">, respectively </w:t>
      </w:r>
      <w:r>
        <w:rPr>
          <w:rFonts w:cs="Arial"/>
          <w:iCs/>
          <w:noProof/>
        </w:rPr>
        <w:t>§§ 69 and 287</w:t>
      </w:r>
      <w:r w:rsidRPr="00827AAE">
        <w:rPr>
          <w:rFonts w:cs="Arial"/>
          <w:iCs/>
          <w:noProof/>
        </w:rPr>
        <w:t>(5).</w:t>
      </w:r>
    </w:p>
  </w:footnote>
  <w:footnote w:id="17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58" w:history="1">
        <w:r w:rsidRPr="00827AAE">
          <w:rPr>
            <w:rStyle w:val="Hyperlink"/>
            <w:rFonts w:cs="Arial"/>
          </w:rPr>
          <w:t>Code of Criminal Procedure</w:t>
        </w:r>
      </w:hyperlink>
      <w:r w:rsidRPr="00827AAE">
        <w:rPr>
          <w:rFonts w:cs="Arial"/>
        </w:rPr>
        <w:t xml:space="preserve">, </w:t>
      </w:r>
      <w:r w:rsidRPr="00827AAE">
        <w:rPr>
          <w:rStyle w:val="hps"/>
          <w:rFonts w:cs="Arial"/>
        </w:rPr>
        <w:t>§ 12.</w:t>
      </w:r>
    </w:p>
  </w:footnote>
  <w:footnote w:id="175">
    <w:p w:rsidR="00AF6112" w:rsidRPr="00827AAE" w:rsidRDefault="00AF6112" w:rsidP="008E7460">
      <w:pPr>
        <w:pStyle w:val="FootnoteText"/>
        <w:spacing w:after="0"/>
      </w:pPr>
      <w:r w:rsidRPr="00827AAE">
        <w:rPr>
          <w:rStyle w:val="FootnoteReference"/>
        </w:rPr>
        <w:footnoteRef/>
      </w:r>
      <w:r w:rsidRPr="00827AAE">
        <w:t xml:space="preserve"> </w:t>
      </w:r>
      <w:hyperlink r:id="rId159" w:history="1">
        <w:r w:rsidRPr="00827AAE">
          <w:rPr>
            <w:rStyle w:val="Hyperlink"/>
          </w:rPr>
          <w:t>Code of Administrative Court Procedure</w:t>
        </w:r>
      </w:hyperlink>
      <w:r>
        <w:t>, § 27</w:t>
      </w:r>
      <w:r w:rsidRPr="00827AAE">
        <w:t>(1).</w:t>
      </w:r>
    </w:p>
  </w:footnote>
  <w:footnote w:id="176">
    <w:p w:rsidR="00AF6112" w:rsidRPr="00827AAE" w:rsidRDefault="00AF6112" w:rsidP="008E7460">
      <w:pPr>
        <w:pStyle w:val="FootnoteText"/>
        <w:spacing w:after="0"/>
      </w:pPr>
      <w:r w:rsidRPr="00827AAE">
        <w:rPr>
          <w:rStyle w:val="FootnoteReference"/>
        </w:rPr>
        <w:footnoteRef/>
      </w:r>
      <w:r w:rsidRPr="00827AAE">
        <w:t xml:space="preserve"> </w:t>
      </w:r>
      <w:hyperlink r:id="rId160" w:history="1">
        <w:r w:rsidRPr="00827AAE">
          <w:rPr>
            <w:rStyle w:val="Hyperlink"/>
          </w:rPr>
          <w:t>Code of Administrative Court Procedure</w:t>
        </w:r>
      </w:hyperlink>
      <w:r>
        <w:t>, § 26</w:t>
      </w:r>
      <w:r w:rsidRPr="00827AAE">
        <w:t>(5).</w:t>
      </w:r>
    </w:p>
  </w:footnote>
  <w:footnote w:id="177">
    <w:p w:rsidR="00AF6112" w:rsidRPr="00827AAE" w:rsidRDefault="00AF6112" w:rsidP="008E7460">
      <w:pPr>
        <w:pStyle w:val="FootnoteText"/>
        <w:spacing w:after="0"/>
      </w:pPr>
      <w:r w:rsidRPr="00827AAE">
        <w:rPr>
          <w:rStyle w:val="FootnoteReference"/>
        </w:rPr>
        <w:footnoteRef/>
      </w:r>
      <w:r w:rsidRPr="00827AAE">
        <w:t xml:space="preserve"> </w:t>
      </w:r>
      <w:hyperlink r:id="rId161" w:history="1">
        <w:r w:rsidRPr="00827AAE">
          <w:rPr>
            <w:rStyle w:val="Hyperlink"/>
          </w:rPr>
          <w:t>Code of Administrative Court Procedure</w:t>
        </w:r>
      </w:hyperlink>
      <w:r w:rsidRPr="00827AAE">
        <w:t>, § 56.</w:t>
      </w:r>
    </w:p>
  </w:footnote>
  <w:footnote w:id="178">
    <w:p w:rsidR="00AF6112" w:rsidRPr="00827AAE" w:rsidRDefault="00AF6112" w:rsidP="008E7460">
      <w:pPr>
        <w:pStyle w:val="FootnoteText"/>
        <w:spacing w:after="0"/>
      </w:pPr>
      <w:r w:rsidRPr="00827AAE">
        <w:rPr>
          <w:rStyle w:val="FootnoteReference"/>
        </w:rPr>
        <w:footnoteRef/>
      </w:r>
      <w:r w:rsidRPr="00827AAE">
        <w:t xml:space="preserve"> </w:t>
      </w:r>
      <w:hyperlink r:id="rId162" w:history="1">
        <w:r w:rsidRPr="00827AAE">
          <w:rPr>
            <w:rStyle w:val="Hyperlink"/>
          </w:rPr>
          <w:t>Code of Civil Procedure</w:t>
        </w:r>
      </w:hyperlink>
      <w:r w:rsidRPr="00827AAE">
        <w:t>, § 267.</w:t>
      </w:r>
    </w:p>
  </w:footnote>
  <w:footnote w:id="179">
    <w:p w:rsidR="00AF6112" w:rsidRPr="00827AAE" w:rsidRDefault="00AF6112" w:rsidP="008E7460">
      <w:pPr>
        <w:pStyle w:val="FootnoteText"/>
        <w:spacing w:after="0"/>
      </w:pPr>
      <w:r w:rsidRPr="00827AAE">
        <w:rPr>
          <w:rStyle w:val="FootnoteReference"/>
        </w:rPr>
        <w:footnoteRef/>
      </w:r>
      <w:r w:rsidRPr="00827AAE">
        <w:t xml:space="preserve"> </w:t>
      </w:r>
      <w:hyperlink r:id="rId163" w:history="1">
        <w:r w:rsidRPr="00827AAE">
          <w:rPr>
            <w:rStyle w:val="Hyperlink"/>
          </w:rPr>
          <w:t>Code of Civil Procedure</w:t>
        </w:r>
      </w:hyperlink>
      <w:r w:rsidRPr="00827AAE">
        <w:t>, § 271.</w:t>
      </w:r>
    </w:p>
  </w:footnote>
  <w:footnote w:id="180">
    <w:p w:rsidR="00AF6112" w:rsidRPr="00827AAE" w:rsidRDefault="00AF6112" w:rsidP="008E7460">
      <w:pPr>
        <w:pStyle w:val="FootnoteText"/>
        <w:spacing w:after="0"/>
      </w:pPr>
      <w:r w:rsidRPr="00827AAE">
        <w:rPr>
          <w:rStyle w:val="FootnoteReference"/>
        </w:rPr>
        <w:footnoteRef/>
      </w:r>
      <w:r w:rsidRPr="00827AAE">
        <w:t xml:space="preserve"> </w:t>
      </w:r>
      <w:hyperlink r:id="rId164" w:history="1">
        <w:r w:rsidRPr="00827AAE">
          <w:rPr>
            <w:rStyle w:val="Hyperlink"/>
          </w:rPr>
          <w:t>Code of Civil Procedure</w:t>
        </w:r>
      </w:hyperlink>
      <w:r w:rsidRPr="00827AAE">
        <w:t>, § 255.</w:t>
      </w:r>
    </w:p>
  </w:footnote>
  <w:footnote w:id="181">
    <w:p w:rsidR="00AF6112" w:rsidRPr="00827AAE" w:rsidRDefault="00AF6112" w:rsidP="008E7460">
      <w:pPr>
        <w:pStyle w:val="FootnoteText"/>
        <w:spacing w:after="0"/>
      </w:pPr>
      <w:r w:rsidRPr="00827AAE">
        <w:rPr>
          <w:rStyle w:val="FootnoteReference"/>
        </w:rPr>
        <w:footnoteRef/>
      </w:r>
      <w:r w:rsidRPr="00827AAE">
        <w:t xml:space="preserve"> </w:t>
      </w:r>
      <w:hyperlink r:id="rId165" w:history="1">
        <w:r w:rsidRPr="00827AAE">
          <w:rPr>
            <w:rStyle w:val="Hyperlink"/>
          </w:rPr>
          <w:t>Code of Civil Procedure</w:t>
        </w:r>
      </w:hyperlink>
      <w:r>
        <w:t>, § 260</w:t>
      </w:r>
      <w:r w:rsidRPr="00827AAE">
        <w:t>(2).</w:t>
      </w:r>
    </w:p>
  </w:footnote>
  <w:footnote w:id="182">
    <w:p w:rsidR="00AF6112" w:rsidRPr="00827AAE" w:rsidRDefault="00AF6112" w:rsidP="008E7460">
      <w:pPr>
        <w:pStyle w:val="FootnoteText"/>
        <w:spacing w:after="0"/>
      </w:pPr>
      <w:r w:rsidRPr="00827AAE">
        <w:rPr>
          <w:rStyle w:val="FootnoteReference"/>
        </w:rPr>
        <w:footnoteRef/>
      </w:r>
      <w:r w:rsidRPr="00827AAE">
        <w:t xml:space="preserve"> </w:t>
      </w:r>
      <w:hyperlink r:id="rId166" w:history="1">
        <w:r w:rsidRPr="00827AAE">
          <w:rPr>
            <w:rStyle w:val="Hyperlink"/>
          </w:rPr>
          <w:t>Code of Civil Procedure</w:t>
        </w:r>
      </w:hyperlink>
      <w:r>
        <w:t>, § 261</w:t>
      </w:r>
      <w:r w:rsidRPr="00827AAE">
        <w:t>(1).</w:t>
      </w:r>
    </w:p>
  </w:footnote>
  <w:footnote w:id="183">
    <w:p w:rsidR="00AF6112" w:rsidRPr="00827AAE" w:rsidRDefault="00AF6112" w:rsidP="008E7460">
      <w:pPr>
        <w:pStyle w:val="FootnoteText"/>
        <w:spacing w:after="0"/>
      </w:pPr>
      <w:r w:rsidRPr="00827AAE">
        <w:rPr>
          <w:rStyle w:val="FootnoteReference"/>
        </w:rPr>
        <w:footnoteRef/>
      </w:r>
      <w:r w:rsidRPr="00827AAE">
        <w:t xml:space="preserve"> </w:t>
      </w:r>
      <w:hyperlink r:id="rId167" w:history="1">
        <w:r w:rsidRPr="00827AAE">
          <w:rPr>
            <w:rStyle w:val="Hyperlink"/>
          </w:rPr>
          <w:t>Code of Administrative Court Procedure</w:t>
        </w:r>
      </w:hyperlink>
      <w:r w:rsidRPr="00827AAE">
        <w:t>, § 82.</w:t>
      </w:r>
    </w:p>
  </w:footnote>
  <w:footnote w:id="184">
    <w:p w:rsidR="00AF6112" w:rsidRPr="00827AAE" w:rsidRDefault="00AF6112" w:rsidP="008E7460">
      <w:pPr>
        <w:pStyle w:val="FootnoteText"/>
        <w:spacing w:after="0"/>
      </w:pPr>
      <w:r w:rsidRPr="00827AAE">
        <w:rPr>
          <w:rStyle w:val="FootnoteReference"/>
        </w:rPr>
        <w:footnoteRef/>
      </w:r>
      <w:r w:rsidRPr="00827AAE">
        <w:t xml:space="preserve"> </w:t>
      </w:r>
      <w:hyperlink r:id="rId168" w:history="1">
        <w:r w:rsidRPr="00827AAE">
          <w:rPr>
            <w:rStyle w:val="Hyperlink"/>
          </w:rPr>
          <w:t>Code of Administrative Court Procedure</w:t>
        </w:r>
      </w:hyperlink>
      <w:r>
        <w:t>, § 238</w:t>
      </w:r>
      <w:r w:rsidRPr="00827AAE">
        <w:t>(4).</w:t>
      </w:r>
    </w:p>
  </w:footnote>
  <w:footnote w:id="185">
    <w:p w:rsidR="00AF6112" w:rsidRPr="00827AAE" w:rsidRDefault="00AF6112" w:rsidP="008E7460">
      <w:pPr>
        <w:pStyle w:val="FootnoteText"/>
        <w:spacing w:after="0"/>
      </w:pPr>
      <w:r w:rsidRPr="00827AAE">
        <w:rPr>
          <w:rStyle w:val="FootnoteReference"/>
        </w:rPr>
        <w:footnoteRef/>
      </w:r>
      <w:r w:rsidRPr="00827AAE">
        <w:t xml:space="preserve"> </w:t>
      </w:r>
      <w:hyperlink r:id="rId169" w:history="1">
        <w:r w:rsidRPr="00827AAE">
          <w:rPr>
            <w:rStyle w:val="Hyperlink"/>
          </w:rPr>
          <w:t>Code of Civil Procedure</w:t>
        </w:r>
      </w:hyperlink>
      <w:r>
        <w:t>, § 251</w:t>
      </w:r>
      <w:r w:rsidRPr="00827AAE">
        <w:t>(1).</w:t>
      </w:r>
    </w:p>
  </w:footnote>
  <w:footnote w:id="186">
    <w:p w:rsidR="00AF6112" w:rsidRPr="00827AAE" w:rsidRDefault="00AF6112" w:rsidP="008E7460">
      <w:pPr>
        <w:pStyle w:val="FootnoteText"/>
        <w:spacing w:after="0"/>
      </w:pPr>
      <w:r w:rsidRPr="00827AAE">
        <w:rPr>
          <w:rStyle w:val="FootnoteReference"/>
        </w:rPr>
        <w:footnoteRef/>
      </w:r>
      <w:r w:rsidRPr="00827AAE">
        <w:t xml:space="preserve"> </w:t>
      </w:r>
      <w:hyperlink r:id="rId170" w:history="1">
        <w:r w:rsidRPr="00827AAE">
          <w:rPr>
            <w:rStyle w:val="Hyperlink"/>
          </w:rPr>
          <w:t>Code of Administrative Court Procedure</w:t>
        </w:r>
      </w:hyperlink>
      <w:r w:rsidRPr="00827AAE">
        <w:t>, § 2</w:t>
      </w:r>
      <w:r>
        <w:t>6</w:t>
      </w:r>
      <w:r w:rsidRPr="00827AAE">
        <w:t>(5).</w:t>
      </w:r>
    </w:p>
  </w:footnote>
  <w:footnote w:id="187">
    <w:p w:rsidR="00AF6112" w:rsidRPr="00827AAE" w:rsidRDefault="00AF6112" w:rsidP="008E7460">
      <w:pPr>
        <w:pStyle w:val="FootnoteText"/>
        <w:spacing w:after="0"/>
      </w:pPr>
      <w:r w:rsidRPr="00827AAE">
        <w:rPr>
          <w:rStyle w:val="FootnoteReference"/>
        </w:rPr>
        <w:footnoteRef/>
      </w:r>
      <w:r w:rsidRPr="00827AAE">
        <w:t xml:space="preserve"> </w:t>
      </w:r>
      <w:hyperlink r:id="rId171" w:history="1">
        <w:r w:rsidRPr="00827AAE">
          <w:rPr>
            <w:rStyle w:val="Hyperlink"/>
          </w:rPr>
          <w:t>Code of Civil Procedure</w:t>
        </w:r>
      </w:hyperlink>
      <w:r>
        <w:t>, § 251</w:t>
      </w:r>
      <w:r w:rsidRPr="00827AAE">
        <w:t>(2).</w:t>
      </w:r>
    </w:p>
  </w:footnote>
  <w:footnote w:id="188">
    <w:p w:rsidR="00AF6112" w:rsidRPr="00827AAE" w:rsidRDefault="00AF6112" w:rsidP="008E7460">
      <w:pPr>
        <w:pStyle w:val="FootnoteText"/>
        <w:spacing w:after="0"/>
      </w:pPr>
      <w:r w:rsidRPr="00827AAE">
        <w:rPr>
          <w:rStyle w:val="FootnoteReference"/>
        </w:rPr>
        <w:footnoteRef/>
      </w:r>
      <w:r w:rsidRPr="00827AAE">
        <w:t xml:space="preserve"> </w:t>
      </w:r>
      <w:hyperlink r:id="rId172" w:history="1">
        <w:r w:rsidRPr="00827AAE">
          <w:rPr>
            <w:rStyle w:val="Hyperlink"/>
          </w:rPr>
          <w:t>Code of Civil Procedure</w:t>
        </w:r>
      </w:hyperlink>
      <w:r w:rsidRPr="00827AAE">
        <w:t>, § 253.</w:t>
      </w:r>
    </w:p>
  </w:footnote>
  <w:footnote w:id="189">
    <w:p w:rsidR="00AF6112" w:rsidRPr="00827AAE" w:rsidRDefault="00AF6112" w:rsidP="008E7460">
      <w:pPr>
        <w:pStyle w:val="FootnoteText"/>
        <w:spacing w:after="0"/>
      </w:pPr>
      <w:r w:rsidRPr="00827AAE">
        <w:rPr>
          <w:rStyle w:val="FootnoteReference"/>
        </w:rPr>
        <w:footnoteRef/>
      </w:r>
      <w:r w:rsidRPr="00827AAE">
        <w:t xml:space="preserve"> </w:t>
      </w:r>
      <w:hyperlink r:id="rId173" w:history="1">
        <w:r w:rsidRPr="00827AAE">
          <w:rPr>
            <w:rStyle w:val="Hyperlink"/>
          </w:rPr>
          <w:t>Act on Granting International Protection to Aliens</w:t>
        </w:r>
      </w:hyperlink>
      <w:r>
        <w:t>, § 18</w:t>
      </w:r>
      <w:r w:rsidRPr="00827AAE">
        <w:t>(5).</w:t>
      </w:r>
    </w:p>
  </w:footnote>
  <w:footnote w:id="190">
    <w:p w:rsidR="00AF6112" w:rsidRPr="00827AAE" w:rsidRDefault="00AF6112" w:rsidP="008E7460">
      <w:pPr>
        <w:pStyle w:val="FootnoteText"/>
        <w:spacing w:after="0"/>
      </w:pPr>
      <w:r w:rsidRPr="00827AAE">
        <w:rPr>
          <w:rStyle w:val="FootnoteReference"/>
        </w:rPr>
        <w:footnoteRef/>
      </w:r>
      <w:r w:rsidRPr="00827AAE">
        <w:t xml:space="preserve"> </w:t>
      </w:r>
      <w:hyperlink r:id="rId174" w:history="1">
        <w:r w:rsidRPr="00827AAE">
          <w:rPr>
            <w:rStyle w:val="Hyperlink"/>
          </w:rPr>
          <w:t>Act on Granting International Protection to Aliens</w:t>
        </w:r>
      </w:hyperlink>
      <w:r>
        <w:t>, § 17</w:t>
      </w:r>
      <w:r w:rsidRPr="00827AAE">
        <w:t>(5).</w:t>
      </w:r>
    </w:p>
  </w:footnote>
  <w:footnote w:id="191">
    <w:p w:rsidR="00AF6112" w:rsidRPr="00EC39A2" w:rsidRDefault="00AF6112" w:rsidP="008E7460">
      <w:pPr>
        <w:pStyle w:val="FootnoteText"/>
        <w:rPr>
          <w:lang w:val="et-EE"/>
        </w:rPr>
      </w:pPr>
      <w:r>
        <w:rPr>
          <w:rStyle w:val="FootnoteReference"/>
        </w:rPr>
        <w:footnoteRef/>
      </w:r>
      <w:r>
        <w:t xml:space="preserve"> </w:t>
      </w:r>
      <w:hyperlink r:id="rId175" w:history="1">
        <w:r w:rsidRPr="00E10A01">
          <w:rPr>
            <w:rStyle w:val="Hyperlink"/>
            <w:rFonts w:cs="Arial"/>
            <w:lang w:val="et-EE"/>
          </w:rPr>
          <w:t>Act on Granting International Protection to Aliens, §</w:t>
        </w:r>
        <w:r>
          <w:rPr>
            <w:rStyle w:val="Hyperlink"/>
            <w:rFonts w:cs="Arial"/>
            <w:lang w:val="et-EE"/>
          </w:rPr>
          <w:t xml:space="preserve"> 61</w:t>
        </w:r>
        <w:r w:rsidRPr="00E10A01">
          <w:rPr>
            <w:rStyle w:val="Hyperlink"/>
            <w:rFonts w:cs="Arial"/>
            <w:lang w:val="et-EE"/>
          </w:rPr>
          <w:t>(2)</w:t>
        </w:r>
      </w:hyperlink>
      <w:r>
        <w:rPr>
          <w:rStyle w:val="Hyperlink"/>
          <w:rFonts w:cs="Arial"/>
          <w:lang w:val="et-EE"/>
        </w:rPr>
        <w:t>.</w:t>
      </w:r>
    </w:p>
  </w:footnote>
  <w:footnote w:id="192">
    <w:p w:rsidR="00AF6112" w:rsidRPr="00827AAE" w:rsidRDefault="00AF6112" w:rsidP="008E7460">
      <w:pPr>
        <w:pStyle w:val="FootnoteText"/>
        <w:spacing w:after="0"/>
      </w:pPr>
      <w:r w:rsidRPr="00827AAE">
        <w:rPr>
          <w:rStyle w:val="FootnoteReference"/>
        </w:rPr>
        <w:footnoteRef/>
      </w:r>
      <w:r w:rsidRPr="00827AAE">
        <w:t xml:space="preserve"> </w:t>
      </w:r>
      <w:hyperlink r:id="rId176" w:history="1">
        <w:r w:rsidRPr="00827AAE">
          <w:rPr>
            <w:rStyle w:val="Hyperlink"/>
            <w:rFonts w:cs="Arial"/>
          </w:rPr>
          <w:t>Social Welfare Act</w:t>
        </w:r>
      </w:hyperlink>
      <w:r w:rsidRPr="00827AAE">
        <w:t>, §§ 25</w:t>
      </w:r>
      <w:r w:rsidRPr="00827AAE">
        <w:rPr>
          <w:vertAlign w:val="superscript"/>
        </w:rPr>
        <w:t>1</w:t>
      </w:r>
      <w:r w:rsidRPr="00827AAE">
        <w:t xml:space="preserve"> (</w:t>
      </w:r>
      <w:r>
        <w:t>2) and 32</w:t>
      </w:r>
      <w:r w:rsidRPr="00827AAE">
        <w:t>(2).</w:t>
      </w:r>
    </w:p>
  </w:footnote>
  <w:footnote w:id="193">
    <w:p w:rsidR="00AF6112" w:rsidRPr="00827AAE" w:rsidRDefault="00AF6112" w:rsidP="008E7460">
      <w:pPr>
        <w:pStyle w:val="FootnoteText"/>
        <w:spacing w:after="0"/>
      </w:pPr>
      <w:r w:rsidRPr="00827AAE">
        <w:rPr>
          <w:rStyle w:val="FootnoteReference"/>
        </w:rPr>
        <w:footnoteRef/>
      </w:r>
      <w:r w:rsidRPr="00827AAE">
        <w:t xml:space="preserve"> </w:t>
      </w:r>
      <w:hyperlink r:id="rId177" w:history="1">
        <w:r w:rsidRPr="00827AAE">
          <w:rPr>
            <w:rStyle w:val="Hyperlink"/>
          </w:rPr>
          <w:t>Code of Criminal Procedure</w:t>
        </w:r>
      </w:hyperlink>
      <w:r w:rsidRPr="00827AAE">
        <w:t>, § 34.</w:t>
      </w:r>
    </w:p>
  </w:footnote>
  <w:footnote w:id="194">
    <w:p w:rsidR="00AF6112" w:rsidRPr="00827AAE" w:rsidRDefault="00AF6112" w:rsidP="008E7460">
      <w:pPr>
        <w:pStyle w:val="FootnoteText"/>
        <w:spacing w:after="0"/>
      </w:pPr>
      <w:r w:rsidRPr="00827AAE">
        <w:rPr>
          <w:rStyle w:val="FootnoteReference"/>
        </w:rPr>
        <w:footnoteRef/>
      </w:r>
      <w:r w:rsidRPr="00827AAE">
        <w:t xml:space="preserve"> </w:t>
      </w:r>
      <w:hyperlink r:id="rId178" w:history="1">
        <w:r w:rsidRPr="00827AAE">
          <w:rPr>
            <w:rStyle w:val="Hyperlink"/>
          </w:rPr>
          <w:t>Code of Criminal Procedure</w:t>
        </w:r>
      </w:hyperlink>
      <w:r>
        <w:t>, § 43</w:t>
      </w:r>
      <w:r w:rsidRPr="00827AAE">
        <w:t>(1).</w:t>
      </w:r>
    </w:p>
  </w:footnote>
  <w:footnote w:id="195">
    <w:p w:rsidR="00AF6112" w:rsidRPr="00827AAE" w:rsidRDefault="00AF6112" w:rsidP="008E7460">
      <w:pPr>
        <w:pStyle w:val="FootnoteText"/>
        <w:spacing w:after="0"/>
      </w:pPr>
      <w:r w:rsidRPr="00827AAE">
        <w:rPr>
          <w:rStyle w:val="FootnoteReference"/>
        </w:rPr>
        <w:footnoteRef/>
      </w:r>
      <w:r w:rsidRPr="00827AAE">
        <w:t xml:space="preserve"> </w:t>
      </w:r>
      <w:hyperlink r:id="rId179" w:history="1">
        <w:r w:rsidRPr="00827AAE">
          <w:rPr>
            <w:rStyle w:val="Hyperlink"/>
          </w:rPr>
          <w:t>Code of Criminal Procedure</w:t>
        </w:r>
      </w:hyperlink>
      <w:r w:rsidRPr="00827AAE">
        <w:t xml:space="preserve">, </w:t>
      </w:r>
      <w:r>
        <w:rPr>
          <w:rFonts w:cs="Arial"/>
        </w:rPr>
        <w:t>§ 10</w:t>
      </w:r>
      <w:r w:rsidRPr="00827AAE">
        <w:rPr>
          <w:rFonts w:cs="Arial"/>
        </w:rPr>
        <w:t>(2).</w:t>
      </w:r>
    </w:p>
  </w:footnote>
  <w:footnote w:id="196">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0" w:anchor="para16" w:history="1">
        <w:r w:rsidRPr="00827AAE">
          <w:rPr>
            <w:rStyle w:val="Hyperlink"/>
            <w:rFonts w:cs="Arial"/>
          </w:rPr>
          <w:t>Code of Administrative Court Procedure</w:t>
        </w:r>
      </w:hyperlink>
      <w:r w:rsidRPr="00827AAE">
        <w:rPr>
          <w:rFonts w:cs="Arial"/>
        </w:rPr>
        <w:t>, §</w:t>
      </w:r>
      <w:r>
        <w:rPr>
          <w:rFonts w:cs="Arial"/>
          <w:lang w:val="en-US"/>
        </w:rPr>
        <w:t xml:space="preserve"> </w:t>
      </w:r>
      <w:r>
        <w:rPr>
          <w:rFonts w:cs="Arial"/>
        </w:rPr>
        <w:t>31</w:t>
      </w:r>
      <w:r w:rsidRPr="00827AAE">
        <w:rPr>
          <w:rFonts w:cs="Arial"/>
        </w:rPr>
        <w:t>(1)</w:t>
      </w:r>
      <w:r w:rsidRPr="00827AAE">
        <w:rPr>
          <w:rFonts w:cs="Arial"/>
          <w:lang w:val="en-US"/>
        </w:rPr>
        <w:t>.</w:t>
      </w:r>
    </w:p>
  </w:footnote>
  <w:footnote w:id="197">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1" w:anchor="para16" w:history="1">
        <w:r w:rsidRPr="00827AAE">
          <w:rPr>
            <w:rStyle w:val="Hyperlink"/>
            <w:rFonts w:cs="Arial"/>
          </w:rPr>
          <w:t>Code of Administrative Court Procedure</w:t>
        </w:r>
      </w:hyperlink>
      <w:r w:rsidRPr="00827AAE">
        <w:rPr>
          <w:rFonts w:cs="Arial"/>
        </w:rPr>
        <w:t>, §</w:t>
      </w:r>
      <w:r>
        <w:rPr>
          <w:rFonts w:cs="Arial"/>
          <w:lang w:val="en-US"/>
        </w:rPr>
        <w:t xml:space="preserve"> </w:t>
      </w:r>
      <w:r w:rsidRPr="00827AAE">
        <w:rPr>
          <w:rFonts w:cs="Arial"/>
        </w:rPr>
        <w:t>31(2)</w:t>
      </w:r>
      <w:r w:rsidRPr="00827AAE">
        <w:rPr>
          <w:rFonts w:cs="Arial"/>
          <w:lang w:val="en-US"/>
        </w:rPr>
        <w:t>.</w:t>
      </w:r>
    </w:p>
  </w:footnote>
  <w:footnote w:id="198">
    <w:p w:rsidR="00AF6112" w:rsidRPr="00EE3C83" w:rsidRDefault="00AF6112" w:rsidP="008E7460">
      <w:pPr>
        <w:pStyle w:val="FootnoteText"/>
        <w:spacing w:after="0"/>
        <w:rPr>
          <w:lang w:val="et-EE"/>
        </w:rPr>
      </w:pPr>
      <w:r>
        <w:rPr>
          <w:rStyle w:val="FootnoteReference"/>
        </w:rPr>
        <w:footnoteRef/>
      </w:r>
      <w:r>
        <w:t xml:space="preserve"> </w:t>
      </w:r>
      <w:hyperlink r:id="rId182" w:anchor="para16" w:history="1">
        <w:r w:rsidRPr="008D3908">
          <w:rPr>
            <w:rStyle w:val="Hyperlink"/>
            <w:rFonts w:cs="Arial"/>
            <w:sz w:val="20"/>
          </w:rPr>
          <w:t>Code of Administrative Court Procedure</w:t>
        </w:r>
      </w:hyperlink>
      <w:r>
        <w:rPr>
          <w:rFonts w:cs="Arial"/>
          <w:sz w:val="20"/>
          <w:lang w:val="et-EE"/>
        </w:rPr>
        <w:t xml:space="preserve">, </w:t>
      </w:r>
      <w:r w:rsidRPr="001D1031">
        <w:rPr>
          <w:rFonts w:cs="Arial"/>
          <w:lang w:val="et-EE"/>
        </w:rPr>
        <w:t>§</w:t>
      </w:r>
      <w:r>
        <w:rPr>
          <w:rFonts w:cs="Arial"/>
          <w:lang w:val="et-EE"/>
        </w:rPr>
        <w:t xml:space="preserve"> </w:t>
      </w:r>
      <w:r w:rsidRPr="001D1031">
        <w:rPr>
          <w:rFonts w:cs="Arial"/>
          <w:lang w:val="et-EE"/>
        </w:rPr>
        <w:t>93.</w:t>
      </w:r>
    </w:p>
  </w:footnote>
  <w:footnote w:id="199">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3" w:history="1">
        <w:r w:rsidRPr="00827AAE">
          <w:rPr>
            <w:rStyle w:val="Hyperlink"/>
            <w:rFonts w:cs="Arial"/>
          </w:rPr>
          <w:t>Code of Administrative Court Procedure</w:t>
        </w:r>
      </w:hyperlink>
      <w:r w:rsidRPr="00827AAE">
        <w:rPr>
          <w:rFonts w:cs="Arial"/>
        </w:rPr>
        <w:t>, §</w:t>
      </w:r>
      <w:r>
        <w:rPr>
          <w:rFonts w:cs="Arial"/>
          <w:lang w:val="en-US"/>
        </w:rPr>
        <w:t xml:space="preserve"> </w:t>
      </w:r>
      <w:r>
        <w:rPr>
          <w:rFonts w:cs="Arial"/>
        </w:rPr>
        <w:t>25</w:t>
      </w:r>
      <w:r w:rsidRPr="00827AAE">
        <w:rPr>
          <w:rFonts w:cs="Arial"/>
        </w:rPr>
        <w:t>(3)</w:t>
      </w:r>
      <w:r w:rsidRPr="00827AAE">
        <w:rPr>
          <w:rFonts w:cs="Arial"/>
          <w:lang w:val="en-US"/>
        </w:rPr>
        <w:t>.</w:t>
      </w:r>
    </w:p>
  </w:footnote>
  <w:footnote w:id="20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4" w:anchor="para16" w:history="1">
        <w:r w:rsidRPr="00827AAE">
          <w:rPr>
            <w:rStyle w:val="Hyperlink"/>
            <w:rFonts w:cs="Arial"/>
          </w:rPr>
          <w:t>Code of Administrative Court Procedure</w:t>
        </w:r>
      </w:hyperlink>
      <w:r w:rsidRPr="00827AAE">
        <w:rPr>
          <w:rFonts w:cs="Arial"/>
        </w:rPr>
        <w:t>, §</w:t>
      </w:r>
      <w:r>
        <w:rPr>
          <w:rFonts w:cs="Arial"/>
          <w:lang w:val="en-US"/>
        </w:rPr>
        <w:t xml:space="preserve"> </w:t>
      </w:r>
      <w:r w:rsidRPr="00827AAE">
        <w:rPr>
          <w:rFonts w:cs="Arial"/>
        </w:rPr>
        <w:t>2</w:t>
      </w:r>
      <w:r>
        <w:rPr>
          <w:rFonts w:cs="Arial"/>
        </w:rPr>
        <w:t>6</w:t>
      </w:r>
      <w:r w:rsidRPr="00827AAE">
        <w:rPr>
          <w:rFonts w:cs="Arial"/>
        </w:rPr>
        <w:t>(3)</w:t>
      </w:r>
      <w:r w:rsidRPr="00827AAE">
        <w:rPr>
          <w:rFonts w:cs="Arial"/>
          <w:lang w:val="en-US"/>
        </w:rPr>
        <w:t>.</w:t>
      </w:r>
    </w:p>
  </w:footnote>
  <w:footnote w:id="201">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5" w:history="1">
        <w:r w:rsidRPr="00827AAE">
          <w:rPr>
            <w:rStyle w:val="Hyperlink"/>
            <w:rFonts w:cs="Arial"/>
          </w:rPr>
          <w:t>State Legal Aid Act</w:t>
        </w:r>
      </w:hyperlink>
      <w:r>
        <w:rPr>
          <w:rFonts w:cs="Arial"/>
        </w:rPr>
        <w:t>, §</w:t>
      </w:r>
      <w:r>
        <w:rPr>
          <w:rFonts w:cs="Arial"/>
          <w:lang w:val="en-US"/>
        </w:rPr>
        <w:t xml:space="preserve"> </w:t>
      </w:r>
      <w:r>
        <w:rPr>
          <w:rFonts w:cs="Arial"/>
        </w:rPr>
        <w:t>6</w:t>
      </w:r>
      <w:r w:rsidRPr="00827AAE">
        <w:rPr>
          <w:rFonts w:cs="Arial"/>
        </w:rPr>
        <w:t>(1)</w:t>
      </w:r>
      <w:r w:rsidRPr="00827AAE">
        <w:rPr>
          <w:rFonts w:cs="Arial"/>
          <w:lang w:val="en-US"/>
        </w:rPr>
        <w:t>.</w:t>
      </w:r>
    </w:p>
  </w:footnote>
  <w:footnote w:id="202">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lang w:val="et-EE"/>
        </w:rPr>
        <w:t xml:space="preserve"> </w:t>
      </w:r>
      <w:hyperlink r:id="rId186" w:anchor="para16" w:history="1">
        <w:r w:rsidRPr="00827AAE">
          <w:rPr>
            <w:rStyle w:val="Hyperlink"/>
            <w:rFonts w:cs="Arial"/>
          </w:rPr>
          <w:t>Code of Administrative Court Procedure</w:t>
        </w:r>
      </w:hyperlink>
      <w:r w:rsidRPr="00827AAE">
        <w:rPr>
          <w:rFonts w:cs="Arial"/>
        </w:rPr>
        <w:t>, §</w:t>
      </w:r>
      <w:r>
        <w:rPr>
          <w:rFonts w:cs="Arial"/>
          <w:lang w:val="en-US"/>
        </w:rPr>
        <w:t xml:space="preserve"> </w:t>
      </w:r>
      <w:r>
        <w:rPr>
          <w:rFonts w:cs="Arial"/>
        </w:rPr>
        <w:t>26</w:t>
      </w:r>
      <w:r w:rsidRPr="00827AAE">
        <w:rPr>
          <w:rFonts w:cs="Arial"/>
        </w:rPr>
        <w:t>(3)</w:t>
      </w:r>
      <w:r w:rsidRPr="00827AAE">
        <w:rPr>
          <w:rFonts w:cs="Arial"/>
          <w:lang w:val="en-US"/>
        </w:rPr>
        <w:t>.</w:t>
      </w:r>
    </w:p>
  </w:footnote>
  <w:footnote w:id="203">
    <w:p w:rsidR="00AF6112" w:rsidRPr="00827AAE" w:rsidRDefault="00AF6112" w:rsidP="008E7460">
      <w:pPr>
        <w:pStyle w:val="FootnoteText"/>
        <w:spacing w:after="0"/>
        <w:rPr>
          <w:rStyle w:val="Hyperlink"/>
          <w:rFonts w:cs="Arial"/>
          <w:lang w:val="et-EE"/>
        </w:rPr>
      </w:pPr>
      <w:r w:rsidRPr="00827AAE">
        <w:rPr>
          <w:rStyle w:val="FootnoteReference"/>
          <w:rFonts w:cs="Arial"/>
        </w:rPr>
        <w:footnoteRef/>
      </w:r>
      <w:r w:rsidRPr="00827AAE">
        <w:rPr>
          <w:rFonts w:cs="Arial"/>
        </w:rPr>
        <w:t xml:space="preserve"> </w:t>
      </w:r>
      <w:hyperlink r:id="rId187" w:history="1">
        <w:r w:rsidRPr="00827AAE">
          <w:rPr>
            <w:rStyle w:val="Hyperlink"/>
            <w:rFonts w:cs="Arial"/>
            <w:lang w:val="et-EE"/>
          </w:rPr>
          <w:t>Act on Granting International Protection to Aliens, §</w:t>
        </w:r>
        <w:r>
          <w:rPr>
            <w:rStyle w:val="Hyperlink"/>
            <w:rFonts w:cs="Arial"/>
            <w:lang w:val="et-EE"/>
          </w:rPr>
          <w:t xml:space="preserve"> </w:t>
        </w:r>
        <w:r w:rsidRPr="00827AAE">
          <w:rPr>
            <w:rStyle w:val="Hyperlink"/>
            <w:rFonts w:cs="Arial"/>
            <w:lang w:val="et-EE"/>
          </w:rPr>
          <w:t>61 (1)</w:t>
        </w:r>
      </w:hyperlink>
      <w:r w:rsidRPr="00827AAE">
        <w:rPr>
          <w:rStyle w:val="Hyperlink"/>
          <w:rFonts w:cs="Arial"/>
          <w:lang w:val="et-EE"/>
        </w:rPr>
        <w:t>.</w:t>
      </w:r>
    </w:p>
  </w:footnote>
  <w:footnote w:id="204">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8" w:history="1">
        <w:r w:rsidRPr="00827AAE">
          <w:rPr>
            <w:rStyle w:val="Hyperlink"/>
            <w:rFonts w:cs="Arial"/>
            <w:lang w:val="et-EE"/>
          </w:rPr>
          <w:t>Act on Granting International Protection to Aliens, §</w:t>
        </w:r>
        <w:r>
          <w:rPr>
            <w:rStyle w:val="Hyperlink"/>
            <w:rFonts w:cs="Arial"/>
            <w:lang w:val="et-EE"/>
          </w:rPr>
          <w:t xml:space="preserve"> </w:t>
        </w:r>
        <w:r w:rsidRPr="00827AAE">
          <w:rPr>
            <w:rStyle w:val="Hyperlink"/>
            <w:rFonts w:cs="Arial"/>
            <w:lang w:val="et-EE"/>
          </w:rPr>
          <w:t>61 (3)</w:t>
        </w:r>
      </w:hyperlink>
      <w:r w:rsidRPr="00827AAE">
        <w:rPr>
          <w:rStyle w:val="Hyperlink"/>
          <w:rFonts w:cs="Arial"/>
          <w:lang w:val="et-EE"/>
        </w:rPr>
        <w:t>.</w:t>
      </w:r>
    </w:p>
  </w:footnote>
  <w:footnote w:id="205">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89" w:history="1">
        <w:r w:rsidRPr="00827AAE">
          <w:rPr>
            <w:rStyle w:val="Hyperlink"/>
            <w:rFonts w:cs="Arial"/>
            <w:lang w:val="et-EE"/>
          </w:rPr>
          <w:t>Act on Granting International Protection to Aliens, §</w:t>
        </w:r>
        <w:r>
          <w:rPr>
            <w:rStyle w:val="Hyperlink"/>
            <w:rFonts w:cs="Arial"/>
            <w:lang w:val="et-EE"/>
          </w:rPr>
          <w:t xml:space="preserve"> </w:t>
        </w:r>
        <w:r w:rsidRPr="00827AAE">
          <w:rPr>
            <w:rStyle w:val="Hyperlink"/>
            <w:rFonts w:cs="Arial"/>
            <w:lang w:val="et-EE"/>
          </w:rPr>
          <w:t>61 (4)</w:t>
        </w:r>
      </w:hyperlink>
      <w:r w:rsidRPr="00827AAE">
        <w:rPr>
          <w:rStyle w:val="Hyperlink"/>
          <w:rFonts w:cs="Arial"/>
          <w:lang w:val="et-EE"/>
        </w:rPr>
        <w:t>.</w:t>
      </w:r>
    </w:p>
  </w:footnote>
  <w:footnote w:id="206">
    <w:p w:rsidR="00AF6112" w:rsidRPr="00EC39A2" w:rsidRDefault="00AF6112" w:rsidP="008E7460">
      <w:pPr>
        <w:pStyle w:val="FootnoteText"/>
        <w:rPr>
          <w:lang w:val="et-EE"/>
        </w:rPr>
      </w:pPr>
      <w:r>
        <w:rPr>
          <w:rStyle w:val="FootnoteReference"/>
        </w:rPr>
        <w:footnoteRef/>
      </w:r>
      <w:r>
        <w:t xml:space="preserve"> </w:t>
      </w:r>
      <w:hyperlink r:id="rId190" w:history="1">
        <w:r w:rsidRPr="00827AAE">
          <w:rPr>
            <w:rStyle w:val="Hyperlink"/>
            <w:rFonts w:cs="Arial"/>
            <w:lang w:val="et-EE"/>
          </w:rPr>
          <w:t>Act on Granting International Protection to Aliens, §</w:t>
        </w:r>
        <w:r>
          <w:rPr>
            <w:rStyle w:val="Hyperlink"/>
            <w:rFonts w:cs="Arial"/>
            <w:lang w:val="et-EE"/>
          </w:rPr>
          <w:t xml:space="preserve"> </w:t>
        </w:r>
        <w:r w:rsidRPr="00827AAE">
          <w:rPr>
            <w:rStyle w:val="Hyperlink"/>
            <w:rFonts w:cs="Arial"/>
            <w:lang w:val="et-EE"/>
          </w:rPr>
          <w:t>61 (2)</w:t>
        </w:r>
      </w:hyperlink>
      <w:r>
        <w:rPr>
          <w:rStyle w:val="Hyperlink"/>
          <w:rFonts w:cs="Arial"/>
          <w:lang w:val="et-EE"/>
        </w:rPr>
        <w:t>.</w:t>
      </w:r>
    </w:p>
  </w:footnote>
  <w:footnote w:id="207">
    <w:p w:rsidR="00AF6112" w:rsidRDefault="00AF6112" w:rsidP="008E7460">
      <w:pPr>
        <w:pStyle w:val="FootnoteText"/>
      </w:pPr>
      <w:r>
        <w:rPr>
          <w:rStyle w:val="FootnoteReference"/>
        </w:rPr>
        <w:footnoteRef/>
      </w:r>
      <w:r>
        <w:t xml:space="preserve"> </w:t>
      </w:r>
      <w:hyperlink r:id="rId191" w:history="1">
        <w:r w:rsidRPr="003B1A29">
          <w:rPr>
            <w:rStyle w:val="Hyperlink"/>
          </w:rPr>
          <w:t>Code of Criminal Procedure</w:t>
        </w:r>
      </w:hyperlink>
      <w:r>
        <w:t>, § 43 (1).</w:t>
      </w:r>
    </w:p>
  </w:footnote>
  <w:footnote w:id="208">
    <w:p w:rsidR="00AF6112" w:rsidRDefault="00AF6112" w:rsidP="008E7460">
      <w:pPr>
        <w:pStyle w:val="FootnoteText"/>
      </w:pPr>
      <w:r>
        <w:rPr>
          <w:rStyle w:val="FootnoteReference"/>
        </w:rPr>
        <w:footnoteRef/>
      </w:r>
      <w:r>
        <w:t xml:space="preserve"> </w:t>
      </w:r>
      <w:hyperlink r:id="rId192" w:history="1">
        <w:r w:rsidRPr="003B1A29">
          <w:rPr>
            <w:rStyle w:val="Hyperlink"/>
          </w:rPr>
          <w:t>Code of Criminal Procedure</w:t>
        </w:r>
      </w:hyperlink>
      <w:r>
        <w:t>, § 45.</w:t>
      </w:r>
    </w:p>
  </w:footnote>
  <w:footnote w:id="209">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93" w:history="1">
        <w:r w:rsidRPr="00827AAE">
          <w:rPr>
            <w:rStyle w:val="Hyperlink"/>
            <w:rFonts w:cs="Arial"/>
          </w:rPr>
          <w:t>The Constitution of the Republic of Estonia</w:t>
        </w:r>
        <w:r w:rsidRPr="00827AAE">
          <w:rPr>
            <w:rStyle w:val="Hyperlink"/>
            <w:rFonts w:cs="Arial"/>
            <w:b/>
          </w:rPr>
          <w:t xml:space="preserve"> </w:t>
        </w:r>
        <w:r w:rsidRPr="00827AAE">
          <w:rPr>
            <w:rStyle w:val="Hyperlink"/>
            <w:rFonts w:cs="Arial"/>
          </w:rPr>
          <w:t>§ 21</w:t>
        </w:r>
      </w:hyperlink>
      <w:r w:rsidRPr="00827AAE">
        <w:rPr>
          <w:rFonts w:cs="Arial"/>
          <w:lang w:val="en-US"/>
        </w:rPr>
        <w:t>.</w:t>
      </w:r>
    </w:p>
  </w:footnote>
  <w:footnote w:id="21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94" w:history="1">
        <w:r w:rsidRPr="00827AAE">
          <w:rPr>
            <w:rStyle w:val="Hyperlink"/>
            <w:rFonts w:cs="Arial"/>
          </w:rPr>
          <w:t>Child Protection Act § 36</w:t>
        </w:r>
      </w:hyperlink>
      <w:r w:rsidRPr="00827AAE">
        <w:rPr>
          <w:rFonts w:cs="Arial"/>
          <w:lang w:val="en-US"/>
        </w:rPr>
        <w:t>.</w:t>
      </w:r>
    </w:p>
  </w:footnote>
  <w:footnote w:id="211">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195" w:history="1">
        <w:r w:rsidRPr="00827AAE">
          <w:rPr>
            <w:rStyle w:val="Hyperlink"/>
            <w:rFonts w:cs="Arial"/>
          </w:rPr>
          <w:t>The Constitution of the Republic of Estonia</w:t>
        </w:r>
        <w:r w:rsidRPr="00827AAE">
          <w:rPr>
            <w:rStyle w:val="Hyperlink"/>
            <w:rFonts w:cs="Arial"/>
            <w:b/>
          </w:rPr>
          <w:t xml:space="preserve"> </w:t>
        </w:r>
        <w:r w:rsidRPr="00827AAE">
          <w:rPr>
            <w:rStyle w:val="Hyperlink"/>
            <w:rFonts w:cs="Arial"/>
          </w:rPr>
          <w:t>§ 21</w:t>
        </w:r>
      </w:hyperlink>
      <w:r w:rsidRPr="00827AAE">
        <w:rPr>
          <w:rFonts w:cs="Arial"/>
          <w:lang w:val="en-US"/>
        </w:rPr>
        <w:t>.</w:t>
      </w:r>
    </w:p>
  </w:footnote>
  <w:footnote w:id="21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96" w:history="1">
        <w:r w:rsidRPr="00827AAE">
          <w:rPr>
            <w:rStyle w:val="Hyperlink"/>
            <w:rFonts w:cs="Arial"/>
          </w:rPr>
          <w:t>Child Protection Act, § 3. Principle of child protection.</w:t>
        </w:r>
      </w:hyperlink>
      <w:r w:rsidRPr="00827AAE">
        <w:rPr>
          <w:rFonts w:cs="Arial"/>
        </w:rPr>
        <w:t xml:space="preserve"> </w:t>
      </w:r>
    </w:p>
  </w:footnote>
  <w:footnote w:id="213">
    <w:p w:rsidR="00AF6112" w:rsidRPr="00442D85" w:rsidRDefault="00AF6112" w:rsidP="008E7460">
      <w:pPr>
        <w:pStyle w:val="FootnoteText"/>
        <w:rPr>
          <w:lang w:val="et-EE"/>
        </w:rPr>
      </w:pPr>
      <w:r>
        <w:rPr>
          <w:rStyle w:val="FootnoteReference"/>
        </w:rPr>
        <w:footnoteRef/>
      </w:r>
      <w:r>
        <w:t xml:space="preserve"> </w:t>
      </w:r>
      <w:hyperlink r:id="rId197" w:history="1">
        <w:r w:rsidRPr="00442D85">
          <w:rPr>
            <w:rStyle w:val="Hyperlink"/>
            <w:lang w:val="et-EE"/>
          </w:rPr>
          <w:t>The homepage of the Ombudsman of the Children</w:t>
        </w:r>
      </w:hyperlink>
      <w:r>
        <w:rPr>
          <w:lang w:val="et-EE"/>
        </w:rPr>
        <w:t>.</w:t>
      </w:r>
    </w:p>
  </w:footnote>
  <w:footnote w:id="214">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r w:rsidRPr="00827AAE">
        <w:rPr>
          <w:rFonts w:cs="Arial"/>
          <w:lang w:val="en-US"/>
        </w:rPr>
        <w:t xml:space="preserve">Mental Health Act, </w:t>
      </w:r>
      <w:r w:rsidRPr="00827AAE">
        <w:rPr>
          <w:rFonts w:cs="Arial"/>
        </w:rPr>
        <w:t>§ 3</w:t>
      </w:r>
      <w:r w:rsidRPr="00827AAE">
        <w:rPr>
          <w:rFonts w:cs="Arial"/>
          <w:lang w:val="en-US"/>
        </w:rPr>
        <w:t>.</w:t>
      </w:r>
      <w:r w:rsidRPr="00827AAE">
        <w:rPr>
          <w:rFonts w:cs="Arial"/>
        </w:rPr>
        <w:t xml:space="preserve"> </w:t>
      </w:r>
    </w:p>
  </w:footnote>
  <w:footnote w:id="21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98" w:history="1">
        <w:r w:rsidRPr="00827AAE">
          <w:rPr>
            <w:rStyle w:val="Hyperlink"/>
            <w:rFonts w:cs="Arial"/>
          </w:rPr>
          <w:t>Mental Health Act,</w:t>
        </w:r>
        <w:r w:rsidRPr="00827AAE">
          <w:rPr>
            <w:rStyle w:val="Hyperlink"/>
            <w:rFonts w:cs="Arial"/>
            <w:bCs/>
          </w:rPr>
          <w:t xml:space="preserve"> </w:t>
        </w:r>
        <w:r w:rsidRPr="00827AAE">
          <w:rPr>
            <w:rStyle w:val="Hyperlink"/>
            <w:rFonts w:cs="Arial"/>
          </w:rPr>
          <w:t>§ 11</w:t>
        </w:r>
      </w:hyperlink>
      <w:r w:rsidRPr="00827AAE">
        <w:rPr>
          <w:rFonts w:cs="Arial"/>
          <w:lang w:val="en-US"/>
        </w:rPr>
        <w:t>.</w:t>
      </w:r>
      <w:r w:rsidRPr="00827AAE">
        <w:rPr>
          <w:rFonts w:cs="Arial"/>
        </w:rPr>
        <w:t xml:space="preserve"> </w:t>
      </w:r>
    </w:p>
  </w:footnote>
  <w:footnote w:id="21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199" w:history="1">
        <w:r w:rsidRPr="00827AAE">
          <w:rPr>
            <w:rStyle w:val="Hyperlink"/>
            <w:rFonts w:cs="Arial"/>
          </w:rPr>
          <w:t>Mental Health Act,</w:t>
        </w:r>
        <w:r w:rsidRPr="00827AAE">
          <w:rPr>
            <w:rStyle w:val="Hyperlink"/>
            <w:rFonts w:cs="Arial"/>
            <w:bCs/>
          </w:rPr>
          <w:t xml:space="preserve"> </w:t>
        </w:r>
        <w:r w:rsidRPr="00827AAE">
          <w:rPr>
            <w:rStyle w:val="Hyperlink"/>
            <w:rFonts w:cs="Arial"/>
          </w:rPr>
          <w:t>§ 17</w:t>
        </w:r>
      </w:hyperlink>
      <w:r w:rsidRPr="00827AAE">
        <w:rPr>
          <w:rFonts w:cs="Arial"/>
          <w:lang w:val="en-US"/>
        </w:rPr>
        <w:t>.</w:t>
      </w:r>
      <w:r w:rsidRPr="00827AAE">
        <w:rPr>
          <w:rFonts w:cs="Arial"/>
        </w:rPr>
        <w:t xml:space="preserve"> </w:t>
      </w:r>
    </w:p>
  </w:footnote>
  <w:footnote w:id="217">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00" w:history="1">
        <w:r w:rsidRPr="00827AAE">
          <w:rPr>
            <w:rStyle w:val="Hyperlink"/>
            <w:rFonts w:cs="Arial"/>
          </w:rPr>
          <w:t>Mental Health Act,</w:t>
        </w:r>
        <w:r w:rsidRPr="00827AAE">
          <w:rPr>
            <w:rStyle w:val="Hyperlink"/>
            <w:rFonts w:cs="Arial"/>
            <w:bCs/>
          </w:rPr>
          <w:t xml:space="preserve"> </w:t>
        </w:r>
        <w:r w:rsidRPr="00827AAE">
          <w:rPr>
            <w:rStyle w:val="Hyperlink"/>
            <w:rFonts w:cs="Arial"/>
          </w:rPr>
          <w:t>§ 10</w:t>
        </w:r>
      </w:hyperlink>
      <w:r w:rsidRPr="00827AAE">
        <w:rPr>
          <w:rFonts w:cs="Arial"/>
          <w:lang w:val="en-US"/>
        </w:rPr>
        <w:t>.</w:t>
      </w:r>
    </w:p>
  </w:footnote>
  <w:footnote w:id="218">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01" w:history="1">
        <w:r w:rsidRPr="00827AAE">
          <w:rPr>
            <w:rStyle w:val="Hyperlink"/>
            <w:rFonts w:cs="Arial"/>
          </w:rPr>
          <w:t>Mental Health Act,</w:t>
        </w:r>
        <w:r w:rsidRPr="00827AAE">
          <w:rPr>
            <w:rStyle w:val="Hyperlink"/>
            <w:rFonts w:cs="Arial"/>
            <w:bCs/>
          </w:rPr>
          <w:t xml:space="preserve"> </w:t>
        </w:r>
        <w:r w:rsidRPr="00827AAE">
          <w:rPr>
            <w:rStyle w:val="Hyperlink"/>
            <w:rFonts w:cs="Arial"/>
          </w:rPr>
          <w:t>§ 6</w:t>
        </w:r>
        <w:r w:rsidRPr="00827AAE">
          <w:rPr>
            <w:rStyle w:val="Hyperlink"/>
            <w:rFonts w:cs="Arial"/>
            <w:lang w:val="en-US"/>
          </w:rPr>
          <w:t>.</w:t>
        </w:r>
      </w:hyperlink>
    </w:p>
  </w:footnote>
  <w:footnote w:id="219">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02" w:history="1">
        <w:r w:rsidRPr="00827AAE">
          <w:rPr>
            <w:rStyle w:val="Hyperlink"/>
            <w:rFonts w:cs="Arial"/>
          </w:rPr>
          <w:t>Mental Health Act, § 11</w:t>
        </w:r>
      </w:hyperlink>
      <w:r w:rsidRPr="00827AAE">
        <w:rPr>
          <w:rFonts w:cs="Arial"/>
          <w:lang w:val="en-US"/>
        </w:rPr>
        <w:t>.</w:t>
      </w:r>
      <w:r w:rsidRPr="00827AAE">
        <w:rPr>
          <w:rFonts w:cs="Arial"/>
        </w:rPr>
        <w:t xml:space="preserve"> </w:t>
      </w:r>
    </w:p>
  </w:footnote>
  <w:footnote w:id="220">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03" w:history="1">
        <w:r w:rsidRPr="00827AAE">
          <w:rPr>
            <w:rStyle w:val="Hyperlink"/>
            <w:rFonts w:cs="Arial"/>
          </w:rPr>
          <w:t>Mental Health Act</w:t>
        </w:r>
        <w:r w:rsidRPr="00827AAE">
          <w:rPr>
            <w:rStyle w:val="Hyperlink"/>
            <w:rFonts w:cs="Arial"/>
            <w:lang w:val="et-EE"/>
          </w:rPr>
          <w:t xml:space="preserve"> §</w:t>
        </w:r>
        <w:r>
          <w:rPr>
            <w:rStyle w:val="Hyperlink"/>
            <w:rFonts w:cs="Arial"/>
            <w:lang w:val="et-EE"/>
          </w:rPr>
          <w:t xml:space="preserve"> </w:t>
        </w:r>
        <w:r w:rsidRPr="00827AAE">
          <w:rPr>
            <w:rStyle w:val="Hyperlink"/>
            <w:rFonts w:cs="Arial"/>
            <w:lang w:val="et-EE"/>
          </w:rPr>
          <w:t>11(2)</w:t>
        </w:r>
      </w:hyperlink>
      <w:r w:rsidRPr="00827AAE">
        <w:rPr>
          <w:rFonts w:cs="Arial"/>
          <w:lang w:val="en-US"/>
        </w:rPr>
        <w:t>.</w:t>
      </w:r>
    </w:p>
  </w:footnote>
  <w:footnote w:id="221">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04" w:history="1">
        <w:r w:rsidRPr="00827AAE">
          <w:rPr>
            <w:rStyle w:val="Hyperlink"/>
            <w:rFonts w:cs="Arial"/>
            <w:lang w:val="et-EE"/>
          </w:rPr>
          <w:t>Mental Health Act §</w:t>
        </w:r>
        <w:r>
          <w:rPr>
            <w:rStyle w:val="Hyperlink"/>
            <w:rFonts w:cs="Arial"/>
            <w:lang w:val="et-EE"/>
          </w:rPr>
          <w:t xml:space="preserve"> </w:t>
        </w:r>
        <w:r w:rsidRPr="00827AAE">
          <w:rPr>
            <w:rStyle w:val="Hyperlink"/>
            <w:rFonts w:cs="Arial"/>
            <w:lang w:val="et-EE"/>
          </w:rPr>
          <w:t>11(4)</w:t>
        </w:r>
      </w:hyperlink>
      <w:r w:rsidRPr="00827AAE">
        <w:rPr>
          <w:rFonts w:cs="Arial"/>
          <w:lang w:val="et-EE"/>
        </w:rPr>
        <w:t>.</w:t>
      </w:r>
    </w:p>
  </w:footnote>
  <w:footnote w:id="222">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05" w:history="1">
        <w:r w:rsidRPr="00827AAE">
          <w:rPr>
            <w:rStyle w:val="Hyperlink"/>
            <w:rFonts w:cs="Arial"/>
            <w:lang w:val="et-EE"/>
          </w:rPr>
          <w:t>Mental Health Act §</w:t>
        </w:r>
        <w:r>
          <w:rPr>
            <w:rStyle w:val="Hyperlink"/>
            <w:rFonts w:cs="Arial"/>
            <w:lang w:val="et-EE"/>
          </w:rPr>
          <w:t xml:space="preserve"> </w:t>
        </w:r>
        <w:r w:rsidRPr="00827AAE">
          <w:rPr>
            <w:rStyle w:val="Hyperlink"/>
            <w:rFonts w:cs="Arial"/>
            <w:lang w:val="et-EE"/>
          </w:rPr>
          <w:t>11(7)</w:t>
        </w:r>
      </w:hyperlink>
      <w:r w:rsidRPr="00827AAE">
        <w:rPr>
          <w:rFonts w:cs="Arial"/>
          <w:lang w:val="et-EE"/>
        </w:rPr>
        <w:t>.</w:t>
      </w:r>
    </w:p>
  </w:footnote>
  <w:footnote w:id="223">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06" w:history="1">
        <w:r w:rsidRPr="00827AAE">
          <w:rPr>
            <w:rStyle w:val="Hyperlink"/>
            <w:rFonts w:cs="Arial"/>
            <w:lang w:val="et-EE"/>
          </w:rPr>
          <w:t>Mental Health Act §</w:t>
        </w:r>
        <w:r>
          <w:rPr>
            <w:rStyle w:val="Hyperlink"/>
            <w:rFonts w:cs="Arial"/>
            <w:lang w:val="et-EE"/>
          </w:rPr>
          <w:t xml:space="preserve"> </w:t>
        </w:r>
        <w:r w:rsidRPr="00827AAE">
          <w:rPr>
            <w:rStyle w:val="Hyperlink"/>
            <w:rFonts w:cs="Arial"/>
            <w:lang w:val="et-EE"/>
          </w:rPr>
          <w:t>12(5)</w:t>
        </w:r>
      </w:hyperlink>
      <w:r w:rsidRPr="00827AAE">
        <w:rPr>
          <w:rFonts w:cs="Arial"/>
          <w:lang w:val="et-EE"/>
        </w:rPr>
        <w:t>.</w:t>
      </w:r>
    </w:p>
  </w:footnote>
  <w:footnote w:id="224">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07" w:history="1">
        <w:r w:rsidRPr="00827AAE">
          <w:rPr>
            <w:rStyle w:val="Hyperlink"/>
            <w:rFonts w:cs="Arial"/>
            <w:lang w:val="et-EE"/>
          </w:rPr>
          <w:t>Me</w:t>
        </w:r>
      </w:hyperlink>
      <w:hyperlink r:id="rId208" w:history="1">
        <w:r w:rsidRPr="00827AAE">
          <w:rPr>
            <w:rStyle w:val="Hyperlink"/>
            <w:rFonts w:cs="Arial"/>
            <w:lang w:val="et-EE"/>
          </w:rPr>
          <w:t>ntal Health Act §</w:t>
        </w:r>
        <w:r>
          <w:rPr>
            <w:rStyle w:val="Hyperlink"/>
            <w:rFonts w:cs="Arial"/>
            <w:lang w:val="et-EE"/>
          </w:rPr>
          <w:t xml:space="preserve"> </w:t>
        </w:r>
        <w:r w:rsidRPr="00827AAE">
          <w:rPr>
            <w:rStyle w:val="Hyperlink"/>
            <w:rFonts w:cs="Arial"/>
            <w:lang w:val="et-EE"/>
          </w:rPr>
          <w:t>13(1</w:t>
        </w:r>
        <w:r w:rsidRPr="00827AAE">
          <w:rPr>
            <w:rStyle w:val="Hyperlink"/>
            <w:rFonts w:cs="Arial"/>
            <w:vertAlign w:val="superscript"/>
            <w:lang w:val="et-EE"/>
          </w:rPr>
          <w:t>1</w:t>
        </w:r>
        <w:r w:rsidRPr="00827AAE">
          <w:rPr>
            <w:rStyle w:val="Hyperlink"/>
            <w:rFonts w:cs="Arial"/>
            <w:lang w:val="et-EE"/>
          </w:rPr>
          <w:t>)</w:t>
        </w:r>
      </w:hyperlink>
      <w:r w:rsidRPr="00827AAE">
        <w:rPr>
          <w:rFonts w:cs="Arial"/>
          <w:lang w:val="et-EE"/>
        </w:rPr>
        <w:t>.</w:t>
      </w:r>
    </w:p>
  </w:footnote>
  <w:footnote w:id="225">
    <w:p w:rsidR="00AF6112" w:rsidRPr="00134FCC" w:rsidRDefault="00AF6112" w:rsidP="008E7460">
      <w:pPr>
        <w:pStyle w:val="FootnoteText"/>
        <w:rPr>
          <w:lang w:val="et-EE"/>
        </w:rPr>
      </w:pPr>
      <w:r>
        <w:rPr>
          <w:rStyle w:val="FootnoteReference"/>
        </w:rPr>
        <w:footnoteRef/>
      </w:r>
      <w:r>
        <w:t xml:space="preserve"> </w:t>
      </w:r>
      <w:hyperlink r:id="rId209" w:history="1">
        <w:r w:rsidRPr="00827AAE">
          <w:rPr>
            <w:rStyle w:val="Hyperlink"/>
            <w:rFonts w:cs="Arial"/>
            <w:lang w:val="et-EE"/>
          </w:rPr>
          <w:t>Mental Health Act §</w:t>
        </w:r>
        <w:r>
          <w:rPr>
            <w:rStyle w:val="Hyperlink"/>
            <w:rFonts w:cs="Arial"/>
            <w:lang w:val="et-EE"/>
          </w:rPr>
          <w:t xml:space="preserve"> 12(3</w:t>
        </w:r>
        <w:r w:rsidRPr="00827AAE">
          <w:rPr>
            <w:rStyle w:val="Hyperlink"/>
            <w:rFonts w:cs="Arial"/>
            <w:lang w:val="et-EE"/>
          </w:rPr>
          <w:t>)</w:t>
        </w:r>
      </w:hyperlink>
      <w:r w:rsidRPr="00827AAE">
        <w:rPr>
          <w:rFonts w:cs="Arial"/>
          <w:lang w:val="et-EE"/>
        </w:rPr>
        <w:t>.</w:t>
      </w:r>
    </w:p>
  </w:footnote>
  <w:footnote w:id="22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10" w:history="1">
        <w:r w:rsidRPr="00827AAE">
          <w:rPr>
            <w:rStyle w:val="Hyperlink"/>
            <w:rFonts w:cs="Arial"/>
          </w:rPr>
          <w:t>Juvenile Sanctions Act, § 3</w:t>
        </w:r>
      </w:hyperlink>
      <w:r w:rsidRPr="00827AAE">
        <w:rPr>
          <w:rFonts w:cs="Arial"/>
          <w:lang w:val="en-US"/>
        </w:rPr>
        <w:t>.</w:t>
      </w:r>
      <w:r w:rsidRPr="00827AAE">
        <w:rPr>
          <w:rFonts w:cs="Arial"/>
        </w:rPr>
        <w:t xml:space="preserve"> </w:t>
      </w:r>
    </w:p>
  </w:footnote>
  <w:footnote w:id="227">
    <w:p w:rsidR="00AF6112" w:rsidRPr="003B098E" w:rsidRDefault="00AF6112" w:rsidP="008E7460">
      <w:pPr>
        <w:pStyle w:val="FootnoteText"/>
        <w:spacing w:after="0"/>
        <w:rPr>
          <w:rFonts w:cs="Arial"/>
          <w:lang w:val="en-US"/>
        </w:rPr>
      </w:pPr>
      <w:r w:rsidRPr="008110CA">
        <w:rPr>
          <w:rStyle w:val="FootnoteReference"/>
          <w:rFonts w:cs="Arial"/>
        </w:rPr>
        <w:footnoteRef/>
      </w:r>
      <w:r w:rsidRPr="008110CA">
        <w:rPr>
          <w:rFonts w:cs="Arial"/>
        </w:rPr>
        <w:t xml:space="preserve"> </w:t>
      </w:r>
      <w:hyperlink r:id="rId211" w:history="1">
        <w:r w:rsidRPr="003B098E">
          <w:rPr>
            <w:rStyle w:val="Hyperlink"/>
            <w:rFonts w:cs="Arial"/>
          </w:rPr>
          <w:t>Juvenile Sanctions Act, §</w:t>
        </w:r>
        <w:r>
          <w:rPr>
            <w:rStyle w:val="Hyperlink"/>
            <w:rFonts w:cs="Arial"/>
            <w:lang w:val="en-US"/>
          </w:rPr>
          <w:t xml:space="preserve"> </w:t>
        </w:r>
        <w:r w:rsidRPr="003B098E">
          <w:rPr>
            <w:rStyle w:val="Hyperlink"/>
            <w:rFonts w:cs="Arial"/>
            <w:lang w:val="et-EE"/>
          </w:rPr>
          <w:t>6(3)</w:t>
        </w:r>
      </w:hyperlink>
      <w:r w:rsidRPr="003B098E">
        <w:rPr>
          <w:rFonts w:cs="Arial"/>
          <w:lang w:val="en-US"/>
        </w:rPr>
        <w:t>.</w:t>
      </w:r>
    </w:p>
  </w:footnote>
  <w:footnote w:id="228">
    <w:p w:rsidR="00AF6112" w:rsidRPr="0040676A" w:rsidRDefault="00AF6112" w:rsidP="008E7460">
      <w:pPr>
        <w:pStyle w:val="FootnoteText"/>
        <w:rPr>
          <w:lang w:val="et-EE"/>
        </w:rPr>
      </w:pPr>
      <w:r>
        <w:rPr>
          <w:rStyle w:val="FootnoteReference"/>
        </w:rPr>
        <w:footnoteRef/>
      </w:r>
      <w:r>
        <w:t xml:space="preserve"> </w:t>
      </w:r>
      <w:r w:rsidRPr="0040676A">
        <w:t>Code of Criminal Procedure</w:t>
      </w:r>
      <w:r w:rsidRPr="0040676A">
        <w:rPr>
          <w:lang w:val="et-EE"/>
        </w:rPr>
        <w:t>, § 407</w:t>
      </w:r>
      <w:r>
        <w:rPr>
          <w:lang w:val="et-EE"/>
        </w:rPr>
        <w:t>.</w:t>
      </w:r>
    </w:p>
  </w:footnote>
  <w:footnote w:id="229">
    <w:p w:rsidR="00AF6112" w:rsidRPr="008110CA" w:rsidRDefault="00AF6112" w:rsidP="008E7460">
      <w:pPr>
        <w:pStyle w:val="FootnoteText"/>
        <w:spacing w:after="0"/>
      </w:pPr>
      <w:r w:rsidRPr="0040676A">
        <w:rPr>
          <w:rStyle w:val="FootnoteReference"/>
        </w:rPr>
        <w:footnoteRef/>
      </w:r>
      <w:r w:rsidRPr="0040676A">
        <w:t xml:space="preserve"> </w:t>
      </w:r>
      <w:r w:rsidRPr="00CD722E">
        <w:rPr>
          <w:rFonts w:cs="Arial"/>
          <w:bCs/>
          <w:lang w:val="en-US"/>
        </w:rPr>
        <w:t xml:space="preserve">The provision that a child can appeal the </w:t>
      </w:r>
      <w:r w:rsidRPr="00CD722E">
        <w:rPr>
          <w:rFonts w:cs="Arial"/>
        </w:rPr>
        <w:t>court</w:t>
      </w:r>
      <w:r w:rsidRPr="00CD722E">
        <w:rPr>
          <w:rFonts w:cs="Arial"/>
          <w:lang w:val="et-EE"/>
        </w:rPr>
        <w:t>’s</w:t>
      </w:r>
      <w:r w:rsidRPr="00CD722E">
        <w:rPr>
          <w:rFonts w:cs="Arial"/>
        </w:rPr>
        <w:t xml:space="preserve"> </w:t>
      </w:r>
      <w:r w:rsidRPr="00CD722E">
        <w:rPr>
          <w:rFonts w:cs="Arial"/>
          <w:lang w:val="en-US"/>
        </w:rPr>
        <w:t>consent</w:t>
      </w:r>
      <w:r w:rsidRPr="00CD722E">
        <w:rPr>
          <w:rFonts w:cs="Arial"/>
        </w:rPr>
        <w:t xml:space="preserve"> to send </w:t>
      </w:r>
      <w:r w:rsidRPr="00CD722E">
        <w:rPr>
          <w:rFonts w:cs="Arial"/>
          <w:lang w:val="et-EE"/>
        </w:rPr>
        <w:t xml:space="preserve">him/her </w:t>
      </w:r>
      <w:r w:rsidRPr="00CD722E">
        <w:rPr>
          <w:rFonts w:cs="Arial"/>
        </w:rPr>
        <w:t xml:space="preserve">to school for students with behavioural problems </w:t>
      </w:r>
      <w:r w:rsidRPr="00CD722E">
        <w:rPr>
          <w:rFonts w:cs="Arial"/>
          <w:bCs/>
          <w:lang w:val="en-US"/>
        </w:rPr>
        <w:t xml:space="preserve">was added to the Code of Criminal Procedure only about a year ago after a decision by the </w:t>
      </w:r>
      <w:r w:rsidRPr="00CD722E">
        <w:rPr>
          <w:rFonts w:cs="Arial"/>
          <w:color w:val="303030"/>
          <w:shd w:val="clear" w:color="auto" w:fill="FFFFFF"/>
        </w:rPr>
        <w:t>Supreme Court</w:t>
      </w:r>
      <w:r w:rsidRPr="00CD722E">
        <w:rPr>
          <w:rFonts w:cs="Arial"/>
          <w:color w:val="303030"/>
          <w:shd w:val="clear" w:color="auto" w:fill="FFFFFF"/>
          <w:lang w:val="et-EE"/>
        </w:rPr>
        <w:t xml:space="preserve"> made on December 11, 2012 (</w:t>
      </w:r>
      <w:r w:rsidRPr="00CD722E">
        <w:t xml:space="preserve">Decision no </w:t>
      </w:r>
      <w:hyperlink r:id="rId212" w:history="1">
        <w:r w:rsidRPr="00CD722E">
          <w:rPr>
            <w:rStyle w:val="Hyperlink"/>
          </w:rPr>
          <w:t>3-4-1-20-12</w:t>
        </w:r>
      </w:hyperlink>
      <w:r w:rsidRPr="00CD722E">
        <w:t xml:space="preserve"> of the Constitutional Review Chamber of the Supreme Court</w:t>
      </w:r>
      <w:r w:rsidRPr="00CD722E">
        <w:rPr>
          <w:lang w:val="en-US"/>
        </w:rPr>
        <w:t>)</w:t>
      </w:r>
      <w:r w:rsidRPr="00CD722E">
        <w:t>.</w:t>
      </w:r>
    </w:p>
  </w:footnote>
  <w:footnote w:id="230">
    <w:p w:rsidR="00AF6112" w:rsidRPr="00684524" w:rsidRDefault="00AF6112" w:rsidP="008E7460">
      <w:pPr>
        <w:pStyle w:val="FootnoteText"/>
        <w:rPr>
          <w:lang w:val="et-EE"/>
        </w:rPr>
      </w:pPr>
      <w:r>
        <w:rPr>
          <w:rStyle w:val="FootnoteReference"/>
        </w:rPr>
        <w:footnoteRef/>
      </w:r>
      <w:r>
        <w:t xml:space="preserve"> </w:t>
      </w:r>
      <w:hyperlink r:id="rId213" w:history="1">
        <w:r w:rsidRPr="003B098E">
          <w:rPr>
            <w:rStyle w:val="Hyperlink"/>
            <w:rFonts w:cs="Arial"/>
          </w:rPr>
          <w:t>Juvenile Sanctions Act, §</w:t>
        </w:r>
        <w:r>
          <w:rPr>
            <w:rStyle w:val="Hyperlink"/>
            <w:rFonts w:cs="Arial"/>
            <w:lang w:val="en-US"/>
          </w:rPr>
          <w:t xml:space="preserve"> </w:t>
        </w:r>
        <w:r>
          <w:rPr>
            <w:rStyle w:val="Hyperlink"/>
            <w:rFonts w:cs="Arial"/>
            <w:lang w:val="et-EE"/>
          </w:rPr>
          <w:t>6(4</w:t>
        </w:r>
        <w:r w:rsidRPr="003B098E">
          <w:rPr>
            <w:rStyle w:val="Hyperlink"/>
            <w:rFonts w:cs="Arial"/>
            <w:lang w:val="et-EE"/>
          </w:rPr>
          <w:t>)</w:t>
        </w:r>
      </w:hyperlink>
      <w:r w:rsidRPr="003B098E">
        <w:rPr>
          <w:rFonts w:cs="Arial"/>
          <w:lang w:val="en-US"/>
        </w:rPr>
        <w:t>.</w:t>
      </w:r>
    </w:p>
  </w:footnote>
  <w:footnote w:id="231">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4" w:history="1">
        <w:r w:rsidRPr="00827AAE">
          <w:rPr>
            <w:rStyle w:val="Hyperlink"/>
            <w:rFonts w:cs="Arial"/>
            <w:lang w:val="en-US"/>
          </w:rPr>
          <w:t xml:space="preserve">Social Welfare Act, </w:t>
        </w:r>
        <w:r w:rsidRPr="00827AAE">
          <w:rPr>
            <w:rStyle w:val="Hyperlink"/>
            <w:rFonts w:cs="Arial"/>
          </w:rPr>
          <w:t>§ 3</w:t>
        </w:r>
      </w:hyperlink>
      <w:r w:rsidRPr="00827AAE">
        <w:rPr>
          <w:rFonts w:cs="Arial"/>
          <w:lang w:val="en-US"/>
        </w:rPr>
        <w:t>.</w:t>
      </w:r>
    </w:p>
  </w:footnote>
  <w:footnote w:id="232">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5" w:history="1">
        <w:r w:rsidRPr="00827AAE">
          <w:rPr>
            <w:rStyle w:val="Hyperlink"/>
            <w:rFonts w:cs="Arial"/>
            <w:lang w:val="en-US"/>
          </w:rPr>
          <w:t xml:space="preserve">Social Welfare Act, </w:t>
        </w:r>
        <w:r w:rsidRPr="00827AAE">
          <w:rPr>
            <w:rStyle w:val="Hyperlink"/>
            <w:rFonts w:cs="Arial"/>
          </w:rPr>
          <w:t>§ 18</w:t>
        </w:r>
      </w:hyperlink>
      <w:r w:rsidRPr="00827AAE">
        <w:rPr>
          <w:rFonts w:cs="Arial"/>
          <w:lang w:val="en-US"/>
        </w:rPr>
        <w:t>.</w:t>
      </w:r>
    </w:p>
  </w:footnote>
  <w:footnote w:id="233">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6" w:history="1">
        <w:r w:rsidRPr="00827AAE">
          <w:rPr>
            <w:rStyle w:val="Hyperlink"/>
            <w:rFonts w:cs="Arial"/>
            <w:lang w:val="en-US"/>
          </w:rPr>
          <w:t xml:space="preserve">Social Welfare Act, </w:t>
        </w:r>
        <w:r w:rsidRPr="00827AAE">
          <w:rPr>
            <w:rStyle w:val="Hyperlink"/>
            <w:rFonts w:cs="Arial"/>
          </w:rPr>
          <w:t>§ 19</w:t>
        </w:r>
      </w:hyperlink>
      <w:r w:rsidRPr="00827AAE">
        <w:rPr>
          <w:rFonts w:cs="Arial"/>
          <w:lang w:val="en-US"/>
        </w:rPr>
        <w:t>.</w:t>
      </w:r>
    </w:p>
  </w:footnote>
  <w:footnote w:id="234">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7" w:history="1">
        <w:r w:rsidRPr="00827AAE">
          <w:rPr>
            <w:rStyle w:val="Hyperlink"/>
            <w:rFonts w:cs="Arial"/>
          </w:rPr>
          <w:t>Social Welfare Act, § 19</w:t>
        </w:r>
      </w:hyperlink>
      <w:r w:rsidRPr="00827AAE">
        <w:rPr>
          <w:rFonts w:cs="Arial"/>
          <w:lang w:val="en-US"/>
        </w:rPr>
        <w:t>.</w:t>
      </w:r>
    </w:p>
  </w:footnote>
  <w:footnote w:id="23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18" w:history="1">
        <w:r w:rsidRPr="00827AAE">
          <w:rPr>
            <w:rStyle w:val="Hyperlink"/>
            <w:rFonts w:cs="Arial"/>
          </w:rPr>
          <w:t>Social Welfare Act, § 11</w:t>
        </w:r>
        <w:r w:rsidRPr="00827AAE">
          <w:rPr>
            <w:rStyle w:val="Hyperlink"/>
            <w:rFonts w:cs="Arial"/>
            <w:lang w:val="et-EE"/>
          </w:rPr>
          <w:t>(</w:t>
        </w:r>
        <w:r w:rsidRPr="00827AAE">
          <w:rPr>
            <w:rStyle w:val="Hyperlink"/>
            <w:rFonts w:cs="Arial"/>
          </w:rPr>
          <w:t>28</w:t>
        </w:r>
        <w:r w:rsidRPr="00827AAE">
          <w:rPr>
            <w:rStyle w:val="Hyperlink"/>
            <w:rFonts w:cs="Arial"/>
            <w:lang w:val="et-EE"/>
          </w:rPr>
          <w:t>)</w:t>
        </w:r>
      </w:hyperlink>
      <w:r w:rsidRPr="00827AAE">
        <w:rPr>
          <w:rFonts w:cs="Arial"/>
          <w:lang w:val="en-US"/>
        </w:rPr>
        <w:t>.</w:t>
      </w:r>
      <w:r w:rsidRPr="00827AAE">
        <w:rPr>
          <w:rFonts w:cs="Arial"/>
        </w:rPr>
        <w:t xml:space="preserve"> </w:t>
      </w:r>
    </w:p>
  </w:footnote>
  <w:footnote w:id="236">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19" w:history="1">
        <w:r w:rsidRPr="00827AAE">
          <w:rPr>
            <w:rStyle w:val="Hyperlink"/>
            <w:rFonts w:cs="Arial"/>
            <w:lang w:val="en-US"/>
          </w:rPr>
          <w:t xml:space="preserve">Social Welfare Act, </w:t>
        </w:r>
        <w:r w:rsidRPr="00827AAE">
          <w:rPr>
            <w:rStyle w:val="Hyperlink"/>
            <w:rFonts w:cs="Arial"/>
          </w:rPr>
          <w:t>§ 33</w:t>
        </w:r>
      </w:hyperlink>
      <w:r w:rsidRPr="00827AAE">
        <w:rPr>
          <w:rFonts w:cs="Arial"/>
          <w:lang w:val="en-US"/>
        </w:rPr>
        <w:t>.</w:t>
      </w:r>
      <w:r w:rsidRPr="00827AAE">
        <w:rPr>
          <w:rFonts w:cs="Arial"/>
        </w:rPr>
        <w:t xml:space="preserve"> </w:t>
      </w:r>
    </w:p>
  </w:footnote>
  <w:footnote w:id="237">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20" w:anchor="para67" w:history="1">
        <w:r w:rsidRPr="00827AAE">
          <w:rPr>
            <w:rStyle w:val="Hyperlink"/>
            <w:rFonts w:cs="Arial"/>
          </w:rPr>
          <w:t>Child Protection Act</w:t>
        </w:r>
        <w:r>
          <w:rPr>
            <w:rStyle w:val="Hyperlink"/>
            <w:rFonts w:cs="Arial"/>
            <w:lang w:val="en-US"/>
          </w:rPr>
          <w:t>,</w:t>
        </w:r>
        <w:r w:rsidRPr="00827AAE">
          <w:rPr>
            <w:rStyle w:val="Hyperlink"/>
            <w:rFonts w:cs="Arial"/>
          </w:rPr>
          <w:t xml:space="preserve"> §</w:t>
        </w:r>
        <w:r>
          <w:rPr>
            <w:rStyle w:val="Hyperlink"/>
            <w:rFonts w:cs="Arial"/>
            <w:lang w:val="en-US"/>
          </w:rPr>
          <w:t xml:space="preserve"> </w:t>
        </w:r>
        <w:r w:rsidRPr="00827AAE">
          <w:rPr>
            <w:rStyle w:val="Hyperlink"/>
            <w:rFonts w:cs="Arial"/>
          </w:rPr>
          <w:t>67</w:t>
        </w:r>
      </w:hyperlink>
      <w:r w:rsidRPr="00827AAE">
        <w:rPr>
          <w:rFonts w:cs="Arial"/>
          <w:lang w:val="en-US"/>
        </w:rPr>
        <w:t>.</w:t>
      </w:r>
    </w:p>
  </w:footnote>
  <w:footnote w:id="238">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21" w:history="1">
        <w:r w:rsidRPr="00827AAE">
          <w:rPr>
            <w:rStyle w:val="Hyperlink"/>
            <w:rFonts w:cs="Arial"/>
            <w:lang w:val="en-US"/>
          </w:rPr>
          <w:t xml:space="preserve">Act on Grating International Protection to Aliens, </w:t>
        </w:r>
        <w:r w:rsidRPr="00827AAE">
          <w:rPr>
            <w:rStyle w:val="Hyperlink"/>
            <w:rFonts w:cs="Arial"/>
          </w:rPr>
          <w:t>§16</w:t>
        </w:r>
      </w:hyperlink>
      <w:r w:rsidRPr="00827AAE">
        <w:rPr>
          <w:rFonts w:cs="Arial"/>
          <w:lang w:val="en-US"/>
        </w:rPr>
        <w:t>.</w:t>
      </w:r>
    </w:p>
  </w:footnote>
  <w:footnote w:id="239">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22" w:history="1">
        <w:r w:rsidRPr="00827AAE">
          <w:rPr>
            <w:rStyle w:val="Hyperlink"/>
            <w:rFonts w:cs="Arial"/>
            <w:lang w:val="en-US"/>
          </w:rPr>
          <w:t xml:space="preserve">Act on Grating International Protection to Aliens, </w:t>
        </w:r>
        <w:r w:rsidRPr="00827AAE">
          <w:rPr>
            <w:rStyle w:val="Hyperlink"/>
            <w:rFonts w:cs="Arial"/>
          </w:rPr>
          <w:t>§17</w:t>
        </w:r>
      </w:hyperlink>
      <w:r w:rsidRPr="00827AAE">
        <w:rPr>
          <w:rFonts w:cs="Arial"/>
          <w:lang w:val="en-US"/>
        </w:rPr>
        <w:t>.</w:t>
      </w:r>
    </w:p>
  </w:footnote>
  <w:footnote w:id="240">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23" w:history="1">
        <w:r w:rsidRPr="00827AAE">
          <w:rPr>
            <w:rStyle w:val="Hyperlink"/>
            <w:rFonts w:cs="Arial"/>
            <w:lang w:val="en-US"/>
          </w:rPr>
          <w:t>Act on Grating International Protection to Aliens</w:t>
        </w:r>
        <w:r w:rsidRPr="00827AAE">
          <w:rPr>
            <w:rStyle w:val="Hyperlink"/>
            <w:rFonts w:cs="Arial"/>
          </w:rPr>
          <w:t xml:space="preserve">, § </w:t>
        </w:r>
        <w:r w:rsidRPr="00827AAE">
          <w:rPr>
            <w:rStyle w:val="Hyperlink"/>
            <w:rFonts w:cs="Arial"/>
            <w:lang w:val="et-EE"/>
          </w:rPr>
          <w:t>6</w:t>
        </w:r>
        <w:r w:rsidRPr="00827AAE">
          <w:rPr>
            <w:rStyle w:val="Hyperlink"/>
            <w:rFonts w:cs="Arial"/>
            <w:vertAlign w:val="superscript"/>
            <w:lang w:val="et-EE"/>
          </w:rPr>
          <w:t>2</w:t>
        </w:r>
      </w:hyperlink>
      <w:r w:rsidRPr="00827AAE">
        <w:rPr>
          <w:rFonts w:cs="Arial"/>
          <w:lang w:val="en-US"/>
        </w:rPr>
        <w:t>.</w:t>
      </w:r>
    </w:p>
  </w:footnote>
  <w:footnote w:id="241">
    <w:p w:rsidR="00AF6112" w:rsidRPr="003B098E" w:rsidRDefault="00AF6112" w:rsidP="008E7460">
      <w:pPr>
        <w:pStyle w:val="FootnoteText"/>
        <w:spacing w:after="0"/>
        <w:rPr>
          <w:rFonts w:cs="Arial"/>
          <w:lang w:val="en-US"/>
        </w:rPr>
      </w:pPr>
      <w:r w:rsidRPr="008110CA">
        <w:rPr>
          <w:rStyle w:val="FootnoteReference"/>
          <w:rFonts w:cs="Arial"/>
        </w:rPr>
        <w:footnoteRef/>
      </w:r>
      <w:r w:rsidRPr="008110CA">
        <w:rPr>
          <w:rFonts w:cs="Arial"/>
        </w:rPr>
        <w:t xml:space="preserve"> </w:t>
      </w:r>
      <w:hyperlink r:id="rId224" w:history="1">
        <w:r w:rsidRPr="008110CA">
          <w:rPr>
            <w:rStyle w:val="Hyperlink"/>
            <w:rFonts w:cs="Arial"/>
          </w:rPr>
          <w:t>Act on Granting International Protection to Aliens, § 36</w:t>
        </w:r>
        <w:r w:rsidRPr="008110CA">
          <w:rPr>
            <w:rStyle w:val="Hyperlink"/>
            <w:rFonts w:cs="Arial"/>
            <w:vertAlign w:val="superscript"/>
            <w:lang w:val="et-EE"/>
          </w:rPr>
          <w:t>3</w:t>
        </w:r>
        <w:r w:rsidRPr="008110CA">
          <w:rPr>
            <w:rStyle w:val="Hyperlink"/>
            <w:rFonts w:cs="Arial"/>
            <w:lang w:val="et-EE"/>
          </w:rPr>
          <w:t>(4)</w:t>
        </w:r>
      </w:hyperlink>
      <w:r w:rsidRPr="003B098E">
        <w:rPr>
          <w:rFonts w:cs="Arial"/>
          <w:lang w:val="en-US"/>
        </w:rPr>
        <w:t>.</w:t>
      </w:r>
    </w:p>
  </w:footnote>
  <w:footnote w:id="242">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25" w:history="1">
        <w:r w:rsidRPr="00827AAE">
          <w:rPr>
            <w:rStyle w:val="Hyperlink"/>
            <w:rFonts w:cs="Arial"/>
          </w:rPr>
          <w:t>Act on Granting International Protection to Aliens</w:t>
        </w:r>
        <w:r>
          <w:rPr>
            <w:rStyle w:val="Hyperlink"/>
            <w:rFonts w:cs="Arial"/>
            <w:lang w:val="en-US"/>
          </w:rPr>
          <w:t>,</w:t>
        </w:r>
        <w:r w:rsidRPr="00827AAE">
          <w:rPr>
            <w:rStyle w:val="Hyperlink"/>
            <w:rFonts w:cs="Arial"/>
          </w:rPr>
          <w:t xml:space="preserve"> § 36</w:t>
        </w:r>
        <w:r w:rsidRPr="00827AAE">
          <w:rPr>
            <w:rStyle w:val="Hyperlink"/>
            <w:rFonts w:cs="Arial"/>
            <w:vertAlign w:val="superscript"/>
            <w:lang w:val="et-EE"/>
          </w:rPr>
          <w:t>1</w:t>
        </w:r>
        <w:r w:rsidRPr="00827AAE">
          <w:rPr>
            <w:rStyle w:val="Hyperlink"/>
            <w:rFonts w:cs="Arial"/>
            <w:lang w:val="et-EE"/>
          </w:rPr>
          <w:t>(</w:t>
        </w:r>
        <w:r w:rsidRPr="00827AAE">
          <w:rPr>
            <w:rStyle w:val="Hyperlink"/>
            <w:rFonts w:cs="Arial"/>
          </w:rPr>
          <w:t>1</w:t>
        </w:r>
        <w:r w:rsidRPr="00827AAE">
          <w:rPr>
            <w:rStyle w:val="Hyperlink"/>
            <w:rFonts w:cs="Arial"/>
            <w:lang w:val="et-EE"/>
          </w:rPr>
          <w:t>)</w:t>
        </w:r>
      </w:hyperlink>
      <w:r w:rsidRPr="00827AAE">
        <w:rPr>
          <w:rFonts w:cs="Arial"/>
          <w:lang w:val="en-US"/>
        </w:rPr>
        <w:t>.</w:t>
      </w:r>
    </w:p>
  </w:footnote>
  <w:footnote w:id="243">
    <w:p w:rsidR="00AF6112" w:rsidRPr="00827AAE" w:rsidRDefault="00AF6112" w:rsidP="008E7460">
      <w:pPr>
        <w:pStyle w:val="FootnoteText"/>
        <w:spacing w:after="0"/>
        <w:rPr>
          <w:lang w:val="en-US"/>
        </w:rPr>
      </w:pPr>
      <w:r w:rsidRPr="00827AAE">
        <w:rPr>
          <w:rStyle w:val="FootnoteReference"/>
        </w:rPr>
        <w:footnoteRef/>
      </w:r>
      <w:r w:rsidRPr="00827AAE">
        <w:t xml:space="preserve"> </w:t>
      </w:r>
      <w:hyperlink r:id="rId226" w:history="1">
        <w:r w:rsidRPr="00827AAE">
          <w:rPr>
            <w:rStyle w:val="Hyperlink"/>
          </w:rPr>
          <w:t>Act on Granting Int</w:t>
        </w:r>
        <w:r>
          <w:rPr>
            <w:rStyle w:val="Hyperlink"/>
          </w:rPr>
          <w:t>ernational Protection to Aliens</w:t>
        </w:r>
        <w:r>
          <w:rPr>
            <w:rStyle w:val="Hyperlink"/>
            <w:lang w:val="en-US"/>
          </w:rPr>
          <w:t xml:space="preserve">, </w:t>
        </w:r>
        <w:r w:rsidRPr="003A5A4D">
          <w:rPr>
            <w:rStyle w:val="Hyperlink"/>
          </w:rPr>
          <w:t>§</w:t>
        </w:r>
        <w:r>
          <w:rPr>
            <w:rStyle w:val="Hyperlink"/>
            <w:lang w:val="en-US"/>
          </w:rPr>
          <w:t xml:space="preserve"> </w:t>
        </w:r>
        <w:r w:rsidRPr="00827AAE">
          <w:rPr>
            <w:rStyle w:val="Hyperlink"/>
            <w:lang w:val="et-EE"/>
          </w:rPr>
          <w:t>6</w:t>
        </w:r>
        <w:r w:rsidRPr="00827AAE">
          <w:rPr>
            <w:rStyle w:val="Hyperlink"/>
            <w:vertAlign w:val="superscript"/>
            <w:lang w:val="et-EE"/>
          </w:rPr>
          <w:t>1</w:t>
        </w:r>
      </w:hyperlink>
      <w:r w:rsidRPr="00827AAE">
        <w:rPr>
          <w:lang w:val="en-US"/>
        </w:rPr>
        <w:t>.</w:t>
      </w:r>
    </w:p>
  </w:footnote>
  <w:footnote w:id="244">
    <w:p w:rsidR="00AF6112" w:rsidRPr="00827AAE" w:rsidRDefault="00AF6112" w:rsidP="008E7460">
      <w:pPr>
        <w:pStyle w:val="FootnoteText"/>
        <w:spacing w:after="0"/>
        <w:rPr>
          <w:rFonts w:cs="Arial"/>
          <w:lang w:val="en-US"/>
        </w:rPr>
      </w:pPr>
      <w:r w:rsidRPr="00827AAE">
        <w:rPr>
          <w:rStyle w:val="FootnoteReference"/>
          <w:rFonts w:cs="Arial"/>
        </w:rPr>
        <w:footnoteRef/>
      </w:r>
      <w:r w:rsidRPr="00827AAE">
        <w:rPr>
          <w:rFonts w:cs="Arial"/>
        </w:rPr>
        <w:t xml:space="preserve"> </w:t>
      </w:r>
      <w:hyperlink r:id="rId227" w:history="1">
        <w:r w:rsidRPr="00827AAE">
          <w:rPr>
            <w:rStyle w:val="Hyperlink"/>
            <w:rFonts w:cs="Arial"/>
          </w:rPr>
          <w:t>Act on Granting International Protection to Aliens, § 17</w:t>
        </w:r>
      </w:hyperlink>
      <w:r w:rsidRPr="00827AAE">
        <w:rPr>
          <w:rFonts w:cs="Arial"/>
          <w:lang w:val="en-US"/>
        </w:rPr>
        <w:t>.</w:t>
      </w:r>
    </w:p>
  </w:footnote>
  <w:footnote w:id="245">
    <w:p w:rsidR="00AF6112" w:rsidRPr="00B055C7"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28" w:history="1">
        <w:r w:rsidRPr="00827AAE">
          <w:rPr>
            <w:rStyle w:val="Hyperlink"/>
            <w:rFonts w:cs="Arial"/>
          </w:rPr>
          <w:t>Ali</w:t>
        </w:r>
        <w:r w:rsidRPr="00827AAE">
          <w:rPr>
            <w:rStyle w:val="Hyperlink"/>
            <w:rFonts w:cs="Arial"/>
            <w:lang w:val="et-EE"/>
          </w:rPr>
          <w:t>e</w:t>
        </w:r>
        <w:r w:rsidRPr="00827AAE">
          <w:rPr>
            <w:rStyle w:val="Hyperlink"/>
            <w:rFonts w:cs="Arial"/>
          </w:rPr>
          <w:t>ns Act § 1</w:t>
        </w:r>
      </w:hyperlink>
      <w:r w:rsidRPr="00B055C7">
        <w:rPr>
          <w:rFonts w:cs="Arial"/>
        </w:rPr>
        <w:t>.</w:t>
      </w:r>
    </w:p>
  </w:footnote>
  <w:footnote w:id="246">
    <w:p w:rsidR="00AF6112" w:rsidRPr="00B055C7"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29" w:history="1">
        <w:r w:rsidRPr="00827AAE">
          <w:rPr>
            <w:rStyle w:val="Hyperlink"/>
            <w:rFonts w:cs="Arial"/>
          </w:rPr>
          <w:t>Aliens Act, § 17</w:t>
        </w:r>
      </w:hyperlink>
      <w:r w:rsidRPr="00B055C7">
        <w:rPr>
          <w:rFonts w:cs="Arial"/>
        </w:rPr>
        <w:t>.</w:t>
      </w:r>
    </w:p>
  </w:footnote>
  <w:footnote w:id="247">
    <w:p w:rsidR="00AF6112" w:rsidRPr="00F60E92" w:rsidRDefault="00AF6112" w:rsidP="008E7460">
      <w:pPr>
        <w:pStyle w:val="FootnoteText"/>
        <w:rPr>
          <w:lang w:val="et-EE"/>
        </w:rPr>
      </w:pPr>
      <w:r w:rsidRPr="006F0DE6">
        <w:rPr>
          <w:rStyle w:val="FootnoteReference"/>
        </w:rPr>
        <w:footnoteRef/>
      </w:r>
      <w:r w:rsidRPr="00F60E92">
        <w:t xml:space="preserve"> </w:t>
      </w:r>
      <w:hyperlink r:id="rId230" w:history="1">
        <w:r w:rsidRPr="00BA428C">
          <w:rPr>
            <w:rStyle w:val="Hyperlink"/>
            <w:rFonts w:cs="Arial"/>
            <w:bCs/>
            <w:lang w:val="en-US"/>
          </w:rPr>
          <w:t>Obligation to Leave and Prohibition on Entry Act</w:t>
        </w:r>
      </w:hyperlink>
      <w:r w:rsidRPr="00BA428C">
        <w:rPr>
          <w:rFonts w:cs="Arial"/>
          <w:b/>
          <w:bCs/>
          <w:color w:val="000000"/>
          <w:lang w:val="en-US"/>
        </w:rPr>
        <w:t xml:space="preserve"> </w:t>
      </w:r>
      <w:r w:rsidRPr="006F0DE6">
        <w:rPr>
          <w:lang w:val="et-EE"/>
        </w:rPr>
        <w:t>§ 7</w:t>
      </w:r>
      <w:r w:rsidRPr="00F60E92">
        <w:rPr>
          <w:vertAlign w:val="superscript"/>
          <w:lang w:val="et-EE"/>
        </w:rPr>
        <w:t>3</w:t>
      </w:r>
      <w:r w:rsidRPr="00F60E92">
        <w:rPr>
          <w:lang w:val="et-EE"/>
        </w:rPr>
        <w:t xml:space="preserve"> (2).</w:t>
      </w:r>
    </w:p>
  </w:footnote>
  <w:footnote w:id="248">
    <w:p w:rsidR="00AF6112" w:rsidRPr="00F60E92" w:rsidRDefault="00AF6112" w:rsidP="008E7460">
      <w:pPr>
        <w:pStyle w:val="FootnoteText"/>
        <w:rPr>
          <w:lang w:val="et-EE"/>
        </w:rPr>
      </w:pPr>
      <w:r w:rsidRPr="00F60E92">
        <w:rPr>
          <w:rStyle w:val="FootnoteReference"/>
        </w:rPr>
        <w:footnoteRef/>
      </w:r>
      <w:r w:rsidRPr="00F60E92">
        <w:t xml:space="preserve"> </w:t>
      </w:r>
      <w:hyperlink r:id="rId231" w:history="1">
        <w:r w:rsidRPr="00BA428C">
          <w:rPr>
            <w:rStyle w:val="Hyperlink"/>
            <w:rFonts w:cs="Arial"/>
            <w:bCs/>
            <w:lang w:val="en-US"/>
          </w:rPr>
          <w:t>Obligation to Leave and Prohibition on Entry Act</w:t>
        </w:r>
      </w:hyperlink>
      <w:r w:rsidRPr="00BA428C">
        <w:rPr>
          <w:rFonts w:cs="Arial"/>
          <w:bCs/>
          <w:color w:val="000000"/>
          <w:lang w:val="en-US"/>
        </w:rPr>
        <w:t xml:space="preserve"> §</w:t>
      </w:r>
      <w:r w:rsidRPr="006F0DE6">
        <w:rPr>
          <w:lang w:val="et-EE"/>
        </w:rPr>
        <w:t>18 (1).</w:t>
      </w:r>
    </w:p>
  </w:footnote>
  <w:footnote w:id="249">
    <w:p w:rsidR="00AF6112" w:rsidRPr="00F60E92" w:rsidRDefault="00AF6112" w:rsidP="008E7460">
      <w:pPr>
        <w:pStyle w:val="FootnoteText"/>
        <w:rPr>
          <w:lang w:val="et-EE"/>
        </w:rPr>
      </w:pPr>
      <w:r w:rsidRPr="00F60E92">
        <w:rPr>
          <w:rStyle w:val="FootnoteReference"/>
        </w:rPr>
        <w:footnoteRef/>
      </w:r>
      <w:r w:rsidRPr="00F60E92">
        <w:t xml:space="preserve"> </w:t>
      </w:r>
      <w:hyperlink r:id="rId232" w:history="1">
        <w:r w:rsidRPr="00BA428C">
          <w:rPr>
            <w:rStyle w:val="Hyperlink"/>
            <w:rFonts w:cs="Arial"/>
            <w:bCs/>
            <w:lang w:val="en-US"/>
          </w:rPr>
          <w:t>Obligation to Leave and Prohibition on Entry Act</w:t>
        </w:r>
      </w:hyperlink>
      <w:r w:rsidRPr="00BA428C">
        <w:rPr>
          <w:rFonts w:cs="Arial"/>
          <w:bCs/>
          <w:color w:val="000000"/>
          <w:lang w:val="en-US"/>
        </w:rPr>
        <w:t xml:space="preserve"> § </w:t>
      </w:r>
      <w:r w:rsidRPr="006F0DE6">
        <w:rPr>
          <w:lang w:val="et-EE"/>
        </w:rPr>
        <w:t>23.</w:t>
      </w:r>
    </w:p>
  </w:footnote>
  <w:footnote w:id="250">
    <w:p w:rsidR="00AF6112" w:rsidRPr="00F60E92" w:rsidRDefault="00AF6112" w:rsidP="008E7460">
      <w:pPr>
        <w:pStyle w:val="FootnoteText"/>
        <w:rPr>
          <w:lang w:val="et-EE"/>
        </w:rPr>
      </w:pPr>
      <w:r w:rsidRPr="00F60E92">
        <w:rPr>
          <w:rStyle w:val="FootnoteReference"/>
        </w:rPr>
        <w:footnoteRef/>
      </w:r>
      <w:r w:rsidRPr="00F60E92">
        <w:t xml:space="preserve"> </w:t>
      </w:r>
      <w:hyperlink r:id="rId233" w:history="1">
        <w:r w:rsidRPr="00BA428C">
          <w:rPr>
            <w:rStyle w:val="Hyperlink"/>
            <w:rFonts w:cs="Arial"/>
            <w:bCs/>
            <w:lang w:val="en-US"/>
          </w:rPr>
          <w:t>Obligation to Leave and Prohibition on Entry Act</w:t>
        </w:r>
      </w:hyperlink>
      <w:r w:rsidRPr="00BA428C">
        <w:rPr>
          <w:rFonts w:cs="Arial"/>
          <w:bCs/>
          <w:color w:val="000000"/>
          <w:lang w:val="en-US"/>
        </w:rPr>
        <w:t xml:space="preserve"> § </w:t>
      </w:r>
      <w:r w:rsidRPr="006F0DE6">
        <w:rPr>
          <w:lang w:val="et-EE"/>
        </w:rPr>
        <w:t>6</w:t>
      </w:r>
      <w:r w:rsidRPr="00F60E92">
        <w:rPr>
          <w:vertAlign w:val="superscript"/>
          <w:lang w:val="et-EE"/>
        </w:rPr>
        <w:t>7</w:t>
      </w:r>
      <w:r w:rsidRPr="00F60E92">
        <w:rPr>
          <w:lang w:val="et-EE"/>
        </w:rPr>
        <w:t>.</w:t>
      </w:r>
    </w:p>
  </w:footnote>
  <w:footnote w:id="251">
    <w:p w:rsidR="00AF6112" w:rsidRPr="00CD722E" w:rsidRDefault="00AF6112" w:rsidP="008E7460">
      <w:pPr>
        <w:pStyle w:val="FootnoteText"/>
        <w:spacing w:after="0"/>
        <w:rPr>
          <w:rFonts w:cs="Arial"/>
          <w:lang w:val="en-US"/>
        </w:rPr>
      </w:pPr>
      <w:r w:rsidRPr="00C4070E">
        <w:rPr>
          <w:rStyle w:val="FootnoteReference"/>
          <w:rFonts w:cs="Arial"/>
        </w:rPr>
        <w:footnoteRef/>
      </w:r>
      <w:r w:rsidRPr="00A05965">
        <w:rPr>
          <w:rFonts w:cs="Arial"/>
        </w:rPr>
        <w:t xml:space="preserve"> </w:t>
      </w:r>
      <w:r w:rsidRPr="00827AAE">
        <w:rPr>
          <w:rFonts w:cs="Arial"/>
        </w:rPr>
        <w:t>Article §</w:t>
      </w:r>
      <w:r>
        <w:rPr>
          <w:rFonts w:cs="Arial"/>
          <w:lang w:val="en-US"/>
        </w:rPr>
        <w:t xml:space="preserve"> </w:t>
      </w:r>
      <w:r w:rsidRPr="00827AAE">
        <w:rPr>
          <w:rFonts w:cs="Arial"/>
        </w:rPr>
        <w:t xml:space="preserve">24 of the </w:t>
      </w:r>
      <w:hyperlink r:id="rId234" w:history="1">
        <w:r w:rsidRPr="00827AAE">
          <w:rPr>
            <w:rStyle w:val="Hyperlink"/>
            <w:rFonts w:cs="Arial"/>
          </w:rPr>
          <w:t>Constitution</w:t>
        </w:r>
      </w:hyperlink>
      <w:r w:rsidRPr="00827AAE">
        <w:rPr>
          <w:rFonts w:cs="Arial"/>
        </w:rPr>
        <w:t xml:space="preserve"> states that “No one may be transferred, against his or her free will, from the jurisdiction of a court specified by law to the jurisdiction of another court. Everyone is entitled to attend any hearing held by a court in his or her case.</w:t>
      </w:r>
      <w:r>
        <w:rPr>
          <w:rFonts w:cs="Arial"/>
          <w:lang w:val="en-US"/>
        </w:rPr>
        <w:t xml:space="preserve"> </w:t>
      </w:r>
      <w:r w:rsidRPr="00827AAE">
        <w:rPr>
          <w:rFonts w:cs="Arial"/>
        </w:rPr>
        <w:t xml:space="preserve">[…] In accordance with the procedure provided by law, everyone is entitled to appeal a </w:t>
      </w:r>
      <w:r>
        <w:rPr>
          <w:rFonts w:cs="Arial"/>
        </w:rPr>
        <w:t>judgement</w:t>
      </w:r>
      <w:r w:rsidRPr="00827AAE">
        <w:rPr>
          <w:rFonts w:cs="Arial"/>
        </w:rPr>
        <w:t xml:space="preserve"> rendered in hi</w:t>
      </w:r>
      <w:r>
        <w:rPr>
          <w:rFonts w:cs="Arial"/>
        </w:rPr>
        <w:t>s or her case to a higher court</w:t>
      </w:r>
      <w:r w:rsidRPr="00827AAE">
        <w:rPr>
          <w:rFonts w:cs="Arial"/>
        </w:rPr>
        <w:t>”</w:t>
      </w:r>
      <w:r>
        <w:rPr>
          <w:rFonts w:cs="Arial"/>
          <w:lang w:val="en-US"/>
        </w:rPr>
        <w:t>.</w:t>
      </w:r>
    </w:p>
  </w:footnote>
  <w:footnote w:id="25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35" w:history="1">
        <w:r w:rsidRPr="00827AAE">
          <w:rPr>
            <w:rStyle w:val="Hyperlink"/>
            <w:rFonts w:cs="Arial"/>
          </w:rPr>
          <w:t>Code of Administrative Court Procedure</w:t>
        </w:r>
      </w:hyperlink>
      <w:r w:rsidRPr="00827AAE">
        <w:rPr>
          <w:rFonts w:cs="Arial"/>
        </w:rPr>
        <w:t>, § 180.</w:t>
      </w:r>
    </w:p>
  </w:footnote>
  <w:footnote w:id="25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36" w:history="1">
        <w:r w:rsidRPr="00827AAE">
          <w:rPr>
            <w:rStyle w:val="Hyperlink"/>
            <w:rFonts w:cs="Arial"/>
          </w:rPr>
          <w:t>Code of Administrative Court Procedure</w:t>
        </w:r>
      </w:hyperlink>
      <w:r w:rsidRPr="00827AAE">
        <w:rPr>
          <w:rFonts w:cs="Arial"/>
        </w:rPr>
        <w:t>, § 181.</w:t>
      </w:r>
    </w:p>
  </w:footnote>
  <w:footnote w:id="25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37" w:history="1">
        <w:r w:rsidRPr="00827AAE">
          <w:rPr>
            <w:rStyle w:val="Hyperlink"/>
            <w:rFonts w:cs="Arial"/>
            <w:lang w:val="et-EE"/>
          </w:rPr>
          <w:t>Family Law Act</w:t>
        </w:r>
      </w:hyperlink>
      <w:r w:rsidRPr="00827AAE">
        <w:rPr>
          <w:rFonts w:cs="Arial"/>
          <w:lang w:val="et-EE"/>
        </w:rPr>
        <w:t>, § 179(1).</w:t>
      </w:r>
    </w:p>
  </w:footnote>
  <w:footnote w:id="25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38" w:history="1">
        <w:r w:rsidRPr="00827AAE">
          <w:rPr>
            <w:rStyle w:val="Hyperlink"/>
            <w:rFonts w:cs="Arial"/>
          </w:rPr>
          <w:t>Code of Administrative Court Procedure</w:t>
        </w:r>
      </w:hyperlink>
      <w:r w:rsidRPr="00827AAE">
        <w:rPr>
          <w:rFonts w:cs="Arial"/>
        </w:rPr>
        <w:t>, § 26 (4).</w:t>
      </w:r>
    </w:p>
  </w:footnote>
  <w:footnote w:id="25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39" w:history="1">
        <w:r w:rsidRPr="00827AAE">
          <w:rPr>
            <w:rStyle w:val="Hyperlink"/>
            <w:rFonts w:cs="Arial"/>
          </w:rPr>
          <w:t>Code of Administrative Court Procedure</w:t>
        </w:r>
      </w:hyperlink>
      <w:r w:rsidRPr="00827AAE">
        <w:rPr>
          <w:rFonts w:cs="Arial"/>
        </w:rPr>
        <w:t>, § 163.</w:t>
      </w:r>
    </w:p>
  </w:footnote>
  <w:footnote w:id="25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0" w:history="1">
        <w:r w:rsidRPr="00827AAE">
          <w:rPr>
            <w:rStyle w:val="Hyperlink"/>
            <w:rFonts w:cs="Arial"/>
          </w:rPr>
          <w:t>Code of Administrative Court Procedure</w:t>
        </w:r>
      </w:hyperlink>
      <w:r w:rsidRPr="00827AAE">
        <w:rPr>
          <w:rFonts w:cs="Arial"/>
        </w:rPr>
        <w:t>, § 2(5).</w:t>
      </w:r>
    </w:p>
  </w:footnote>
  <w:footnote w:id="25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1" w:history="1">
        <w:r w:rsidRPr="00827AAE">
          <w:rPr>
            <w:rStyle w:val="Hyperlink"/>
            <w:rFonts w:cs="Arial"/>
          </w:rPr>
          <w:t>Code of Administrative Court Procedure</w:t>
        </w:r>
      </w:hyperlink>
      <w:r w:rsidRPr="00827AAE">
        <w:rPr>
          <w:rFonts w:cs="Arial"/>
        </w:rPr>
        <w:t>, §§ 37 (1), 38 (2) and 46.</w:t>
      </w:r>
    </w:p>
  </w:footnote>
  <w:footnote w:id="259">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2" w:history="1">
        <w:r w:rsidRPr="00827AAE">
          <w:rPr>
            <w:rStyle w:val="Hyperlink"/>
            <w:rFonts w:cs="Arial"/>
          </w:rPr>
          <w:t>Code of Administrative Court Procedure</w:t>
        </w:r>
      </w:hyperlink>
      <w:r w:rsidRPr="00827AAE">
        <w:rPr>
          <w:rFonts w:cs="Arial"/>
        </w:rPr>
        <w:t>, § 5.</w:t>
      </w:r>
    </w:p>
  </w:footnote>
  <w:footnote w:id="260">
    <w:p w:rsidR="00AF6112" w:rsidRPr="00253347"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3" w:history="1">
        <w:r w:rsidRPr="00827AAE">
          <w:rPr>
            <w:rStyle w:val="Hyperlink"/>
            <w:rFonts w:cs="Arial"/>
          </w:rPr>
          <w:t>State Liability Act</w:t>
        </w:r>
      </w:hyperlink>
      <w:r w:rsidRPr="00253347">
        <w:rPr>
          <w:rFonts w:cs="Arial"/>
        </w:rPr>
        <w:t>.</w:t>
      </w:r>
    </w:p>
  </w:footnote>
  <w:footnote w:id="26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4" w:history="1">
        <w:r w:rsidRPr="00827AAE">
          <w:rPr>
            <w:rStyle w:val="Hyperlink"/>
            <w:rFonts w:cs="Arial"/>
          </w:rPr>
          <w:t>Code of Administrative Court Procedure</w:t>
        </w:r>
      </w:hyperlink>
      <w:r w:rsidRPr="00827AAE">
        <w:rPr>
          <w:rFonts w:cs="Arial"/>
        </w:rPr>
        <w:t>, § 32 (4).</w:t>
      </w:r>
    </w:p>
  </w:footnote>
  <w:footnote w:id="26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5" w:history="1">
        <w:r w:rsidRPr="00827AAE">
          <w:rPr>
            <w:rStyle w:val="Hyperlink"/>
            <w:rFonts w:cs="Arial"/>
          </w:rPr>
          <w:t>Law of Obligations Act</w:t>
        </w:r>
      </w:hyperlink>
      <w:r w:rsidRPr="00827AAE">
        <w:rPr>
          <w:rFonts w:cs="Arial"/>
        </w:rPr>
        <w:t>, § 100ff.</w:t>
      </w:r>
    </w:p>
  </w:footnote>
  <w:footnote w:id="26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6" w:history="1">
        <w:r w:rsidRPr="00827AAE">
          <w:rPr>
            <w:rStyle w:val="Hyperlink"/>
            <w:rFonts w:cs="Arial"/>
          </w:rPr>
          <w:t>Penal Code</w:t>
        </w:r>
      </w:hyperlink>
      <w:r w:rsidRPr="00827AAE">
        <w:rPr>
          <w:lang w:val="et-EE"/>
        </w:rPr>
        <w:t xml:space="preserve">, </w:t>
      </w:r>
      <w:r w:rsidRPr="00827AAE">
        <w:rPr>
          <w:rFonts w:cs="Arial"/>
        </w:rPr>
        <w:t>§ 81.</w:t>
      </w:r>
    </w:p>
  </w:footnote>
  <w:footnote w:id="264">
    <w:p w:rsidR="00AF6112" w:rsidRPr="00827AAE" w:rsidRDefault="00AF6112" w:rsidP="008E7460">
      <w:pPr>
        <w:pStyle w:val="FootnoteText"/>
        <w:spacing w:after="0"/>
      </w:pPr>
      <w:r w:rsidRPr="00827AAE">
        <w:rPr>
          <w:rStyle w:val="FootnoteReference"/>
        </w:rPr>
        <w:footnoteRef/>
      </w:r>
      <w:r w:rsidRPr="00827AAE">
        <w:t xml:space="preserve"> Decision no </w:t>
      </w:r>
      <w:hyperlink r:id="rId247" w:history="1">
        <w:r w:rsidRPr="00827AAE">
          <w:rPr>
            <w:rStyle w:val="Hyperlink"/>
          </w:rPr>
          <w:t>3-4-1-20-12</w:t>
        </w:r>
      </w:hyperlink>
      <w:r w:rsidRPr="00827AAE">
        <w:t xml:space="preserve"> of the Constitutional Review Chamber of the Supreme Court.</w:t>
      </w:r>
    </w:p>
  </w:footnote>
  <w:footnote w:id="265">
    <w:p w:rsidR="00AF6112" w:rsidRPr="00827AAE" w:rsidRDefault="00AF6112" w:rsidP="008E7460">
      <w:pPr>
        <w:pStyle w:val="FootnoteText"/>
        <w:spacing w:after="0"/>
      </w:pPr>
      <w:r w:rsidRPr="00827AAE">
        <w:rPr>
          <w:rStyle w:val="FootnoteReference"/>
        </w:rPr>
        <w:footnoteRef/>
      </w:r>
      <w:r w:rsidRPr="00827AAE">
        <w:t xml:space="preserve"> Decision no </w:t>
      </w:r>
      <w:hyperlink r:id="rId248" w:history="1">
        <w:r w:rsidRPr="00827AAE">
          <w:rPr>
            <w:rStyle w:val="Hyperlink"/>
          </w:rPr>
          <w:t>3-4-1-20-12</w:t>
        </w:r>
      </w:hyperlink>
      <w:r w:rsidRPr="00827AAE">
        <w:t xml:space="preserve"> of the Constitutional Review Chamber of the Supreme Court, para 34.</w:t>
      </w:r>
    </w:p>
  </w:footnote>
  <w:footnote w:id="26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49" w:history="1">
        <w:r w:rsidRPr="00827AAE">
          <w:rPr>
            <w:rStyle w:val="Hyperlink"/>
            <w:rFonts w:cs="Arial"/>
          </w:rPr>
          <w:t>Code of Criminal Procedure</w:t>
        </w:r>
      </w:hyperlink>
      <w:r w:rsidRPr="00827AAE">
        <w:rPr>
          <w:rFonts w:cs="Arial"/>
        </w:rPr>
        <w:t xml:space="preserve">, </w:t>
      </w:r>
      <w:r w:rsidRPr="00827AAE">
        <w:rPr>
          <w:rFonts w:cs="Arial"/>
          <w:noProof/>
        </w:rPr>
        <w:t>§§ 344ff.</w:t>
      </w:r>
    </w:p>
  </w:footnote>
  <w:footnote w:id="26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0" w:history="1">
        <w:r w:rsidRPr="00827AAE">
          <w:rPr>
            <w:rStyle w:val="Hyperlink"/>
            <w:rFonts w:cs="Arial"/>
          </w:rPr>
          <w:t>Code of Criminal Procedure</w:t>
        </w:r>
      </w:hyperlink>
      <w:r w:rsidRPr="00827AAE">
        <w:rPr>
          <w:rFonts w:cs="Arial"/>
        </w:rPr>
        <w:t>, §§ 313-314, 343.</w:t>
      </w:r>
    </w:p>
  </w:footnote>
  <w:footnote w:id="26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1" w:history="1">
        <w:r w:rsidRPr="00827AAE">
          <w:rPr>
            <w:rStyle w:val="Hyperlink"/>
            <w:rFonts w:cs="Arial"/>
          </w:rPr>
          <w:t>Code of Criminal Procedure</w:t>
        </w:r>
      </w:hyperlink>
      <w:r w:rsidRPr="00827AAE">
        <w:rPr>
          <w:rFonts w:cs="Arial"/>
        </w:rPr>
        <w:t>, § 315.</w:t>
      </w:r>
    </w:p>
  </w:footnote>
  <w:footnote w:id="269">
    <w:p w:rsidR="00AF6112" w:rsidRPr="00827AAE" w:rsidRDefault="00AF6112" w:rsidP="008E7460">
      <w:pPr>
        <w:pStyle w:val="FootnoteText"/>
        <w:spacing w:after="0"/>
        <w:rPr>
          <w:rFonts w:cs="Arial"/>
          <w:lang w:val="et-EE"/>
        </w:rPr>
      </w:pPr>
      <w:r w:rsidRPr="00827AAE">
        <w:rPr>
          <w:rStyle w:val="FootnoteReference"/>
          <w:rFonts w:cs="Arial"/>
        </w:rPr>
        <w:footnoteRef/>
      </w:r>
      <w:r w:rsidRPr="00827AAE">
        <w:rPr>
          <w:rFonts w:cs="Arial"/>
        </w:rPr>
        <w:t xml:space="preserve"> </w:t>
      </w:r>
      <w:hyperlink r:id="rId252" w:history="1">
        <w:r w:rsidRPr="00827AAE">
          <w:rPr>
            <w:rStyle w:val="Hyperlink"/>
            <w:rFonts w:cs="Arial"/>
          </w:rPr>
          <w:t>State Legal Aid Act</w:t>
        </w:r>
      </w:hyperlink>
      <w:r w:rsidRPr="00827AAE">
        <w:rPr>
          <w:rFonts w:cs="Arial"/>
          <w:lang w:val="et-EE"/>
        </w:rPr>
        <w:t xml:space="preserve"> §</w:t>
      </w:r>
      <w:r>
        <w:rPr>
          <w:rFonts w:cs="Arial"/>
          <w:lang w:val="et-EE"/>
        </w:rPr>
        <w:t xml:space="preserve"> </w:t>
      </w:r>
      <w:r w:rsidRPr="00827AAE">
        <w:rPr>
          <w:rFonts w:cs="Arial"/>
          <w:lang w:val="et-EE"/>
        </w:rPr>
        <w:t>20(3</w:t>
      </w:r>
      <w:r w:rsidRPr="00827AAE">
        <w:rPr>
          <w:rFonts w:cs="Arial"/>
          <w:vertAlign w:val="superscript"/>
          <w:lang w:val="et-EE"/>
        </w:rPr>
        <w:t>1</w:t>
      </w:r>
      <w:r w:rsidRPr="00827AAE">
        <w:rPr>
          <w:rFonts w:cs="Arial"/>
          <w:lang w:val="et-EE"/>
        </w:rPr>
        <w:t>).</w:t>
      </w:r>
    </w:p>
  </w:footnote>
  <w:footnote w:id="270">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3" w:history="1">
        <w:r w:rsidRPr="00827AAE">
          <w:rPr>
            <w:rStyle w:val="Hyperlink"/>
            <w:rFonts w:cs="Arial"/>
          </w:rPr>
          <w:t>Law of Obligations Act</w:t>
        </w:r>
      </w:hyperlink>
      <w:r w:rsidRPr="00827AAE">
        <w:rPr>
          <w:rFonts w:cs="Arial"/>
        </w:rPr>
        <w:t>, § 100ff.</w:t>
      </w:r>
    </w:p>
  </w:footnote>
  <w:footnote w:id="271">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4" w:history="1">
        <w:r w:rsidRPr="00827AAE">
          <w:rPr>
            <w:rStyle w:val="Hyperlink"/>
            <w:rFonts w:cs="Arial"/>
          </w:rPr>
          <w:t>Code of Administrative Court Procedure</w:t>
        </w:r>
      </w:hyperlink>
      <w:r w:rsidRPr="00827AAE">
        <w:rPr>
          <w:rFonts w:cs="Arial"/>
        </w:rPr>
        <w:t>, §§ 101, 102, 108.</w:t>
      </w:r>
    </w:p>
  </w:footnote>
  <w:footnote w:id="272">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5" w:history="1">
        <w:r w:rsidRPr="00827AAE">
          <w:rPr>
            <w:rStyle w:val="Hyperlink"/>
            <w:rFonts w:cs="Arial"/>
          </w:rPr>
          <w:t>Code of Administrative Court Procedure</w:t>
        </w:r>
      </w:hyperlink>
      <w:r w:rsidRPr="00827AAE">
        <w:rPr>
          <w:rFonts w:cs="Arial"/>
        </w:rPr>
        <w:t>, § 108.</w:t>
      </w:r>
    </w:p>
  </w:footnote>
  <w:footnote w:id="273">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6" w:history="1">
        <w:r w:rsidRPr="00827AAE">
          <w:rPr>
            <w:rStyle w:val="Hyperlink"/>
            <w:rFonts w:cs="Arial"/>
          </w:rPr>
          <w:t>Code of Administrative Court Procedure</w:t>
        </w:r>
      </w:hyperlink>
      <w:r w:rsidRPr="00827AAE">
        <w:rPr>
          <w:rFonts w:cs="Arial"/>
        </w:rPr>
        <w:t>, § 111.</w:t>
      </w:r>
    </w:p>
  </w:footnote>
  <w:footnote w:id="274">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7" w:history="1">
        <w:r w:rsidRPr="00827AAE">
          <w:rPr>
            <w:rStyle w:val="Hyperlink"/>
            <w:rFonts w:cs="Arial"/>
          </w:rPr>
          <w:t>Code of Civil Procedure</w:t>
        </w:r>
      </w:hyperlink>
      <w:r w:rsidRPr="00827AAE">
        <w:rPr>
          <w:rFonts w:cs="Arial"/>
        </w:rPr>
        <w:t>, § 186.</w:t>
      </w:r>
    </w:p>
  </w:footnote>
  <w:footnote w:id="275">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58" w:history="1">
        <w:r w:rsidRPr="00827AAE">
          <w:rPr>
            <w:rStyle w:val="Hyperlink"/>
            <w:rFonts w:cs="Arial"/>
          </w:rPr>
          <w:t>Code of Criminal Procedure</w:t>
        </w:r>
      </w:hyperlink>
      <w:r w:rsidRPr="00827AAE">
        <w:rPr>
          <w:rFonts w:cs="Arial"/>
        </w:rPr>
        <w:t xml:space="preserve">, § 180, and </w:t>
      </w:r>
      <w:hyperlink r:id="rId259" w:history="1">
        <w:r w:rsidRPr="00827AAE">
          <w:rPr>
            <w:rStyle w:val="Hyperlink"/>
            <w:rFonts w:cs="Arial"/>
          </w:rPr>
          <w:t>Code of Misdemeanour Procedure</w:t>
        </w:r>
      </w:hyperlink>
      <w:r w:rsidRPr="00827AAE">
        <w:rPr>
          <w:rFonts w:cs="Arial"/>
        </w:rPr>
        <w:t>, § 38.</w:t>
      </w:r>
    </w:p>
  </w:footnote>
  <w:footnote w:id="276">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60" w:history="1">
        <w:r w:rsidRPr="00827AAE">
          <w:rPr>
            <w:rStyle w:val="Hyperlink"/>
            <w:rFonts w:cs="Arial"/>
          </w:rPr>
          <w:t>Code of Administrative Court Procedure</w:t>
        </w:r>
      </w:hyperlink>
      <w:r w:rsidRPr="00827AAE">
        <w:rPr>
          <w:rFonts w:cs="Arial"/>
        </w:rPr>
        <w:t>, § 2(5).</w:t>
      </w:r>
    </w:p>
  </w:footnote>
  <w:footnote w:id="277">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61" w:history="1">
        <w:r w:rsidRPr="00827AAE">
          <w:rPr>
            <w:rStyle w:val="Hyperlink"/>
            <w:rFonts w:cs="Arial"/>
          </w:rPr>
          <w:t>Code of Administrative Court Procedure</w:t>
        </w:r>
      </w:hyperlink>
      <w:r w:rsidRPr="00827AAE">
        <w:rPr>
          <w:rFonts w:cs="Arial"/>
        </w:rPr>
        <w:t>, §§ 173-174.</w:t>
      </w:r>
    </w:p>
  </w:footnote>
  <w:footnote w:id="278">
    <w:p w:rsidR="00AF6112" w:rsidRPr="00827AAE" w:rsidRDefault="00AF6112" w:rsidP="008E7460">
      <w:pPr>
        <w:pStyle w:val="FootnoteText"/>
        <w:spacing w:after="0"/>
        <w:rPr>
          <w:rFonts w:cs="Arial"/>
        </w:rPr>
      </w:pPr>
      <w:r w:rsidRPr="00827AAE">
        <w:rPr>
          <w:rStyle w:val="FootnoteReference"/>
          <w:rFonts w:cs="Arial"/>
        </w:rPr>
        <w:footnoteRef/>
      </w:r>
      <w:r w:rsidRPr="00827AAE">
        <w:rPr>
          <w:rFonts w:cs="Arial"/>
        </w:rPr>
        <w:t xml:space="preserve"> </w:t>
      </w:r>
      <w:hyperlink r:id="rId262" w:history="1">
        <w:r w:rsidRPr="00827AAE">
          <w:rPr>
            <w:rStyle w:val="Hyperlink"/>
            <w:rFonts w:cs="Arial"/>
          </w:rPr>
          <w:t>Code of Administrative Court Procedure</w:t>
        </w:r>
      </w:hyperlink>
      <w:r w:rsidRPr="00827AAE">
        <w:rPr>
          <w:rFonts w:cs="Arial"/>
          <w:lang w:val="et-EE"/>
        </w:rPr>
        <w:t xml:space="preserve">, </w:t>
      </w:r>
      <w:r w:rsidRPr="00827AAE">
        <w:rPr>
          <w:rFonts w:cs="Arial"/>
        </w:rPr>
        <w:t>§ 247(3).</w:t>
      </w:r>
    </w:p>
  </w:footnote>
  <w:footnote w:id="279">
    <w:p w:rsidR="00AF6112" w:rsidRPr="008110CA" w:rsidRDefault="00AF6112" w:rsidP="008E7460">
      <w:pPr>
        <w:pStyle w:val="FootnoteText"/>
        <w:spacing w:after="0"/>
      </w:pPr>
      <w:r w:rsidRPr="008110CA">
        <w:rPr>
          <w:rStyle w:val="FootnoteReference"/>
        </w:rPr>
        <w:footnoteRef/>
      </w:r>
      <w:r w:rsidRPr="008110CA">
        <w:t xml:space="preserve"> Decision no </w:t>
      </w:r>
      <w:hyperlink r:id="rId263" w:history="1">
        <w:r w:rsidRPr="008110CA">
          <w:rPr>
            <w:rStyle w:val="Hyperlink"/>
          </w:rPr>
          <w:t>3-4-1-20-12</w:t>
        </w:r>
      </w:hyperlink>
      <w:r w:rsidRPr="008110CA">
        <w:t xml:space="preserve"> of the Constitutional Review Chamber of the Supreme Court.</w:t>
      </w:r>
    </w:p>
  </w:footnote>
  <w:footnote w:id="280">
    <w:p w:rsidR="00AF6112" w:rsidRDefault="00AF6112" w:rsidP="008E7460">
      <w:pPr>
        <w:pStyle w:val="FootnoteText"/>
      </w:pPr>
      <w:r>
        <w:rPr>
          <w:rStyle w:val="FootnoteReference"/>
        </w:rPr>
        <w:footnoteRef/>
      </w:r>
      <w:r>
        <w:t xml:space="preserve"> </w:t>
      </w:r>
      <w:hyperlink r:id="rId264" w:history="1">
        <w:r w:rsidRPr="003B1A29">
          <w:rPr>
            <w:rStyle w:val="Hyperlink"/>
          </w:rPr>
          <w:t>Code of Criminal Procedure</w:t>
        </w:r>
      </w:hyperlink>
      <w:r>
        <w:t xml:space="preserve">, </w:t>
      </w:r>
      <w:r w:rsidRPr="00A10016">
        <w:t>§ 315</w:t>
      </w:r>
      <w:r>
        <w:t>.</w:t>
      </w:r>
    </w:p>
  </w:footnote>
  <w:footnote w:id="281">
    <w:p w:rsidR="00AF6112" w:rsidRDefault="00AF6112" w:rsidP="008E7460">
      <w:pPr>
        <w:pStyle w:val="FootnoteText"/>
      </w:pPr>
      <w:r>
        <w:rPr>
          <w:rStyle w:val="FootnoteReference"/>
        </w:rPr>
        <w:footnoteRef/>
      </w:r>
      <w:r>
        <w:t xml:space="preserve"> </w:t>
      </w:r>
      <w:hyperlink r:id="rId265" w:history="1">
        <w:r w:rsidRPr="003B1A29">
          <w:rPr>
            <w:rStyle w:val="Hyperlink"/>
          </w:rPr>
          <w:t>Code of Criminal Procedure</w:t>
        </w:r>
      </w:hyperlink>
      <w:r>
        <w:t xml:space="preserve">, </w:t>
      </w:r>
      <w:r w:rsidRPr="00A10016">
        <w:t>§ 343</w:t>
      </w:r>
      <w:r>
        <w:t>.</w:t>
      </w:r>
    </w:p>
  </w:footnote>
  <w:footnote w:id="282">
    <w:p w:rsidR="00AF6112" w:rsidRDefault="00AF6112" w:rsidP="008E7460">
      <w:pPr>
        <w:pStyle w:val="FootnoteText"/>
      </w:pPr>
      <w:r>
        <w:rPr>
          <w:rStyle w:val="FootnoteReference"/>
        </w:rPr>
        <w:footnoteRef/>
      </w:r>
      <w:r>
        <w:t xml:space="preserve"> </w:t>
      </w:r>
      <w:hyperlink r:id="rId266" w:history="1">
        <w:r w:rsidRPr="003B1A29">
          <w:rPr>
            <w:rStyle w:val="Hyperlink"/>
          </w:rPr>
          <w:t>Code of Criminal Procedure</w:t>
        </w:r>
      </w:hyperlink>
      <w:r>
        <w:t>, § 408.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AF6112" w:rsidTr="00B67E25">
      <w:trPr>
        <w:trHeight w:hRule="exact" w:val="794"/>
      </w:trPr>
      <w:tc>
        <w:tcPr>
          <w:tcW w:w="7797" w:type="dxa"/>
        </w:tcPr>
        <w:p w:rsidR="00AF6112" w:rsidRDefault="00AF6112" w:rsidP="00457F5F">
          <w:pPr>
            <w:pStyle w:val="Header"/>
          </w:pPr>
        </w:p>
      </w:tc>
      <w:tc>
        <w:tcPr>
          <w:tcW w:w="1275" w:type="dxa"/>
        </w:tcPr>
        <w:p w:rsidR="00AF6112" w:rsidRDefault="00AF6112" w:rsidP="00457F5F">
          <w:pPr>
            <w:pStyle w:val="Header"/>
            <w:jc w:val="right"/>
          </w:pPr>
          <w:r>
            <w:rPr>
              <w:noProof/>
              <w:lang w:val="en-US"/>
            </w:rPr>
            <w:drawing>
              <wp:inline distT="0" distB="0" distL="0" distR="0" wp14:anchorId="2763990E" wp14:editId="32F37D49">
                <wp:extent cx="900000" cy="440816"/>
                <wp:effectExtent l="19050" t="0" r="0" b="0"/>
                <wp:docPr id="4"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AF6112" w:rsidRDefault="00AF6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AF6112"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2E5622" w:rsidP="00F971ED">
    <w:pPr>
      <w:pStyle w:val="Header"/>
    </w:pPr>
    <w:fldSimple w:instr=" DOCVARIABLE  HeaderText  \* MERGEFORMAT ">
      <w:r w:rsidR="00AF6112">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AF6112"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12" w:rsidRDefault="00AF6112"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AF6112" w:rsidRPr="00A75E46" w:rsidTr="00AC7914">
      <w:trPr>
        <w:trHeight w:hRule="exact" w:val="1077"/>
      </w:trPr>
      <w:tc>
        <w:tcPr>
          <w:tcW w:w="9639" w:type="dxa"/>
        </w:tcPr>
        <w:p w:rsidR="00AF6112" w:rsidRPr="00A75E46" w:rsidRDefault="002E5622" w:rsidP="0074120F">
          <w:pPr>
            <w:pStyle w:val="Header"/>
          </w:pPr>
          <w:fldSimple w:instr=" DOCVARIABLE  HeaderText  \* MERGEFORMAT ">
            <w:r w:rsidR="00AF6112">
              <w:t xml:space="preserve"> </w:t>
            </w:r>
          </w:fldSimple>
        </w:p>
      </w:tc>
      <w:tc>
        <w:tcPr>
          <w:tcW w:w="4366" w:type="dxa"/>
        </w:tcPr>
        <w:p w:rsidR="00AF6112" w:rsidRPr="00A75E46" w:rsidRDefault="00AF6112" w:rsidP="0074120F">
          <w:pPr>
            <w:pStyle w:val="Header"/>
            <w:jc w:val="right"/>
          </w:pPr>
        </w:p>
      </w:tc>
    </w:tr>
  </w:tbl>
  <w:p w:rsidR="00AF6112" w:rsidRDefault="00AF6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21AB50DF"/>
    <w:multiLevelType w:val="hybridMultilevel"/>
    <w:tmpl w:val="86D06462"/>
    <w:lvl w:ilvl="0" w:tplc="FFFFFFFF">
      <w:start w:val="1"/>
      <w:numFmt w:val="bullet"/>
      <w:pStyle w:val="bulleted"/>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C4C1930"/>
    <w:multiLevelType w:val="hybridMultilevel"/>
    <w:tmpl w:val="792C21D6"/>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20">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1">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3">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4">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5">
    <w:nsid w:val="504936E5"/>
    <w:multiLevelType w:val="multilevel"/>
    <w:tmpl w:val="9F9A5336"/>
    <w:numStyleLink w:val="NumbLstBTBullet"/>
  </w:abstractNum>
  <w:abstractNum w:abstractNumId="26">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5A611787"/>
    <w:multiLevelType w:val="multilevel"/>
    <w:tmpl w:val="85BCEBDA"/>
    <w:numStyleLink w:val="NumbLstBullet"/>
  </w:abstractNum>
  <w:abstractNum w:abstractNumId="28">
    <w:nsid w:val="60BE17EF"/>
    <w:multiLevelType w:val="multilevel"/>
    <w:tmpl w:val="22266CAE"/>
    <w:numStyleLink w:val="NumbLstMain"/>
  </w:abstractNum>
  <w:abstractNum w:abstractNumId="29">
    <w:nsid w:val="63115E92"/>
    <w:multiLevelType w:val="multilevel"/>
    <w:tmpl w:val="AEDA72E0"/>
    <w:lvl w:ilvl="0">
      <w:start w:val="1"/>
      <w:numFmt w:val="decimal"/>
      <w:lvlText w:val="%1."/>
      <w:lvlJc w:val="left"/>
      <w:pPr>
        <w:tabs>
          <w:tab w:val="num" w:pos="360"/>
        </w:tabs>
        <w:ind w:left="360" w:hanging="360"/>
      </w:pPr>
    </w:lvl>
    <w:lvl w:ilvl="1">
      <w:start w:val="1"/>
      <w:numFmt w:val="decimal"/>
      <w:lvlText w:val="%1.%2"/>
      <w:lvlJc w:val="left"/>
      <w:pPr>
        <w:ind w:left="576" w:hanging="576"/>
      </w:pPr>
      <w:rPr>
        <w:rFonts w:cs="Times New Roman"/>
        <w:color w:val="365F91"/>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nsid w:val="63AE5735"/>
    <w:multiLevelType w:val="hybridMultilevel"/>
    <w:tmpl w:val="B4C0B9C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F10AD0"/>
    <w:multiLevelType w:val="multilevel"/>
    <w:tmpl w:val="A8C2921C"/>
    <w:numStyleLink w:val="NumbLstAnnex"/>
  </w:abstractNum>
  <w:abstractNum w:abstractNumId="32">
    <w:nsid w:val="69551CE2"/>
    <w:multiLevelType w:val="hybridMultilevel"/>
    <w:tmpl w:val="767E1A7A"/>
    <w:lvl w:ilvl="0" w:tplc="5D0ACC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655633"/>
    <w:multiLevelType w:val="hybridMultilevel"/>
    <w:tmpl w:val="86A04974"/>
    <w:lvl w:ilvl="0" w:tplc="5FD83A6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B03DC5"/>
    <w:multiLevelType w:val="multilevel"/>
    <w:tmpl w:val="4B68369A"/>
    <w:numStyleLink w:val="NumbLstTableBullet"/>
  </w:abstractNum>
  <w:abstractNum w:abstractNumId="35">
    <w:nsid w:val="7DC83909"/>
    <w:multiLevelType w:val="hybridMultilevel"/>
    <w:tmpl w:val="40349BF4"/>
    <w:lvl w:ilvl="0" w:tplc="DCDC87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21"/>
  </w:num>
  <w:num w:numId="12">
    <w:abstractNumId w:val="23"/>
  </w:num>
  <w:num w:numId="13">
    <w:abstractNumId w:val="8"/>
  </w:num>
  <w:num w:numId="14">
    <w:abstractNumId w:val="34"/>
  </w:num>
  <w:num w:numId="15">
    <w:abstractNumId w:val="11"/>
  </w:num>
  <w:num w:numId="16">
    <w:abstractNumId w:val="13"/>
  </w:num>
  <w:num w:numId="17">
    <w:abstractNumId w:val="27"/>
  </w:num>
  <w:num w:numId="18">
    <w:abstractNumId w:val="16"/>
  </w:num>
  <w:num w:numId="19">
    <w:abstractNumId w:val="31"/>
  </w:num>
  <w:num w:numId="20">
    <w:abstractNumId w:val="28"/>
  </w:num>
  <w:num w:numId="21">
    <w:abstractNumId w:val="20"/>
  </w:num>
  <w:num w:numId="22">
    <w:abstractNumId w:val="25"/>
  </w:num>
  <w:num w:numId="23">
    <w:abstractNumId w:val="9"/>
  </w:num>
  <w:num w:numId="24">
    <w:abstractNumId w:val="24"/>
  </w:num>
  <w:num w:numId="25">
    <w:abstractNumId w:val="26"/>
  </w:num>
  <w:num w:numId="26">
    <w:abstractNumId w:val="35"/>
  </w:num>
  <w:num w:numId="27">
    <w:abstractNumId w:val="19"/>
  </w:num>
  <w:num w:numId="28">
    <w:abstractNumId w:val="29"/>
    <w:lvlOverride w:ilvl="0">
      <w:startOverride w:val="2"/>
    </w:lvlOverride>
    <w:lvlOverride w:ilvl="1">
      <w:startOverride w:val="6"/>
    </w:lvlOverride>
  </w:num>
  <w:num w:numId="29">
    <w:abstractNumId w:val="18"/>
  </w:num>
  <w:num w:numId="30">
    <w:abstractNumId w:val="32"/>
  </w:num>
  <w:num w:numId="31">
    <w:abstractNumId w:val="33"/>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3A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37170"/>
    <w:rsid w:val="0024644F"/>
    <w:rsid w:val="0024796D"/>
    <w:rsid w:val="00250907"/>
    <w:rsid w:val="00253347"/>
    <w:rsid w:val="00255570"/>
    <w:rsid w:val="00256B5A"/>
    <w:rsid w:val="00256BC8"/>
    <w:rsid w:val="00263351"/>
    <w:rsid w:val="00264A31"/>
    <w:rsid w:val="002675FB"/>
    <w:rsid w:val="00273225"/>
    <w:rsid w:val="00281FA6"/>
    <w:rsid w:val="00292A18"/>
    <w:rsid w:val="00292C2B"/>
    <w:rsid w:val="002A3661"/>
    <w:rsid w:val="002A476C"/>
    <w:rsid w:val="002A4F65"/>
    <w:rsid w:val="002B0C2C"/>
    <w:rsid w:val="002B29C2"/>
    <w:rsid w:val="002B3B7F"/>
    <w:rsid w:val="002B56FB"/>
    <w:rsid w:val="002B7716"/>
    <w:rsid w:val="002C44BC"/>
    <w:rsid w:val="002C4B6F"/>
    <w:rsid w:val="002E5622"/>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A6E"/>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E746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54E8"/>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6144"/>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3F26"/>
    <w:rsid w:val="00AE74EA"/>
    <w:rsid w:val="00AF2FCB"/>
    <w:rsid w:val="00AF6112"/>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4C00"/>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446C"/>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F568620-EE97-4898-8D11-46437EFF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99"/>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2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qForma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EF446C"/>
    <w:pPr>
      <w:tabs>
        <w:tab w:val="left" w:pos="720"/>
        <w:tab w:val="right" w:leader="dot" w:pos="9072"/>
      </w:tabs>
      <w:spacing w:before="0" w:after="0"/>
      <w:ind w:left="720" w:right="284" w:hanging="720"/>
    </w:pPr>
    <w:rPr>
      <w:rFonts w:ascii="Calibri" w:hAnsi="Calibri"/>
      <w:b/>
      <w:color w:val="0067AC"/>
      <w:sz w:val="24"/>
    </w:rPr>
  </w:style>
  <w:style w:type="paragraph" w:styleId="TOC3">
    <w:name w:val="toc 3"/>
    <w:basedOn w:val="NormalLeftAligned"/>
    <w:next w:val="Normal"/>
    <w:autoRedefine/>
    <w:uiPriority w:val="39"/>
    <w:rsid w:val="00EF446C"/>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EF446C"/>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uiPriority w:val="99"/>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uiPriority w:val="99"/>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TOCHeading2">
    <w:name w:val="TOC Heading2"/>
    <w:basedOn w:val="TableNormal"/>
    <w:uiPriority w:val="99"/>
    <w:qFormat/>
    <w:rsid w:val="008E7460"/>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character" w:customStyle="1" w:styleId="hps">
    <w:name w:val="hps"/>
    <w:basedOn w:val="DefaultParagraphFont"/>
    <w:uiPriority w:val="99"/>
    <w:rsid w:val="008E7460"/>
  </w:style>
  <w:style w:type="paragraph" w:customStyle="1" w:styleId="bulleted">
    <w:name w:val="bulleted"/>
    <w:basedOn w:val="Normal"/>
    <w:uiPriority w:val="99"/>
    <w:rsid w:val="008E7460"/>
    <w:pPr>
      <w:numPr>
        <w:numId w:val="29"/>
      </w:numPr>
    </w:pPr>
    <w:rPr>
      <w:rFonts w:eastAsia="Calibri" w:cs="Arial"/>
      <w:szCs w:val="20"/>
    </w:rPr>
  </w:style>
  <w:style w:type="paragraph" w:styleId="DocumentMap">
    <w:name w:val="Document Map"/>
    <w:basedOn w:val="Normal"/>
    <w:link w:val="DocumentMapChar"/>
    <w:uiPriority w:val="99"/>
    <w:rsid w:val="008E7460"/>
    <w:rPr>
      <w:rFonts w:ascii="Lucida Grande" w:eastAsia="Calibri" w:hAnsi="Lucida Grande"/>
      <w:sz w:val="24"/>
      <w:lang w:eastAsia="x-none"/>
    </w:rPr>
  </w:style>
  <w:style w:type="character" w:customStyle="1" w:styleId="DocumentMapChar">
    <w:name w:val="Document Map Char"/>
    <w:basedOn w:val="DefaultParagraphFont"/>
    <w:link w:val="DocumentMap"/>
    <w:uiPriority w:val="99"/>
    <w:rsid w:val="008E7460"/>
    <w:rPr>
      <w:rFonts w:ascii="Lucida Grande" w:eastAsia="Calibri" w:hAnsi="Lucida Grande"/>
      <w:sz w:val="24"/>
      <w:szCs w:val="24"/>
      <w:lang w:eastAsia="x-none"/>
    </w:rPr>
  </w:style>
  <w:style w:type="character" w:customStyle="1" w:styleId="Heading1Char2">
    <w:name w:val="Heading 1 Char2"/>
    <w:aliases w:val="F3 Heading 1 - Section Char2,(Section) Char2,h1 Char2,Numbered - 1 Char2,Section Char2,Chapter Hdg Char2,CH TITLE 1 Char2,1 Char2,H1 Char2,section head Char2,al Char2,section head1 Char2,h11 Char2,section head2 Char2,h12 Char2,1H Cha"/>
    <w:uiPriority w:val="99"/>
    <w:locked/>
    <w:rsid w:val="008E7460"/>
    <w:rPr>
      <w:rFonts w:ascii="Cambria" w:hAnsi="Cambria" w:cs="Times New Roman"/>
      <w:b/>
      <w:bCs/>
      <w:kern w:val="32"/>
      <w:sz w:val="32"/>
      <w:szCs w:val="32"/>
      <w:lang w:eastAsia="en-US"/>
    </w:rPr>
  </w:style>
  <w:style w:type="character" w:customStyle="1" w:styleId="Heading3Char2">
    <w:name w:val="Heading 3 Char2"/>
    <w:aliases w:val="F5 Heading 3 Char2,h3 Char2,Numbered - 3 Char2,H3 Char2,Heading 31 Char2,uh Char2,subhead 2 Char2,subhead 21 Char2,h31 Char2,subhead 22 Char2,h32 Char2,subhead 23 Char2,h33 Char2,IMPACT STUDY TITLE3 Char2,Title3 Char2,0H Char2,0H1 Char2"/>
    <w:uiPriority w:val="99"/>
    <w:semiHidden/>
    <w:locked/>
    <w:rsid w:val="008E7460"/>
    <w:rPr>
      <w:rFonts w:ascii="Cambria" w:hAnsi="Cambria" w:cs="Times New Roman"/>
      <w:b/>
      <w:bCs/>
      <w:sz w:val="26"/>
      <w:szCs w:val="26"/>
      <w:lang w:eastAsia="en-US"/>
    </w:rPr>
  </w:style>
  <w:style w:type="character" w:customStyle="1" w:styleId="Heading3Char1">
    <w:name w:val="Heading 3 Char1"/>
    <w:aliases w:val="F5 Heading 3 Char1,h3 Char1,Numbered - 3 Char1,H3 Char1,Heading 31 Char1,uh Char1,subhead 2 Char1,subhead 21 Char1,h31 Char1,subhead 22 Char1,h32 Char1,subhead 23 Char1,h33 Char1,IMPACT STUDY TITLE3 Char1,Title3 Char1,0H Char1,0H1 Char1"/>
    <w:uiPriority w:val="99"/>
    <w:locked/>
    <w:rsid w:val="008E7460"/>
    <w:rPr>
      <w:rFonts w:ascii="Calibri" w:eastAsia="Times New Roman" w:hAnsi="Calibri"/>
      <w:b/>
      <w:bCs/>
      <w:color w:val="0067AC"/>
      <w:szCs w:val="24"/>
      <w:lang w:eastAsia="en-US"/>
    </w:rPr>
  </w:style>
  <w:style w:type="character" w:customStyle="1" w:styleId="ColorfulList-Accent3Char">
    <w:name w:val="Colorful List - Accent 3 Char"/>
    <w:link w:val="ColorfulList-Accent3"/>
    <w:uiPriority w:val="99"/>
    <w:rsid w:val="008E7460"/>
    <w:rPr>
      <w:rFonts w:ascii="Arial" w:hAnsi="Arial"/>
      <w:i/>
      <w:iCs/>
      <w:color w:val="000000"/>
      <w:sz w:val="24"/>
      <w:szCs w:val="24"/>
      <w:lang w:val="en-GB"/>
    </w:rPr>
  </w:style>
  <w:style w:type="character" w:customStyle="1" w:styleId="MediumGrid12">
    <w:name w:val="Medium Grid 12"/>
    <w:uiPriority w:val="99"/>
    <w:rsid w:val="008E7460"/>
    <w:rPr>
      <w:rFonts w:cs="Times New Roman"/>
      <w:color w:val="808080"/>
    </w:rPr>
  </w:style>
  <w:style w:type="character" w:customStyle="1" w:styleId="MediumGrid2-Accent2Char">
    <w:name w:val="Medium Grid 2 - Accent 2 Char"/>
    <w:link w:val="LightGrid-Accent5"/>
    <w:uiPriority w:val="99"/>
    <w:locked/>
    <w:rsid w:val="008E7460"/>
    <w:rPr>
      <w:rFonts w:ascii="Arial" w:hAnsi="Arial"/>
      <w:i/>
      <w:color w:val="000000"/>
      <w:sz w:val="24"/>
    </w:rPr>
  </w:style>
  <w:style w:type="table" w:customStyle="1" w:styleId="TOCHeading1">
    <w:name w:val="TOC Heading1"/>
    <w:basedOn w:val="TableNormal"/>
    <w:uiPriority w:val="99"/>
    <w:qFormat/>
    <w:rsid w:val="008E7460"/>
    <w:rPr>
      <w:rFonts w:ascii="Calibri" w:eastAsia="Calibri" w:hAnsi="Calibri" w:cs="Calibri"/>
      <w:color w:val="000000"/>
      <w:lang w:val="en-US" w:eastAsia="en-GB"/>
    </w:rPr>
    <w:tblPr>
      <w:tblStyleRowBandSize w:val="1"/>
      <w:tblStyleColBandSize w:val="1"/>
    </w:tblPr>
    <w:tcPr>
      <w:shd w:val="clear" w:color="auto" w:fill="F2EFF6"/>
    </w:tcPr>
    <w:tblStylePr w:type="firstRow">
      <w:rPr>
        <w:rFonts w:cs="Batang"/>
        <w:b/>
        <w:bCs/>
        <w:color w:val="FFFFFF"/>
      </w:rPr>
      <w:tblPr/>
      <w:tcPr>
        <w:tcBorders>
          <w:bottom w:val="single" w:sz="12" w:space="0" w:color="FFFFFF"/>
        </w:tcBorders>
        <w:shd w:val="clear" w:color="auto" w:fill="7E9C40"/>
      </w:tcPr>
    </w:tblStylePr>
    <w:tblStylePr w:type="lastRow">
      <w:rPr>
        <w:rFonts w:cs="Batang"/>
        <w:b/>
        <w:bCs/>
        <w:color w:val="7E9C40"/>
      </w:rPr>
      <w:tblPr/>
      <w:tcPr>
        <w:tcBorders>
          <w:top w:val="single" w:sz="12" w:space="0" w:color="000000"/>
        </w:tcBorders>
        <w:shd w:val="clear" w:color="auto" w:fill="FFFFFF"/>
      </w:tcPr>
    </w:tblStylePr>
    <w:tblStylePr w:type="firstCol">
      <w:rPr>
        <w:rFonts w:cs="Batang"/>
        <w:b/>
        <w:bCs/>
      </w:rPr>
    </w:tblStylePr>
    <w:tblStylePr w:type="lastCol">
      <w:rPr>
        <w:rFonts w:cs="Batang"/>
        <w:b/>
        <w:bCs/>
      </w:rPr>
    </w:tblStylePr>
    <w:tblStylePr w:type="band1Vert">
      <w:rPr>
        <w:rFonts w:cs="Batang"/>
      </w:rPr>
      <w:tblPr/>
      <w:tcPr>
        <w:tcBorders>
          <w:top w:val="nil"/>
          <w:left w:val="nil"/>
          <w:bottom w:val="nil"/>
          <w:right w:val="nil"/>
          <w:insideH w:val="nil"/>
          <w:insideV w:val="nil"/>
        </w:tcBorders>
        <w:shd w:val="clear" w:color="auto" w:fill="DFD8E8"/>
      </w:tcPr>
    </w:tblStylePr>
    <w:tblStylePr w:type="band1Horz">
      <w:rPr>
        <w:rFonts w:cs="Batang"/>
      </w:rPr>
      <w:tblPr/>
      <w:tcPr>
        <w:shd w:val="clear" w:color="auto" w:fill="E5DFEC"/>
      </w:tcPr>
    </w:tblStylePr>
  </w:style>
  <w:style w:type="character" w:customStyle="1" w:styleId="shorttext">
    <w:name w:val="short_text"/>
    <w:uiPriority w:val="99"/>
    <w:rsid w:val="008E7460"/>
    <w:rPr>
      <w:rFonts w:cs="Times New Roman"/>
    </w:rPr>
  </w:style>
  <w:style w:type="character" w:customStyle="1" w:styleId="term">
    <w:name w:val="term"/>
    <w:uiPriority w:val="99"/>
    <w:rsid w:val="008E7460"/>
    <w:rPr>
      <w:rFonts w:cs="Times New Roman"/>
    </w:rPr>
  </w:style>
  <w:style w:type="character" w:customStyle="1" w:styleId="st">
    <w:name w:val="st"/>
    <w:uiPriority w:val="99"/>
    <w:rsid w:val="008E7460"/>
    <w:rPr>
      <w:rFonts w:cs="Times New Roman"/>
    </w:rPr>
  </w:style>
  <w:style w:type="character" w:styleId="Emphasis">
    <w:name w:val="Emphasis"/>
    <w:uiPriority w:val="99"/>
    <w:qFormat/>
    <w:rsid w:val="008E7460"/>
    <w:rPr>
      <w:rFonts w:cs="Times New Roman"/>
      <w:i/>
    </w:rPr>
  </w:style>
  <w:style w:type="character" w:customStyle="1" w:styleId="gi">
    <w:name w:val="gi"/>
    <w:uiPriority w:val="99"/>
    <w:rsid w:val="008E7460"/>
    <w:rPr>
      <w:rFonts w:cs="Times New Roman"/>
    </w:rPr>
  </w:style>
  <w:style w:type="table" w:styleId="LightGrid-Accent5">
    <w:name w:val="Light Grid Accent 5"/>
    <w:basedOn w:val="TableNormal"/>
    <w:link w:val="MediumGrid2-Accent2Char"/>
    <w:uiPriority w:val="99"/>
    <w:rsid w:val="008E7460"/>
    <w:rPr>
      <w:rFonts w:ascii="Arial" w:hAnsi="Arial"/>
      <w:i/>
      <w:color w:val="000000"/>
      <w:sz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TOCHeading">
    <w:name w:val="TOC Heading"/>
    <w:basedOn w:val="Heading1"/>
    <w:next w:val="Normal"/>
    <w:uiPriority w:val="99"/>
    <w:qFormat/>
    <w:rsid w:val="008E7460"/>
    <w:pPr>
      <w:pageBreakBefore w:val="0"/>
      <w:numPr>
        <w:numId w:val="0"/>
      </w:numPr>
      <w:spacing w:before="480" w:after="0" w:line="276" w:lineRule="auto"/>
      <w:outlineLvl w:val="9"/>
    </w:pPr>
    <w:rPr>
      <w:rFonts w:ascii="Cambria" w:eastAsia="Times New Roman" w:hAnsi="Cambria" w:cs="Times New Roman"/>
      <w:color w:val="365F91"/>
      <w:sz w:val="28"/>
      <w:lang w:val="en-US" w:eastAsia="ja-JP"/>
    </w:rPr>
  </w:style>
  <w:style w:type="paragraph" w:customStyle="1" w:styleId="FRAFootnoteText">
    <w:name w:val="(FRA) Footnote Text"/>
    <w:basedOn w:val="Normal"/>
    <w:uiPriority w:val="99"/>
    <w:rsid w:val="008E7460"/>
    <w:pPr>
      <w:spacing w:before="0" w:after="0" w:line="240" w:lineRule="auto"/>
      <w:jc w:val="both"/>
    </w:pPr>
    <w:rPr>
      <w:rFonts w:ascii="Times New Roman" w:eastAsia="Calibri" w:hAnsi="Times New Roman"/>
      <w:sz w:val="18"/>
      <w:szCs w:val="22"/>
      <w:lang w:val="en-US" w:eastAsia="en-GB"/>
    </w:rPr>
  </w:style>
  <w:style w:type="character" w:customStyle="1" w:styleId="InternetLink0">
    <w:name w:val="Internet Link"/>
    <w:uiPriority w:val="99"/>
    <w:rsid w:val="008E7460"/>
    <w:rPr>
      <w:rFonts w:cs="Times New Roman"/>
      <w:color w:val="0000FF"/>
      <w:u w:val="single"/>
    </w:rPr>
  </w:style>
  <w:style w:type="paragraph" w:customStyle="1" w:styleId="tekst">
    <w:name w:val="tekst"/>
    <w:basedOn w:val="Default"/>
    <w:uiPriority w:val="99"/>
    <w:rsid w:val="008E7460"/>
    <w:pPr>
      <w:suppressAutoHyphens/>
      <w:autoSpaceDE/>
      <w:autoSpaceDN/>
      <w:adjustRightInd/>
      <w:spacing w:before="60" w:after="60" w:line="180" w:lineRule="atLeast"/>
      <w:jc w:val="both"/>
    </w:pPr>
    <w:rPr>
      <w:rFonts w:ascii="Arial Narrow" w:eastAsia="Times New Roman" w:hAnsi="Arial Narrow" w:cs="Arial Narrow"/>
      <w:color w:val="auto"/>
      <w:lang w:val="el-GR" w:eastAsia="ar-SA"/>
    </w:rPr>
  </w:style>
  <w:style w:type="character" w:customStyle="1" w:styleId="Footnoteanchor">
    <w:name w:val="Footnote anchor"/>
    <w:uiPriority w:val="99"/>
    <w:rsid w:val="008E7460"/>
    <w:rPr>
      <w:vertAlign w:val="superscript"/>
    </w:rPr>
  </w:style>
  <w:style w:type="paragraph" w:customStyle="1" w:styleId="bulletedtekst">
    <w:name w:val="bulleted tekst"/>
    <w:basedOn w:val="tekst"/>
    <w:uiPriority w:val="99"/>
    <w:rsid w:val="008E7460"/>
    <w:pPr>
      <w:tabs>
        <w:tab w:val="num" w:pos="720"/>
      </w:tabs>
      <w:ind w:left="851" w:hanging="851"/>
    </w:pPr>
    <w:rPr>
      <w:lang w:val="en-GB"/>
    </w:rPr>
  </w:style>
  <w:style w:type="character" w:customStyle="1" w:styleId="WW8Num5z2">
    <w:name w:val="WW8Num5z2"/>
    <w:uiPriority w:val="99"/>
    <w:rsid w:val="008E7460"/>
    <w:rPr>
      <w:rFonts w:ascii="Wingdings" w:hAnsi="Wingdings"/>
    </w:rPr>
  </w:style>
  <w:style w:type="character" w:styleId="Strong">
    <w:name w:val="Strong"/>
    <w:uiPriority w:val="22"/>
    <w:qFormat/>
    <w:rsid w:val="008E7460"/>
    <w:rPr>
      <w:b/>
      <w:bCs/>
    </w:rPr>
  </w:style>
  <w:style w:type="table" w:styleId="ColorfulList-Accent3">
    <w:name w:val="Colorful List Accent 3"/>
    <w:basedOn w:val="TableNormal"/>
    <w:link w:val="ColorfulList-Accent3Char"/>
    <w:uiPriority w:val="99"/>
    <w:semiHidden/>
    <w:unhideWhenUsed/>
    <w:rsid w:val="008E7460"/>
    <w:rPr>
      <w:rFonts w:ascii="Arial" w:hAnsi="Arial"/>
      <w:i/>
      <w:iCs/>
      <w:color w:val="000000"/>
      <w:sz w:val="24"/>
      <w:szCs w:val="24"/>
    </w:rPr>
    <w:tblPr>
      <w:tblStyleRowBandSize w:val="1"/>
      <w:tblStyleColBandSize w:val="1"/>
    </w:tblPr>
    <w:tcPr>
      <w:shd w:val="clear" w:color="auto" w:fill="F5F8EE" w:themeFill="accent3" w:themeFillTint="19"/>
    </w:tcPr>
    <w:tblStylePr w:type="firstRow">
      <w:tblPr/>
      <w:tcPr>
        <w:tcBorders>
          <w:bottom w:val="single" w:sz="12" w:space="0" w:color="FFFFFF" w:themeColor="background1"/>
        </w:tcBorders>
        <w:shd w:val="clear" w:color="auto" w:fill="664E82"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iigiteataja.ee/akt/105072013013" TargetMode="External"/><Relationship Id="rId117" Type="http://schemas.openxmlformats.org/officeDocument/2006/relationships/hyperlink" Target="https://www.riigiteataja.ee/akt/125102012010" TargetMode="External"/><Relationship Id="rId21" Type="http://schemas.openxmlformats.org/officeDocument/2006/relationships/footer" Target="footer4.xml"/><Relationship Id="rId42" Type="http://schemas.openxmlformats.org/officeDocument/2006/relationships/hyperlink" Target="https://www.riigiteataja.ee/akt/105042013005" TargetMode="External"/><Relationship Id="rId47" Type="http://schemas.openxmlformats.org/officeDocument/2006/relationships/hyperlink" Target="https://www.riigiteataja.ee/akt/782731" TargetMode="External"/><Relationship Id="rId63" Type="http://schemas.openxmlformats.org/officeDocument/2006/relationships/hyperlink" Target="https://www.riigiteataja.ee/akt/105072013013" TargetMode="External"/><Relationship Id="rId68" Type="http://schemas.openxmlformats.org/officeDocument/2006/relationships/hyperlink" Target="https://www.riigiteataja.ee/akt/105072013013" TargetMode="External"/><Relationship Id="rId84" Type="http://schemas.openxmlformats.org/officeDocument/2006/relationships/hyperlink" Target="https://www.riigiteataja.ee/akt/13335902" TargetMode="External"/><Relationship Id="rId89" Type="http://schemas.openxmlformats.org/officeDocument/2006/relationships/hyperlink" Target="https://www.riigiteataja.ee/akt/105072013013" TargetMode="External"/><Relationship Id="rId112" Type="http://schemas.openxmlformats.org/officeDocument/2006/relationships/hyperlink" Target="https://www.riigiteataja.ee/akt/103072013004?leiaKehtiv" TargetMode="External"/><Relationship Id="rId133" Type="http://schemas.openxmlformats.org/officeDocument/2006/relationships/hyperlink" Target="https://www.riigiteataja.ee/akt/125102012010" TargetMode="External"/><Relationship Id="rId138" Type="http://schemas.openxmlformats.org/officeDocument/2006/relationships/hyperlink" Target="https://www.riigiteataja.ee/akt/125102012010" TargetMode="External"/><Relationship Id="rId16" Type="http://schemas.openxmlformats.org/officeDocument/2006/relationships/footer" Target="footer3.xml"/><Relationship Id="rId107" Type="http://schemas.openxmlformats.org/officeDocument/2006/relationships/hyperlink" Target="https://www.riigiteataja.ee/akt/105072013013" TargetMode="External"/><Relationship Id="rId11" Type="http://schemas.openxmlformats.org/officeDocument/2006/relationships/image" Target="media/image2.png"/><Relationship Id="rId32" Type="http://schemas.openxmlformats.org/officeDocument/2006/relationships/hyperlink" Target="https://www.riigiteataja.ee/akt/121032011050" TargetMode="External"/><Relationship Id="rId37" Type="http://schemas.openxmlformats.org/officeDocument/2006/relationships/hyperlink" Target="https://www.riigiteataja.ee/akt/1042868" TargetMode="External"/><Relationship Id="rId53" Type="http://schemas.openxmlformats.org/officeDocument/2006/relationships/hyperlink" Target="http://www.legaltext.ee/et/andmebaas/tekst.asp?loc=text&amp;dok=X30065K9&amp;keel=en&amp;pg=1&amp;ptyyp=RT&amp;tyyp=X&amp;query=kohtute+seadus" TargetMode="External"/><Relationship Id="rId58" Type="http://schemas.openxmlformats.org/officeDocument/2006/relationships/hyperlink" Target="https://www.riigiteataja.ee/akt/125102012010" TargetMode="External"/><Relationship Id="rId74" Type="http://schemas.openxmlformats.org/officeDocument/2006/relationships/hyperlink" Target="https://www.riigiteataja.ee/akt/121032011050" TargetMode="External"/><Relationship Id="rId79" Type="http://schemas.openxmlformats.org/officeDocument/2006/relationships/hyperlink" Target="https://www.riigiteataja.ee/akt/130122010011" TargetMode="External"/><Relationship Id="rId102" Type="http://schemas.openxmlformats.org/officeDocument/2006/relationships/hyperlink" Target="https://www.riigiteataja.ee/akt/633949?leiaKehtiv" TargetMode="External"/><Relationship Id="rId123" Type="http://schemas.openxmlformats.org/officeDocument/2006/relationships/hyperlink" Target="https://www.riigiteataja.ee/akt/105072013013" TargetMode="External"/><Relationship Id="rId128" Type="http://schemas.openxmlformats.org/officeDocument/2006/relationships/hyperlink" Target="https://www.riigiteataja.ee/akt/105072013013" TargetMode="External"/><Relationship Id="rId144" Type="http://schemas.openxmlformats.org/officeDocument/2006/relationships/hyperlink" Target="https://www.riigiteataja.ee/akt/125102012010"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riigiteataja.ee/akt/125102012010" TargetMode="External"/><Relationship Id="rId95" Type="http://schemas.openxmlformats.org/officeDocument/2006/relationships/hyperlink" Target="https://www.riigiteataja.ee/akt/105072013013" TargetMode="External"/><Relationship Id="rId22" Type="http://schemas.openxmlformats.org/officeDocument/2006/relationships/header" Target="header6.xml"/><Relationship Id="rId27" Type="http://schemas.openxmlformats.org/officeDocument/2006/relationships/hyperlink" Target="https://www.riigiteataja.ee/akt/127062012012" TargetMode="External"/><Relationship Id="rId43" Type="http://schemas.openxmlformats.org/officeDocument/2006/relationships/hyperlink" Target="http://www.ohchr.org/EN/ProfessionalInterest/Pages/CRC.aspx" TargetMode="External"/><Relationship Id="rId48" Type="http://schemas.openxmlformats.org/officeDocument/2006/relationships/hyperlink" Target="https://www.riigiteataja.ee/akt/127042011002" TargetMode="External"/><Relationship Id="rId64" Type="http://schemas.openxmlformats.org/officeDocument/2006/relationships/hyperlink" Target="https://www.riigiteataja.ee/akt/105072013013" TargetMode="External"/><Relationship Id="rId69" Type="http://schemas.openxmlformats.org/officeDocument/2006/relationships/hyperlink" Target="https://www.riigiteataja.ee/akt/105072013013" TargetMode="External"/><Relationship Id="rId113" Type="http://schemas.openxmlformats.org/officeDocument/2006/relationships/hyperlink" Target="https://www.riigiteataja.ee/akt/12751464?leiaKehtiv" TargetMode="External"/><Relationship Id="rId118" Type="http://schemas.openxmlformats.org/officeDocument/2006/relationships/hyperlink" Target="https://www.riigiteataja.ee/akt/105072013010" TargetMode="External"/><Relationship Id="rId134" Type="http://schemas.openxmlformats.org/officeDocument/2006/relationships/hyperlink" Target="https://www.riigiteataja.ee/akt/125102012010" TargetMode="External"/><Relationship Id="rId139" Type="http://schemas.openxmlformats.org/officeDocument/2006/relationships/hyperlink" Target="https://www.riigiteataja.ee/akt/105072013013" TargetMode="External"/><Relationship Id="rId80" Type="http://schemas.openxmlformats.org/officeDocument/2006/relationships/hyperlink" Target="http://www.legaltext.ee/et/andmebaas/tekst.asp?loc=text&amp;dok=X40075K3&amp;keel=en&amp;pg=1&amp;ptyyp=RT&amp;tyyp=X&amp;query=riigivastutuse" TargetMode="External"/><Relationship Id="rId85" Type="http://schemas.openxmlformats.org/officeDocument/2006/relationships/hyperlink" Target="https://www.riigiteataja.ee/akt/105072013013"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s://www.riigiteataja.ee/akt/105072013013" TargetMode="External"/><Relationship Id="rId33" Type="http://schemas.openxmlformats.org/officeDocument/2006/relationships/hyperlink" Target="https://www.riigiteataja.ee/akt/105042013005" TargetMode="External"/><Relationship Id="rId38" Type="http://schemas.openxmlformats.org/officeDocument/2006/relationships/hyperlink" Target="http://valitsus.ee/et/valitsus/arengukavad/Peresobralik-riik/laste-ja-perede-arengukava-2012-2020http:/valitsus.ee/et/valitsus/arengukavad/Peresobralik-riik/laste-ja-perede-arengukava-2012-2020" TargetMode="External"/><Relationship Id="rId46" Type="http://schemas.openxmlformats.org/officeDocument/2006/relationships/hyperlink" Target="https://www.riigiteataja.ee/akt/105042013005" TargetMode="External"/><Relationship Id="rId59" Type="http://schemas.openxmlformats.org/officeDocument/2006/relationships/hyperlink" Target="https://www.riigiteataja.ee/akt/121032011050" TargetMode="External"/><Relationship Id="rId67" Type="http://schemas.openxmlformats.org/officeDocument/2006/relationships/hyperlink" Target="https://www.osale.ee/konsultatsioonid/files/consult/234_Lastekaitse%20seaduse%20eelnou%20VTK.pdf" TargetMode="External"/><Relationship Id="rId103" Type="http://schemas.openxmlformats.org/officeDocument/2006/relationships/hyperlink" Target="https://www.riigiteataja.ee/akt/633949?leiaKehtiv" TargetMode="External"/><Relationship Id="rId108" Type="http://schemas.openxmlformats.org/officeDocument/2006/relationships/hyperlink" Target="https://www.riigiteataja.ee/akt/105072013013" TargetMode="External"/><Relationship Id="rId116" Type="http://schemas.openxmlformats.org/officeDocument/2006/relationships/hyperlink" Target="https://www.riigiteataja.ee/akt/113092011011" TargetMode="External"/><Relationship Id="rId124" Type="http://schemas.openxmlformats.org/officeDocument/2006/relationships/hyperlink" Target="https://www.riigiteataja.ee/akt/105072013013" TargetMode="External"/><Relationship Id="rId129" Type="http://schemas.openxmlformats.org/officeDocument/2006/relationships/hyperlink" Target="https://www.riigiteataja.ee/akt/105072013013" TargetMode="External"/><Relationship Id="rId137" Type="http://schemas.openxmlformats.org/officeDocument/2006/relationships/hyperlink" Target="https://www.riigiteataja.ee/akt/125102012010" TargetMode="External"/><Relationship Id="rId20" Type="http://schemas.openxmlformats.org/officeDocument/2006/relationships/header" Target="header5.xml"/><Relationship Id="rId41" Type="http://schemas.openxmlformats.org/officeDocument/2006/relationships/hyperlink" Target="http://www.legaltext.ee/et/andmebaas/tekst.asp?loc=text&amp;dok=X30082K4&amp;pg=1&amp;tyyp=X&amp;query=tsiviilseadustiku&amp;ptyyp=RT&amp;keel=en" TargetMode="External"/><Relationship Id="rId54" Type="http://schemas.openxmlformats.org/officeDocument/2006/relationships/hyperlink" Target="http://koolitus.riigikohus.ee/" TargetMode="External"/><Relationship Id="rId62" Type="http://schemas.openxmlformats.org/officeDocument/2006/relationships/hyperlink" Target="http://lasteombudsman.ee/sites/default/files/IMCE/abivajavast_lapsest_teatamine_ja_andmekaitse_-_juhend_0.pdf" TargetMode="External"/><Relationship Id="rId70" Type="http://schemas.openxmlformats.org/officeDocument/2006/relationships/hyperlink" Target="https://www.riigiteataja.ee/akt/105072013013" TargetMode="External"/><Relationship Id="rId75" Type="http://schemas.openxmlformats.org/officeDocument/2006/relationships/hyperlink" Target="https://www.riigiteataja.ee/akt/130122010011" TargetMode="External"/><Relationship Id="rId83" Type="http://schemas.openxmlformats.org/officeDocument/2006/relationships/hyperlink" Target="https://www.riigiteataja.ee/akt/118042013004" TargetMode="External"/><Relationship Id="rId88" Type="http://schemas.openxmlformats.org/officeDocument/2006/relationships/hyperlink" Target="https://www.riigiteataja.ee/akt/130122010011" TargetMode="External"/><Relationship Id="rId91" Type="http://schemas.openxmlformats.org/officeDocument/2006/relationships/hyperlink" Target="https://www.riigiteataja.ee/akt/125102012010" TargetMode="External"/><Relationship Id="rId96" Type="http://schemas.openxmlformats.org/officeDocument/2006/relationships/hyperlink" Target="https://www.riigiteataja.ee/akt/105072013013" TargetMode="External"/><Relationship Id="rId111" Type="http://schemas.openxmlformats.org/officeDocument/2006/relationships/hyperlink" Target="https://www.riigiteataja.ee/akt/118042013008?leiaKehtiv" TargetMode="External"/><Relationship Id="rId132" Type="http://schemas.openxmlformats.org/officeDocument/2006/relationships/hyperlink" Target="https://www.riigiteataja.ee/akt/125102012010" TargetMode="External"/><Relationship Id="rId140" Type="http://schemas.openxmlformats.org/officeDocument/2006/relationships/hyperlink" Target="https://www.riigiteataja.ee/akt/113092011011" TargetMode="External"/><Relationship Id="rId145" Type="http://schemas.openxmlformats.org/officeDocument/2006/relationships/hyperlink" Target="https://www.riigiteataja.ee/akt/125102012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s://www.riigiteataja.ee/akt/127042011002" TargetMode="External"/><Relationship Id="rId36" Type="http://schemas.openxmlformats.org/officeDocument/2006/relationships/hyperlink" Target="http://www.legaltext.ee/et/andmebaas/tekst.asp?loc=text&amp;dok=X1043K15&amp;keel=en&amp;pg=1&amp;ptyyp=RT&amp;tyyp=X&amp;query=sotsiaalhoolekande+seadus" TargetMode="External"/><Relationship Id="rId49" Type="http://schemas.openxmlformats.org/officeDocument/2006/relationships/hyperlink" Target="https://www.riigiteataja.ee/akt/121032011050" TargetMode="External"/><Relationship Id="rId57" Type="http://schemas.openxmlformats.org/officeDocument/2006/relationships/hyperlink" Target="https://www.riigiteataja.ee/akt/12806823" TargetMode="External"/><Relationship Id="rId106" Type="http://schemas.openxmlformats.org/officeDocument/2006/relationships/hyperlink" Target="https://www.riigiteataja.ee/akt/115062012006?leiaKehtiv" TargetMode="External"/><Relationship Id="rId114" Type="http://schemas.openxmlformats.org/officeDocument/2006/relationships/hyperlink" Target="https://www.riigiteataja.ee/akt/127042011002" TargetMode="External"/><Relationship Id="rId119" Type="http://schemas.openxmlformats.org/officeDocument/2006/relationships/hyperlink" Target="https://www.riigiteataja.ee/akt/13335902" TargetMode="External"/><Relationship Id="rId127" Type="http://schemas.openxmlformats.org/officeDocument/2006/relationships/hyperlink" Target="https://www.riigiteataja.ee/akt/13335902" TargetMode="External"/><Relationship Id="rId10" Type="http://schemas.openxmlformats.org/officeDocument/2006/relationships/footer" Target="footer1.xml"/><Relationship Id="rId31" Type="http://schemas.openxmlformats.org/officeDocument/2006/relationships/hyperlink" Target="http://www.legaltext.ee/et/andmebaas/tekst.asp?loc=text&amp;dok=X40071K4&amp;keel=en&amp;pg=1&amp;ptyyp=RT&amp;tyyp=X&amp;query=haldusmenetluse+seadus" TargetMode="External"/><Relationship Id="rId44" Type="http://schemas.openxmlformats.org/officeDocument/2006/relationships/hyperlink" Target="https://www.riigiteataja.ee/akt/121032011050" TargetMode="External"/><Relationship Id="rId52" Type="http://schemas.openxmlformats.org/officeDocument/2006/relationships/hyperlink" Target="https://www.riigiteataja.ee/akt/121032011050" TargetMode="External"/><Relationship Id="rId60" Type="http://schemas.openxmlformats.org/officeDocument/2006/relationships/hyperlink" Target="https://www.riigiteataja.ee/akt/127062012012" TargetMode="External"/><Relationship Id="rId65" Type="http://schemas.openxmlformats.org/officeDocument/2006/relationships/hyperlink" Target="https://www.riigiteataja.ee/akt/125102012010" TargetMode="External"/><Relationship Id="rId73" Type="http://schemas.openxmlformats.org/officeDocument/2006/relationships/hyperlink" Target="https://www.riigiteataja.ee/akt/105072013013" TargetMode="External"/><Relationship Id="rId78" Type="http://schemas.openxmlformats.org/officeDocument/2006/relationships/hyperlink" Target="https://www.riigiteataja.ee/akt/130122010011" TargetMode="External"/><Relationship Id="rId81" Type="http://schemas.openxmlformats.org/officeDocument/2006/relationships/hyperlink" Target="http://www.legaltext.ee/et/andmebaas/tekst.asp?loc=text&amp;dok=X30085K4&amp;pg=1&amp;tyyp=X&amp;query=v%F5la%F5igusseadus&amp;ptyyp=RT&amp;keel=en" TargetMode="External"/><Relationship Id="rId86" Type="http://schemas.openxmlformats.org/officeDocument/2006/relationships/hyperlink" Target="https://www.riigiteataja.ee/akt/105072013013" TargetMode="External"/><Relationship Id="rId94" Type="http://schemas.openxmlformats.org/officeDocument/2006/relationships/hyperlink" Target="https://www.riigiteataja.ee/akt/105072013013" TargetMode="External"/><Relationship Id="rId99" Type="http://schemas.openxmlformats.org/officeDocument/2006/relationships/hyperlink" Target="https://www.riigiteataja.ee/akt/105072013013" TargetMode="External"/><Relationship Id="rId101" Type="http://schemas.openxmlformats.org/officeDocument/2006/relationships/hyperlink" Target="https://www.riigiteataja.ee/akt/103072013011?leiaKehtiv" TargetMode="External"/><Relationship Id="rId122" Type="http://schemas.openxmlformats.org/officeDocument/2006/relationships/hyperlink" Target="https://www.riigiteataja.ee/akt/113092011011" TargetMode="External"/><Relationship Id="rId130" Type="http://schemas.openxmlformats.org/officeDocument/2006/relationships/hyperlink" Target="https://www.riigiteataja.ee/akt/105072013013" TargetMode="External"/><Relationship Id="rId135" Type="http://schemas.openxmlformats.org/officeDocument/2006/relationships/hyperlink" Target="https://www.riigiteataja.ee/akt/127042011002" TargetMode="External"/><Relationship Id="rId143" Type="http://schemas.openxmlformats.org/officeDocument/2006/relationships/hyperlink" Target="https://www.riigiteataja.ee/akt/121032011050" TargetMode="External"/><Relationship Id="rId148"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39" Type="http://schemas.openxmlformats.org/officeDocument/2006/relationships/hyperlink" Target="https://www.riigiteataja.ee/akt/121032011050" TargetMode="External"/><Relationship Id="rId109" Type="http://schemas.openxmlformats.org/officeDocument/2006/relationships/hyperlink" Target="https://www.riigiteataja.ee/akt/105072013013" TargetMode="External"/><Relationship Id="rId34" Type="http://schemas.openxmlformats.org/officeDocument/2006/relationships/hyperlink" Target="http://www.legaltext.ee/et/andmebaas/tekst.asp?loc=text&amp;dok=XXXXX33K3&amp;keel=en&amp;pg=1&amp;ptyyp=RT&amp;tyyp=X&amp;query=perekonnaseadus" TargetMode="External"/><Relationship Id="rId50" Type="http://schemas.openxmlformats.org/officeDocument/2006/relationships/hyperlink" Target="http://oiguskantsler.ee/en/tasks-and-jurisdiction-of-the-chancellor-of-justice" TargetMode="External"/><Relationship Id="rId55" Type="http://schemas.openxmlformats.org/officeDocument/2006/relationships/hyperlink" Target="https://www.advokatuur.ee/eng/frontpage" TargetMode="External"/><Relationship Id="rId76" Type="http://schemas.openxmlformats.org/officeDocument/2006/relationships/hyperlink" Target="https://www.riigiteataja.ee/akt/130122010011" TargetMode="External"/><Relationship Id="rId97" Type="http://schemas.openxmlformats.org/officeDocument/2006/relationships/hyperlink" Target="https://www.riigiteataja.ee/akt/105042013005" TargetMode="External"/><Relationship Id="rId104" Type="http://schemas.openxmlformats.org/officeDocument/2006/relationships/hyperlink" Target="https://www.riigiteataja.ee/akt/741888?leiaKehtiv" TargetMode="External"/><Relationship Id="rId120" Type="http://schemas.openxmlformats.org/officeDocument/2006/relationships/hyperlink" Target="https://www.riigiteataja.ee/akt/105072013013" TargetMode="External"/><Relationship Id="rId125" Type="http://schemas.openxmlformats.org/officeDocument/2006/relationships/hyperlink" Target="https://advokatuur.ee/est/oigusaktid/eetikakoodeks" TargetMode="External"/><Relationship Id="rId141" Type="http://schemas.openxmlformats.org/officeDocument/2006/relationships/hyperlink" Target="https://www.riigiteataja.ee/akt/125102012010" TargetMode="External"/><Relationship Id="rId146" Type="http://schemas.openxmlformats.org/officeDocument/2006/relationships/hyperlink" Target="https://www.riigiteataja.ee/akt/125102012010" TargetMode="External"/><Relationship Id="rId7" Type="http://schemas.openxmlformats.org/officeDocument/2006/relationships/endnotes" Target="endnotes.xml"/><Relationship Id="rId71" Type="http://schemas.openxmlformats.org/officeDocument/2006/relationships/hyperlink" Target="https://www.riigiteataja.ee/akt/13335902" TargetMode="External"/><Relationship Id="rId92" Type="http://schemas.openxmlformats.org/officeDocument/2006/relationships/hyperlink" Target="https://www.riigiteataja.ee/akt/118042013004" TargetMode="External"/><Relationship Id="rId2" Type="http://schemas.openxmlformats.org/officeDocument/2006/relationships/numbering" Target="numbering.xml"/><Relationship Id="rId29" Type="http://schemas.openxmlformats.org/officeDocument/2006/relationships/hyperlink" Target="https://www.riigiteataja.ee/akt/127042011002" TargetMode="External"/><Relationship Id="rId24" Type="http://schemas.openxmlformats.org/officeDocument/2006/relationships/hyperlink" Target="https://www.riigiteataja.ee/akt/13335902" TargetMode="External"/><Relationship Id="rId40" Type="http://schemas.openxmlformats.org/officeDocument/2006/relationships/hyperlink" Target="https://www.riigiteataja.ee/akt/121032011050" TargetMode="External"/><Relationship Id="rId45" Type="http://schemas.openxmlformats.org/officeDocument/2006/relationships/hyperlink" Target="http://www.legaltext.ee/et/andmebaas/tekst.asp?loc=text&amp;dok=XXXXX33K3&amp;keel=en&amp;pg=1&amp;ptyyp=RT&amp;tyyp=X&amp;query=perekonnaseadus" TargetMode="External"/><Relationship Id="rId66" Type="http://schemas.openxmlformats.org/officeDocument/2006/relationships/hyperlink" Target="https://www.riigiteataja.ee/akt/125102012010" TargetMode="External"/><Relationship Id="rId87" Type="http://schemas.openxmlformats.org/officeDocument/2006/relationships/hyperlink" Target="https://www.riigiteataja.ee/akt/105072013013" TargetMode="External"/><Relationship Id="rId110" Type="http://schemas.openxmlformats.org/officeDocument/2006/relationships/hyperlink" Target="https://www.riigiteataja.ee/akt/13335902?leiaKehtiv" TargetMode="External"/><Relationship Id="rId115" Type="http://schemas.openxmlformats.org/officeDocument/2006/relationships/hyperlink" Target="https://www.riigiteataja.ee/akt/125102012010" TargetMode="External"/><Relationship Id="rId131" Type="http://schemas.openxmlformats.org/officeDocument/2006/relationships/hyperlink" Target="https://www.riigiteataja.ee/akt/105042013005" TargetMode="External"/><Relationship Id="rId136" Type="http://schemas.openxmlformats.org/officeDocument/2006/relationships/hyperlink" Target="https://www.riigiteataja.ee/akt/741888?leiaKehtiv" TargetMode="External"/><Relationship Id="rId61" Type="http://schemas.openxmlformats.org/officeDocument/2006/relationships/hyperlink" Target="https://www.riigiteataja.ee/akt/127062012012" TargetMode="External"/><Relationship Id="rId82" Type="http://schemas.openxmlformats.org/officeDocument/2006/relationships/hyperlink" Target="http://www.eall.ee/code.html" TargetMode="External"/><Relationship Id="rId19" Type="http://schemas.openxmlformats.org/officeDocument/2006/relationships/hyperlink" Target="http://bookshop.europa.eu/children-in-civil-judicial-proceedings" TargetMode="External"/><Relationship Id="rId14" Type="http://schemas.openxmlformats.org/officeDocument/2006/relationships/footer" Target="footer2.xml"/><Relationship Id="rId30" Type="http://schemas.openxmlformats.org/officeDocument/2006/relationships/hyperlink" Target="https://www.riigiteataja.ee/akt/782731" TargetMode="External"/><Relationship Id="rId35" Type="http://schemas.openxmlformats.org/officeDocument/2006/relationships/hyperlink" Target="http://www.legaltext.ee/et/andmebaas/tekst.asp?loc=text&amp;dok=X80003K4&amp;keel=en&amp;pg=1&amp;ptyyp=RT&amp;tyyp=X&amp;query=t%E4itemenetluse" TargetMode="External"/><Relationship Id="rId56" Type="http://schemas.openxmlformats.org/officeDocument/2006/relationships/hyperlink" Target="https://www.riigiteataja.ee/akt/125102012010" TargetMode="External"/><Relationship Id="rId77" Type="http://schemas.openxmlformats.org/officeDocument/2006/relationships/hyperlink" Target="https://www.riigiteataja.ee/akt/130122010011" TargetMode="External"/><Relationship Id="rId100" Type="http://schemas.openxmlformats.org/officeDocument/2006/relationships/hyperlink" Target="https://www.riigiteataja.ee/akt/105072013013" TargetMode="External"/><Relationship Id="rId105" Type="http://schemas.openxmlformats.org/officeDocument/2006/relationships/hyperlink" Target="https://www.riigiteataja.ee/akt/741888?leiaKehtiv" TargetMode="External"/><Relationship Id="rId126" Type="http://schemas.openxmlformats.org/officeDocument/2006/relationships/hyperlink" Target="https://www.riigiteataja.ee/akt/125102012010" TargetMode="External"/><Relationship Id="rId147" Type="http://schemas.openxmlformats.org/officeDocument/2006/relationships/hyperlink" Target="https://www.riigiteataja.ee/akt/741888?leiaKehtiv" TargetMode="External"/><Relationship Id="rId8" Type="http://schemas.openxmlformats.org/officeDocument/2006/relationships/header" Target="header1.xml"/><Relationship Id="rId51" Type="http://schemas.openxmlformats.org/officeDocument/2006/relationships/hyperlink" Target="http://oiguskantsler.ee/en/protection-of-the-rights-of-a-child" TargetMode="External"/><Relationship Id="rId72" Type="http://schemas.openxmlformats.org/officeDocument/2006/relationships/hyperlink" Target="https://www.riigiteataja.ee/akt/105072013013" TargetMode="External"/><Relationship Id="rId93" Type="http://schemas.openxmlformats.org/officeDocument/2006/relationships/hyperlink" Target="https://www.riigiteataja.ee/akt/13335902" TargetMode="External"/><Relationship Id="rId98" Type="http://schemas.openxmlformats.org/officeDocument/2006/relationships/hyperlink" Target="https://www.riigiteataja.ee/akt/13335902" TargetMode="External"/><Relationship Id="rId121" Type="http://schemas.openxmlformats.org/officeDocument/2006/relationships/hyperlink" Target="https://www.riigiteataja.ee/akt/105072013013" TargetMode="External"/><Relationship Id="rId142" Type="http://schemas.openxmlformats.org/officeDocument/2006/relationships/hyperlink" Target="https://www.riigiteataja.ee/akt/125102012010"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riigiteataja.ee/akt/125102012010" TargetMode="External"/><Relationship Id="rId21" Type="http://schemas.openxmlformats.org/officeDocument/2006/relationships/hyperlink" Target="https://www.riigiteataja.ee/akt/782731" TargetMode="External"/><Relationship Id="rId42" Type="http://schemas.openxmlformats.org/officeDocument/2006/relationships/hyperlink" Target="https://www.riigiteataja.ee/akt/106122010012?leiaKehtiv" TargetMode="External"/><Relationship Id="rId63" Type="http://schemas.openxmlformats.org/officeDocument/2006/relationships/hyperlink" Target="https://www.riigiteataja.ee/akt/127062012012" TargetMode="External"/><Relationship Id="rId84" Type="http://schemas.openxmlformats.org/officeDocument/2006/relationships/hyperlink" Target="https://www.riigiteataja.ee/akt/125102012010" TargetMode="External"/><Relationship Id="rId138" Type="http://schemas.openxmlformats.org/officeDocument/2006/relationships/hyperlink" Target="https://www.riigiteataja.ee/akt/125102012010" TargetMode="External"/><Relationship Id="rId159" Type="http://schemas.openxmlformats.org/officeDocument/2006/relationships/hyperlink" Target="https://www.riigiteataja.ee/akt/125102012010" TargetMode="External"/><Relationship Id="rId170" Type="http://schemas.openxmlformats.org/officeDocument/2006/relationships/hyperlink" Target="https://www.riigiteataja.ee/akt/125102012010" TargetMode="External"/><Relationship Id="rId191" Type="http://schemas.openxmlformats.org/officeDocument/2006/relationships/hyperlink" Target="https://www.riigiteataja.ee/akt/105072013013" TargetMode="External"/><Relationship Id="rId205" Type="http://schemas.openxmlformats.org/officeDocument/2006/relationships/hyperlink" Target="https://www.riigiteataja.ee/akt/115062012006?leiaKehtiv" TargetMode="External"/><Relationship Id="rId226" Type="http://schemas.openxmlformats.org/officeDocument/2006/relationships/hyperlink" Target="https://www.riigiteataja.ee/akt/103072013011?leiaKehtiv" TargetMode="External"/><Relationship Id="rId247" Type="http://schemas.openxmlformats.org/officeDocument/2006/relationships/hyperlink" Target="http://www.riigikohus.ee/?id=11&amp;tekst=RK/3-4-1-20-12" TargetMode="External"/><Relationship Id="rId107" Type="http://schemas.openxmlformats.org/officeDocument/2006/relationships/hyperlink" Target="https://www.riigiteataja.ee/akt/125102012010" TargetMode="External"/><Relationship Id="rId11" Type="http://schemas.openxmlformats.org/officeDocument/2006/relationships/hyperlink" Target="http://lasteombudsman.ee/en/how-to-make-a-complaint" TargetMode="External"/><Relationship Id="rId32" Type="http://schemas.openxmlformats.org/officeDocument/2006/relationships/hyperlink" Target="https://www.riigiteataja.ee/akt/13335902" TargetMode="External"/><Relationship Id="rId53" Type="http://schemas.openxmlformats.org/officeDocument/2006/relationships/hyperlink" Target="https://www.riigiteataja.ee/akt/125102012010" TargetMode="External"/><Relationship Id="rId74" Type="http://schemas.openxmlformats.org/officeDocument/2006/relationships/hyperlink" Target="https://www.riigiteataja.ee/akt/105042013005" TargetMode="External"/><Relationship Id="rId128" Type="http://schemas.openxmlformats.org/officeDocument/2006/relationships/hyperlink" Target="https://www.riigiteataja.ee/akt/105042013005" TargetMode="External"/><Relationship Id="rId149" Type="http://schemas.openxmlformats.org/officeDocument/2006/relationships/hyperlink" Target="https://www.riigiteataja.ee/akt/105072013013" TargetMode="External"/><Relationship Id="rId5" Type="http://schemas.openxmlformats.org/officeDocument/2006/relationships/hyperlink" Target="https://e-justice.europa.eu/content_specialised_courts-19-ee-en.do?member=1" TargetMode="External"/><Relationship Id="rId95" Type="http://schemas.openxmlformats.org/officeDocument/2006/relationships/hyperlink" Target="http://www.legaltext.ee/et/andmebaas/tekst.asp?loc=text&amp;dok=XXXX041K1&amp;pg=1&amp;tyyp=X&amp;query=isikuandme&amp;ptyyp=RT&amp;keel=en" TargetMode="External"/><Relationship Id="rId160" Type="http://schemas.openxmlformats.org/officeDocument/2006/relationships/hyperlink" Target="https://www.riigiteataja.ee/akt/125102012010" TargetMode="External"/><Relationship Id="rId181" Type="http://schemas.openxmlformats.org/officeDocument/2006/relationships/hyperlink" Target="https://www.riigiteataja.ee/akt/125102012010?leiaKehtiv" TargetMode="External"/><Relationship Id="rId216" Type="http://schemas.openxmlformats.org/officeDocument/2006/relationships/hyperlink" Target="https://www.riigiteataja.ee/akt/118042013008?leiaKehtiv" TargetMode="External"/><Relationship Id="rId237" Type="http://schemas.openxmlformats.org/officeDocument/2006/relationships/hyperlink" Target="https://www.riigiteataja.ee/akt/127062012012" TargetMode="External"/><Relationship Id="rId258" Type="http://schemas.openxmlformats.org/officeDocument/2006/relationships/hyperlink" Target="https://www.riigiteataja.ee/akt/105072013013" TargetMode="External"/><Relationship Id="rId22" Type="http://schemas.openxmlformats.org/officeDocument/2006/relationships/hyperlink" Target="https://www.riigiteataja.ee/akt/782731" TargetMode="External"/><Relationship Id="rId43" Type="http://schemas.openxmlformats.org/officeDocument/2006/relationships/hyperlink" Target="https://www.riigiteataja.ee/akt/125102012010" TargetMode="External"/><Relationship Id="rId64" Type="http://schemas.openxmlformats.org/officeDocument/2006/relationships/hyperlink" Target="http://www.legaltext.ee/et/andmebaas/tekst.asp?loc=text&amp;dok=XXXXX33K3&amp;keel=en&amp;pg=1&amp;ptyyp=RT&amp;tyyp=X&amp;query=perekonnaseadus" TargetMode="External"/><Relationship Id="rId118" Type="http://schemas.openxmlformats.org/officeDocument/2006/relationships/hyperlink" Target="https://www.riigiteataja.ee/akt/125102012010" TargetMode="External"/><Relationship Id="rId139" Type="http://schemas.openxmlformats.org/officeDocument/2006/relationships/hyperlink" Target="https://www.riigiteataja.ee/akt/125102012010" TargetMode="External"/><Relationship Id="rId85" Type="http://schemas.openxmlformats.org/officeDocument/2006/relationships/hyperlink" Target="https://www.riigiteataja.ee/akt/125102012010" TargetMode="External"/><Relationship Id="rId150" Type="http://schemas.openxmlformats.org/officeDocument/2006/relationships/hyperlink" Target="https://www.riigiteataja.ee/akt/105072013013" TargetMode="External"/><Relationship Id="rId171" Type="http://schemas.openxmlformats.org/officeDocument/2006/relationships/hyperlink" Target="https://www.riigiteataja.ee/akt/105042013005" TargetMode="External"/><Relationship Id="rId192" Type="http://schemas.openxmlformats.org/officeDocument/2006/relationships/hyperlink" Target="https://www.riigiteataja.ee/akt/105072013013" TargetMode="External"/><Relationship Id="rId206" Type="http://schemas.openxmlformats.org/officeDocument/2006/relationships/hyperlink" Target="https://www.riigiteataja.ee/akt/115062012006?leiaKehtiv" TargetMode="External"/><Relationship Id="rId227" Type="http://schemas.openxmlformats.org/officeDocument/2006/relationships/hyperlink" Target="https://www.riigiteataja.ee/akt/103072013011?leiaKehtiv" TargetMode="External"/><Relationship Id="rId248" Type="http://schemas.openxmlformats.org/officeDocument/2006/relationships/hyperlink" Target="http://www.riigikohus.ee/?id=11&amp;tekst=RK/3-4-1-20-12" TargetMode="External"/><Relationship Id="rId12" Type="http://schemas.openxmlformats.org/officeDocument/2006/relationships/hyperlink" Target="http://oiguskantsler.ee/en/when-can-the-chancellor-of-justice-help" TargetMode="External"/><Relationship Id="rId33" Type="http://schemas.openxmlformats.org/officeDocument/2006/relationships/hyperlink" Target="https://www.riigiteataja.ee/akt/13335902" TargetMode="External"/><Relationship Id="rId108" Type="http://schemas.openxmlformats.org/officeDocument/2006/relationships/hyperlink" Target="https://www.riigiteataja.ee/akt/125102012010" TargetMode="External"/><Relationship Id="rId129" Type="http://schemas.openxmlformats.org/officeDocument/2006/relationships/hyperlink" Target="https://www.riigiteataja.ee/akt/105042013005" TargetMode="External"/><Relationship Id="rId54" Type="http://schemas.openxmlformats.org/officeDocument/2006/relationships/hyperlink" Target="https://www.riigiteataja.ee/akt/125102012010" TargetMode="External"/><Relationship Id="rId75" Type="http://schemas.openxmlformats.org/officeDocument/2006/relationships/hyperlink" Target="https://www.riigiteataja.ee/akt/105072013013" TargetMode="External"/><Relationship Id="rId96" Type="http://schemas.openxmlformats.org/officeDocument/2006/relationships/hyperlink" Target="https://www.riigiteataja.ee/akt/130122010011" TargetMode="External"/><Relationship Id="rId140" Type="http://schemas.openxmlformats.org/officeDocument/2006/relationships/hyperlink" Target="https://www.riigiteataja.ee/akt/105042013005" TargetMode="External"/><Relationship Id="rId161" Type="http://schemas.openxmlformats.org/officeDocument/2006/relationships/hyperlink" Target="https://www.riigiteataja.ee/akt/125102012010" TargetMode="External"/><Relationship Id="rId182" Type="http://schemas.openxmlformats.org/officeDocument/2006/relationships/hyperlink" Target="https://www.riigiteataja.ee/akt/125102012010?leiaKehtiv" TargetMode="External"/><Relationship Id="rId217" Type="http://schemas.openxmlformats.org/officeDocument/2006/relationships/hyperlink" Target="https://www.riigiteataja.ee/akt/118042013008?leiaKehtiv" TargetMode="External"/><Relationship Id="rId6" Type="http://schemas.openxmlformats.org/officeDocument/2006/relationships/hyperlink" Target="http://www.just.ee/10159" TargetMode="External"/><Relationship Id="rId238" Type="http://schemas.openxmlformats.org/officeDocument/2006/relationships/hyperlink" Target="https://www.riigiteataja.ee/akt/125102012010" TargetMode="External"/><Relationship Id="rId259" Type="http://schemas.openxmlformats.org/officeDocument/2006/relationships/hyperlink" Target="https://www.riigiteataja.ee/akt/106072013009" TargetMode="External"/><Relationship Id="rId23" Type="http://schemas.openxmlformats.org/officeDocument/2006/relationships/hyperlink" Target="https://www.riigiteataja.ee/akt/121032011050" TargetMode="External"/><Relationship Id="rId28" Type="http://schemas.openxmlformats.org/officeDocument/2006/relationships/hyperlink" Target="https://www.riigiteataja.ee/akt/105042013005" TargetMode="External"/><Relationship Id="rId49" Type="http://schemas.openxmlformats.org/officeDocument/2006/relationships/hyperlink" Target="https://www.riigiteataja.ee/akt/105042013005" TargetMode="External"/><Relationship Id="rId114" Type="http://schemas.openxmlformats.org/officeDocument/2006/relationships/hyperlink" Target="http://www.nc.ee/?id=842" TargetMode="External"/><Relationship Id="rId119" Type="http://schemas.openxmlformats.org/officeDocument/2006/relationships/hyperlink" Target="https://www.riigiteataja.ee/akt/125102012010" TargetMode="External"/><Relationship Id="rId44" Type="http://schemas.openxmlformats.org/officeDocument/2006/relationships/hyperlink" Target="https://www.riigiteataja.ee/akt/125102012010" TargetMode="External"/><Relationship Id="rId60" Type="http://schemas.openxmlformats.org/officeDocument/2006/relationships/hyperlink" Target="https://www.riigiteataja.ee/akt/105042013005" TargetMode="External"/><Relationship Id="rId65" Type="http://schemas.openxmlformats.org/officeDocument/2006/relationships/hyperlink" Target="https://www.riigiteataja.ee/akt/127062012012" TargetMode="External"/><Relationship Id="rId81" Type="http://schemas.openxmlformats.org/officeDocument/2006/relationships/hyperlink" Target="https://www.riigiteataja.ee/akt/105042013005" TargetMode="External"/><Relationship Id="rId86" Type="http://schemas.openxmlformats.org/officeDocument/2006/relationships/hyperlink" Target="https://www.riigiteataja.ee/akt/125102012010" TargetMode="External"/><Relationship Id="rId130" Type="http://schemas.openxmlformats.org/officeDocument/2006/relationships/hyperlink" Target="https://www.riigiteataja.ee/akt/105042013005" TargetMode="External"/><Relationship Id="rId135" Type="http://schemas.openxmlformats.org/officeDocument/2006/relationships/hyperlink" Target="http://www.riigikogu.ee/?op=emsplain&amp;page=pub_file&amp;file_id=04a35650-1d4e-a2a1-1e11-ffdb5441bae8&amp;" TargetMode="External"/><Relationship Id="rId151" Type="http://schemas.openxmlformats.org/officeDocument/2006/relationships/hyperlink" Target="https://www.riigiteataja.ee/akt/105072013013" TargetMode="External"/><Relationship Id="rId156" Type="http://schemas.openxmlformats.org/officeDocument/2006/relationships/hyperlink" Target="https://www.riigiteataja.ee/akt/105072013013" TargetMode="External"/><Relationship Id="rId177" Type="http://schemas.openxmlformats.org/officeDocument/2006/relationships/hyperlink" Target="https://www.riigiteataja.ee/akt/105072013013" TargetMode="External"/><Relationship Id="rId198" Type="http://schemas.openxmlformats.org/officeDocument/2006/relationships/hyperlink" Target="https://www.riigiteataja.ee/akt/115062012006?leiaKehtiv" TargetMode="External"/><Relationship Id="rId172" Type="http://schemas.openxmlformats.org/officeDocument/2006/relationships/hyperlink" Target="https://www.riigiteataja.ee/akt/105042013005" TargetMode="External"/><Relationship Id="rId193" Type="http://schemas.openxmlformats.org/officeDocument/2006/relationships/hyperlink" Target="https://www.riigiteataja.ee/akt/633949?leiaKehtiv" TargetMode="External"/><Relationship Id="rId202" Type="http://schemas.openxmlformats.org/officeDocument/2006/relationships/hyperlink" Target="https://www.riigiteataja.ee/akt/115062012006?leiaKehtiv" TargetMode="External"/><Relationship Id="rId207" Type="http://schemas.openxmlformats.org/officeDocument/2006/relationships/hyperlink" Target="https://www.riigiteataja.ee/akt/115062012006?leiaKehtiv" TargetMode="External"/><Relationship Id="rId223" Type="http://schemas.openxmlformats.org/officeDocument/2006/relationships/hyperlink" Target="https://www.riigiteataja.ee/akt/103072013011?leiaKehtiv" TargetMode="External"/><Relationship Id="rId228" Type="http://schemas.openxmlformats.org/officeDocument/2006/relationships/hyperlink" Target="https://www.riigiteataja.ee/akt/103072013004?leiaKehtiv" TargetMode="External"/><Relationship Id="rId244" Type="http://schemas.openxmlformats.org/officeDocument/2006/relationships/hyperlink" Target="https://www.riigiteataja.ee/akt/125102012010" TargetMode="External"/><Relationship Id="rId249" Type="http://schemas.openxmlformats.org/officeDocument/2006/relationships/hyperlink" Target="https://www.riigiteataja.ee/akt/105072013013" TargetMode="External"/><Relationship Id="rId13" Type="http://schemas.openxmlformats.org/officeDocument/2006/relationships/hyperlink" Target="http://oiguskantsler.ee/en/when-can-the-chancellor-of-justice-help" TargetMode="External"/><Relationship Id="rId18" Type="http://schemas.openxmlformats.org/officeDocument/2006/relationships/hyperlink" Target="http://www.nc.ee/?id=11&amp;tekst=RK/3-2-1-64-10" TargetMode="External"/><Relationship Id="rId39" Type="http://schemas.openxmlformats.org/officeDocument/2006/relationships/hyperlink" Target="https://www.riigiteataja.ee/akt/121122012004" TargetMode="External"/><Relationship Id="rId109" Type="http://schemas.openxmlformats.org/officeDocument/2006/relationships/hyperlink" Target="https://www.riigiteataja.ee/akt/125102012010" TargetMode="External"/><Relationship Id="rId260" Type="http://schemas.openxmlformats.org/officeDocument/2006/relationships/hyperlink" Target="https://www.riigiteataja.ee/akt/125102012010" TargetMode="External"/><Relationship Id="rId265" Type="http://schemas.openxmlformats.org/officeDocument/2006/relationships/hyperlink" Target="https://www.riigiteataja.ee/akt/105072013013" TargetMode="External"/><Relationship Id="rId34" Type="http://schemas.openxmlformats.org/officeDocument/2006/relationships/hyperlink" Target="https://www.riigiteataja.ee/akt/105072013013" TargetMode="External"/><Relationship Id="rId50" Type="http://schemas.openxmlformats.org/officeDocument/2006/relationships/hyperlink" Target="https://www.riigiteataja.ee/akt/125102012010" TargetMode="External"/><Relationship Id="rId55" Type="http://schemas.openxmlformats.org/officeDocument/2006/relationships/hyperlink" Target="https://www.riigiteataja.ee/akt/125102012010" TargetMode="External"/><Relationship Id="rId76" Type="http://schemas.openxmlformats.org/officeDocument/2006/relationships/hyperlink" Target="https://www.riigiteataja.ee/akt/105072013013" TargetMode="External"/><Relationship Id="rId97" Type="http://schemas.openxmlformats.org/officeDocument/2006/relationships/hyperlink" Target="https://www.riigiteataja.ee/akt/130122010011" TargetMode="External"/><Relationship Id="rId104" Type="http://schemas.openxmlformats.org/officeDocument/2006/relationships/hyperlink" Target="http://www.eall.ee/pressinoukogu/index-eng.html" TargetMode="External"/><Relationship Id="rId120" Type="http://schemas.openxmlformats.org/officeDocument/2006/relationships/hyperlink" Target="https://www.riigiteataja.ee/akt/125102012010" TargetMode="External"/><Relationship Id="rId125" Type="http://schemas.openxmlformats.org/officeDocument/2006/relationships/hyperlink" Target="https://www.riigiteataja.ee/akt/105042013005" TargetMode="External"/><Relationship Id="rId141" Type="http://schemas.openxmlformats.org/officeDocument/2006/relationships/hyperlink" Target="https://www.riigiteataja.ee/akt/121032011050" TargetMode="External"/><Relationship Id="rId146" Type="http://schemas.openxmlformats.org/officeDocument/2006/relationships/hyperlink" Target="https://www.riigiteataja.ee/akt/127062012012" TargetMode="External"/><Relationship Id="rId167" Type="http://schemas.openxmlformats.org/officeDocument/2006/relationships/hyperlink" Target="https://www.riigiteataja.ee/akt/125102012010" TargetMode="External"/><Relationship Id="rId188" Type="http://schemas.openxmlformats.org/officeDocument/2006/relationships/hyperlink" Target="https://www.riigiteataja.ee/akt/103072013011?leiaKehtiv" TargetMode="External"/><Relationship Id="rId7" Type="http://schemas.openxmlformats.org/officeDocument/2006/relationships/hyperlink" Target="http://www.legaltext.ee/et/andmebaas/tekst.asp?loc=text&amp;dok=XXXXX33K3&amp;keel=en&amp;pg=1&amp;ptyyp=RT&amp;tyyp=X&amp;query=perekonnaseadus" TargetMode="External"/><Relationship Id="rId71" Type="http://schemas.openxmlformats.org/officeDocument/2006/relationships/hyperlink" Target="https://www.riigiteataja.ee/akt/105042013005" TargetMode="External"/><Relationship Id="rId92" Type="http://schemas.openxmlformats.org/officeDocument/2006/relationships/hyperlink" Target="https://www.riigiteataja.ee/akt/125102012010" TargetMode="External"/><Relationship Id="rId162" Type="http://schemas.openxmlformats.org/officeDocument/2006/relationships/hyperlink" Target="https://www.riigiteataja.ee/akt/105042013005" TargetMode="External"/><Relationship Id="rId183" Type="http://schemas.openxmlformats.org/officeDocument/2006/relationships/hyperlink" Target="https://www.riigiteataja.ee/akt/125102012010" TargetMode="External"/><Relationship Id="rId213" Type="http://schemas.openxmlformats.org/officeDocument/2006/relationships/hyperlink" Target="https://www.riigiteataja.ee/akt/13335902?leiaKehtiv" TargetMode="External"/><Relationship Id="rId218" Type="http://schemas.openxmlformats.org/officeDocument/2006/relationships/hyperlink" Target="https://www.riigiteataja.ee/akt/118042013008?leiaKehtiv" TargetMode="External"/><Relationship Id="rId234" Type="http://schemas.openxmlformats.org/officeDocument/2006/relationships/hyperlink" Target="https://www.riigiteataja.ee/akt/127042011002" TargetMode="External"/><Relationship Id="rId239" Type="http://schemas.openxmlformats.org/officeDocument/2006/relationships/hyperlink" Target="https://www.riigiteataja.ee/akt/125102012010" TargetMode="External"/><Relationship Id="rId2" Type="http://schemas.openxmlformats.org/officeDocument/2006/relationships/hyperlink" Target="http://www.kohus.ee/en/estonian-courts/estonian-court-system" TargetMode="External"/><Relationship Id="rId29" Type="http://schemas.openxmlformats.org/officeDocument/2006/relationships/hyperlink" Target="https://www.riigiteataja.ee/akt/121032011050" TargetMode="External"/><Relationship Id="rId250" Type="http://schemas.openxmlformats.org/officeDocument/2006/relationships/hyperlink" Target="https://www.riigiteataja.ee/akt/105072013013" TargetMode="External"/><Relationship Id="rId255" Type="http://schemas.openxmlformats.org/officeDocument/2006/relationships/hyperlink" Target="https://www.riigiteataja.ee/akt/125102012010" TargetMode="External"/><Relationship Id="rId24" Type="http://schemas.openxmlformats.org/officeDocument/2006/relationships/hyperlink" Target="https://www.riigiteataja.ee/akt/126042013009" TargetMode="External"/><Relationship Id="rId40" Type="http://schemas.openxmlformats.org/officeDocument/2006/relationships/hyperlink" Target="http://www.legaltext.ee/et/andmebaas/tekst.asp?loc=text&amp;dok=X30082K4&amp;keel=en&amp;pg=1&amp;ptyyp=RT&amp;tyyp=X&amp;query=Tsiviilseadustiku+%FCldosa+seadus+%28seisuga+5%2E04%2E2011%29" TargetMode="External"/><Relationship Id="rId45" Type="http://schemas.openxmlformats.org/officeDocument/2006/relationships/hyperlink" Target="https://www.riigiteataja.ee/akt/125102012010" TargetMode="External"/><Relationship Id="rId66" Type="http://schemas.openxmlformats.org/officeDocument/2006/relationships/hyperlink" Target="https://www.riigiteataja.ee/akt/127062012012" TargetMode="External"/><Relationship Id="rId87" Type="http://schemas.openxmlformats.org/officeDocument/2006/relationships/hyperlink" Target="https://www.riigiteataja.ee/akt/125102012010" TargetMode="External"/><Relationship Id="rId110" Type="http://schemas.openxmlformats.org/officeDocument/2006/relationships/hyperlink" Target="https://www.riigiteataja.ee/akt/125102012010" TargetMode="External"/><Relationship Id="rId115" Type="http://schemas.openxmlformats.org/officeDocument/2006/relationships/hyperlink" Target="http://www.prokuratuur.ee/et/organisatsioon/prokuroride-eetikakoodeks" TargetMode="External"/><Relationship Id="rId131" Type="http://schemas.openxmlformats.org/officeDocument/2006/relationships/hyperlink" Target="https://www.riigiteataja.ee/akt/125102012010" TargetMode="External"/><Relationship Id="rId136" Type="http://schemas.openxmlformats.org/officeDocument/2006/relationships/hyperlink" Target="https://www.riigiteataja.ee/akt/125102012010" TargetMode="External"/><Relationship Id="rId157" Type="http://schemas.openxmlformats.org/officeDocument/2006/relationships/hyperlink" Target="https://www.riigiteataja.ee/akt/105072013013" TargetMode="External"/><Relationship Id="rId178" Type="http://schemas.openxmlformats.org/officeDocument/2006/relationships/hyperlink" Target="https://www.riigiteataja.ee/akt/105072013013" TargetMode="External"/><Relationship Id="rId61" Type="http://schemas.openxmlformats.org/officeDocument/2006/relationships/hyperlink" Target="https://www.riigiteataja.ee/akt/125102012010" TargetMode="External"/><Relationship Id="rId82" Type="http://schemas.openxmlformats.org/officeDocument/2006/relationships/hyperlink" Target="https://www.riigiteataja.ee/akt/105042013005" TargetMode="External"/><Relationship Id="rId152" Type="http://schemas.openxmlformats.org/officeDocument/2006/relationships/hyperlink" Target="https://www.riigiteataja.ee/akt/105072013013" TargetMode="External"/><Relationship Id="rId173" Type="http://schemas.openxmlformats.org/officeDocument/2006/relationships/hyperlink" Target="https://www.riigiteataja.ee/akt/102072013067" TargetMode="External"/><Relationship Id="rId194" Type="http://schemas.openxmlformats.org/officeDocument/2006/relationships/hyperlink" Target="https://www.riigiteataja.ee/akt/741888?leiaKehtiv" TargetMode="External"/><Relationship Id="rId199" Type="http://schemas.openxmlformats.org/officeDocument/2006/relationships/hyperlink" Target="https://www.riigiteataja.ee/akt/115062012006?leiaKehtiv" TargetMode="External"/><Relationship Id="rId203" Type="http://schemas.openxmlformats.org/officeDocument/2006/relationships/hyperlink" Target="https://www.riigiteataja.ee/akt/115062012006?leiaKehtiv" TargetMode="External"/><Relationship Id="rId208" Type="http://schemas.openxmlformats.org/officeDocument/2006/relationships/hyperlink" Target="https://www.riigiteataja.ee/akt/115062012006?leiaKehtiv" TargetMode="External"/><Relationship Id="rId229" Type="http://schemas.openxmlformats.org/officeDocument/2006/relationships/hyperlink" Target="https://www.riigiteataja.ee/akt/103072013004?leiaKehtiv" TargetMode="External"/><Relationship Id="rId19" Type="http://schemas.openxmlformats.org/officeDocument/2006/relationships/hyperlink" Target="https://www.riigiteataja.ee/akt/782731" TargetMode="External"/><Relationship Id="rId224" Type="http://schemas.openxmlformats.org/officeDocument/2006/relationships/hyperlink" Target="https://www.riigiteataja.ee/akt/103072013011?leiaKehtiv" TargetMode="External"/><Relationship Id="rId240" Type="http://schemas.openxmlformats.org/officeDocument/2006/relationships/hyperlink" Target="https://www.riigiteataja.ee/akt/125102012010" TargetMode="External"/><Relationship Id="rId245" Type="http://schemas.openxmlformats.org/officeDocument/2006/relationships/hyperlink" Target="https://www.riigiteataja.ee/akt/111062013009" TargetMode="External"/><Relationship Id="rId261" Type="http://schemas.openxmlformats.org/officeDocument/2006/relationships/hyperlink" Target="https://www.riigiteataja.ee/akt/125102012010" TargetMode="External"/><Relationship Id="rId266" Type="http://schemas.openxmlformats.org/officeDocument/2006/relationships/hyperlink" Target="https://www.riigiteataja.ee/akt/105072013013" TargetMode="External"/><Relationship Id="rId14" Type="http://schemas.openxmlformats.org/officeDocument/2006/relationships/hyperlink" Target="http://www.legaltext.ee/et/andmebaas/tekst.asp?loc=text&amp;dok=X30082K4&amp;pg=1&amp;tyyp=X&amp;query=tsiviilseadustiku&amp;ptyyp=RT&amp;keel=en" TargetMode="External"/><Relationship Id="rId30" Type="http://schemas.openxmlformats.org/officeDocument/2006/relationships/hyperlink" Target="https://www.riigiteataja.ee/akt/13335902" TargetMode="External"/><Relationship Id="rId35" Type="http://schemas.openxmlformats.org/officeDocument/2006/relationships/hyperlink" Target="http://www.sm.ee/fileadmin/meedia/Dokumendid/Sotsiaalvaldkond/Sotsiaalhoolekanne/Juhtumikorralduse_k%C3%A4siraamat.pdf" TargetMode="External"/><Relationship Id="rId56" Type="http://schemas.openxmlformats.org/officeDocument/2006/relationships/hyperlink" Target="https://www.riigiteataja.ee/akt/105042013005" TargetMode="External"/><Relationship Id="rId77" Type="http://schemas.openxmlformats.org/officeDocument/2006/relationships/hyperlink" Target="https://www.riigiteataja.ee/en/eli/507112013006/consolide" TargetMode="External"/><Relationship Id="rId100" Type="http://schemas.openxmlformats.org/officeDocument/2006/relationships/hyperlink" Target="https://www.riigiteataja.ee/akt/105042013005" TargetMode="External"/><Relationship Id="rId105" Type="http://schemas.openxmlformats.org/officeDocument/2006/relationships/hyperlink" Target="http://www.asn.org.ee/english/in_general.html" TargetMode="External"/><Relationship Id="rId126" Type="http://schemas.openxmlformats.org/officeDocument/2006/relationships/hyperlink" Target="https://www.riigiteataja.ee/akt/105042013005" TargetMode="External"/><Relationship Id="rId147" Type="http://schemas.openxmlformats.org/officeDocument/2006/relationships/hyperlink" Target="https://www.riigiteataja.ee/akt/127062012012" TargetMode="External"/><Relationship Id="rId168" Type="http://schemas.openxmlformats.org/officeDocument/2006/relationships/hyperlink" Target="https://www.riigiteataja.ee/akt/125102012010" TargetMode="External"/><Relationship Id="rId8" Type="http://schemas.openxmlformats.org/officeDocument/2006/relationships/hyperlink" Target="https://www.riigiteataja.ee/akt/126032013006" TargetMode="External"/><Relationship Id="rId51" Type="http://schemas.openxmlformats.org/officeDocument/2006/relationships/hyperlink" Target="https://www.riigiteataja.ee/akt/125102012010" TargetMode="External"/><Relationship Id="rId72" Type="http://schemas.openxmlformats.org/officeDocument/2006/relationships/hyperlink" Target="https://www.riigiteataja.ee/akt/741888?leiaKehtiv" TargetMode="External"/><Relationship Id="rId93" Type="http://schemas.openxmlformats.org/officeDocument/2006/relationships/hyperlink" Target="https://www.riigiteataja.ee/akt/125102012010" TargetMode="External"/><Relationship Id="rId98" Type="http://schemas.openxmlformats.org/officeDocument/2006/relationships/hyperlink" Target="https://www.riigiteataja.ee/akt/130122010011" TargetMode="External"/><Relationship Id="rId121" Type="http://schemas.openxmlformats.org/officeDocument/2006/relationships/hyperlink" Target="https://www.riigiteataja.ee/akt/125102012010" TargetMode="External"/><Relationship Id="rId142" Type="http://schemas.openxmlformats.org/officeDocument/2006/relationships/hyperlink" Target="https://www.riigiteataja.ee/akt/105042013005" TargetMode="External"/><Relationship Id="rId163" Type="http://schemas.openxmlformats.org/officeDocument/2006/relationships/hyperlink" Target="https://www.riigiteataja.ee/akt/105042013005" TargetMode="External"/><Relationship Id="rId184" Type="http://schemas.openxmlformats.org/officeDocument/2006/relationships/hyperlink" Target="https://www.riigiteataja.ee/akt/125102012010?leiaKehtiv" TargetMode="External"/><Relationship Id="rId189" Type="http://schemas.openxmlformats.org/officeDocument/2006/relationships/hyperlink" Target="https://www.riigiteataja.ee/akt/103072013011?leiaKehtiv" TargetMode="External"/><Relationship Id="rId219" Type="http://schemas.openxmlformats.org/officeDocument/2006/relationships/hyperlink" Target="https://www.riigiteataja.ee/akt/118042013008?leiaKehtiv" TargetMode="External"/><Relationship Id="rId3" Type="http://schemas.openxmlformats.org/officeDocument/2006/relationships/hyperlink" Target="http://www.riigikohus.ee/?lang=en" TargetMode="External"/><Relationship Id="rId214" Type="http://schemas.openxmlformats.org/officeDocument/2006/relationships/hyperlink" Target="https://www.riigiteataja.ee/akt/118042013008?leiaKehtiv" TargetMode="External"/><Relationship Id="rId230" Type="http://schemas.openxmlformats.org/officeDocument/2006/relationships/hyperlink" Target="https://www.riigiteataja.ee/akt/12751464?leiaKehtiv" TargetMode="External"/><Relationship Id="rId235" Type="http://schemas.openxmlformats.org/officeDocument/2006/relationships/hyperlink" Target="https://www.riigiteataja.ee/akt/125102012010" TargetMode="External"/><Relationship Id="rId251" Type="http://schemas.openxmlformats.org/officeDocument/2006/relationships/hyperlink" Target="https://www.riigiteataja.ee/akt/105072013013" TargetMode="External"/><Relationship Id="rId256" Type="http://schemas.openxmlformats.org/officeDocument/2006/relationships/hyperlink" Target="https://www.riigiteataja.ee/akt/125102012010" TargetMode="External"/><Relationship Id="rId25" Type="http://schemas.openxmlformats.org/officeDocument/2006/relationships/hyperlink" Target="https://www.riigiteataja.ee/akt/105042013005" TargetMode="External"/><Relationship Id="rId46" Type="http://schemas.openxmlformats.org/officeDocument/2006/relationships/hyperlink" Target="https://www.riigiteataja.ee/akt/125102012010" TargetMode="External"/><Relationship Id="rId67" Type="http://schemas.openxmlformats.org/officeDocument/2006/relationships/hyperlink" Target="http://www.legaltext.ee/et/andmebaas/tekst.asp?loc=text&amp;dok=X30082K4&amp;keel=en&amp;pg=1&amp;ptyyp=RT&amp;tyyp=X&amp;query=Tsiviilseadustiku+%FCldosa+seadus+%28seisuga+5%2E04%2E2011%29" TargetMode="External"/><Relationship Id="rId116" Type="http://schemas.openxmlformats.org/officeDocument/2006/relationships/hyperlink" Target="https://www.riigiteataja.ee/akt/105072013013" TargetMode="External"/><Relationship Id="rId137" Type="http://schemas.openxmlformats.org/officeDocument/2006/relationships/hyperlink" Target="https://www.riigiteataja.ee/akt/125102012010" TargetMode="External"/><Relationship Id="rId158" Type="http://schemas.openxmlformats.org/officeDocument/2006/relationships/hyperlink" Target="https://www.riigiteataja.ee/akt/105072013013" TargetMode="External"/><Relationship Id="rId20" Type="http://schemas.openxmlformats.org/officeDocument/2006/relationships/hyperlink" Target="https://www.riigiteataja.ee/akt/782731" TargetMode="External"/><Relationship Id="rId41" Type="http://schemas.openxmlformats.org/officeDocument/2006/relationships/hyperlink" Target="https://www.riigiteataja.ee/akt/106122010012?leiaKehtiv" TargetMode="External"/><Relationship Id="rId62" Type="http://schemas.openxmlformats.org/officeDocument/2006/relationships/hyperlink" Target="https://www.riigiteataja.ee/akt/125102012010" TargetMode="External"/><Relationship Id="rId83" Type="http://schemas.openxmlformats.org/officeDocument/2006/relationships/hyperlink" Target="https://www.riigiteataja.ee/akt/125102012010" TargetMode="External"/><Relationship Id="rId88" Type="http://schemas.openxmlformats.org/officeDocument/2006/relationships/hyperlink" Target="https://www.riigiteataja.ee/akt/125102012010" TargetMode="External"/><Relationship Id="rId111" Type="http://schemas.openxmlformats.org/officeDocument/2006/relationships/hyperlink" Target="https://www.riigiteataja.ee/akt/105072013013" TargetMode="External"/><Relationship Id="rId132" Type="http://schemas.openxmlformats.org/officeDocument/2006/relationships/hyperlink" Target="https://www.riigiteataja.ee/akt/125102012010" TargetMode="External"/><Relationship Id="rId153" Type="http://schemas.openxmlformats.org/officeDocument/2006/relationships/hyperlink" Target="https://www.riigiteataja.ee/akt/105072013013" TargetMode="External"/><Relationship Id="rId174" Type="http://schemas.openxmlformats.org/officeDocument/2006/relationships/hyperlink" Target="https://www.riigiteataja.ee/akt/102072013067" TargetMode="External"/><Relationship Id="rId179" Type="http://schemas.openxmlformats.org/officeDocument/2006/relationships/hyperlink" Target="https://www.riigiteataja.ee/akt/105072013013" TargetMode="External"/><Relationship Id="rId195" Type="http://schemas.openxmlformats.org/officeDocument/2006/relationships/hyperlink" Target="https://www.riigiteataja.ee/akt/633949?leiaKehtiv" TargetMode="External"/><Relationship Id="rId209" Type="http://schemas.openxmlformats.org/officeDocument/2006/relationships/hyperlink" Target="https://www.riigiteataja.ee/akt/115062012006?leiaKehtiv" TargetMode="External"/><Relationship Id="rId190" Type="http://schemas.openxmlformats.org/officeDocument/2006/relationships/hyperlink" Target="https://www.riigiteataja.ee/akt/103072013011?leiaKehtiv" TargetMode="External"/><Relationship Id="rId204" Type="http://schemas.openxmlformats.org/officeDocument/2006/relationships/hyperlink" Target="https://www.riigiteataja.ee/akt/115062012006?leiaKehtiv" TargetMode="External"/><Relationship Id="rId220" Type="http://schemas.openxmlformats.org/officeDocument/2006/relationships/hyperlink" Target="https://www.riigiteataja.ee/akt/741888?leiaKehtiv" TargetMode="External"/><Relationship Id="rId225" Type="http://schemas.openxmlformats.org/officeDocument/2006/relationships/hyperlink" Target="https://www.riigiteataja.ee/akt/103072013011?leiaKehtiv" TargetMode="External"/><Relationship Id="rId241" Type="http://schemas.openxmlformats.org/officeDocument/2006/relationships/hyperlink" Target="https://www.riigiteataja.ee/akt/125102012010" TargetMode="External"/><Relationship Id="rId246" Type="http://schemas.openxmlformats.org/officeDocument/2006/relationships/hyperlink" Target="https://www.riigiteataja.ee/akt/105072013010" TargetMode="External"/><Relationship Id="rId15" Type="http://schemas.openxmlformats.org/officeDocument/2006/relationships/hyperlink" Target="https://www.riigiteataja.ee/akt/105042013005" TargetMode="External"/><Relationship Id="rId36" Type="http://schemas.openxmlformats.org/officeDocument/2006/relationships/hyperlink" Target="https://www.riigiteataja.ee/akt/121032011050" TargetMode="External"/><Relationship Id="rId57" Type="http://schemas.openxmlformats.org/officeDocument/2006/relationships/hyperlink" Target="https://www.riigiteataja.ee/akt/105042013005" TargetMode="External"/><Relationship Id="rId106" Type="http://schemas.openxmlformats.org/officeDocument/2006/relationships/hyperlink" Target="http://err.ee/sisu.aspx?s=24&amp;l=1" TargetMode="External"/><Relationship Id="rId127" Type="http://schemas.openxmlformats.org/officeDocument/2006/relationships/hyperlink" Target="https://www.riigiteataja.ee/akt/105042013005" TargetMode="External"/><Relationship Id="rId262" Type="http://schemas.openxmlformats.org/officeDocument/2006/relationships/hyperlink" Target="https://www.riigiteataja.ee/akt/125102012010" TargetMode="External"/><Relationship Id="rId10" Type="http://schemas.openxmlformats.org/officeDocument/2006/relationships/hyperlink" Target="http://oiguskantsler.ee/en/when-can-the-chancellor-of-justice-help" TargetMode="External"/><Relationship Id="rId31" Type="http://schemas.openxmlformats.org/officeDocument/2006/relationships/hyperlink" Target="https://www.riigiteataja.ee/akt/13335902" TargetMode="External"/><Relationship Id="rId52" Type="http://schemas.openxmlformats.org/officeDocument/2006/relationships/hyperlink" Target="https://www.riigiteataja.ee/akt/125102012010" TargetMode="External"/><Relationship Id="rId73" Type="http://schemas.openxmlformats.org/officeDocument/2006/relationships/hyperlink" Target="https://www.osale.ee/konsultatsioonid/files/consult/234_Lastekaitse%20seaduse%20eelnou%20VTK.pdf" TargetMode="External"/><Relationship Id="rId78" Type="http://schemas.openxmlformats.org/officeDocument/2006/relationships/hyperlink" Target="https://www.riigiteataja.ee/akt/105072013013" TargetMode="External"/><Relationship Id="rId94" Type="http://schemas.openxmlformats.org/officeDocument/2006/relationships/hyperlink" Target="https://www.riigiteataja.ee/akt/125102012010" TargetMode="External"/><Relationship Id="rId99" Type="http://schemas.openxmlformats.org/officeDocument/2006/relationships/hyperlink" Target="http://www.legaltext.ee/et/andmebaas/tekst.asp?loc=text&amp;dok=XXXX041K1&amp;pg=1&amp;tyyp=X&amp;query=isikuandme&amp;ptyyp=RT&amp;keel=en" TargetMode="External"/><Relationship Id="rId101" Type="http://schemas.openxmlformats.org/officeDocument/2006/relationships/hyperlink" Target="http://lasteombudsman.ee/sites/default/files/IMCE/abivajavast_lapsest_teatamine_ja_andmekaitse_-_juhend_0.pdf" TargetMode="External"/><Relationship Id="rId122" Type="http://schemas.openxmlformats.org/officeDocument/2006/relationships/hyperlink" Target="https://www.riigiteataja.ee/akt/125102012010" TargetMode="External"/><Relationship Id="rId143" Type="http://schemas.openxmlformats.org/officeDocument/2006/relationships/hyperlink" Target="https://www.riigiteataja.ee/akt/105042013005" TargetMode="External"/><Relationship Id="rId148" Type="http://schemas.openxmlformats.org/officeDocument/2006/relationships/hyperlink" Target="https://www.riigiteataja.ee/akt/105042013005" TargetMode="External"/><Relationship Id="rId164" Type="http://schemas.openxmlformats.org/officeDocument/2006/relationships/hyperlink" Target="https://www.riigiteataja.ee/akt/105042013005" TargetMode="External"/><Relationship Id="rId169" Type="http://schemas.openxmlformats.org/officeDocument/2006/relationships/hyperlink" Target="https://www.riigiteataja.ee/akt/105042013005" TargetMode="External"/><Relationship Id="rId185" Type="http://schemas.openxmlformats.org/officeDocument/2006/relationships/hyperlink" Target="https://www.riigiteataja.ee/akt/118042013005?leiaKehtiv" TargetMode="External"/><Relationship Id="rId4" Type="http://schemas.openxmlformats.org/officeDocument/2006/relationships/hyperlink" Target="http://www.just.ee/?set_lang_id=2" TargetMode="External"/><Relationship Id="rId9" Type="http://schemas.openxmlformats.org/officeDocument/2006/relationships/hyperlink" Target="https://www.riigiteataja.ee/akt/121032011050" TargetMode="External"/><Relationship Id="rId180" Type="http://schemas.openxmlformats.org/officeDocument/2006/relationships/hyperlink" Target="https://www.riigiteataja.ee/akt/125102012010?leiaKehtiv" TargetMode="External"/><Relationship Id="rId210" Type="http://schemas.openxmlformats.org/officeDocument/2006/relationships/hyperlink" Target="https://www.riigiteataja.ee/akt/13335902?leiaKehtiv" TargetMode="External"/><Relationship Id="rId215" Type="http://schemas.openxmlformats.org/officeDocument/2006/relationships/hyperlink" Target="https://www.riigiteataja.ee/akt/118042013008?leiaKehtiv" TargetMode="External"/><Relationship Id="rId236" Type="http://schemas.openxmlformats.org/officeDocument/2006/relationships/hyperlink" Target="https://www.riigiteataja.ee/akt/125102012010" TargetMode="External"/><Relationship Id="rId257" Type="http://schemas.openxmlformats.org/officeDocument/2006/relationships/hyperlink" Target="https://www.riigiteataja.ee/akt/105042013005" TargetMode="External"/><Relationship Id="rId26" Type="http://schemas.openxmlformats.org/officeDocument/2006/relationships/hyperlink" Target="http://www.legaltext.ee/et/andmebaas/tekst.asp?loc=text&amp;dok=X1043K15&amp;keel=en&amp;pg=1&amp;ptyyp=RT&amp;tyyp=X&amp;query=sotsiaalhoolekande+seadus" TargetMode="External"/><Relationship Id="rId231" Type="http://schemas.openxmlformats.org/officeDocument/2006/relationships/hyperlink" Target="https://www.riigiteataja.ee/akt/12751464?leiaKehtiv" TargetMode="External"/><Relationship Id="rId252" Type="http://schemas.openxmlformats.org/officeDocument/2006/relationships/hyperlink" Target="https://www.riigiteataja.ee/akt/118042013005?leiaKehtiv" TargetMode="External"/><Relationship Id="rId47" Type="http://schemas.openxmlformats.org/officeDocument/2006/relationships/hyperlink" Target="http://www.legaltext.ee/et/andmebaas/tekst.asp?loc=text&amp;dok=XXXXX33K3&amp;keel=en&amp;pg=1&amp;ptyyp=RT&amp;tyyp=X&amp;query=perekonnaseadus" TargetMode="External"/><Relationship Id="rId68" Type="http://schemas.openxmlformats.org/officeDocument/2006/relationships/hyperlink" Target="https://www.riigiteataja.ee/akt/105042013005" TargetMode="External"/><Relationship Id="rId89" Type="http://schemas.openxmlformats.org/officeDocument/2006/relationships/hyperlink" Target="https://www.riigiteataja.ee/akt/125102012010" TargetMode="External"/><Relationship Id="rId112" Type="http://schemas.openxmlformats.org/officeDocument/2006/relationships/hyperlink" Target="https://www.riigiteataja.ee/akt/105072013013" TargetMode="External"/><Relationship Id="rId133" Type="http://schemas.openxmlformats.org/officeDocument/2006/relationships/hyperlink" Target="https://www.riigiteataja.ee/akt/125102012010" TargetMode="External"/><Relationship Id="rId154" Type="http://schemas.openxmlformats.org/officeDocument/2006/relationships/hyperlink" Target="https://www.riigiteataja.ee/akt/105072013013" TargetMode="External"/><Relationship Id="rId175" Type="http://schemas.openxmlformats.org/officeDocument/2006/relationships/hyperlink" Target="https://www.riigiteataja.ee/akt/103072013011?leiaKehtiv" TargetMode="External"/><Relationship Id="rId196" Type="http://schemas.openxmlformats.org/officeDocument/2006/relationships/hyperlink" Target="https://www.riigiteataja.ee/akt/741888?leiaKehtiv" TargetMode="External"/><Relationship Id="rId200" Type="http://schemas.openxmlformats.org/officeDocument/2006/relationships/hyperlink" Target="https://www.riigiteataja.ee/akt/115062012006?leiaKehtiv" TargetMode="External"/><Relationship Id="rId16" Type="http://schemas.openxmlformats.org/officeDocument/2006/relationships/hyperlink" Target="http://www.legaltext.ee/et/andmebaas/tekst.asp?loc=text&amp;dok=XXXXX33K3&amp;keel=en&amp;pg=1&amp;ptyyp=RT&amp;tyyp=X&amp;query=perekonnaseadus" TargetMode="External"/><Relationship Id="rId221" Type="http://schemas.openxmlformats.org/officeDocument/2006/relationships/hyperlink" Target="https://www.riigiteataja.ee/akt/103072013011?leiaKehtiv" TargetMode="External"/><Relationship Id="rId242" Type="http://schemas.openxmlformats.org/officeDocument/2006/relationships/hyperlink" Target="https://www.riigiteataja.ee/akt/125102012010" TargetMode="External"/><Relationship Id="rId263" Type="http://schemas.openxmlformats.org/officeDocument/2006/relationships/hyperlink" Target="http://www.riigikohus.ee/?id=11&amp;tekst=RK/3-4-1-20-12" TargetMode="External"/><Relationship Id="rId37" Type="http://schemas.openxmlformats.org/officeDocument/2006/relationships/hyperlink" Target="http://www.nc.ee/?id=1326" TargetMode="External"/><Relationship Id="rId58" Type="http://schemas.openxmlformats.org/officeDocument/2006/relationships/hyperlink" Target="https://www.riigiteataja.ee/akt/105042013005" TargetMode="External"/><Relationship Id="rId79" Type="http://schemas.openxmlformats.org/officeDocument/2006/relationships/hyperlink" Target="https://www.riigiteataja.ee/akt/105042013005" TargetMode="External"/><Relationship Id="rId102" Type="http://schemas.openxmlformats.org/officeDocument/2006/relationships/hyperlink" Target="http://www.aki.ee/et/eraelu-kaitse/juhised" TargetMode="External"/><Relationship Id="rId123" Type="http://schemas.openxmlformats.org/officeDocument/2006/relationships/hyperlink" Target="https://www.riigiteataja.ee/akt/125102012010" TargetMode="External"/><Relationship Id="rId144" Type="http://schemas.openxmlformats.org/officeDocument/2006/relationships/hyperlink" Target="http://www.legaltext.ee/et/andmebaas/tekst.asp?loc=text&amp;dok=X1043K15&amp;keel=en&amp;pg=1&amp;ptyyp=RT&amp;tyyp=X&amp;query=sotsiaalhoolekande+seadus" TargetMode="External"/><Relationship Id="rId90" Type="http://schemas.openxmlformats.org/officeDocument/2006/relationships/hyperlink" Target="https://www.riigiteataja.ee/akt/125102012010" TargetMode="External"/><Relationship Id="rId165" Type="http://schemas.openxmlformats.org/officeDocument/2006/relationships/hyperlink" Target="https://www.riigiteataja.ee/akt/105042013005" TargetMode="External"/><Relationship Id="rId186" Type="http://schemas.openxmlformats.org/officeDocument/2006/relationships/hyperlink" Target="https://www.riigiteataja.ee/akt/125102012010?leiaKehtiv" TargetMode="External"/><Relationship Id="rId211" Type="http://schemas.openxmlformats.org/officeDocument/2006/relationships/hyperlink" Target="https://www.riigiteataja.ee/akt/13335902?leiaKehtiv" TargetMode="External"/><Relationship Id="rId232" Type="http://schemas.openxmlformats.org/officeDocument/2006/relationships/hyperlink" Target="https://www.riigiteataja.ee/akt/12751464?leiaKehtiv" TargetMode="External"/><Relationship Id="rId253" Type="http://schemas.openxmlformats.org/officeDocument/2006/relationships/hyperlink" Target="https://www.riigiteataja.ee/akt/111062013009" TargetMode="External"/><Relationship Id="rId27" Type="http://schemas.openxmlformats.org/officeDocument/2006/relationships/hyperlink" Target="https://www.riigiteataja.ee/akt/103072013009" TargetMode="External"/><Relationship Id="rId48" Type="http://schemas.openxmlformats.org/officeDocument/2006/relationships/hyperlink" Target="http://www.legaltext.ee/et/andmebaas/tekst.asp?loc=text&amp;dok=XXXXX33K3&amp;keel=en&amp;pg=1&amp;ptyyp=RT&amp;tyyp=X&amp;query=perekonnaseadus" TargetMode="External"/><Relationship Id="rId69" Type="http://schemas.openxmlformats.org/officeDocument/2006/relationships/hyperlink" Target="https://www.riigiteataja.ee/akt/125102012010" TargetMode="External"/><Relationship Id="rId113" Type="http://schemas.openxmlformats.org/officeDocument/2006/relationships/hyperlink" Target="https://www.riigiteataja.ee/akt/105072013013" TargetMode="External"/><Relationship Id="rId134" Type="http://schemas.openxmlformats.org/officeDocument/2006/relationships/hyperlink" Target="https://www.riigiteataja.ee/akt/125102012010" TargetMode="External"/><Relationship Id="rId80" Type="http://schemas.openxmlformats.org/officeDocument/2006/relationships/hyperlink" Target="https://www.riigiteataja.ee/akt/105042013005" TargetMode="External"/><Relationship Id="rId155" Type="http://schemas.openxmlformats.org/officeDocument/2006/relationships/hyperlink" Target="https://www.riigiteataja.ee/akt/105072013013" TargetMode="External"/><Relationship Id="rId176" Type="http://schemas.openxmlformats.org/officeDocument/2006/relationships/hyperlink" Target="http://www.legaltext.ee/et/andmebaas/tekst.asp?loc=text&amp;dok=X1043K15&amp;keel=en&amp;pg=1&amp;ptyyp=RT&amp;tyyp=X&amp;query=sotsiaalhoolekande+seadus" TargetMode="External"/><Relationship Id="rId197" Type="http://schemas.openxmlformats.org/officeDocument/2006/relationships/hyperlink" Target="http://lasteombudsman.ee/en/welcome" TargetMode="External"/><Relationship Id="rId201" Type="http://schemas.openxmlformats.org/officeDocument/2006/relationships/hyperlink" Target="https://www.riigiteataja.ee/akt/115062012006?leiaKehtiv" TargetMode="External"/><Relationship Id="rId222" Type="http://schemas.openxmlformats.org/officeDocument/2006/relationships/hyperlink" Target="https://www.riigiteataja.ee/akt/103072013011?leiaKehtiv" TargetMode="External"/><Relationship Id="rId243" Type="http://schemas.openxmlformats.org/officeDocument/2006/relationships/hyperlink" Target="https://www.riigiteataja.ee/akt/113092011011" TargetMode="External"/><Relationship Id="rId264" Type="http://schemas.openxmlformats.org/officeDocument/2006/relationships/hyperlink" Target="https://www.riigiteataja.ee/akt/105072013013" TargetMode="External"/><Relationship Id="rId17" Type="http://schemas.openxmlformats.org/officeDocument/2006/relationships/hyperlink" Target="https://www.riigiteataja.ee/akt/105042013005" TargetMode="External"/><Relationship Id="rId38" Type="http://schemas.openxmlformats.org/officeDocument/2006/relationships/hyperlink" Target="http://www.riigikohus.ee/vfs/944/Kohtunike%20koolituse%20strateegia%2010-2015.pdf." TargetMode="External"/><Relationship Id="rId59" Type="http://schemas.openxmlformats.org/officeDocument/2006/relationships/hyperlink" Target="https://www.riigiteataja.ee/akt/105042013005" TargetMode="External"/><Relationship Id="rId103" Type="http://schemas.openxmlformats.org/officeDocument/2006/relationships/hyperlink" Target="http://www.eall.ee/eetikakoodeks.html" TargetMode="External"/><Relationship Id="rId124" Type="http://schemas.openxmlformats.org/officeDocument/2006/relationships/hyperlink" Target="https://www.riigiteataja.ee/akt/105042013005" TargetMode="External"/><Relationship Id="rId70" Type="http://schemas.openxmlformats.org/officeDocument/2006/relationships/hyperlink" Target="https://www.riigiteataja.ee/akt/741888?leiaKehtiv" TargetMode="External"/><Relationship Id="rId91" Type="http://schemas.openxmlformats.org/officeDocument/2006/relationships/hyperlink" Target="https://www.riigiteataja.ee/akt/125102012010" TargetMode="External"/><Relationship Id="rId145" Type="http://schemas.openxmlformats.org/officeDocument/2006/relationships/hyperlink" Target="https://www.riigiteataja.ee/akt/127062012012" TargetMode="External"/><Relationship Id="rId166" Type="http://schemas.openxmlformats.org/officeDocument/2006/relationships/hyperlink" Target="https://www.riigiteataja.ee/akt/105042013005" TargetMode="External"/><Relationship Id="rId187" Type="http://schemas.openxmlformats.org/officeDocument/2006/relationships/hyperlink" Target="https://www.riigiteataja.ee/akt/103072013011?leiaKehtiv"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212" Type="http://schemas.openxmlformats.org/officeDocument/2006/relationships/hyperlink" Target="http://www.riigikohus.ee/?id=11&amp;tekst=RK/3-4-1-20-12" TargetMode="External"/><Relationship Id="rId233" Type="http://schemas.openxmlformats.org/officeDocument/2006/relationships/hyperlink" Target="https://www.riigiteataja.ee/akt/12751464?leiaKehtiv" TargetMode="External"/><Relationship Id="rId254" Type="http://schemas.openxmlformats.org/officeDocument/2006/relationships/hyperlink" Target="https://www.riigiteataja.ee/akt/125102012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08653-B4E0-432C-B211-EEF6B9EA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0</TotalTime>
  <Pages>53</Pages>
  <Words>26035</Words>
  <Characters>148405</Characters>
  <Application>Microsoft Office Word</Application>
  <DocSecurity>4</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2</cp:revision>
  <cp:lastPrinted>2010-04-16T13:59:00Z</cp:lastPrinted>
  <dcterms:created xsi:type="dcterms:W3CDTF">2015-01-22T16:58:00Z</dcterms:created>
  <dcterms:modified xsi:type="dcterms:W3CDTF">2015-01-22T16:58:00Z</dcterms:modified>
</cp:coreProperties>
</file>