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rsidTr="00B13DF3">
        <w:trPr>
          <w:trHeight w:hRule="exact" w:val="567"/>
        </w:trPr>
        <w:tc>
          <w:tcPr>
            <w:tcW w:w="9072" w:type="dxa"/>
          </w:tcPr>
          <w:p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rsidTr="00F46954">
        <w:trPr>
          <w:trHeight w:hRule="exact" w:val="5443"/>
        </w:trPr>
        <w:tc>
          <w:tcPr>
            <w:tcW w:w="9072" w:type="dxa"/>
          </w:tcPr>
          <w:p w:rsidR="00660C9C" w:rsidRDefault="00660C9C" w:rsidP="00A41C86">
            <w:pPr>
              <w:pStyle w:val="NormalNoSpace"/>
              <w:spacing w:line="240" w:lineRule="auto"/>
              <w:ind w:left="-57"/>
              <w:jc w:val="right"/>
            </w:pPr>
          </w:p>
          <w:p w:rsidR="00660C9C" w:rsidRPr="00660C9C" w:rsidRDefault="00660C9C" w:rsidP="00660C9C"/>
          <w:p w:rsidR="00660C9C" w:rsidRPr="00660C9C" w:rsidRDefault="00660C9C" w:rsidP="00660C9C"/>
          <w:p w:rsidR="00660C9C" w:rsidRDefault="00660C9C" w:rsidP="00660C9C"/>
          <w:p w:rsidR="00B13DF3" w:rsidRPr="00660C9C" w:rsidRDefault="00B13DF3" w:rsidP="00660C9C"/>
        </w:tc>
      </w:tr>
      <w:tr w:rsidR="00760383" w:rsidRPr="007B47FB" w:rsidTr="00482F4C">
        <w:trPr>
          <w:trHeight w:hRule="exact" w:val="3724"/>
        </w:trPr>
        <w:tc>
          <w:tcPr>
            <w:tcW w:w="9072" w:type="dxa"/>
          </w:tcPr>
          <w:p w:rsidR="00660C9C" w:rsidRPr="000D323B" w:rsidRDefault="00660C9C" w:rsidP="00660C9C">
            <w:pPr>
              <w:pStyle w:val="DocTitle"/>
              <w:widowControl w:val="0"/>
              <w:spacing w:before="0" w:after="0" w:line="240" w:lineRule="auto"/>
              <w:jc w:val="both"/>
            </w:pPr>
            <w:r w:rsidRPr="004D793D">
              <w:t xml:space="preserve">Study on children's involvement in judicial proceedings – </w:t>
            </w:r>
            <w:r>
              <w:t>c</w:t>
            </w:r>
            <w:r w:rsidRPr="004D793D">
              <w:t xml:space="preserve">ontextual </w:t>
            </w:r>
            <w:r>
              <w:t>o</w:t>
            </w:r>
            <w:r w:rsidRPr="004D793D">
              <w:t>verview for administrative justice –</w:t>
            </w:r>
            <w:r w:rsidRPr="004D793D">
              <w:rPr>
                <w:i/>
              </w:rPr>
              <w:t xml:space="preserve"> </w:t>
            </w:r>
            <w:r w:rsidR="00F514F5">
              <w:rPr>
                <w:lang w:val="en-US"/>
              </w:rPr>
              <w:t>Portugal</w:t>
            </w:r>
          </w:p>
          <w:p w:rsidR="00760383" w:rsidRPr="007B47FB" w:rsidRDefault="00760383" w:rsidP="00457F5F">
            <w:pPr>
              <w:pStyle w:val="DocSubTitle"/>
            </w:pPr>
            <w:bookmarkStart w:id="2" w:name="DocSubTitle1"/>
            <w:bookmarkEnd w:id="2"/>
          </w:p>
          <w:p w:rsidR="00760383" w:rsidRDefault="00660C9C" w:rsidP="00FF79A5">
            <w:pPr>
              <w:pStyle w:val="DocDate"/>
            </w:pPr>
            <w:r w:rsidRPr="00273093">
              <w:t>July 2014 (Research carried out between July 2013 and January 2014)</w:t>
            </w:r>
          </w:p>
          <w:p w:rsidR="00660C9C" w:rsidRDefault="00660C9C" w:rsidP="00FF79A5">
            <w:pPr>
              <w:pStyle w:val="DocDate"/>
            </w:pPr>
          </w:p>
          <w:p w:rsidR="00660C9C" w:rsidRPr="007B47FB" w:rsidRDefault="00660C9C" w:rsidP="00FF79A5">
            <w:pPr>
              <w:pStyle w:val="DocDate"/>
            </w:pPr>
          </w:p>
        </w:tc>
      </w:tr>
    </w:tbl>
    <w:p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44A0343D" wp14:editId="5100D3FD">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27D163DC" wp14:editId="26F0A552">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rsidR="00FD13F8"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89935" w:history="1">
        <w:r w:rsidR="00FD13F8" w:rsidRPr="00603F4B">
          <w:rPr>
            <w:rStyle w:val="Hyperlink"/>
            <w:noProof/>
          </w:rPr>
          <w:t>Abbreviations</w:t>
        </w:r>
        <w:r w:rsidR="00FD13F8">
          <w:rPr>
            <w:noProof/>
            <w:webHidden/>
          </w:rPr>
          <w:tab/>
        </w:r>
        <w:r w:rsidR="00FD13F8">
          <w:rPr>
            <w:noProof/>
            <w:webHidden/>
          </w:rPr>
          <w:fldChar w:fldCharType="begin"/>
        </w:r>
        <w:r w:rsidR="00FD13F8">
          <w:rPr>
            <w:noProof/>
            <w:webHidden/>
          </w:rPr>
          <w:instrText xml:space="preserve"> PAGEREF _Toc409689935 \h </w:instrText>
        </w:r>
        <w:r w:rsidR="00FD13F8">
          <w:rPr>
            <w:noProof/>
            <w:webHidden/>
          </w:rPr>
        </w:r>
        <w:r w:rsidR="00FD13F8">
          <w:rPr>
            <w:noProof/>
            <w:webHidden/>
          </w:rPr>
          <w:fldChar w:fldCharType="separate"/>
        </w:r>
        <w:r w:rsidR="00FD13F8">
          <w:rPr>
            <w:noProof/>
            <w:webHidden/>
          </w:rPr>
          <w:t>iv</w:t>
        </w:r>
        <w:r w:rsidR="00FD13F8">
          <w:rPr>
            <w:noProof/>
            <w:webHidden/>
          </w:rPr>
          <w:fldChar w:fldCharType="end"/>
        </w:r>
      </w:hyperlink>
    </w:p>
    <w:p w:rsidR="00FD13F8" w:rsidRDefault="0006775C" w:rsidP="0006775C">
      <w:pPr>
        <w:pStyle w:val="TOC1"/>
        <w:rPr>
          <w:rFonts w:asciiTheme="minorHAnsi" w:eastAsiaTheme="minorEastAsia" w:hAnsiTheme="minorHAnsi" w:cstheme="minorBidi"/>
          <w:noProof/>
          <w:color w:val="auto"/>
          <w:sz w:val="22"/>
          <w:szCs w:val="22"/>
          <w:lang w:eastAsia="en-GB"/>
        </w:rPr>
      </w:pPr>
      <w:hyperlink w:anchor="_Toc409689936" w:history="1">
        <w:r w:rsidR="00FD13F8" w:rsidRPr="00603F4B">
          <w:rPr>
            <w:rStyle w:val="Hyperlink"/>
            <w:noProof/>
          </w:rPr>
          <w:t>1</w:t>
        </w:r>
        <w:r w:rsidR="00FD13F8">
          <w:rPr>
            <w:rFonts w:asciiTheme="minorHAnsi" w:eastAsiaTheme="minorEastAsia" w:hAnsiTheme="minorHAnsi" w:cstheme="minorBidi"/>
            <w:noProof/>
            <w:color w:val="auto"/>
            <w:sz w:val="22"/>
            <w:szCs w:val="22"/>
            <w:lang w:eastAsia="en-GB"/>
          </w:rPr>
          <w:tab/>
        </w:r>
        <w:r w:rsidR="00FD13F8" w:rsidRPr="00603F4B">
          <w:rPr>
            <w:rStyle w:val="Hyperlink"/>
            <w:noProof/>
          </w:rPr>
          <w:t>Introduction</w:t>
        </w:r>
        <w:r w:rsidR="00FD13F8">
          <w:rPr>
            <w:noProof/>
            <w:webHidden/>
          </w:rPr>
          <w:tab/>
        </w:r>
        <w:r w:rsidR="00FD13F8">
          <w:rPr>
            <w:noProof/>
            <w:webHidden/>
          </w:rPr>
          <w:fldChar w:fldCharType="begin"/>
        </w:r>
        <w:r w:rsidR="00FD13F8">
          <w:rPr>
            <w:noProof/>
            <w:webHidden/>
          </w:rPr>
          <w:instrText xml:space="preserve"> PAGEREF _Toc409689936 \h </w:instrText>
        </w:r>
        <w:r w:rsidR="00FD13F8">
          <w:rPr>
            <w:noProof/>
            <w:webHidden/>
          </w:rPr>
        </w:r>
        <w:r w:rsidR="00FD13F8">
          <w:rPr>
            <w:noProof/>
            <w:webHidden/>
          </w:rPr>
          <w:fldChar w:fldCharType="separate"/>
        </w:r>
        <w:r w:rsidR="00FD13F8">
          <w:rPr>
            <w:noProof/>
            <w:webHidden/>
          </w:rPr>
          <w:t>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37" w:history="1">
        <w:r w:rsidR="00FD13F8" w:rsidRPr="00603F4B">
          <w:rPr>
            <w:rStyle w:val="Hyperlink"/>
            <w:noProof/>
          </w:rPr>
          <w:t>Introduction and context</w:t>
        </w:r>
        <w:r w:rsidR="00FD13F8">
          <w:rPr>
            <w:noProof/>
            <w:webHidden/>
          </w:rPr>
          <w:tab/>
        </w:r>
        <w:r w:rsidR="00FD13F8">
          <w:rPr>
            <w:noProof/>
            <w:webHidden/>
          </w:rPr>
          <w:fldChar w:fldCharType="begin"/>
        </w:r>
        <w:r w:rsidR="00FD13F8">
          <w:rPr>
            <w:noProof/>
            <w:webHidden/>
          </w:rPr>
          <w:instrText xml:space="preserve"> PAGEREF _Toc409689937 \h </w:instrText>
        </w:r>
        <w:r w:rsidR="00FD13F8">
          <w:rPr>
            <w:noProof/>
            <w:webHidden/>
          </w:rPr>
        </w:r>
        <w:r w:rsidR="00FD13F8">
          <w:rPr>
            <w:noProof/>
            <w:webHidden/>
          </w:rPr>
          <w:fldChar w:fldCharType="separate"/>
        </w:r>
        <w:r w:rsidR="00FD13F8">
          <w:rPr>
            <w:noProof/>
            <w:webHidden/>
          </w:rPr>
          <w:t>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38" w:history="1">
        <w:r w:rsidR="00FD13F8" w:rsidRPr="00603F4B">
          <w:rPr>
            <w:rStyle w:val="Hyperlink"/>
            <w:noProof/>
          </w:rPr>
          <w:t>Structure and scope</w:t>
        </w:r>
        <w:r w:rsidR="00FD13F8">
          <w:rPr>
            <w:noProof/>
            <w:webHidden/>
          </w:rPr>
          <w:tab/>
        </w:r>
        <w:r w:rsidR="00FD13F8">
          <w:rPr>
            <w:noProof/>
            <w:webHidden/>
          </w:rPr>
          <w:fldChar w:fldCharType="begin"/>
        </w:r>
        <w:r w:rsidR="00FD13F8">
          <w:rPr>
            <w:noProof/>
            <w:webHidden/>
          </w:rPr>
          <w:instrText xml:space="preserve"> PAGEREF _Toc409689938 \h </w:instrText>
        </w:r>
        <w:r w:rsidR="00FD13F8">
          <w:rPr>
            <w:noProof/>
            <w:webHidden/>
          </w:rPr>
        </w:r>
        <w:r w:rsidR="00FD13F8">
          <w:rPr>
            <w:noProof/>
            <w:webHidden/>
          </w:rPr>
          <w:fldChar w:fldCharType="separate"/>
        </w:r>
        <w:r w:rsidR="00FD13F8">
          <w:rPr>
            <w:noProof/>
            <w:webHidden/>
          </w:rPr>
          <w:t>1</w:t>
        </w:r>
        <w:r w:rsidR="00FD13F8">
          <w:rPr>
            <w:noProof/>
            <w:webHidden/>
          </w:rPr>
          <w:fldChar w:fldCharType="end"/>
        </w:r>
      </w:hyperlink>
    </w:p>
    <w:p w:rsidR="00FD13F8" w:rsidRDefault="0006775C" w:rsidP="0006775C">
      <w:pPr>
        <w:pStyle w:val="TOC1"/>
        <w:rPr>
          <w:rFonts w:asciiTheme="minorHAnsi" w:eastAsiaTheme="minorEastAsia" w:hAnsiTheme="minorHAnsi" w:cstheme="minorBidi"/>
          <w:noProof/>
          <w:color w:val="auto"/>
          <w:sz w:val="22"/>
          <w:szCs w:val="22"/>
          <w:lang w:eastAsia="en-GB"/>
        </w:rPr>
      </w:pPr>
      <w:hyperlink w:anchor="_Toc409689939" w:history="1">
        <w:r w:rsidR="00FD13F8" w:rsidRPr="00603F4B">
          <w:rPr>
            <w:rStyle w:val="Hyperlink"/>
            <w:rFonts w:eastAsia="Calibri"/>
            <w:noProof/>
          </w:rPr>
          <w:t>2</w:t>
        </w:r>
        <w:r w:rsidR="00FD13F8">
          <w:rPr>
            <w:rFonts w:asciiTheme="minorHAnsi" w:eastAsiaTheme="minorEastAsia" w:hAnsiTheme="minorHAnsi" w:cstheme="minorBidi"/>
            <w:noProof/>
            <w:color w:val="auto"/>
            <w:sz w:val="22"/>
            <w:szCs w:val="22"/>
            <w:lang w:eastAsia="en-GB"/>
          </w:rPr>
          <w:tab/>
        </w:r>
        <w:r w:rsidR="00FD13F8" w:rsidRPr="00603F4B">
          <w:rPr>
            <w:rStyle w:val="Hyperlink"/>
            <w:rFonts w:eastAsia="Calibri"/>
            <w:noProof/>
            <w:lang w:val="en-US"/>
          </w:rPr>
          <w:t>O</w:t>
        </w:r>
        <w:r w:rsidR="00FD13F8" w:rsidRPr="00603F4B">
          <w:rPr>
            <w:rStyle w:val="Hyperlink"/>
            <w:rFonts w:eastAsia="Calibri"/>
            <w:noProof/>
          </w:rPr>
          <w:t xml:space="preserve">verview of Member State’s approach to children in administrative </w:t>
        </w:r>
        <w:r w:rsidR="00FD13F8" w:rsidRPr="00603F4B">
          <w:rPr>
            <w:rStyle w:val="Hyperlink"/>
            <w:rFonts w:eastAsia="Calibri"/>
            <w:noProof/>
            <w:lang w:val="en-US"/>
          </w:rPr>
          <w:t>J</w:t>
        </w:r>
        <w:r w:rsidR="00FD13F8" w:rsidRPr="00603F4B">
          <w:rPr>
            <w:rStyle w:val="Hyperlink"/>
            <w:rFonts w:eastAsia="Calibri"/>
            <w:noProof/>
          </w:rPr>
          <w:t>udicial proceedings and specialised services dealing with such children</w:t>
        </w:r>
        <w:r w:rsidR="00FD13F8">
          <w:rPr>
            <w:noProof/>
            <w:webHidden/>
          </w:rPr>
          <w:tab/>
        </w:r>
        <w:r w:rsidR="00FD13F8">
          <w:rPr>
            <w:noProof/>
            <w:webHidden/>
          </w:rPr>
          <w:fldChar w:fldCharType="begin"/>
        </w:r>
        <w:r w:rsidR="00FD13F8">
          <w:rPr>
            <w:noProof/>
            <w:webHidden/>
          </w:rPr>
          <w:instrText xml:space="preserve"> PAGEREF _Toc409689939 \h </w:instrText>
        </w:r>
        <w:r w:rsidR="00FD13F8">
          <w:rPr>
            <w:noProof/>
            <w:webHidden/>
          </w:rPr>
        </w:r>
        <w:r w:rsidR="00FD13F8">
          <w:rPr>
            <w:noProof/>
            <w:webHidden/>
          </w:rPr>
          <w:fldChar w:fldCharType="separate"/>
        </w:r>
        <w:r w:rsidR="00FD13F8">
          <w:rPr>
            <w:noProof/>
            <w:webHidden/>
          </w:rPr>
          <w:t>1</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40" w:history="1">
        <w:r w:rsidR="00FD13F8" w:rsidRPr="00603F4B">
          <w:rPr>
            <w:rStyle w:val="Hyperlink"/>
            <w:rFonts w:eastAsia="Calibri"/>
            <w:noProof/>
          </w:rPr>
          <w:t>2.1</w:t>
        </w:r>
        <w:r w:rsidR="00FD13F8">
          <w:rPr>
            <w:rFonts w:asciiTheme="minorHAnsi" w:eastAsiaTheme="minorEastAsia" w:hAnsiTheme="minorHAnsi" w:cstheme="minorBidi"/>
            <w:noProof/>
            <w:sz w:val="22"/>
            <w:szCs w:val="22"/>
            <w:lang w:eastAsia="en-GB"/>
          </w:rPr>
          <w:tab/>
        </w:r>
        <w:bookmarkStart w:id="7" w:name="_GoBack"/>
        <w:bookmarkEnd w:id="7"/>
        <w:r w:rsidR="00FD13F8" w:rsidRPr="00603F4B">
          <w:rPr>
            <w:rStyle w:val="Hyperlink"/>
            <w:rFonts w:eastAsia="Calibri"/>
            <w:noProof/>
          </w:rPr>
          <w:t>Brief description of judicial system and institutions</w:t>
        </w:r>
        <w:r w:rsidR="00FD13F8">
          <w:rPr>
            <w:noProof/>
            <w:webHidden/>
          </w:rPr>
          <w:tab/>
        </w:r>
        <w:r w:rsidR="00FD13F8">
          <w:rPr>
            <w:noProof/>
            <w:webHidden/>
          </w:rPr>
          <w:fldChar w:fldCharType="begin"/>
        </w:r>
        <w:r w:rsidR="00FD13F8">
          <w:rPr>
            <w:noProof/>
            <w:webHidden/>
          </w:rPr>
          <w:instrText xml:space="preserve"> PAGEREF _Toc409689940 \h </w:instrText>
        </w:r>
        <w:r w:rsidR="00FD13F8">
          <w:rPr>
            <w:noProof/>
            <w:webHidden/>
          </w:rPr>
        </w:r>
        <w:r w:rsidR="00FD13F8">
          <w:rPr>
            <w:noProof/>
            <w:webHidden/>
          </w:rPr>
          <w:fldChar w:fldCharType="separate"/>
        </w:r>
        <w:r w:rsidR="00FD13F8">
          <w:rPr>
            <w:noProof/>
            <w:webHidden/>
          </w:rPr>
          <w:t>1</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41" w:history="1">
        <w:r w:rsidR="00FD13F8" w:rsidRPr="00603F4B">
          <w:rPr>
            <w:rStyle w:val="Hyperlink"/>
            <w:noProof/>
          </w:rPr>
          <w:t>2.2</w:t>
        </w:r>
        <w:r w:rsidR="00FD13F8">
          <w:rPr>
            <w:rFonts w:asciiTheme="minorHAnsi" w:eastAsiaTheme="minorEastAsia" w:hAnsiTheme="minorHAnsi" w:cstheme="minorBidi"/>
            <w:noProof/>
            <w:sz w:val="22"/>
            <w:szCs w:val="22"/>
            <w:lang w:eastAsia="en-GB"/>
          </w:rPr>
          <w:tab/>
        </w:r>
        <w:r w:rsidR="00FD13F8" w:rsidRPr="00603F4B">
          <w:rPr>
            <w:rStyle w:val="Hyperlink"/>
            <w:noProof/>
          </w:rPr>
          <w:t>General approach towards children under administrative law: evolving capacities, best interests of the child, principle of non-discrimination</w:t>
        </w:r>
        <w:r w:rsidR="00FD13F8">
          <w:rPr>
            <w:noProof/>
            <w:webHidden/>
          </w:rPr>
          <w:tab/>
        </w:r>
        <w:r w:rsidR="00FD13F8">
          <w:rPr>
            <w:noProof/>
            <w:webHidden/>
          </w:rPr>
          <w:fldChar w:fldCharType="begin"/>
        </w:r>
        <w:r w:rsidR="00FD13F8">
          <w:rPr>
            <w:noProof/>
            <w:webHidden/>
          </w:rPr>
          <w:instrText xml:space="preserve"> PAGEREF _Toc409689941 \h </w:instrText>
        </w:r>
        <w:r w:rsidR="00FD13F8">
          <w:rPr>
            <w:noProof/>
            <w:webHidden/>
          </w:rPr>
        </w:r>
        <w:r w:rsidR="00FD13F8">
          <w:rPr>
            <w:noProof/>
            <w:webHidden/>
          </w:rPr>
          <w:fldChar w:fldCharType="separate"/>
        </w:r>
        <w:r w:rsidR="00FD13F8">
          <w:rPr>
            <w:noProof/>
            <w:webHidden/>
          </w:rPr>
          <w:t>4</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2" w:history="1">
        <w:r w:rsidR="00FD13F8" w:rsidRPr="00603F4B">
          <w:rPr>
            <w:rStyle w:val="Hyperlink"/>
            <w:noProof/>
          </w:rPr>
          <w:t>Main principle/objectives and best interests of the child</w:t>
        </w:r>
        <w:r w:rsidR="00FD13F8">
          <w:rPr>
            <w:noProof/>
            <w:webHidden/>
          </w:rPr>
          <w:tab/>
        </w:r>
        <w:r w:rsidR="00FD13F8">
          <w:rPr>
            <w:noProof/>
            <w:webHidden/>
          </w:rPr>
          <w:fldChar w:fldCharType="begin"/>
        </w:r>
        <w:r w:rsidR="00FD13F8">
          <w:rPr>
            <w:noProof/>
            <w:webHidden/>
          </w:rPr>
          <w:instrText xml:space="preserve"> PAGEREF _Toc409689942 \h </w:instrText>
        </w:r>
        <w:r w:rsidR="00FD13F8">
          <w:rPr>
            <w:noProof/>
            <w:webHidden/>
          </w:rPr>
        </w:r>
        <w:r w:rsidR="00FD13F8">
          <w:rPr>
            <w:noProof/>
            <w:webHidden/>
          </w:rPr>
          <w:fldChar w:fldCharType="separate"/>
        </w:r>
        <w:r w:rsidR="00FD13F8">
          <w:rPr>
            <w:noProof/>
            <w:webHidden/>
          </w:rPr>
          <w:t>4</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3" w:history="1">
        <w:r w:rsidR="00FD13F8" w:rsidRPr="00603F4B">
          <w:rPr>
            <w:rStyle w:val="Hyperlink"/>
            <w:noProof/>
          </w:rPr>
          <w:t>Evolving capacity</w:t>
        </w:r>
        <w:r w:rsidR="00FD13F8">
          <w:rPr>
            <w:noProof/>
            <w:webHidden/>
          </w:rPr>
          <w:tab/>
        </w:r>
        <w:r w:rsidR="00FD13F8">
          <w:rPr>
            <w:noProof/>
            <w:webHidden/>
          </w:rPr>
          <w:fldChar w:fldCharType="begin"/>
        </w:r>
        <w:r w:rsidR="00FD13F8">
          <w:rPr>
            <w:noProof/>
            <w:webHidden/>
          </w:rPr>
          <w:instrText xml:space="preserve"> PAGEREF _Toc409689943 \h </w:instrText>
        </w:r>
        <w:r w:rsidR="00FD13F8">
          <w:rPr>
            <w:noProof/>
            <w:webHidden/>
          </w:rPr>
        </w:r>
        <w:r w:rsidR="00FD13F8">
          <w:rPr>
            <w:noProof/>
            <w:webHidden/>
          </w:rPr>
          <w:fldChar w:fldCharType="separate"/>
        </w:r>
        <w:r w:rsidR="00FD13F8">
          <w:rPr>
            <w:noProof/>
            <w:webHidden/>
          </w:rPr>
          <w:t>4</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4" w:history="1">
        <w:r w:rsidR="00FD13F8" w:rsidRPr="00603F4B">
          <w:rPr>
            <w:rStyle w:val="Hyperlink"/>
            <w:noProof/>
          </w:rPr>
          <w:t>Non-discrimination</w:t>
        </w:r>
        <w:r w:rsidR="00FD13F8">
          <w:rPr>
            <w:noProof/>
            <w:webHidden/>
          </w:rPr>
          <w:tab/>
        </w:r>
        <w:r w:rsidR="00FD13F8">
          <w:rPr>
            <w:noProof/>
            <w:webHidden/>
          </w:rPr>
          <w:fldChar w:fldCharType="begin"/>
        </w:r>
        <w:r w:rsidR="00FD13F8">
          <w:rPr>
            <w:noProof/>
            <w:webHidden/>
          </w:rPr>
          <w:instrText xml:space="preserve"> PAGEREF _Toc409689944 \h </w:instrText>
        </w:r>
        <w:r w:rsidR="00FD13F8">
          <w:rPr>
            <w:noProof/>
            <w:webHidden/>
          </w:rPr>
        </w:r>
        <w:r w:rsidR="00FD13F8">
          <w:rPr>
            <w:noProof/>
            <w:webHidden/>
          </w:rPr>
          <w:fldChar w:fldCharType="separate"/>
        </w:r>
        <w:r w:rsidR="00FD13F8">
          <w:rPr>
            <w:noProof/>
            <w:webHidden/>
          </w:rPr>
          <w:t>4</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45" w:history="1">
        <w:r w:rsidR="00FD13F8" w:rsidRPr="00603F4B">
          <w:rPr>
            <w:rStyle w:val="Hyperlink"/>
            <w:noProof/>
          </w:rPr>
          <w:t>2.3</w:t>
        </w:r>
        <w:r w:rsidR="00FD13F8">
          <w:rPr>
            <w:rFonts w:asciiTheme="minorHAnsi" w:eastAsiaTheme="minorEastAsia" w:hAnsiTheme="minorHAnsi" w:cstheme="minorBidi"/>
            <w:noProof/>
            <w:sz w:val="22"/>
            <w:szCs w:val="22"/>
            <w:lang w:eastAsia="en-GB"/>
          </w:rPr>
          <w:tab/>
        </w:r>
        <w:r w:rsidR="00FD13F8" w:rsidRPr="00603F4B">
          <w:rPr>
            <w:rStyle w:val="Hyperlink"/>
            <w:noProof/>
          </w:rPr>
          <w:t>Monitoring mechanisms, multidisciplinary approach and training</w:t>
        </w:r>
        <w:r w:rsidR="00FD13F8">
          <w:rPr>
            <w:noProof/>
            <w:webHidden/>
          </w:rPr>
          <w:tab/>
        </w:r>
        <w:r w:rsidR="00FD13F8">
          <w:rPr>
            <w:noProof/>
            <w:webHidden/>
          </w:rPr>
          <w:fldChar w:fldCharType="begin"/>
        </w:r>
        <w:r w:rsidR="00FD13F8">
          <w:rPr>
            <w:noProof/>
            <w:webHidden/>
          </w:rPr>
          <w:instrText xml:space="preserve"> PAGEREF _Toc409689945 \h </w:instrText>
        </w:r>
        <w:r w:rsidR="00FD13F8">
          <w:rPr>
            <w:noProof/>
            <w:webHidden/>
          </w:rPr>
        </w:r>
        <w:r w:rsidR="00FD13F8">
          <w:rPr>
            <w:noProof/>
            <w:webHidden/>
          </w:rPr>
          <w:fldChar w:fldCharType="separate"/>
        </w:r>
        <w:r w:rsidR="00FD13F8">
          <w:rPr>
            <w:noProof/>
            <w:webHidden/>
          </w:rPr>
          <w:t>5</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6" w:history="1">
        <w:r w:rsidR="00FD13F8" w:rsidRPr="00603F4B">
          <w:rPr>
            <w:rStyle w:val="Hyperlink"/>
            <w:noProof/>
          </w:rPr>
          <w:t>Monitoring mechanisms</w:t>
        </w:r>
        <w:r w:rsidR="00FD13F8">
          <w:rPr>
            <w:noProof/>
            <w:webHidden/>
          </w:rPr>
          <w:tab/>
        </w:r>
        <w:r w:rsidR="00FD13F8">
          <w:rPr>
            <w:noProof/>
            <w:webHidden/>
          </w:rPr>
          <w:fldChar w:fldCharType="begin"/>
        </w:r>
        <w:r w:rsidR="00FD13F8">
          <w:rPr>
            <w:noProof/>
            <w:webHidden/>
          </w:rPr>
          <w:instrText xml:space="preserve"> PAGEREF _Toc409689946 \h </w:instrText>
        </w:r>
        <w:r w:rsidR="00FD13F8">
          <w:rPr>
            <w:noProof/>
            <w:webHidden/>
          </w:rPr>
        </w:r>
        <w:r w:rsidR="00FD13F8">
          <w:rPr>
            <w:noProof/>
            <w:webHidden/>
          </w:rPr>
          <w:fldChar w:fldCharType="separate"/>
        </w:r>
        <w:r w:rsidR="00FD13F8">
          <w:rPr>
            <w:noProof/>
            <w:webHidden/>
          </w:rPr>
          <w:t>5</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7" w:history="1">
        <w:r w:rsidR="00FD13F8" w:rsidRPr="00603F4B">
          <w:rPr>
            <w:rStyle w:val="Hyperlink"/>
            <w:noProof/>
          </w:rPr>
          <w:t>Multidisciplinary measures</w:t>
        </w:r>
        <w:r w:rsidR="00FD13F8">
          <w:rPr>
            <w:noProof/>
            <w:webHidden/>
          </w:rPr>
          <w:tab/>
        </w:r>
        <w:r w:rsidR="00FD13F8">
          <w:rPr>
            <w:noProof/>
            <w:webHidden/>
          </w:rPr>
          <w:fldChar w:fldCharType="begin"/>
        </w:r>
        <w:r w:rsidR="00FD13F8">
          <w:rPr>
            <w:noProof/>
            <w:webHidden/>
          </w:rPr>
          <w:instrText xml:space="preserve"> PAGEREF _Toc409689947 \h </w:instrText>
        </w:r>
        <w:r w:rsidR="00FD13F8">
          <w:rPr>
            <w:noProof/>
            <w:webHidden/>
          </w:rPr>
        </w:r>
        <w:r w:rsidR="00FD13F8">
          <w:rPr>
            <w:noProof/>
            <w:webHidden/>
          </w:rPr>
          <w:fldChar w:fldCharType="separate"/>
        </w:r>
        <w:r w:rsidR="00FD13F8">
          <w:rPr>
            <w:noProof/>
            <w:webHidden/>
          </w:rPr>
          <w:t>6</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8" w:history="1">
        <w:r w:rsidR="00FD13F8" w:rsidRPr="00603F4B">
          <w:rPr>
            <w:rStyle w:val="Hyperlink"/>
            <w:noProof/>
          </w:rPr>
          <w:t>Interactions between criminal, civil and/or administrative judicial proceedings</w:t>
        </w:r>
        <w:r w:rsidR="00FD13F8">
          <w:rPr>
            <w:noProof/>
            <w:webHidden/>
          </w:rPr>
          <w:tab/>
        </w:r>
        <w:r w:rsidR="00FD13F8">
          <w:rPr>
            <w:noProof/>
            <w:webHidden/>
          </w:rPr>
          <w:fldChar w:fldCharType="begin"/>
        </w:r>
        <w:r w:rsidR="00FD13F8">
          <w:rPr>
            <w:noProof/>
            <w:webHidden/>
          </w:rPr>
          <w:instrText xml:space="preserve"> PAGEREF _Toc409689948 \h </w:instrText>
        </w:r>
        <w:r w:rsidR="00FD13F8">
          <w:rPr>
            <w:noProof/>
            <w:webHidden/>
          </w:rPr>
        </w:r>
        <w:r w:rsidR="00FD13F8">
          <w:rPr>
            <w:noProof/>
            <w:webHidden/>
          </w:rPr>
          <w:fldChar w:fldCharType="separate"/>
        </w:r>
        <w:r w:rsidR="00FD13F8">
          <w:rPr>
            <w:noProof/>
            <w:webHidden/>
          </w:rPr>
          <w:t>6</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49" w:history="1">
        <w:r w:rsidR="00FD13F8" w:rsidRPr="00603F4B">
          <w:rPr>
            <w:rStyle w:val="Hyperlink"/>
            <w:noProof/>
          </w:rPr>
          <w:t>Training requirements</w:t>
        </w:r>
        <w:r w:rsidR="00FD13F8">
          <w:rPr>
            <w:noProof/>
            <w:webHidden/>
          </w:rPr>
          <w:tab/>
        </w:r>
        <w:r w:rsidR="00FD13F8">
          <w:rPr>
            <w:noProof/>
            <w:webHidden/>
          </w:rPr>
          <w:fldChar w:fldCharType="begin"/>
        </w:r>
        <w:r w:rsidR="00FD13F8">
          <w:rPr>
            <w:noProof/>
            <w:webHidden/>
          </w:rPr>
          <w:instrText xml:space="preserve"> PAGEREF _Toc409689949 \h </w:instrText>
        </w:r>
        <w:r w:rsidR="00FD13F8">
          <w:rPr>
            <w:noProof/>
            <w:webHidden/>
          </w:rPr>
        </w:r>
        <w:r w:rsidR="00FD13F8">
          <w:rPr>
            <w:noProof/>
            <w:webHidden/>
          </w:rPr>
          <w:fldChar w:fldCharType="separate"/>
        </w:r>
        <w:r w:rsidR="00FD13F8">
          <w:rPr>
            <w:noProof/>
            <w:webHidden/>
          </w:rPr>
          <w:t>6</w:t>
        </w:r>
        <w:r w:rsidR="00FD13F8">
          <w:rPr>
            <w:noProof/>
            <w:webHidden/>
          </w:rPr>
          <w:fldChar w:fldCharType="end"/>
        </w:r>
      </w:hyperlink>
    </w:p>
    <w:p w:rsidR="00FD13F8" w:rsidRDefault="0006775C" w:rsidP="0006775C">
      <w:pPr>
        <w:pStyle w:val="TOC1"/>
        <w:rPr>
          <w:rFonts w:asciiTheme="minorHAnsi" w:eastAsiaTheme="minorEastAsia" w:hAnsiTheme="minorHAnsi" w:cstheme="minorBidi"/>
          <w:noProof/>
          <w:color w:val="auto"/>
          <w:sz w:val="22"/>
          <w:szCs w:val="22"/>
          <w:lang w:eastAsia="en-GB"/>
        </w:rPr>
      </w:pPr>
      <w:hyperlink w:anchor="_Toc409689950" w:history="1">
        <w:r w:rsidR="00FD13F8" w:rsidRPr="00603F4B">
          <w:rPr>
            <w:rStyle w:val="Hyperlink"/>
            <w:rFonts w:eastAsia="Times New Roman"/>
            <w:noProof/>
          </w:rPr>
          <w:t>3</w:t>
        </w:r>
        <w:r w:rsidR="00FD13F8">
          <w:rPr>
            <w:rFonts w:asciiTheme="minorHAnsi" w:eastAsiaTheme="minorEastAsia" w:hAnsiTheme="minorHAnsi" w:cstheme="minorBidi"/>
            <w:noProof/>
            <w:color w:val="auto"/>
            <w:sz w:val="22"/>
            <w:szCs w:val="22"/>
            <w:lang w:eastAsia="en-GB"/>
          </w:rPr>
          <w:tab/>
        </w:r>
        <w:r w:rsidR="00FD13F8" w:rsidRPr="00603F4B">
          <w:rPr>
            <w:rStyle w:val="Hyperlink"/>
            <w:rFonts w:eastAsia="Times New Roman"/>
            <w:noProof/>
          </w:rPr>
          <w:t>Child-friendly justice in administrative judicial proceedings</w:t>
        </w:r>
        <w:r w:rsidR="00FD13F8">
          <w:rPr>
            <w:noProof/>
            <w:webHidden/>
          </w:rPr>
          <w:tab/>
        </w:r>
        <w:r w:rsidR="00FD13F8">
          <w:rPr>
            <w:noProof/>
            <w:webHidden/>
          </w:rPr>
          <w:fldChar w:fldCharType="begin"/>
        </w:r>
        <w:r w:rsidR="00FD13F8">
          <w:rPr>
            <w:noProof/>
            <w:webHidden/>
          </w:rPr>
          <w:instrText xml:space="preserve"> PAGEREF _Toc409689950 \h </w:instrText>
        </w:r>
        <w:r w:rsidR="00FD13F8">
          <w:rPr>
            <w:noProof/>
            <w:webHidden/>
          </w:rPr>
        </w:r>
        <w:r w:rsidR="00FD13F8">
          <w:rPr>
            <w:noProof/>
            <w:webHidden/>
          </w:rPr>
          <w:fldChar w:fldCharType="separate"/>
        </w:r>
        <w:r w:rsidR="00FD13F8">
          <w:rPr>
            <w:noProof/>
            <w:webHidden/>
          </w:rPr>
          <w:t>8</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51" w:history="1">
        <w:r w:rsidR="00FD13F8" w:rsidRPr="00603F4B">
          <w:rPr>
            <w:rStyle w:val="Hyperlink"/>
            <w:rFonts w:eastAsia="Times New Roman"/>
            <w:noProof/>
          </w:rPr>
          <w:t>3.1</w:t>
        </w:r>
        <w:r w:rsidR="00FD13F8">
          <w:rPr>
            <w:rFonts w:asciiTheme="minorHAnsi" w:eastAsiaTheme="minorEastAsia" w:hAnsiTheme="minorHAnsi" w:cstheme="minorBidi"/>
            <w:noProof/>
            <w:sz w:val="22"/>
            <w:szCs w:val="22"/>
            <w:lang w:eastAsia="en-GB"/>
          </w:rPr>
          <w:tab/>
        </w:r>
        <w:r w:rsidR="00FD13F8" w:rsidRPr="00603F4B">
          <w:rPr>
            <w:rStyle w:val="Hyperlink"/>
            <w:rFonts w:eastAsia="Times New Roman"/>
            <w:noProof/>
          </w:rPr>
          <w:t>The child as an actor in administrative judicial proceedings</w:t>
        </w:r>
        <w:r w:rsidR="00FD13F8">
          <w:rPr>
            <w:noProof/>
            <w:webHidden/>
          </w:rPr>
          <w:tab/>
        </w:r>
        <w:r w:rsidR="00FD13F8">
          <w:rPr>
            <w:noProof/>
            <w:webHidden/>
          </w:rPr>
          <w:fldChar w:fldCharType="begin"/>
        </w:r>
        <w:r w:rsidR="00FD13F8">
          <w:rPr>
            <w:noProof/>
            <w:webHidden/>
          </w:rPr>
          <w:instrText xml:space="preserve"> PAGEREF _Toc409689951 \h </w:instrText>
        </w:r>
        <w:r w:rsidR="00FD13F8">
          <w:rPr>
            <w:noProof/>
            <w:webHidden/>
          </w:rPr>
        </w:r>
        <w:r w:rsidR="00FD13F8">
          <w:rPr>
            <w:noProof/>
            <w:webHidden/>
          </w:rPr>
          <w:fldChar w:fldCharType="separate"/>
        </w:r>
        <w:r w:rsidR="00FD13F8">
          <w:rPr>
            <w:noProof/>
            <w:webHidden/>
          </w:rPr>
          <w:t>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2" w:history="1">
        <w:r w:rsidR="00FD13F8" w:rsidRPr="00603F4B">
          <w:rPr>
            <w:rStyle w:val="Hyperlink"/>
            <w:noProof/>
          </w:rPr>
          <w:t>3.1.1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_Toc409689952 \h </w:instrText>
        </w:r>
        <w:r w:rsidR="00FD13F8">
          <w:rPr>
            <w:noProof/>
            <w:webHidden/>
          </w:rPr>
        </w:r>
        <w:r w:rsidR="00FD13F8">
          <w:rPr>
            <w:noProof/>
            <w:webHidden/>
          </w:rPr>
          <w:fldChar w:fldCharType="separate"/>
        </w:r>
        <w:r w:rsidR="00FD13F8">
          <w:rPr>
            <w:noProof/>
            <w:webHidden/>
          </w:rPr>
          <w:t>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3" w:history="1">
        <w:r w:rsidR="00FD13F8" w:rsidRPr="00603F4B">
          <w:rPr>
            <w:rStyle w:val="Hyperlink"/>
            <w:noProof/>
          </w:rPr>
          <w:t>3.1.2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committed offences</w:t>
        </w:r>
        <w:r w:rsidR="00FD13F8">
          <w:rPr>
            <w:noProof/>
            <w:webHidden/>
          </w:rPr>
          <w:tab/>
        </w:r>
        <w:r w:rsidR="00FD13F8">
          <w:rPr>
            <w:noProof/>
            <w:webHidden/>
          </w:rPr>
          <w:fldChar w:fldCharType="begin"/>
        </w:r>
        <w:r w:rsidR="00FD13F8">
          <w:rPr>
            <w:noProof/>
            <w:webHidden/>
          </w:rPr>
          <w:instrText xml:space="preserve"> PAGEREF _Toc409689953 \h </w:instrText>
        </w:r>
        <w:r w:rsidR="00FD13F8">
          <w:rPr>
            <w:noProof/>
            <w:webHidden/>
          </w:rPr>
        </w:r>
        <w:r w:rsidR="00FD13F8">
          <w:rPr>
            <w:noProof/>
            <w:webHidden/>
          </w:rPr>
          <w:fldChar w:fldCharType="separate"/>
        </w:r>
        <w:r w:rsidR="00FD13F8">
          <w:rPr>
            <w:noProof/>
            <w:webHidden/>
          </w:rPr>
          <w:t>10</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4" w:history="1">
        <w:r w:rsidR="00FD13F8" w:rsidRPr="00603F4B">
          <w:rPr>
            <w:rStyle w:val="Hyperlink"/>
            <w:noProof/>
          </w:rPr>
          <w:t>3.1.3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_Toc409689954 \h </w:instrText>
        </w:r>
        <w:r w:rsidR="00FD13F8">
          <w:rPr>
            <w:noProof/>
            <w:webHidden/>
          </w:rPr>
        </w:r>
        <w:r w:rsidR="00FD13F8">
          <w:rPr>
            <w:noProof/>
            <w:webHidden/>
          </w:rPr>
          <w:fldChar w:fldCharType="separate"/>
        </w:r>
        <w:r w:rsidR="00FD13F8">
          <w:rPr>
            <w:noProof/>
            <w:webHidden/>
          </w:rPr>
          <w:t>11</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55" w:history="1">
        <w:r w:rsidR="00FD13F8" w:rsidRPr="00603F4B">
          <w:rPr>
            <w:rStyle w:val="Hyperlink"/>
            <w:noProof/>
            <w:lang w:val="en-US"/>
          </w:rPr>
          <w:t>3.2</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Provision of information</w:t>
        </w:r>
        <w:r w:rsidR="00FD13F8">
          <w:rPr>
            <w:noProof/>
            <w:webHidden/>
          </w:rPr>
          <w:tab/>
        </w:r>
        <w:r w:rsidR="00FD13F8">
          <w:rPr>
            <w:noProof/>
            <w:webHidden/>
          </w:rPr>
          <w:fldChar w:fldCharType="begin"/>
        </w:r>
        <w:r w:rsidR="00FD13F8">
          <w:rPr>
            <w:noProof/>
            <w:webHidden/>
          </w:rPr>
          <w:instrText xml:space="preserve"> PAGEREF _Toc409689955 \h </w:instrText>
        </w:r>
        <w:r w:rsidR="00FD13F8">
          <w:rPr>
            <w:noProof/>
            <w:webHidden/>
          </w:rPr>
        </w:r>
        <w:r w:rsidR="00FD13F8">
          <w:rPr>
            <w:noProof/>
            <w:webHidden/>
          </w:rPr>
          <w:fldChar w:fldCharType="separate"/>
        </w:r>
        <w:r w:rsidR="00FD13F8">
          <w:rPr>
            <w:noProof/>
            <w:webHidden/>
          </w:rPr>
          <w:t>11</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6" w:history="1">
        <w:r w:rsidR="00FD13F8" w:rsidRPr="00603F4B">
          <w:rPr>
            <w:rStyle w:val="Hyperlink"/>
            <w:noProof/>
          </w:rPr>
          <w:t>3.2.1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_Toc409689956 \h </w:instrText>
        </w:r>
        <w:r w:rsidR="00FD13F8">
          <w:rPr>
            <w:noProof/>
            <w:webHidden/>
          </w:rPr>
        </w:r>
        <w:r w:rsidR="00FD13F8">
          <w:rPr>
            <w:noProof/>
            <w:webHidden/>
          </w:rPr>
          <w:fldChar w:fldCharType="separate"/>
        </w:r>
        <w:r w:rsidR="00FD13F8">
          <w:rPr>
            <w:noProof/>
            <w:webHidden/>
          </w:rPr>
          <w:t>11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57" w:history="1">
        <w:r w:rsidR="00FD13F8" w:rsidRPr="00603F4B">
          <w:rPr>
            <w:rStyle w:val="Hyperlink"/>
            <w:noProof/>
          </w:rPr>
          <w:t>Information provided by administrative authorities</w:t>
        </w:r>
        <w:r w:rsidR="00FD13F8">
          <w:rPr>
            <w:noProof/>
            <w:webHidden/>
          </w:rPr>
          <w:tab/>
        </w:r>
        <w:r w:rsidR="00FD13F8">
          <w:rPr>
            <w:noProof/>
            <w:webHidden/>
          </w:rPr>
          <w:fldChar w:fldCharType="begin"/>
        </w:r>
        <w:r w:rsidR="00FD13F8">
          <w:rPr>
            <w:noProof/>
            <w:webHidden/>
          </w:rPr>
          <w:instrText xml:space="preserve"> PAGEREF _Toc409689957 \h </w:instrText>
        </w:r>
        <w:r w:rsidR="00FD13F8">
          <w:rPr>
            <w:noProof/>
            <w:webHidden/>
          </w:rPr>
        </w:r>
        <w:r w:rsidR="00FD13F8">
          <w:rPr>
            <w:noProof/>
            <w:webHidden/>
          </w:rPr>
          <w:fldChar w:fldCharType="separate"/>
        </w:r>
        <w:r w:rsidR="00FD13F8">
          <w:rPr>
            <w:noProof/>
            <w:webHidden/>
          </w:rPr>
          <w:t>12</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8" w:history="1">
        <w:r w:rsidR="00FD13F8" w:rsidRPr="00603F4B">
          <w:rPr>
            <w:rStyle w:val="Hyperlink"/>
            <w:noProof/>
          </w:rPr>
          <w:t>3.2.2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committed offences</w:t>
        </w:r>
        <w:r w:rsidR="00FD13F8">
          <w:rPr>
            <w:noProof/>
            <w:webHidden/>
          </w:rPr>
          <w:tab/>
        </w:r>
        <w:r w:rsidR="00FD13F8">
          <w:rPr>
            <w:noProof/>
            <w:webHidden/>
          </w:rPr>
          <w:fldChar w:fldCharType="begin"/>
        </w:r>
        <w:r w:rsidR="00FD13F8">
          <w:rPr>
            <w:noProof/>
            <w:webHidden/>
          </w:rPr>
          <w:instrText xml:space="preserve"> PAGEREF _Toc409689958 \h </w:instrText>
        </w:r>
        <w:r w:rsidR="00FD13F8">
          <w:rPr>
            <w:noProof/>
            <w:webHidden/>
          </w:rPr>
        </w:r>
        <w:r w:rsidR="00FD13F8">
          <w:rPr>
            <w:noProof/>
            <w:webHidden/>
          </w:rPr>
          <w:fldChar w:fldCharType="separate"/>
        </w:r>
        <w:r w:rsidR="00FD13F8">
          <w:rPr>
            <w:noProof/>
            <w:webHidden/>
          </w:rPr>
          <w:t>13</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59" w:history="1">
        <w:r w:rsidR="00FD13F8" w:rsidRPr="00603F4B">
          <w:rPr>
            <w:rStyle w:val="Hyperlink"/>
            <w:noProof/>
          </w:rPr>
          <w:t>3.2.3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_Toc409689959 \h </w:instrText>
        </w:r>
        <w:r w:rsidR="00FD13F8">
          <w:rPr>
            <w:noProof/>
            <w:webHidden/>
          </w:rPr>
        </w:r>
        <w:r w:rsidR="00FD13F8">
          <w:rPr>
            <w:noProof/>
            <w:webHidden/>
          </w:rPr>
          <w:fldChar w:fldCharType="separate"/>
        </w:r>
        <w:r w:rsidR="00FD13F8">
          <w:rPr>
            <w:noProof/>
            <w:webHidden/>
          </w:rPr>
          <w:t>14</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60" w:history="1">
        <w:r w:rsidR="00FD13F8" w:rsidRPr="00603F4B">
          <w:rPr>
            <w:rStyle w:val="Hyperlink"/>
            <w:noProof/>
            <w:lang w:val="en-US"/>
          </w:rPr>
          <w:t>3.3</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Protection of the child’s private and family life</w:t>
        </w:r>
        <w:r w:rsidR="00FD13F8">
          <w:rPr>
            <w:noProof/>
            <w:webHidden/>
          </w:rPr>
          <w:tab/>
        </w:r>
        <w:r w:rsidR="00FD13F8">
          <w:rPr>
            <w:noProof/>
            <w:webHidden/>
          </w:rPr>
          <w:fldChar w:fldCharType="begin"/>
        </w:r>
        <w:r w:rsidR="00FD13F8">
          <w:rPr>
            <w:noProof/>
            <w:webHidden/>
          </w:rPr>
          <w:instrText xml:space="preserve"> PAGEREF _Toc409689960 \h </w:instrText>
        </w:r>
        <w:r w:rsidR="00FD13F8">
          <w:rPr>
            <w:noProof/>
            <w:webHidden/>
          </w:rPr>
        </w:r>
        <w:r w:rsidR="00FD13F8">
          <w:rPr>
            <w:noProof/>
            <w:webHidden/>
          </w:rPr>
          <w:fldChar w:fldCharType="separate"/>
        </w:r>
        <w:r w:rsidR="00FD13F8">
          <w:rPr>
            <w:noProof/>
            <w:webHidden/>
          </w:rPr>
          <w:t>14</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61" w:history="1">
        <w:r w:rsidR="00FD13F8" w:rsidRPr="00603F4B">
          <w:rPr>
            <w:rStyle w:val="Hyperlink"/>
            <w:noProof/>
          </w:rPr>
          <w:t>3.3.1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_Toc409689961 \h </w:instrText>
        </w:r>
        <w:r w:rsidR="00FD13F8">
          <w:rPr>
            <w:noProof/>
            <w:webHidden/>
          </w:rPr>
        </w:r>
        <w:r w:rsidR="00FD13F8">
          <w:rPr>
            <w:noProof/>
            <w:webHidden/>
          </w:rPr>
          <w:fldChar w:fldCharType="separate"/>
        </w:r>
        <w:r w:rsidR="00FD13F8">
          <w:rPr>
            <w:noProof/>
            <w:webHidden/>
          </w:rPr>
          <w:t>15</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62" w:history="1">
        <w:r w:rsidR="00FD13F8" w:rsidRPr="00603F4B">
          <w:rPr>
            <w:rStyle w:val="Hyperlink"/>
            <w:noProof/>
          </w:rPr>
          <w:t>Publicity of the trial</w:t>
        </w:r>
        <w:r w:rsidR="00FD13F8">
          <w:rPr>
            <w:noProof/>
            <w:webHidden/>
          </w:rPr>
          <w:tab/>
        </w:r>
        <w:r w:rsidR="00FD13F8">
          <w:rPr>
            <w:noProof/>
            <w:webHidden/>
          </w:rPr>
          <w:fldChar w:fldCharType="begin"/>
        </w:r>
        <w:r w:rsidR="00FD13F8">
          <w:rPr>
            <w:noProof/>
            <w:webHidden/>
          </w:rPr>
          <w:instrText xml:space="preserve"> PAGEREF _Toc409689962 \h </w:instrText>
        </w:r>
        <w:r w:rsidR="00FD13F8">
          <w:rPr>
            <w:noProof/>
            <w:webHidden/>
          </w:rPr>
        </w:r>
        <w:r w:rsidR="00FD13F8">
          <w:rPr>
            <w:noProof/>
            <w:webHidden/>
          </w:rPr>
          <w:fldChar w:fldCharType="separate"/>
        </w:r>
        <w:r w:rsidR="00FD13F8">
          <w:rPr>
            <w:noProof/>
            <w:webHidden/>
          </w:rPr>
          <w:t>15</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63" w:history="1">
        <w:r w:rsidR="00FD13F8" w:rsidRPr="00603F4B">
          <w:rPr>
            <w:rStyle w:val="Hyperlink"/>
            <w:noProof/>
          </w:rPr>
          <w:t>Protection of the child’s data during administrative judicial proceedings</w:t>
        </w:r>
        <w:r w:rsidR="00FD13F8">
          <w:rPr>
            <w:noProof/>
            <w:webHidden/>
          </w:rPr>
          <w:tab/>
        </w:r>
        <w:r w:rsidR="00FD13F8">
          <w:rPr>
            <w:noProof/>
            <w:webHidden/>
          </w:rPr>
          <w:fldChar w:fldCharType="begin"/>
        </w:r>
        <w:r w:rsidR="00FD13F8">
          <w:rPr>
            <w:noProof/>
            <w:webHidden/>
          </w:rPr>
          <w:instrText xml:space="preserve"> PAGEREF _Toc409689963 \h </w:instrText>
        </w:r>
        <w:r w:rsidR="00FD13F8">
          <w:rPr>
            <w:noProof/>
            <w:webHidden/>
          </w:rPr>
        </w:r>
        <w:r w:rsidR="00FD13F8">
          <w:rPr>
            <w:noProof/>
            <w:webHidden/>
          </w:rPr>
          <w:fldChar w:fldCharType="separate"/>
        </w:r>
        <w:r w:rsidR="00FD13F8">
          <w:rPr>
            <w:noProof/>
            <w:webHidden/>
          </w:rPr>
          <w:t>15</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64" w:history="1">
        <w:r w:rsidR="00FD13F8" w:rsidRPr="00603F4B">
          <w:rPr>
            <w:rStyle w:val="Hyperlink"/>
            <w:noProof/>
          </w:rPr>
          <w:t>Protection of the child’s privacy in the media</w:t>
        </w:r>
        <w:r w:rsidR="00FD13F8">
          <w:rPr>
            <w:noProof/>
            <w:webHidden/>
          </w:rPr>
          <w:tab/>
        </w:r>
        <w:r w:rsidR="00FD13F8">
          <w:rPr>
            <w:noProof/>
            <w:webHidden/>
          </w:rPr>
          <w:fldChar w:fldCharType="begin"/>
        </w:r>
        <w:r w:rsidR="00FD13F8">
          <w:rPr>
            <w:noProof/>
            <w:webHidden/>
          </w:rPr>
          <w:instrText xml:space="preserve"> PAGEREF _Toc409689964 \h </w:instrText>
        </w:r>
        <w:r w:rsidR="00FD13F8">
          <w:rPr>
            <w:noProof/>
            <w:webHidden/>
          </w:rPr>
        </w:r>
        <w:r w:rsidR="00FD13F8">
          <w:rPr>
            <w:noProof/>
            <w:webHidden/>
          </w:rPr>
          <w:fldChar w:fldCharType="separate"/>
        </w:r>
        <w:r w:rsidR="00FD13F8">
          <w:rPr>
            <w:noProof/>
            <w:webHidden/>
          </w:rPr>
          <w:t>16</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65" w:history="1">
        <w:r w:rsidR="00FD13F8" w:rsidRPr="00603F4B">
          <w:rPr>
            <w:rStyle w:val="Hyperlink"/>
            <w:noProof/>
          </w:rPr>
          <w:t>3.3.2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have committed offences</w:t>
        </w:r>
        <w:r w:rsidR="00FD13F8">
          <w:rPr>
            <w:noProof/>
            <w:webHidden/>
          </w:rPr>
          <w:tab/>
        </w:r>
        <w:r w:rsidR="00FD13F8">
          <w:rPr>
            <w:noProof/>
            <w:webHidden/>
          </w:rPr>
          <w:fldChar w:fldCharType="begin"/>
        </w:r>
        <w:r w:rsidR="00FD13F8">
          <w:rPr>
            <w:noProof/>
            <w:webHidden/>
          </w:rPr>
          <w:instrText xml:space="preserve"> PAGEREF _Toc409689965 \h </w:instrText>
        </w:r>
        <w:r w:rsidR="00FD13F8">
          <w:rPr>
            <w:noProof/>
            <w:webHidden/>
          </w:rPr>
        </w:r>
        <w:r w:rsidR="00FD13F8">
          <w:rPr>
            <w:noProof/>
            <w:webHidden/>
          </w:rPr>
          <w:fldChar w:fldCharType="separate"/>
        </w:r>
        <w:r w:rsidR="00FD13F8">
          <w:rPr>
            <w:noProof/>
            <w:webHidden/>
          </w:rPr>
          <w:t>17</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66" w:history="1">
        <w:r w:rsidR="00FD13F8" w:rsidRPr="00603F4B">
          <w:rPr>
            <w:rStyle w:val="Hyperlink"/>
            <w:noProof/>
          </w:rPr>
          <w:t>3.3.3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_Toc409689966 \h </w:instrText>
        </w:r>
        <w:r w:rsidR="00FD13F8">
          <w:rPr>
            <w:noProof/>
            <w:webHidden/>
          </w:rPr>
        </w:r>
        <w:r w:rsidR="00FD13F8">
          <w:rPr>
            <w:noProof/>
            <w:webHidden/>
          </w:rPr>
          <w:fldChar w:fldCharType="separate"/>
        </w:r>
        <w:r w:rsidR="00FD13F8">
          <w:rPr>
            <w:noProof/>
            <w:webHidden/>
          </w:rPr>
          <w:t>18</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67" w:history="1">
        <w:r w:rsidR="00FD13F8" w:rsidRPr="00603F4B">
          <w:rPr>
            <w:rStyle w:val="Hyperlink"/>
            <w:noProof/>
            <w:lang w:val="en-US"/>
          </w:rPr>
          <w:t>3.4</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Protection from harm during proceedings and interviews and ensuring a child-friendly process</w:t>
        </w:r>
        <w:r w:rsidR="00FD13F8">
          <w:rPr>
            <w:noProof/>
            <w:webHidden/>
          </w:rPr>
          <w:tab/>
        </w:r>
        <w:r w:rsidR="00FD13F8">
          <w:rPr>
            <w:noProof/>
            <w:webHidden/>
          </w:rPr>
          <w:fldChar w:fldCharType="begin"/>
        </w:r>
        <w:r w:rsidR="00FD13F8">
          <w:rPr>
            <w:noProof/>
            <w:webHidden/>
          </w:rPr>
          <w:instrText xml:space="preserve"> PAGEREF _Toc409689967 \h </w:instrText>
        </w:r>
        <w:r w:rsidR="00FD13F8">
          <w:rPr>
            <w:noProof/>
            <w:webHidden/>
          </w:rPr>
        </w:r>
        <w:r w:rsidR="00FD13F8">
          <w:rPr>
            <w:noProof/>
            <w:webHidden/>
          </w:rPr>
          <w:fldChar w:fldCharType="separate"/>
        </w:r>
        <w:r w:rsidR="00FD13F8">
          <w:rPr>
            <w:noProof/>
            <w:webHidden/>
          </w:rPr>
          <w:t>18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68" w:history="1">
        <w:r w:rsidR="00FD13F8" w:rsidRPr="00603F4B">
          <w:rPr>
            <w:rStyle w:val="Hyperlink"/>
            <w:noProof/>
          </w:rPr>
          <w:t>3.4.1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_Toc409689968 \h </w:instrText>
        </w:r>
        <w:r w:rsidR="00FD13F8">
          <w:rPr>
            <w:noProof/>
            <w:webHidden/>
          </w:rPr>
        </w:r>
        <w:r w:rsidR="00FD13F8">
          <w:rPr>
            <w:noProof/>
            <w:webHidden/>
          </w:rPr>
          <w:fldChar w:fldCharType="separate"/>
        </w:r>
        <w:r w:rsidR="00FD13F8">
          <w:rPr>
            <w:noProof/>
            <w:webHidden/>
          </w:rPr>
          <w:t>18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69" w:history="1">
        <w:r w:rsidR="00FD13F8" w:rsidRPr="00603F4B">
          <w:rPr>
            <w:rStyle w:val="Hyperlink"/>
            <w:noProof/>
          </w:rPr>
          <w:t>3.4.2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migration and asylum proceedings</w:t>
        </w:r>
        <w:r w:rsidR="00FD13F8">
          <w:rPr>
            <w:noProof/>
            <w:webHidden/>
          </w:rPr>
          <w:tab/>
        </w:r>
        <w:r w:rsidR="00FD13F8">
          <w:rPr>
            <w:noProof/>
            <w:webHidden/>
          </w:rPr>
          <w:fldChar w:fldCharType="begin"/>
        </w:r>
        <w:r w:rsidR="00FD13F8">
          <w:rPr>
            <w:noProof/>
            <w:webHidden/>
          </w:rPr>
          <w:instrText xml:space="preserve"> PAGEREF _Toc409689969 \h </w:instrText>
        </w:r>
        <w:r w:rsidR="00FD13F8">
          <w:rPr>
            <w:noProof/>
            <w:webHidden/>
          </w:rPr>
        </w:r>
        <w:r w:rsidR="00FD13F8">
          <w:rPr>
            <w:noProof/>
            <w:webHidden/>
          </w:rPr>
          <w:fldChar w:fldCharType="separate"/>
        </w:r>
        <w:r w:rsidR="00FD13F8">
          <w:rPr>
            <w:noProof/>
            <w:webHidden/>
          </w:rPr>
          <w:t>20</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0" w:history="1">
        <w:r w:rsidR="00FD13F8" w:rsidRPr="00603F4B">
          <w:rPr>
            <w:rStyle w:val="Hyperlink"/>
            <w:noProof/>
          </w:rPr>
          <w:t>3.4.3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committed offences</w:t>
        </w:r>
        <w:r w:rsidR="00FD13F8">
          <w:rPr>
            <w:noProof/>
            <w:webHidden/>
          </w:rPr>
          <w:tab/>
        </w:r>
        <w:r w:rsidR="00FD13F8">
          <w:rPr>
            <w:noProof/>
            <w:webHidden/>
          </w:rPr>
          <w:fldChar w:fldCharType="begin"/>
        </w:r>
        <w:r w:rsidR="00FD13F8">
          <w:rPr>
            <w:noProof/>
            <w:webHidden/>
          </w:rPr>
          <w:instrText xml:space="preserve"> PAGEREF _Toc409689970 \h </w:instrText>
        </w:r>
        <w:r w:rsidR="00FD13F8">
          <w:rPr>
            <w:noProof/>
            <w:webHidden/>
          </w:rPr>
        </w:r>
        <w:r w:rsidR="00FD13F8">
          <w:rPr>
            <w:noProof/>
            <w:webHidden/>
          </w:rPr>
          <w:fldChar w:fldCharType="separate"/>
        </w:r>
        <w:r w:rsidR="00FD13F8">
          <w:rPr>
            <w:noProof/>
            <w:webHidden/>
          </w:rPr>
          <w:t>21</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1" w:history="1">
        <w:r w:rsidR="00FD13F8" w:rsidRPr="00603F4B">
          <w:rPr>
            <w:rStyle w:val="Hyperlink"/>
            <w:noProof/>
          </w:rPr>
          <w:t>3.4.4</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_Toc409689971 \h </w:instrText>
        </w:r>
        <w:r w:rsidR="00FD13F8">
          <w:rPr>
            <w:noProof/>
            <w:webHidden/>
          </w:rPr>
        </w:r>
        <w:r w:rsidR="00FD13F8">
          <w:rPr>
            <w:noProof/>
            <w:webHidden/>
          </w:rPr>
          <w:fldChar w:fldCharType="separate"/>
        </w:r>
        <w:r w:rsidR="00FD13F8">
          <w:rPr>
            <w:noProof/>
            <w:webHidden/>
          </w:rPr>
          <w:t>22</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72" w:history="1">
        <w:r w:rsidR="00FD13F8" w:rsidRPr="00603F4B">
          <w:rPr>
            <w:rStyle w:val="Hyperlink"/>
            <w:noProof/>
            <w:lang w:val="en-US"/>
          </w:rPr>
          <w:t>3.5</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Right to be heard and to participate in administrative judicial proceedings</w:t>
        </w:r>
        <w:r w:rsidR="00FD13F8">
          <w:rPr>
            <w:noProof/>
            <w:webHidden/>
          </w:rPr>
          <w:tab/>
        </w:r>
        <w:r w:rsidR="00FD13F8">
          <w:rPr>
            <w:noProof/>
            <w:webHidden/>
          </w:rPr>
          <w:fldChar w:fldCharType="begin"/>
        </w:r>
        <w:r w:rsidR="00FD13F8">
          <w:rPr>
            <w:noProof/>
            <w:webHidden/>
          </w:rPr>
          <w:instrText xml:space="preserve"> PAGEREF _Toc409689972 \h </w:instrText>
        </w:r>
        <w:r w:rsidR="00FD13F8">
          <w:rPr>
            <w:noProof/>
            <w:webHidden/>
          </w:rPr>
        </w:r>
        <w:r w:rsidR="00FD13F8">
          <w:rPr>
            <w:noProof/>
            <w:webHidden/>
          </w:rPr>
          <w:fldChar w:fldCharType="separate"/>
        </w:r>
        <w:r w:rsidR="00FD13F8">
          <w:rPr>
            <w:noProof/>
            <w:webHidden/>
          </w:rPr>
          <w:t>22</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3" w:history="1">
        <w:r w:rsidR="00FD13F8" w:rsidRPr="00603F4B">
          <w:rPr>
            <w:rStyle w:val="Hyperlink"/>
            <w:noProof/>
          </w:rPr>
          <w:t>3.5.1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_Toc409689973 \h </w:instrText>
        </w:r>
        <w:r w:rsidR="00FD13F8">
          <w:rPr>
            <w:noProof/>
            <w:webHidden/>
          </w:rPr>
        </w:r>
        <w:r w:rsidR="00FD13F8">
          <w:rPr>
            <w:noProof/>
            <w:webHidden/>
          </w:rPr>
          <w:fldChar w:fldCharType="separate"/>
        </w:r>
        <w:r w:rsidR="00FD13F8">
          <w:rPr>
            <w:noProof/>
            <w:webHidden/>
          </w:rPr>
          <w:t>22</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4" w:history="1">
        <w:r w:rsidR="00FD13F8" w:rsidRPr="00603F4B">
          <w:rPr>
            <w:rStyle w:val="Hyperlink"/>
            <w:noProof/>
          </w:rPr>
          <w:t>3.5.2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migration and asylum proceedings</w:t>
        </w:r>
        <w:r w:rsidR="00FD13F8">
          <w:rPr>
            <w:noProof/>
            <w:webHidden/>
          </w:rPr>
          <w:tab/>
        </w:r>
        <w:r w:rsidR="00FD13F8">
          <w:rPr>
            <w:noProof/>
            <w:webHidden/>
          </w:rPr>
          <w:fldChar w:fldCharType="begin"/>
        </w:r>
        <w:r w:rsidR="00FD13F8">
          <w:rPr>
            <w:noProof/>
            <w:webHidden/>
          </w:rPr>
          <w:instrText xml:space="preserve"> PAGEREF _Toc409689974 \h </w:instrText>
        </w:r>
        <w:r w:rsidR="00FD13F8">
          <w:rPr>
            <w:noProof/>
            <w:webHidden/>
          </w:rPr>
        </w:r>
        <w:r w:rsidR="00FD13F8">
          <w:rPr>
            <w:noProof/>
            <w:webHidden/>
          </w:rPr>
          <w:fldChar w:fldCharType="separate"/>
        </w:r>
        <w:r w:rsidR="00FD13F8">
          <w:rPr>
            <w:noProof/>
            <w:webHidden/>
          </w:rPr>
          <w:t>23</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5" w:history="1">
        <w:r w:rsidR="00FD13F8" w:rsidRPr="00603F4B">
          <w:rPr>
            <w:rStyle w:val="Hyperlink"/>
            <w:noProof/>
          </w:rPr>
          <w:t>3.5.3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committed offences</w:t>
        </w:r>
        <w:r w:rsidR="00FD13F8">
          <w:rPr>
            <w:noProof/>
            <w:webHidden/>
          </w:rPr>
          <w:tab/>
        </w:r>
        <w:r w:rsidR="00FD13F8">
          <w:rPr>
            <w:noProof/>
            <w:webHidden/>
          </w:rPr>
          <w:fldChar w:fldCharType="begin"/>
        </w:r>
        <w:r w:rsidR="00FD13F8">
          <w:rPr>
            <w:noProof/>
            <w:webHidden/>
          </w:rPr>
          <w:instrText xml:space="preserve"> PAGEREF _Toc409689975 \h </w:instrText>
        </w:r>
        <w:r w:rsidR="00FD13F8">
          <w:rPr>
            <w:noProof/>
            <w:webHidden/>
          </w:rPr>
        </w:r>
        <w:r w:rsidR="00FD13F8">
          <w:rPr>
            <w:noProof/>
            <w:webHidden/>
          </w:rPr>
          <w:fldChar w:fldCharType="separate"/>
        </w:r>
        <w:r w:rsidR="00FD13F8">
          <w:rPr>
            <w:noProof/>
            <w:webHidden/>
          </w:rPr>
          <w:t>24</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6" w:history="1">
        <w:r w:rsidR="00FD13F8" w:rsidRPr="00603F4B">
          <w:rPr>
            <w:rStyle w:val="Hyperlink"/>
            <w:noProof/>
          </w:rPr>
          <w:t>3.5.4</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_Toc409689976 \h </w:instrText>
        </w:r>
        <w:r w:rsidR="00FD13F8">
          <w:rPr>
            <w:noProof/>
            <w:webHidden/>
          </w:rPr>
        </w:r>
        <w:r w:rsidR="00FD13F8">
          <w:rPr>
            <w:noProof/>
            <w:webHidden/>
          </w:rPr>
          <w:fldChar w:fldCharType="separate"/>
        </w:r>
        <w:r w:rsidR="00FD13F8">
          <w:rPr>
            <w:noProof/>
            <w:webHidden/>
          </w:rPr>
          <w:t>25</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77" w:history="1">
        <w:r w:rsidR="00FD13F8" w:rsidRPr="00603F4B">
          <w:rPr>
            <w:rStyle w:val="Hyperlink"/>
            <w:noProof/>
          </w:rPr>
          <w:t>3.6</w:t>
        </w:r>
        <w:r w:rsidR="00FD13F8">
          <w:rPr>
            <w:rFonts w:asciiTheme="minorHAnsi" w:eastAsiaTheme="minorEastAsia" w:hAnsiTheme="minorHAnsi" w:cstheme="minorBidi"/>
            <w:noProof/>
            <w:sz w:val="22"/>
            <w:szCs w:val="22"/>
            <w:lang w:eastAsia="en-GB"/>
          </w:rPr>
          <w:tab/>
        </w:r>
        <w:r w:rsidR="00FD13F8" w:rsidRPr="00603F4B">
          <w:rPr>
            <w:rStyle w:val="Hyperlink"/>
            <w:noProof/>
          </w:rPr>
          <w:t>Right to legal counsel, legal assistance and representation</w:t>
        </w:r>
        <w:r w:rsidR="00FD13F8">
          <w:rPr>
            <w:noProof/>
            <w:webHidden/>
          </w:rPr>
          <w:tab/>
        </w:r>
        <w:r w:rsidR="00FD13F8">
          <w:rPr>
            <w:noProof/>
            <w:webHidden/>
          </w:rPr>
          <w:fldChar w:fldCharType="begin"/>
        </w:r>
        <w:r w:rsidR="00FD13F8">
          <w:rPr>
            <w:noProof/>
            <w:webHidden/>
          </w:rPr>
          <w:instrText xml:space="preserve"> PAGEREF _Toc409689977 \h </w:instrText>
        </w:r>
        <w:r w:rsidR="00FD13F8">
          <w:rPr>
            <w:noProof/>
            <w:webHidden/>
          </w:rPr>
        </w:r>
        <w:r w:rsidR="00FD13F8">
          <w:rPr>
            <w:noProof/>
            <w:webHidden/>
          </w:rPr>
          <w:fldChar w:fldCharType="separate"/>
        </w:r>
        <w:r w:rsidR="00FD13F8">
          <w:rPr>
            <w:noProof/>
            <w:webHidden/>
          </w:rPr>
          <w:t>25</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8" w:history="1">
        <w:r w:rsidR="00FD13F8" w:rsidRPr="00603F4B">
          <w:rPr>
            <w:rStyle w:val="Hyperlink"/>
            <w:noProof/>
          </w:rPr>
          <w:t>3.6.1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_Toc409689978 \h </w:instrText>
        </w:r>
        <w:r w:rsidR="00FD13F8">
          <w:rPr>
            <w:noProof/>
            <w:webHidden/>
          </w:rPr>
        </w:r>
        <w:r w:rsidR="00FD13F8">
          <w:rPr>
            <w:noProof/>
            <w:webHidden/>
          </w:rPr>
          <w:fldChar w:fldCharType="separate"/>
        </w:r>
        <w:r w:rsidR="00FD13F8">
          <w:rPr>
            <w:noProof/>
            <w:webHidden/>
          </w:rPr>
          <w:t>25</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79" w:history="1">
        <w:r w:rsidR="00FD13F8" w:rsidRPr="00603F4B">
          <w:rPr>
            <w:rStyle w:val="Hyperlink"/>
            <w:noProof/>
          </w:rPr>
          <w:t>3.6.2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migration and asylum proceedings</w:t>
        </w:r>
        <w:r w:rsidR="00FD13F8">
          <w:rPr>
            <w:noProof/>
            <w:webHidden/>
          </w:rPr>
          <w:tab/>
        </w:r>
        <w:r w:rsidR="00FD13F8">
          <w:rPr>
            <w:noProof/>
            <w:webHidden/>
          </w:rPr>
          <w:fldChar w:fldCharType="begin"/>
        </w:r>
        <w:r w:rsidR="00FD13F8">
          <w:rPr>
            <w:noProof/>
            <w:webHidden/>
          </w:rPr>
          <w:instrText xml:space="preserve"> PAGEREF _Toc409689979 \h </w:instrText>
        </w:r>
        <w:r w:rsidR="00FD13F8">
          <w:rPr>
            <w:noProof/>
            <w:webHidden/>
          </w:rPr>
        </w:r>
        <w:r w:rsidR="00FD13F8">
          <w:rPr>
            <w:noProof/>
            <w:webHidden/>
          </w:rPr>
          <w:fldChar w:fldCharType="separate"/>
        </w:r>
        <w:r w:rsidR="00FD13F8">
          <w:rPr>
            <w:noProof/>
            <w:webHidden/>
          </w:rPr>
          <w:t>27</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0" w:history="1">
        <w:r w:rsidR="00FD13F8" w:rsidRPr="00603F4B">
          <w:rPr>
            <w:rStyle w:val="Hyperlink"/>
            <w:noProof/>
          </w:rPr>
          <w:t>3.6.3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committed offences</w:t>
        </w:r>
        <w:r w:rsidR="00FD13F8">
          <w:rPr>
            <w:noProof/>
            <w:webHidden/>
          </w:rPr>
          <w:tab/>
        </w:r>
        <w:r w:rsidR="00FD13F8">
          <w:rPr>
            <w:noProof/>
            <w:webHidden/>
          </w:rPr>
          <w:fldChar w:fldCharType="begin"/>
        </w:r>
        <w:r w:rsidR="00FD13F8">
          <w:rPr>
            <w:noProof/>
            <w:webHidden/>
          </w:rPr>
          <w:instrText xml:space="preserve"> PAGEREF _Toc409689980 \h </w:instrText>
        </w:r>
        <w:r w:rsidR="00FD13F8">
          <w:rPr>
            <w:noProof/>
            <w:webHidden/>
          </w:rPr>
        </w:r>
        <w:r w:rsidR="00FD13F8">
          <w:rPr>
            <w:noProof/>
            <w:webHidden/>
          </w:rPr>
          <w:fldChar w:fldCharType="separate"/>
        </w:r>
        <w:r w:rsidR="00FD13F8">
          <w:rPr>
            <w:noProof/>
            <w:webHidden/>
          </w:rPr>
          <w:t>27</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1" w:history="1">
        <w:r w:rsidR="00FD13F8" w:rsidRPr="00603F4B">
          <w:rPr>
            <w:rStyle w:val="Hyperlink"/>
            <w:noProof/>
          </w:rPr>
          <w:t>3.6.4</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_Toc409689981 \h </w:instrText>
        </w:r>
        <w:r w:rsidR="00FD13F8">
          <w:rPr>
            <w:noProof/>
            <w:webHidden/>
          </w:rPr>
        </w:r>
        <w:r w:rsidR="00FD13F8">
          <w:rPr>
            <w:noProof/>
            <w:webHidden/>
          </w:rPr>
          <w:fldChar w:fldCharType="separate"/>
        </w:r>
        <w:r w:rsidR="00FD13F8">
          <w:rPr>
            <w:noProof/>
            <w:webHidden/>
          </w:rPr>
          <w:t>28</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82" w:history="1">
        <w:r w:rsidR="00FD13F8" w:rsidRPr="00603F4B">
          <w:rPr>
            <w:rStyle w:val="Hyperlink"/>
            <w:noProof/>
            <w:lang w:val="en-US"/>
          </w:rPr>
          <w:t>3.7</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Restrictions on liberty</w:t>
        </w:r>
        <w:r w:rsidR="00FD13F8">
          <w:rPr>
            <w:noProof/>
            <w:webHidden/>
          </w:rPr>
          <w:tab/>
        </w:r>
        <w:r w:rsidR="00FD13F8">
          <w:rPr>
            <w:noProof/>
            <w:webHidden/>
          </w:rPr>
          <w:fldChar w:fldCharType="begin"/>
        </w:r>
        <w:r w:rsidR="00FD13F8">
          <w:rPr>
            <w:noProof/>
            <w:webHidden/>
          </w:rPr>
          <w:instrText xml:space="preserve"> PAGEREF _Toc409689982 \h </w:instrText>
        </w:r>
        <w:r w:rsidR="00FD13F8">
          <w:rPr>
            <w:noProof/>
            <w:webHidden/>
          </w:rPr>
        </w:r>
        <w:r w:rsidR="00FD13F8">
          <w:rPr>
            <w:noProof/>
            <w:webHidden/>
          </w:rPr>
          <w:fldChar w:fldCharType="separate"/>
        </w:r>
        <w:r w:rsidR="00FD13F8">
          <w:rPr>
            <w:noProof/>
            <w:webHidden/>
          </w:rPr>
          <w:t>28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3" w:history="1">
        <w:r w:rsidR="00FD13F8" w:rsidRPr="00603F4B">
          <w:rPr>
            <w:rStyle w:val="Hyperlink"/>
            <w:noProof/>
          </w:rPr>
          <w:t>3.7.1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_Toc409689983 \h </w:instrText>
        </w:r>
        <w:r w:rsidR="00FD13F8">
          <w:rPr>
            <w:noProof/>
            <w:webHidden/>
          </w:rPr>
        </w:r>
        <w:r w:rsidR="00FD13F8">
          <w:rPr>
            <w:noProof/>
            <w:webHidden/>
          </w:rPr>
          <w:fldChar w:fldCharType="separate"/>
        </w:r>
        <w:r w:rsidR="00FD13F8">
          <w:rPr>
            <w:noProof/>
            <w:webHidden/>
          </w:rPr>
          <w:t>28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4" w:history="1">
        <w:r w:rsidR="00FD13F8" w:rsidRPr="00603F4B">
          <w:rPr>
            <w:rStyle w:val="Hyperlink"/>
            <w:noProof/>
          </w:rPr>
          <w:t>3.7.2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migration proceedings</w:t>
        </w:r>
        <w:r w:rsidR="00FD13F8">
          <w:rPr>
            <w:noProof/>
            <w:webHidden/>
          </w:rPr>
          <w:tab/>
        </w:r>
        <w:r w:rsidR="00FD13F8">
          <w:rPr>
            <w:noProof/>
            <w:webHidden/>
          </w:rPr>
          <w:fldChar w:fldCharType="begin"/>
        </w:r>
        <w:r w:rsidR="00FD13F8">
          <w:rPr>
            <w:noProof/>
            <w:webHidden/>
          </w:rPr>
          <w:instrText xml:space="preserve"> PAGEREF _Toc409689984 \h </w:instrText>
        </w:r>
        <w:r w:rsidR="00FD13F8">
          <w:rPr>
            <w:noProof/>
            <w:webHidden/>
          </w:rPr>
        </w:r>
        <w:r w:rsidR="00FD13F8">
          <w:rPr>
            <w:noProof/>
            <w:webHidden/>
          </w:rPr>
          <w:fldChar w:fldCharType="separate"/>
        </w:r>
        <w:r w:rsidR="00FD13F8">
          <w:rPr>
            <w:noProof/>
            <w:webHidden/>
          </w:rPr>
          <w:t>29</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5" w:history="1">
        <w:r w:rsidR="00FD13F8" w:rsidRPr="00603F4B">
          <w:rPr>
            <w:rStyle w:val="Hyperlink"/>
            <w:noProof/>
          </w:rPr>
          <w:t>3.7.3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asylum proceedings</w:t>
        </w:r>
        <w:r w:rsidR="00FD13F8">
          <w:rPr>
            <w:noProof/>
            <w:webHidden/>
          </w:rPr>
          <w:tab/>
        </w:r>
        <w:r w:rsidR="00FD13F8">
          <w:rPr>
            <w:noProof/>
            <w:webHidden/>
          </w:rPr>
          <w:fldChar w:fldCharType="begin"/>
        </w:r>
        <w:r w:rsidR="00FD13F8">
          <w:rPr>
            <w:noProof/>
            <w:webHidden/>
          </w:rPr>
          <w:instrText xml:space="preserve"> PAGEREF _Toc409689985 \h </w:instrText>
        </w:r>
        <w:r w:rsidR="00FD13F8">
          <w:rPr>
            <w:noProof/>
            <w:webHidden/>
          </w:rPr>
        </w:r>
        <w:r w:rsidR="00FD13F8">
          <w:rPr>
            <w:noProof/>
            <w:webHidden/>
          </w:rPr>
          <w:fldChar w:fldCharType="separate"/>
        </w:r>
        <w:r w:rsidR="00FD13F8">
          <w:rPr>
            <w:noProof/>
            <w:webHidden/>
          </w:rPr>
          <w:t>29</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6" w:history="1">
        <w:r w:rsidR="00FD13F8" w:rsidRPr="00603F4B">
          <w:rPr>
            <w:rStyle w:val="Hyperlink"/>
            <w:noProof/>
          </w:rPr>
          <w:t>3.7.4</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w:t>
        </w:r>
        <w:r w:rsidR="00FD13F8">
          <w:rPr>
            <w:noProof/>
            <w:webHidden/>
          </w:rPr>
          <w:tab/>
        </w:r>
        <w:r w:rsidR="00FD13F8">
          <w:rPr>
            <w:noProof/>
            <w:webHidden/>
          </w:rPr>
          <w:fldChar w:fldCharType="begin"/>
        </w:r>
        <w:r w:rsidR="00FD13F8">
          <w:rPr>
            <w:noProof/>
            <w:webHidden/>
          </w:rPr>
          <w:instrText xml:space="preserve"> PAGEREF _Toc409689986 \h </w:instrText>
        </w:r>
        <w:r w:rsidR="00FD13F8">
          <w:rPr>
            <w:noProof/>
            <w:webHidden/>
          </w:rPr>
        </w:r>
        <w:r w:rsidR="00FD13F8">
          <w:rPr>
            <w:noProof/>
            <w:webHidden/>
          </w:rPr>
          <w:fldChar w:fldCharType="separate"/>
        </w:r>
        <w:r w:rsidR="00FD13F8">
          <w:rPr>
            <w:noProof/>
            <w:webHidden/>
          </w:rPr>
          <w:t>30</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7" w:history="1">
        <w:r w:rsidR="00FD13F8" w:rsidRPr="00603F4B">
          <w:rPr>
            <w:rStyle w:val="Hyperlink"/>
            <w:noProof/>
          </w:rPr>
          <w:t>3.7.5</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for proceedings relating to children below the age of MACR committing offences</w:t>
        </w:r>
        <w:r w:rsidR="00FD13F8">
          <w:rPr>
            <w:noProof/>
            <w:webHidden/>
          </w:rPr>
          <w:tab/>
        </w:r>
        <w:r w:rsidR="00FD13F8">
          <w:rPr>
            <w:noProof/>
            <w:webHidden/>
          </w:rPr>
          <w:fldChar w:fldCharType="begin"/>
        </w:r>
        <w:r w:rsidR="00FD13F8">
          <w:rPr>
            <w:noProof/>
            <w:webHidden/>
          </w:rPr>
          <w:instrText xml:space="preserve"> PAGEREF _Toc409689987 \h </w:instrText>
        </w:r>
        <w:r w:rsidR="00FD13F8">
          <w:rPr>
            <w:noProof/>
            <w:webHidden/>
          </w:rPr>
        </w:r>
        <w:r w:rsidR="00FD13F8">
          <w:rPr>
            <w:noProof/>
            <w:webHidden/>
          </w:rPr>
          <w:fldChar w:fldCharType="separate"/>
        </w:r>
        <w:r w:rsidR="00FD13F8">
          <w:rPr>
            <w:noProof/>
            <w:webHidden/>
          </w:rPr>
          <w:t>30</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88" w:history="1">
        <w:r w:rsidR="00FD13F8" w:rsidRPr="00603F4B">
          <w:rPr>
            <w:rStyle w:val="Hyperlink"/>
            <w:noProof/>
            <w:lang w:val="en-US"/>
          </w:rPr>
          <w:t>3.8</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Remedies or compensation exist for violation of rights and failure to act</w:t>
        </w:r>
        <w:r w:rsidR="00FD13F8">
          <w:rPr>
            <w:noProof/>
            <w:webHidden/>
          </w:rPr>
          <w:tab/>
        </w:r>
        <w:r w:rsidR="00FD13F8">
          <w:rPr>
            <w:noProof/>
            <w:webHidden/>
          </w:rPr>
          <w:fldChar w:fldCharType="begin"/>
        </w:r>
        <w:r w:rsidR="00FD13F8">
          <w:rPr>
            <w:noProof/>
            <w:webHidden/>
          </w:rPr>
          <w:instrText xml:space="preserve"> PAGEREF _Toc409689988 \h </w:instrText>
        </w:r>
        <w:r w:rsidR="00FD13F8">
          <w:rPr>
            <w:noProof/>
            <w:webHidden/>
          </w:rPr>
        </w:r>
        <w:r w:rsidR="00FD13F8">
          <w:rPr>
            <w:noProof/>
            <w:webHidden/>
          </w:rPr>
          <w:fldChar w:fldCharType="separate"/>
        </w:r>
        <w:r w:rsidR="00FD13F8">
          <w:rPr>
            <w:noProof/>
            <w:webHidden/>
          </w:rPr>
          <w:t>32</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89" w:history="1">
        <w:r w:rsidR="00FD13F8" w:rsidRPr="00603F4B">
          <w:rPr>
            <w:rStyle w:val="Hyperlink"/>
            <w:noProof/>
          </w:rPr>
          <w:t>3.8.1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_Toc409689989 \h </w:instrText>
        </w:r>
        <w:r w:rsidR="00FD13F8">
          <w:rPr>
            <w:noProof/>
            <w:webHidden/>
          </w:rPr>
        </w:r>
        <w:r w:rsidR="00FD13F8">
          <w:rPr>
            <w:noProof/>
            <w:webHidden/>
          </w:rPr>
          <w:fldChar w:fldCharType="separate"/>
        </w:r>
        <w:r w:rsidR="00FD13F8">
          <w:rPr>
            <w:noProof/>
            <w:webHidden/>
          </w:rPr>
          <w:t>32</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0" w:history="1">
        <w:r w:rsidR="00FD13F8" w:rsidRPr="00603F4B">
          <w:rPr>
            <w:rStyle w:val="Hyperlink"/>
            <w:noProof/>
          </w:rPr>
          <w:t>3.8.2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have committed offences</w:t>
        </w:r>
        <w:r w:rsidR="00FD13F8">
          <w:rPr>
            <w:noProof/>
            <w:webHidden/>
          </w:rPr>
          <w:tab/>
        </w:r>
        <w:r w:rsidR="00FD13F8">
          <w:rPr>
            <w:noProof/>
            <w:webHidden/>
          </w:rPr>
          <w:fldChar w:fldCharType="begin"/>
        </w:r>
        <w:r w:rsidR="00FD13F8">
          <w:rPr>
            <w:noProof/>
            <w:webHidden/>
          </w:rPr>
          <w:instrText xml:space="preserve"> PAGEREF _Toc409689990 \h </w:instrText>
        </w:r>
        <w:r w:rsidR="00FD13F8">
          <w:rPr>
            <w:noProof/>
            <w:webHidden/>
          </w:rPr>
        </w:r>
        <w:r w:rsidR="00FD13F8">
          <w:rPr>
            <w:noProof/>
            <w:webHidden/>
          </w:rPr>
          <w:fldChar w:fldCharType="separate"/>
        </w:r>
        <w:r w:rsidR="00FD13F8">
          <w:rPr>
            <w:noProof/>
            <w:webHidden/>
          </w:rPr>
          <w:t>33</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89991" w:history="1">
        <w:r w:rsidR="00FD13F8" w:rsidRPr="00603F4B">
          <w:rPr>
            <w:rStyle w:val="Hyperlink"/>
            <w:noProof/>
          </w:rPr>
          <w:t>Rules on limitation periods</w:t>
        </w:r>
        <w:r w:rsidR="00FD13F8">
          <w:rPr>
            <w:noProof/>
            <w:webHidden/>
          </w:rPr>
          <w:tab/>
        </w:r>
        <w:r w:rsidR="00FD13F8">
          <w:rPr>
            <w:noProof/>
            <w:webHidden/>
          </w:rPr>
          <w:fldChar w:fldCharType="begin"/>
        </w:r>
        <w:r w:rsidR="00FD13F8">
          <w:rPr>
            <w:noProof/>
            <w:webHidden/>
          </w:rPr>
          <w:instrText xml:space="preserve"> PAGEREF _Toc409689991 \h </w:instrText>
        </w:r>
        <w:r w:rsidR="00FD13F8">
          <w:rPr>
            <w:noProof/>
            <w:webHidden/>
          </w:rPr>
        </w:r>
        <w:r w:rsidR="00FD13F8">
          <w:rPr>
            <w:noProof/>
            <w:webHidden/>
          </w:rPr>
          <w:fldChar w:fldCharType="separate"/>
        </w:r>
        <w:r w:rsidR="00FD13F8">
          <w:rPr>
            <w:noProof/>
            <w:webHidden/>
          </w:rPr>
          <w:t>34</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2" w:history="1">
        <w:r w:rsidR="00FD13F8" w:rsidRPr="00603F4B">
          <w:rPr>
            <w:rStyle w:val="Hyperlink"/>
            <w:noProof/>
          </w:rPr>
          <w:t>3.8.3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_Toc409689992 \h </w:instrText>
        </w:r>
        <w:r w:rsidR="00FD13F8">
          <w:rPr>
            <w:noProof/>
            <w:webHidden/>
          </w:rPr>
        </w:r>
        <w:r w:rsidR="00FD13F8">
          <w:rPr>
            <w:noProof/>
            <w:webHidden/>
          </w:rPr>
          <w:fldChar w:fldCharType="separate"/>
        </w:r>
        <w:r w:rsidR="00FD13F8">
          <w:rPr>
            <w:noProof/>
            <w:webHidden/>
          </w:rPr>
          <w:t>34</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93" w:history="1">
        <w:r w:rsidR="00FD13F8" w:rsidRPr="00603F4B">
          <w:rPr>
            <w:rStyle w:val="Hyperlink"/>
            <w:noProof/>
            <w:lang w:val="en-US"/>
          </w:rPr>
          <w:t>3.9</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Legal costs</w:t>
        </w:r>
        <w:r w:rsidR="00FD13F8">
          <w:rPr>
            <w:noProof/>
            <w:webHidden/>
          </w:rPr>
          <w:tab/>
        </w:r>
        <w:r w:rsidR="00FD13F8">
          <w:rPr>
            <w:noProof/>
            <w:webHidden/>
          </w:rPr>
          <w:fldChar w:fldCharType="begin"/>
        </w:r>
        <w:r w:rsidR="00FD13F8">
          <w:rPr>
            <w:noProof/>
            <w:webHidden/>
          </w:rPr>
          <w:instrText xml:space="preserve"> PAGEREF _Toc409689993 \h </w:instrText>
        </w:r>
        <w:r w:rsidR="00FD13F8">
          <w:rPr>
            <w:noProof/>
            <w:webHidden/>
          </w:rPr>
        </w:r>
        <w:r w:rsidR="00FD13F8">
          <w:rPr>
            <w:noProof/>
            <w:webHidden/>
          </w:rPr>
          <w:fldChar w:fldCharType="separate"/>
        </w:r>
        <w:r w:rsidR="00FD13F8">
          <w:rPr>
            <w:noProof/>
            <w:webHidden/>
          </w:rPr>
          <w:t>34</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4" w:history="1">
        <w:r w:rsidR="00FD13F8" w:rsidRPr="00603F4B">
          <w:rPr>
            <w:rStyle w:val="Hyperlink"/>
            <w:noProof/>
          </w:rPr>
          <w:t>3.9.1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_Toc409689994 \h </w:instrText>
        </w:r>
        <w:r w:rsidR="00FD13F8">
          <w:rPr>
            <w:noProof/>
            <w:webHidden/>
          </w:rPr>
        </w:r>
        <w:r w:rsidR="00FD13F8">
          <w:rPr>
            <w:noProof/>
            <w:webHidden/>
          </w:rPr>
          <w:fldChar w:fldCharType="separate"/>
        </w:r>
        <w:r w:rsidR="00FD13F8">
          <w:rPr>
            <w:noProof/>
            <w:webHidden/>
          </w:rPr>
          <w:t>35</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5" w:history="1">
        <w:r w:rsidR="00FD13F8" w:rsidRPr="00603F4B">
          <w:rPr>
            <w:rStyle w:val="Hyperlink"/>
            <w:noProof/>
          </w:rPr>
          <w:t>3.9.2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migration and asylum proceedings</w:t>
        </w:r>
        <w:r w:rsidR="00FD13F8">
          <w:rPr>
            <w:noProof/>
            <w:webHidden/>
          </w:rPr>
          <w:tab/>
        </w:r>
        <w:r w:rsidR="00FD13F8">
          <w:rPr>
            <w:noProof/>
            <w:webHidden/>
          </w:rPr>
          <w:fldChar w:fldCharType="begin"/>
        </w:r>
        <w:r w:rsidR="00FD13F8">
          <w:rPr>
            <w:noProof/>
            <w:webHidden/>
          </w:rPr>
          <w:instrText xml:space="preserve"> PAGEREF _Toc409689995 \h </w:instrText>
        </w:r>
        <w:r w:rsidR="00FD13F8">
          <w:rPr>
            <w:noProof/>
            <w:webHidden/>
          </w:rPr>
        </w:r>
        <w:r w:rsidR="00FD13F8">
          <w:rPr>
            <w:noProof/>
            <w:webHidden/>
          </w:rPr>
          <w:fldChar w:fldCharType="separate"/>
        </w:r>
        <w:r w:rsidR="00FD13F8">
          <w:rPr>
            <w:noProof/>
            <w:webHidden/>
          </w:rPr>
          <w:t>35</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6" w:history="1">
        <w:r w:rsidR="00FD13F8" w:rsidRPr="00603F4B">
          <w:rPr>
            <w:rStyle w:val="Hyperlink"/>
            <w:noProof/>
          </w:rPr>
          <w:t>3.9.3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have committed offences</w:t>
        </w:r>
        <w:r w:rsidR="00FD13F8">
          <w:rPr>
            <w:noProof/>
            <w:webHidden/>
          </w:rPr>
          <w:tab/>
        </w:r>
        <w:r w:rsidR="00FD13F8">
          <w:rPr>
            <w:noProof/>
            <w:webHidden/>
          </w:rPr>
          <w:fldChar w:fldCharType="begin"/>
        </w:r>
        <w:r w:rsidR="00FD13F8">
          <w:rPr>
            <w:noProof/>
            <w:webHidden/>
          </w:rPr>
          <w:instrText xml:space="preserve"> PAGEREF _Toc409689996 \h </w:instrText>
        </w:r>
        <w:r w:rsidR="00FD13F8">
          <w:rPr>
            <w:noProof/>
            <w:webHidden/>
          </w:rPr>
        </w:r>
        <w:r w:rsidR="00FD13F8">
          <w:rPr>
            <w:noProof/>
            <w:webHidden/>
          </w:rPr>
          <w:fldChar w:fldCharType="separate"/>
        </w:r>
        <w:r w:rsidR="00FD13F8">
          <w:rPr>
            <w:noProof/>
            <w:webHidden/>
          </w:rPr>
          <w:t>36</w:t>
        </w:r>
        <w:r w:rsidR="00FD13F8">
          <w:rPr>
            <w:noProof/>
            <w:webHidden/>
          </w:rPr>
          <w:fldChar w:fldCharType="end"/>
        </w:r>
      </w:hyperlink>
    </w:p>
    <w:p w:rsidR="00FD13F8" w:rsidRDefault="0006775C" w:rsidP="0006775C">
      <w:pPr>
        <w:pStyle w:val="TOC3"/>
        <w:rPr>
          <w:rFonts w:asciiTheme="minorHAnsi" w:eastAsiaTheme="minorEastAsia" w:hAnsiTheme="minorHAnsi" w:cstheme="minorBidi"/>
          <w:noProof/>
          <w:sz w:val="22"/>
          <w:szCs w:val="22"/>
          <w:lang w:eastAsia="en-GB"/>
        </w:rPr>
      </w:pPr>
      <w:hyperlink w:anchor="_Toc409689997" w:history="1">
        <w:r w:rsidR="00FD13F8" w:rsidRPr="00603F4B">
          <w:rPr>
            <w:rStyle w:val="Hyperlink"/>
            <w:noProof/>
            <w:lang w:val="en-US"/>
          </w:rPr>
          <w:t>3.10</w:t>
        </w:r>
        <w:r w:rsidR="00FD13F8">
          <w:rPr>
            <w:rFonts w:asciiTheme="minorHAnsi" w:eastAsiaTheme="minorEastAsia" w:hAnsiTheme="minorHAnsi" w:cstheme="minorBidi"/>
            <w:noProof/>
            <w:sz w:val="22"/>
            <w:szCs w:val="22"/>
            <w:lang w:eastAsia="en-GB"/>
          </w:rPr>
          <w:tab/>
        </w:r>
        <w:r w:rsidR="00FD13F8" w:rsidRPr="00603F4B">
          <w:rPr>
            <w:rStyle w:val="Hyperlink"/>
            <w:noProof/>
            <w:lang w:val="en-US"/>
          </w:rPr>
          <w:t>Enforcement of administrative court judgements</w:t>
        </w:r>
        <w:r w:rsidR="00FD13F8">
          <w:rPr>
            <w:noProof/>
            <w:webHidden/>
          </w:rPr>
          <w:tab/>
        </w:r>
        <w:r w:rsidR="00FD13F8">
          <w:rPr>
            <w:noProof/>
            <w:webHidden/>
          </w:rPr>
          <w:fldChar w:fldCharType="begin"/>
        </w:r>
        <w:r w:rsidR="00FD13F8">
          <w:rPr>
            <w:noProof/>
            <w:webHidden/>
          </w:rPr>
          <w:instrText xml:space="preserve"> PAGEREF _Toc409689997 \h </w:instrText>
        </w:r>
        <w:r w:rsidR="00FD13F8">
          <w:rPr>
            <w:noProof/>
            <w:webHidden/>
          </w:rPr>
        </w:r>
        <w:r w:rsidR="00FD13F8">
          <w:rPr>
            <w:noProof/>
            <w:webHidden/>
          </w:rPr>
          <w:fldChar w:fldCharType="separate"/>
        </w:r>
        <w:r w:rsidR="00FD13F8">
          <w:rPr>
            <w:noProof/>
            <w:webHidden/>
          </w:rPr>
          <w:t>36</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8" w:history="1">
        <w:r w:rsidR="00FD13F8" w:rsidRPr="00603F4B">
          <w:rPr>
            <w:rStyle w:val="Hyperlink"/>
            <w:noProof/>
          </w:rPr>
          <w:t>3.10.1</w:t>
        </w:r>
        <w:r w:rsidR="00FD13F8">
          <w:rPr>
            <w:rFonts w:asciiTheme="minorHAnsi" w:eastAsiaTheme="minorEastAsia" w:hAnsiTheme="minorHAnsi" w:cstheme="minorBidi"/>
            <w:noProof/>
            <w:sz w:val="22"/>
            <w:szCs w:val="22"/>
            <w:lang w:eastAsia="en-GB"/>
          </w:rPr>
          <w:tab/>
        </w:r>
        <w:r w:rsidR="00FD13F8" w:rsidRPr="00603F4B">
          <w:rPr>
            <w:rStyle w:val="Hyperlink"/>
            <w:noProof/>
          </w:rPr>
          <w:t>General procedural rules applicable to children involved in judicial proceedings including proceedings reviewing administrative authorities’ decisions in the sectors of asylum, migration, education and health</w:t>
        </w:r>
        <w:r w:rsidR="00FD13F8">
          <w:rPr>
            <w:noProof/>
            <w:webHidden/>
          </w:rPr>
          <w:tab/>
        </w:r>
        <w:r w:rsidR="00FD13F8">
          <w:rPr>
            <w:noProof/>
            <w:webHidden/>
          </w:rPr>
          <w:fldChar w:fldCharType="begin"/>
        </w:r>
        <w:r w:rsidR="00FD13F8">
          <w:rPr>
            <w:noProof/>
            <w:webHidden/>
          </w:rPr>
          <w:instrText xml:space="preserve"> PAGEREF _Toc409689998 \h </w:instrText>
        </w:r>
        <w:r w:rsidR="00FD13F8">
          <w:rPr>
            <w:noProof/>
            <w:webHidden/>
          </w:rPr>
        </w:r>
        <w:r w:rsidR="00FD13F8">
          <w:rPr>
            <w:noProof/>
            <w:webHidden/>
          </w:rPr>
          <w:fldChar w:fldCharType="separate"/>
        </w:r>
        <w:r w:rsidR="00FD13F8">
          <w:rPr>
            <w:noProof/>
            <w:webHidden/>
          </w:rPr>
          <w:t>36</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89999" w:history="1">
        <w:r w:rsidR="00FD13F8" w:rsidRPr="00603F4B">
          <w:rPr>
            <w:rStyle w:val="Hyperlink"/>
            <w:noProof/>
          </w:rPr>
          <w:t>3.10.2</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children involved in proceedings for placement of children into care and to children below MACR who have committed offences</w:t>
        </w:r>
        <w:r w:rsidR="00FD13F8">
          <w:rPr>
            <w:noProof/>
            <w:webHidden/>
          </w:rPr>
          <w:tab/>
        </w:r>
        <w:r w:rsidR="00FD13F8">
          <w:rPr>
            <w:noProof/>
            <w:webHidden/>
          </w:rPr>
          <w:fldChar w:fldCharType="begin"/>
        </w:r>
        <w:r w:rsidR="00FD13F8">
          <w:rPr>
            <w:noProof/>
            <w:webHidden/>
          </w:rPr>
          <w:instrText xml:space="preserve"> PAGEREF _Toc409689999 \h </w:instrText>
        </w:r>
        <w:r w:rsidR="00FD13F8">
          <w:rPr>
            <w:noProof/>
            <w:webHidden/>
          </w:rPr>
        </w:r>
        <w:r w:rsidR="00FD13F8">
          <w:rPr>
            <w:noProof/>
            <w:webHidden/>
          </w:rPr>
          <w:fldChar w:fldCharType="separate"/>
        </w:r>
        <w:r w:rsidR="00FD13F8">
          <w:rPr>
            <w:noProof/>
            <w:webHidden/>
          </w:rPr>
          <w:t>38</w:t>
        </w:r>
        <w:r w:rsidR="00FD13F8">
          <w:rPr>
            <w:noProof/>
            <w:webHidden/>
          </w:rPr>
          <w:fldChar w:fldCharType="end"/>
        </w:r>
      </w:hyperlink>
    </w:p>
    <w:p w:rsidR="00FD13F8" w:rsidRDefault="0006775C">
      <w:pPr>
        <w:pStyle w:val="TOC4"/>
        <w:rPr>
          <w:rFonts w:asciiTheme="minorHAnsi" w:eastAsiaTheme="minorEastAsia" w:hAnsiTheme="minorHAnsi" w:cstheme="minorBidi"/>
          <w:noProof/>
          <w:sz w:val="22"/>
          <w:szCs w:val="22"/>
          <w:lang w:eastAsia="en-GB"/>
        </w:rPr>
      </w:pPr>
      <w:hyperlink w:anchor="_Toc409690000" w:history="1">
        <w:r w:rsidR="00FD13F8" w:rsidRPr="00603F4B">
          <w:rPr>
            <w:rStyle w:val="Hyperlink"/>
            <w:noProof/>
          </w:rPr>
          <w:t>3.10.3</w:t>
        </w:r>
        <w:r w:rsidR="00FD13F8">
          <w:rPr>
            <w:rFonts w:asciiTheme="minorHAnsi" w:eastAsiaTheme="minorEastAsia" w:hAnsiTheme="minorHAnsi" w:cstheme="minorBidi"/>
            <w:noProof/>
            <w:sz w:val="22"/>
            <w:szCs w:val="22"/>
            <w:lang w:eastAsia="en-GB"/>
          </w:rPr>
          <w:tab/>
        </w:r>
        <w:r w:rsidR="00FD13F8" w:rsidRPr="00603F4B">
          <w:rPr>
            <w:rStyle w:val="Hyperlink"/>
            <w:noProof/>
          </w:rPr>
          <w:t>Procedural rules applicable to administrative sanctions relevant to children</w:t>
        </w:r>
        <w:r w:rsidR="00FD13F8">
          <w:rPr>
            <w:noProof/>
            <w:webHidden/>
          </w:rPr>
          <w:tab/>
        </w:r>
        <w:r w:rsidR="00FD13F8">
          <w:rPr>
            <w:noProof/>
            <w:webHidden/>
          </w:rPr>
          <w:fldChar w:fldCharType="begin"/>
        </w:r>
        <w:r w:rsidR="00FD13F8">
          <w:rPr>
            <w:noProof/>
            <w:webHidden/>
          </w:rPr>
          <w:instrText xml:space="preserve"> PAGEREF _Toc409690000 \h </w:instrText>
        </w:r>
        <w:r w:rsidR="00FD13F8">
          <w:rPr>
            <w:noProof/>
            <w:webHidden/>
          </w:rPr>
        </w:r>
        <w:r w:rsidR="00FD13F8">
          <w:rPr>
            <w:noProof/>
            <w:webHidden/>
          </w:rPr>
          <w:fldChar w:fldCharType="separate"/>
        </w:r>
        <w:r w:rsidR="00FD13F8">
          <w:rPr>
            <w:noProof/>
            <w:webHidden/>
          </w:rPr>
          <w:t>38</w:t>
        </w:r>
        <w:r w:rsidR="00FD13F8">
          <w:rPr>
            <w:noProof/>
            <w:webHidden/>
          </w:rPr>
          <w:fldChar w:fldCharType="end"/>
        </w:r>
      </w:hyperlink>
    </w:p>
    <w:p w:rsidR="00FD13F8" w:rsidRDefault="0006775C">
      <w:pPr>
        <w:pStyle w:val="TOC2"/>
        <w:rPr>
          <w:rFonts w:asciiTheme="minorHAnsi" w:eastAsiaTheme="minorEastAsia" w:hAnsiTheme="minorHAnsi" w:cstheme="minorBidi"/>
          <w:b w:val="0"/>
          <w:noProof/>
          <w:color w:val="auto"/>
          <w:sz w:val="22"/>
          <w:szCs w:val="22"/>
          <w:lang w:eastAsia="en-GB"/>
        </w:rPr>
      </w:pPr>
      <w:hyperlink w:anchor="_Toc409690001" w:history="1">
        <w:r w:rsidR="00FD13F8" w:rsidRPr="00603F4B">
          <w:rPr>
            <w:rStyle w:val="Hyperlink"/>
            <w:noProof/>
          </w:rPr>
          <w:t>Conclusions</w:t>
        </w:r>
        <w:r w:rsidR="00FD13F8">
          <w:rPr>
            <w:noProof/>
            <w:webHidden/>
          </w:rPr>
          <w:tab/>
        </w:r>
        <w:r w:rsidR="00FD13F8">
          <w:rPr>
            <w:noProof/>
            <w:webHidden/>
          </w:rPr>
          <w:fldChar w:fldCharType="begin"/>
        </w:r>
        <w:r w:rsidR="00FD13F8">
          <w:rPr>
            <w:noProof/>
            <w:webHidden/>
          </w:rPr>
          <w:instrText xml:space="preserve"> PAGEREF _Toc409690001 \h </w:instrText>
        </w:r>
        <w:r w:rsidR="00FD13F8">
          <w:rPr>
            <w:noProof/>
            <w:webHidden/>
          </w:rPr>
        </w:r>
        <w:r w:rsidR="00FD13F8">
          <w:rPr>
            <w:noProof/>
            <w:webHidden/>
          </w:rPr>
          <w:fldChar w:fldCharType="separate"/>
        </w:r>
        <w:r w:rsidR="00FD13F8">
          <w:rPr>
            <w:noProof/>
            <w:webHidden/>
          </w:rPr>
          <w:t>40</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2" w:history="1">
        <w:r w:rsidR="00FD13F8" w:rsidRPr="00603F4B">
          <w:rPr>
            <w:rStyle w:val="Hyperlink"/>
            <w:noProof/>
          </w:rPr>
          <w:t>Institutional and legal framework</w:t>
        </w:r>
        <w:r w:rsidR="00FD13F8">
          <w:rPr>
            <w:noProof/>
            <w:webHidden/>
          </w:rPr>
          <w:tab/>
        </w:r>
        <w:r w:rsidR="00FD13F8">
          <w:rPr>
            <w:noProof/>
            <w:webHidden/>
          </w:rPr>
          <w:fldChar w:fldCharType="begin"/>
        </w:r>
        <w:r w:rsidR="00FD13F8">
          <w:rPr>
            <w:noProof/>
            <w:webHidden/>
          </w:rPr>
          <w:instrText xml:space="preserve"> PAGEREF _Toc409690002 \h </w:instrText>
        </w:r>
        <w:r w:rsidR="00FD13F8">
          <w:rPr>
            <w:noProof/>
            <w:webHidden/>
          </w:rPr>
        </w:r>
        <w:r w:rsidR="00FD13F8">
          <w:rPr>
            <w:noProof/>
            <w:webHidden/>
          </w:rPr>
          <w:fldChar w:fldCharType="separate"/>
        </w:r>
        <w:r w:rsidR="00FD13F8">
          <w:rPr>
            <w:noProof/>
            <w:webHidden/>
          </w:rPr>
          <w:t>40</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3" w:history="1">
        <w:r w:rsidR="00FD13F8" w:rsidRPr="00603F4B">
          <w:rPr>
            <w:rStyle w:val="Hyperlink"/>
            <w:noProof/>
          </w:rPr>
          <w:t>General approach towards children</w:t>
        </w:r>
        <w:r w:rsidR="00FD13F8">
          <w:rPr>
            <w:noProof/>
            <w:webHidden/>
          </w:rPr>
          <w:tab/>
        </w:r>
        <w:r w:rsidR="00FD13F8">
          <w:rPr>
            <w:noProof/>
            <w:webHidden/>
          </w:rPr>
          <w:fldChar w:fldCharType="begin"/>
        </w:r>
        <w:r w:rsidR="00FD13F8">
          <w:rPr>
            <w:noProof/>
            <w:webHidden/>
          </w:rPr>
          <w:instrText xml:space="preserve"> PAGEREF _Toc409690003 \h </w:instrText>
        </w:r>
        <w:r w:rsidR="00FD13F8">
          <w:rPr>
            <w:noProof/>
            <w:webHidden/>
          </w:rPr>
        </w:r>
        <w:r w:rsidR="00FD13F8">
          <w:rPr>
            <w:noProof/>
            <w:webHidden/>
          </w:rPr>
          <w:fldChar w:fldCharType="separate"/>
        </w:r>
        <w:r w:rsidR="00FD13F8">
          <w:rPr>
            <w:noProof/>
            <w:webHidden/>
          </w:rPr>
          <w:t>40</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4" w:history="1">
        <w:r w:rsidR="00FD13F8" w:rsidRPr="00603F4B">
          <w:rPr>
            <w:rStyle w:val="Hyperlink"/>
            <w:noProof/>
          </w:rPr>
          <w:t>Monitoring mechanisms, multidisciplinary approach and training</w:t>
        </w:r>
        <w:r w:rsidR="00FD13F8">
          <w:rPr>
            <w:noProof/>
            <w:webHidden/>
          </w:rPr>
          <w:tab/>
        </w:r>
        <w:r w:rsidR="00FD13F8">
          <w:rPr>
            <w:noProof/>
            <w:webHidden/>
          </w:rPr>
          <w:fldChar w:fldCharType="begin"/>
        </w:r>
        <w:r w:rsidR="00FD13F8">
          <w:rPr>
            <w:noProof/>
            <w:webHidden/>
          </w:rPr>
          <w:instrText xml:space="preserve"> PAGEREF _Toc409690004 \h </w:instrText>
        </w:r>
        <w:r w:rsidR="00FD13F8">
          <w:rPr>
            <w:noProof/>
            <w:webHidden/>
          </w:rPr>
        </w:r>
        <w:r w:rsidR="00FD13F8">
          <w:rPr>
            <w:noProof/>
            <w:webHidden/>
          </w:rPr>
          <w:fldChar w:fldCharType="separate"/>
        </w:r>
        <w:r w:rsidR="00FD13F8">
          <w:rPr>
            <w:noProof/>
            <w:webHidden/>
          </w:rPr>
          <w:t>40</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5" w:history="1">
        <w:r w:rsidR="00FD13F8" w:rsidRPr="00603F4B">
          <w:rPr>
            <w:rStyle w:val="Hyperlink"/>
            <w:noProof/>
          </w:rPr>
          <w:t>The child as an actor in administrative judicial proceedings</w:t>
        </w:r>
        <w:r w:rsidR="00FD13F8">
          <w:rPr>
            <w:noProof/>
            <w:webHidden/>
          </w:rPr>
          <w:tab/>
        </w:r>
        <w:r w:rsidR="00FD13F8">
          <w:rPr>
            <w:noProof/>
            <w:webHidden/>
          </w:rPr>
          <w:fldChar w:fldCharType="begin"/>
        </w:r>
        <w:r w:rsidR="00FD13F8">
          <w:rPr>
            <w:noProof/>
            <w:webHidden/>
          </w:rPr>
          <w:instrText xml:space="preserve"> PAGEREF _Toc409690005 \h </w:instrText>
        </w:r>
        <w:r w:rsidR="00FD13F8">
          <w:rPr>
            <w:noProof/>
            <w:webHidden/>
          </w:rPr>
        </w:r>
        <w:r w:rsidR="00FD13F8">
          <w:rPr>
            <w:noProof/>
            <w:webHidden/>
          </w:rPr>
          <w:fldChar w:fldCharType="separate"/>
        </w:r>
        <w:r w:rsidR="00FD13F8">
          <w:rPr>
            <w:noProof/>
            <w:webHidden/>
          </w:rPr>
          <w:t>40</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6" w:history="1">
        <w:r w:rsidR="00FD13F8" w:rsidRPr="00603F4B">
          <w:rPr>
            <w:rStyle w:val="Hyperlink"/>
            <w:noProof/>
          </w:rPr>
          <w:t>Provision of information</w:t>
        </w:r>
        <w:r w:rsidR="00FD13F8">
          <w:rPr>
            <w:noProof/>
            <w:webHidden/>
          </w:rPr>
          <w:tab/>
        </w:r>
        <w:r w:rsidR="00FD13F8">
          <w:rPr>
            <w:noProof/>
            <w:webHidden/>
          </w:rPr>
          <w:fldChar w:fldCharType="begin"/>
        </w:r>
        <w:r w:rsidR="00FD13F8">
          <w:rPr>
            <w:noProof/>
            <w:webHidden/>
          </w:rPr>
          <w:instrText xml:space="preserve"> PAGEREF _Toc409690006 \h </w:instrText>
        </w:r>
        <w:r w:rsidR="00FD13F8">
          <w:rPr>
            <w:noProof/>
            <w:webHidden/>
          </w:rPr>
        </w:r>
        <w:r w:rsidR="00FD13F8">
          <w:rPr>
            <w:noProof/>
            <w:webHidden/>
          </w:rPr>
          <w:fldChar w:fldCharType="separate"/>
        </w:r>
        <w:r w:rsidR="00FD13F8">
          <w:rPr>
            <w:noProof/>
            <w:webHidden/>
          </w:rPr>
          <w:t>41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7" w:history="1">
        <w:r w:rsidR="00FD13F8" w:rsidRPr="00603F4B">
          <w:rPr>
            <w:rStyle w:val="Hyperlink"/>
            <w:noProof/>
          </w:rPr>
          <w:t>Protection of the child’s personal and family life</w:t>
        </w:r>
        <w:r w:rsidR="00FD13F8">
          <w:rPr>
            <w:noProof/>
            <w:webHidden/>
          </w:rPr>
          <w:tab/>
        </w:r>
        <w:r w:rsidR="00FD13F8">
          <w:rPr>
            <w:noProof/>
            <w:webHidden/>
          </w:rPr>
          <w:fldChar w:fldCharType="begin"/>
        </w:r>
        <w:r w:rsidR="00FD13F8">
          <w:rPr>
            <w:noProof/>
            <w:webHidden/>
          </w:rPr>
          <w:instrText xml:space="preserve"> PAGEREF _Toc409690007 \h </w:instrText>
        </w:r>
        <w:r w:rsidR="00FD13F8">
          <w:rPr>
            <w:noProof/>
            <w:webHidden/>
          </w:rPr>
        </w:r>
        <w:r w:rsidR="00FD13F8">
          <w:rPr>
            <w:noProof/>
            <w:webHidden/>
          </w:rPr>
          <w:fldChar w:fldCharType="separate"/>
        </w:r>
        <w:r w:rsidR="00FD13F8">
          <w:rPr>
            <w:noProof/>
            <w:webHidden/>
          </w:rPr>
          <w:t>41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8" w:history="1">
        <w:r w:rsidR="00FD13F8" w:rsidRPr="00603F4B">
          <w:rPr>
            <w:rStyle w:val="Hyperlink"/>
            <w:noProof/>
          </w:rPr>
          <w:t>Protection from harm and ensuring a child-friendly process</w:t>
        </w:r>
        <w:r w:rsidR="00FD13F8">
          <w:rPr>
            <w:noProof/>
            <w:webHidden/>
          </w:rPr>
          <w:tab/>
        </w:r>
        <w:r w:rsidR="00FD13F8">
          <w:rPr>
            <w:noProof/>
            <w:webHidden/>
          </w:rPr>
          <w:fldChar w:fldCharType="begin"/>
        </w:r>
        <w:r w:rsidR="00FD13F8">
          <w:rPr>
            <w:noProof/>
            <w:webHidden/>
          </w:rPr>
          <w:instrText xml:space="preserve"> PAGEREF _Toc409690008 \h </w:instrText>
        </w:r>
        <w:r w:rsidR="00FD13F8">
          <w:rPr>
            <w:noProof/>
            <w:webHidden/>
          </w:rPr>
        </w:r>
        <w:r w:rsidR="00FD13F8">
          <w:rPr>
            <w:noProof/>
            <w:webHidden/>
          </w:rPr>
          <w:fldChar w:fldCharType="separate"/>
        </w:r>
        <w:r w:rsidR="00FD13F8">
          <w:rPr>
            <w:noProof/>
            <w:webHidden/>
          </w:rPr>
          <w:t>41</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09" w:history="1">
        <w:r w:rsidR="00FD13F8" w:rsidRPr="00603F4B">
          <w:rPr>
            <w:rStyle w:val="Hyperlink"/>
            <w:noProof/>
          </w:rPr>
          <w:t>Right to be heard and participate in administrative judicial proceedings</w:t>
        </w:r>
        <w:r w:rsidR="00FD13F8">
          <w:rPr>
            <w:noProof/>
            <w:webHidden/>
          </w:rPr>
          <w:tab/>
        </w:r>
        <w:r w:rsidR="00FD13F8">
          <w:rPr>
            <w:noProof/>
            <w:webHidden/>
          </w:rPr>
          <w:fldChar w:fldCharType="begin"/>
        </w:r>
        <w:r w:rsidR="00FD13F8">
          <w:rPr>
            <w:noProof/>
            <w:webHidden/>
          </w:rPr>
          <w:instrText xml:space="preserve"> PAGEREF _Toc409690009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0" w:history="1">
        <w:r w:rsidR="00FD13F8" w:rsidRPr="00603F4B">
          <w:rPr>
            <w:rStyle w:val="Hyperlink"/>
            <w:noProof/>
          </w:rPr>
          <w:t>Right to legal counsel, legal assistance and representation</w:t>
        </w:r>
        <w:r w:rsidR="00FD13F8">
          <w:rPr>
            <w:noProof/>
            <w:webHidden/>
          </w:rPr>
          <w:tab/>
        </w:r>
        <w:r w:rsidR="00FD13F8">
          <w:rPr>
            <w:noProof/>
            <w:webHidden/>
          </w:rPr>
          <w:fldChar w:fldCharType="begin"/>
        </w:r>
        <w:r w:rsidR="00FD13F8">
          <w:rPr>
            <w:noProof/>
            <w:webHidden/>
          </w:rPr>
          <w:instrText xml:space="preserve"> PAGEREF _Toc409690010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1" w:history="1">
        <w:r w:rsidR="00FD13F8" w:rsidRPr="00603F4B">
          <w:rPr>
            <w:rStyle w:val="Hyperlink"/>
            <w:noProof/>
          </w:rPr>
          <w:t>Restrictions on liberty</w:t>
        </w:r>
        <w:r w:rsidR="00FD13F8">
          <w:rPr>
            <w:noProof/>
            <w:webHidden/>
          </w:rPr>
          <w:tab/>
        </w:r>
        <w:r w:rsidR="00FD13F8">
          <w:rPr>
            <w:noProof/>
            <w:webHidden/>
          </w:rPr>
          <w:fldChar w:fldCharType="begin"/>
        </w:r>
        <w:r w:rsidR="00FD13F8">
          <w:rPr>
            <w:noProof/>
            <w:webHidden/>
          </w:rPr>
          <w:instrText xml:space="preserve"> PAGEREF _Toc409690011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2" w:history="1">
        <w:r w:rsidR="00FD13F8" w:rsidRPr="00603F4B">
          <w:rPr>
            <w:rStyle w:val="Hyperlink"/>
            <w:noProof/>
          </w:rPr>
          <w:t>Remedies and compensation exist for violation of rights and failure to act</w:t>
        </w:r>
        <w:r w:rsidR="00FD13F8">
          <w:rPr>
            <w:noProof/>
            <w:webHidden/>
          </w:rPr>
          <w:tab/>
        </w:r>
        <w:r w:rsidR="00FD13F8">
          <w:rPr>
            <w:noProof/>
            <w:webHidden/>
          </w:rPr>
          <w:fldChar w:fldCharType="begin"/>
        </w:r>
        <w:r w:rsidR="00FD13F8">
          <w:rPr>
            <w:noProof/>
            <w:webHidden/>
          </w:rPr>
          <w:instrText xml:space="preserve"> PAGEREF _Toc409690012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3" w:history="1">
        <w:r w:rsidR="00FD13F8" w:rsidRPr="00603F4B">
          <w:rPr>
            <w:rStyle w:val="Hyperlink"/>
            <w:noProof/>
          </w:rPr>
          <w:t>Legal costs</w:t>
        </w:r>
        <w:r w:rsidR="00FD13F8">
          <w:rPr>
            <w:noProof/>
            <w:webHidden/>
          </w:rPr>
          <w:tab/>
        </w:r>
        <w:r w:rsidR="00FD13F8">
          <w:rPr>
            <w:noProof/>
            <w:webHidden/>
          </w:rPr>
          <w:fldChar w:fldCharType="begin"/>
        </w:r>
        <w:r w:rsidR="00FD13F8">
          <w:rPr>
            <w:noProof/>
            <w:webHidden/>
          </w:rPr>
          <w:instrText xml:space="preserve"> PAGEREF _Toc409690013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4" w:history="1">
        <w:r w:rsidR="00FD13F8" w:rsidRPr="00603F4B">
          <w:rPr>
            <w:rStyle w:val="Hyperlink"/>
            <w:noProof/>
          </w:rPr>
          <w:t>Enforcement in administrative court judgements</w:t>
        </w:r>
        <w:r w:rsidR="00FD13F8">
          <w:rPr>
            <w:noProof/>
            <w:webHidden/>
          </w:rPr>
          <w:tab/>
        </w:r>
        <w:r w:rsidR="00FD13F8">
          <w:rPr>
            <w:noProof/>
            <w:webHidden/>
          </w:rPr>
          <w:fldChar w:fldCharType="begin"/>
        </w:r>
        <w:r w:rsidR="00FD13F8">
          <w:rPr>
            <w:noProof/>
            <w:webHidden/>
          </w:rPr>
          <w:instrText xml:space="preserve"> PAGEREF _Toc409690014 \h </w:instrText>
        </w:r>
        <w:r w:rsidR="00FD13F8">
          <w:rPr>
            <w:noProof/>
            <w:webHidden/>
          </w:rPr>
        </w:r>
        <w:r w:rsidR="00FD13F8">
          <w:rPr>
            <w:noProof/>
            <w:webHidden/>
          </w:rPr>
          <w:fldChar w:fldCharType="separate"/>
        </w:r>
        <w:r w:rsidR="00FD13F8">
          <w:rPr>
            <w:noProof/>
            <w:webHidden/>
          </w:rPr>
          <w:t>42</w:t>
        </w:r>
        <w:r w:rsidR="00FD13F8">
          <w:rPr>
            <w:noProof/>
            <w:webHidden/>
          </w:rPr>
          <w:fldChar w:fldCharType="end"/>
        </w:r>
      </w:hyperlink>
    </w:p>
    <w:p w:rsidR="00FD13F8" w:rsidRDefault="0006775C">
      <w:pPr>
        <w:pStyle w:val="TOC6"/>
        <w:tabs>
          <w:tab w:val="right" w:leader="dot" w:pos="9061"/>
        </w:tabs>
        <w:rPr>
          <w:rFonts w:asciiTheme="minorHAnsi" w:eastAsiaTheme="minorEastAsia" w:hAnsiTheme="minorHAnsi" w:cstheme="minorBidi"/>
          <w:noProof/>
          <w:sz w:val="22"/>
          <w:szCs w:val="22"/>
          <w:lang w:eastAsia="en-GB"/>
        </w:rPr>
      </w:pPr>
      <w:hyperlink w:anchor="_Toc409690015" w:history="1">
        <w:r w:rsidR="00FD13F8" w:rsidRPr="00603F4B">
          <w:rPr>
            <w:rStyle w:val="Hyperlink"/>
            <w:noProof/>
          </w:rPr>
          <w:t>Strengths and gaps</w:t>
        </w:r>
        <w:r w:rsidR="00FD13F8">
          <w:rPr>
            <w:noProof/>
            <w:webHidden/>
          </w:rPr>
          <w:tab/>
        </w:r>
        <w:r w:rsidR="00FD13F8">
          <w:rPr>
            <w:noProof/>
            <w:webHidden/>
          </w:rPr>
          <w:fldChar w:fldCharType="begin"/>
        </w:r>
        <w:r w:rsidR="00FD13F8">
          <w:rPr>
            <w:noProof/>
            <w:webHidden/>
          </w:rPr>
          <w:instrText xml:space="preserve"> PAGEREF _Toc409690015 \h </w:instrText>
        </w:r>
        <w:r w:rsidR="00FD13F8">
          <w:rPr>
            <w:noProof/>
            <w:webHidden/>
          </w:rPr>
        </w:r>
        <w:r w:rsidR="00FD13F8">
          <w:rPr>
            <w:noProof/>
            <w:webHidden/>
          </w:rPr>
          <w:fldChar w:fldCharType="separate"/>
        </w:r>
        <w:r w:rsidR="00FD13F8">
          <w:rPr>
            <w:noProof/>
            <w:webHidden/>
          </w:rPr>
          <w:t>43</w:t>
        </w:r>
        <w:r w:rsidR="00FD13F8">
          <w:rPr>
            <w:noProof/>
            <w:webHidden/>
          </w:rPr>
          <w:fldChar w:fldCharType="end"/>
        </w:r>
      </w:hyperlink>
    </w:p>
    <w:p w:rsidR="00FD13F8" w:rsidRDefault="0006775C">
      <w:pPr>
        <w:pStyle w:val="TOC2"/>
        <w:tabs>
          <w:tab w:val="left" w:pos="1531"/>
        </w:tabs>
        <w:rPr>
          <w:rFonts w:asciiTheme="minorHAnsi" w:eastAsiaTheme="minorEastAsia" w:hAnsiTheme="minorHAnsi" w:cstheme="minorBidi"/>
          <w:b w:val="0"/>
          <w:noProof/>
          <w:color w:val="auto"/>
          <w:sz w:val="22"/>
          <w:szCs w:val="22"/>
          <w:lang w:eastAsia="en-GB"/>
        </w:rPr>
      </w:pPr>
      <w:hyperlink w:anchor="_Toc409690016" w:history="1">
        <w:r w:rsidR="00FD13F8" w:rsidRPr="00603F4B">
          <w:rPr>
            <w:rStyle w:val="Hyperlink"/>
            <w:noProof/>
            <w:lang w:val="fr-BE"/>
          </w:rPr>
          <w:t>Annex 1</w:t>
        </w:r>
        <w:r w:rsidR="00FD13F8">
          <w:rPr>
            <w:rFonts w:asciiTheme="minorHAnsi" w:eastAsiaTheme="minorEastAsia" w:hAnsiTheme="minorHAnsi" w:cstheme="minorBidi"/>
            <w:b w:val="0"/>
            <w:noProof/>
            <w:color w:val="auto"/>
            <w:sz w:val="22"/>
            <w:szCs w:val="22"/>
            <w:lang w:eastAsia="en-GB"/>
          </w:rPr>
          <w:tab/>
        </w:r>
        <w:r w:rsidR="00FD13F8" w:rsidRPr="00603F4B">
          <w:rPr>
            <w:rStyle w:val="Hyperlink"/>
            <w:noProof/>
          </w:rPr>
          <w:t>– L</w:t>
        </w:r>
        <w:r w:rsidR="00FD13F8" w:rsidRPr="00603F4B">
          <w:rPr>
            <w:rStyle w:val="Hyperlink"/>
            <w:noProof/>
            <w:lang w:val="en-US"/>
          </w:rPr>
          <w:t>ist of l</w:t>
        </w:r>
        <w:r w:rsidR="00FD13F8" w:rsidRPr="00603F4B">
          <w:rPr>
            <w:rStyle w:val="Hyperlink"/>
            <w:noProof/>
          </w:rPr>
          <w:t>egislation</w:t>
        </w:r>
        <w:r w:rsidR="00FD13F8">
          <w:rPr>
            <w:noProof/>
            <w:webHidden/>
          </w:rPr>
          <w:tab/>
        </w:r>
        <w:r w:rsidR="00FD13F8">
          <w:rPr>
            <w:noProof/>
            <w:webHidden/>
          </w:rPr>
          <w:fldChar w:fldCharType="begin"/>
        </w:r>
        <w:r w:rsidR="00FD13F8">
          <w:rPr>
            <w:noProof/>
            <w:webHidden/>
          </w:rPr>
          <w:instrText xml:space="preserve"> PAGEREF _Toc409690016 \h </w:instrText>
        </w:r>
        <w:r w:rsidR="00FD13F8">
          <w:rPr>
            <w:noProof/>
            <w:webHidden/>
          </w:rPr>
        </w:r>
        <w:r w:rsidR="00FD13F8">
          <w:rPr>
            <w:noProof/>
            <w:webHidden/>
          </w:rPr>
          <w:fldChar w:fldCharType="separate"/>
        </w:r>
        <w:r w:rsidR="00FD13F8">
          <w:rPr>
            <w:noProof/>
            <w:webHidden/>
          </w:rPr>
          <w:t>44</w:t>
        </w:r>
        <w:r w:rsidR="00FD13F8">
          <w:rPr>
            <w:noProof/>
            <w:webHidden/>
          </w:rPr>
          <w:fldChar w:fldCharType="end"/>
        </w:r>
      </w:hyperlink>
    </w:p>
    <w:p w:rsidR="00FE34E9" w:rsidRDefault="00C7550C" w:rsidP="00526AAE">
      <w:pPr>
        <w:pStyle w:val="TOC2"/>
        <w:tabs>
          <w:tab w:val="left" w:pos="1531"/>
        </w:tabs>
      </w:pPr>
      <w:r w:rsidRPr="007B47FB">
        <w:fldChar w:fldCharType="end"/>
      </w:r>
    </w:p>
    <w:bookmarkEnd w:id="6"/>
    <w:p w:rsidR="00660C9C" w:rsidRDefault="00660C9C" w:rsidP="00ED0340"/>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p w:rsidR="00660C9C" w:rsidRPr="00660C9C" w:rsidRDefault="00660C9C" w:rsidP="00660C9C">
      <w:r>
        <w:br w:type="page"/>
      </w:r>
    </w:p>
    <w:p w:rsidR="00660C9C" w:rsidRPr="00660C9C" w:rsidRDefault="00660C9C" w:rsidP="00960EC3">
      <w:pPr>
        <w:pStyle w:val="Heading1NoNumb"/>
      </w:pPr>
      <w:bookmarkStart w:id="8" w:name="_Toc401654864"/>
      <w:bookmarkStart w:id="9" w:name="_Toc409689935"/>
      <w:r w:rsidRPr="00660C9C">
        <w:lastRenderedPageBreak/>
        <w:t>Abbreviations</w:t>
      </w:r>
      <w:bookmarkEnd w:id="8"/>
      <w:bookmarkEnd w:id="9"/>
    </w:p>
    <w:p w:rsidR="00660C9C" w:rsidRPr="00660C9C" w:rsidRDefault="00660C9C" w:rsidP="00660C9C">
      <w:pPr>
        <w:widowControl w:val="0"/>
        <w:spacing w:before="0" w:after="0" w:line="240" w:lineRule="auto"/>
        <w:jc w:val="both"/>
        <w:rPr>
          <w:rFonts w:eastAsia="Calibri" w:cs="Arial"/>
          <w:szCs w:val="20"/>
        </w:rPr>
      </w:pPr>
    </w:p>
    <w:p w:rsidR="00F514F5" w:rsidRPr="004D3F35" w:rsidRDefault="00F514F5" w:rsidP="00F514F5">
      <w:pPr>
        <w:widowControl w:val="0"/>
        <w:spacing w:before="0" w:after="0" w:line="240" w:lineRule="auto"/>
      </w:pPr>
      <w:r w:rsidRPr="004D3F35">
        <w:t>CA</w:t>
      </w:r>
      <w:r w:rsidRPr="004D3F35">
        <w:tab/>
      </w:r>
      <w:r w:rsidRPr="004D3F35">
        <w:tab/>
        <w:t>Competent Authority</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CEJ                        Centre for Judicial Studies</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CoE</w:t>
      </w:r>
      <w:r w:rsidRPr="004D3F35">
        <w:tab/>
      </w:r>
      <w:r w:rsidRPr="004D3F35">
        <w:tab/>
        <w:t xml:space="preserve">Council of </w:t>
      </w:r>
      <w:smartTag w:uri="urn:schemas-microsoft-com:office:smarttags" w:element="place">
        <w:r w:rsidRPr="004D3F35">
          <w:t>Europe</w:t>
        </w:r>
      </w:smartTag>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CPCJ                     Commission for the Protection of Children and</w:t>
      </w:r>
      <w:r>
        <w:t xml:space="preserve"> Juveniles </w:t>
      </w:r>
      <w:r w:rsidRPr="00F65FEA">
        <w:t xml:space="preserve"> </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EC</w:t>
      </w:r>
      <w:r w:rsidRPr="004D3F35">
        <w:tab/>
      </w:r>
      <w:r w:rsidRPr="004D3F35">
        <w:tab/>
        <w:t>European Commission</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EU</w:t>
      </w:r>
      <w:r w:rsidRPr="004D3F35">
        <w:tab/>
      </w:r>
      <w:r w:rsidRPr="004D3F35">
        <w:tab/>
        <w:t>European Union</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UN                         United Nations</w:t>
      </w:r>
    </w:p>
    <w:p w:rsidR="00F514F5" w:rsidRPr="004D3F35" w:rsidRDefault="00F514F5" w:rsidP="00F514F5">
      <w:pPr>
        <w:widowControl w:val="0"/>
        <w:spacing w:before="0" w:after="0" w:line="240" w:lineRule="auto"/>
      </w:pPr>
    </w:p>
    <w:p w:rsidR="00F514F5" w:rsidRPr="004D3F35" w:rsidRDefault="00F514F5" w:rsidP="00F514F5">
      <w:pPr>
        <w:widowControl w:val="0"/>
        <w:spacing w:before="0" w:after="0" w:line="240" w:lineRule="auto"/>
      </w:pPr>
      <w:r w:rsidRPr="004D3F35">
        <w:t>UNHCR                 United Nations Refugees Agency</w:t>
      </w:r>
    </w:p>
    <w:p w:rsidR="00F148E6" w:rsidRPr="00660C9C" w:rsidRDefault="00F148E6" w:rsidP="00660C9C"/>
    <w:bookmarkEnd w:id="4"/>
    <w:p w:rsidR="00660C9C" w:rsidRPr="00660C9C" w:rsidRDefault="00660C9C" w:rsidP="00660C9C"/>
    <w:p w:rsidR="00660C9C" w:rsidRPr="00660C9C" w:rsidRDefault="00660C9C" w:rsidP="00660C9C"/>
    <w:p w:rsidR="00D17D9A" w:rsidRPr="00660C9C" w:rsidRDefault="00D17D9A"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p>
    <w:p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89936"/>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rsidR="00660C9C" w:rsidRPr="000D323B" w:rsidRDefault="00660C9C" w:rsidP="006F1355">
      <w:pPr>
        <w:pStyle w:val="Heading3NoNumb"/>
        <w:ind w:firstLine="851"/>
      </w:pPr>
      <w:bookmarkStart w:id="21" w:name="_Toc401219645"/>
      <w:bookmarkStart w:id="22" w:name="_Toc401221473"/>
      <w:bookmarkStart w:id="23" w:name="_Toc401221550"/>
      <w:bookmarkStart w:id="24" w:name="_Toc401654866"/>
      <w:bookmarkStart w:id="25" w:name="_Toc409689937"/>
      <w:r>
        <w:t xml:space="preserve">Introduction </w:t>
      </w:r>
      <w:r w:rsidRPr="0022162F">
        <w:t>and context</w:t>
      </w:r>
      <w:bookmarkEnd w:id="17"/>
      <w:bookmarkEnd w:id="21"/>
      <w:bookmarkEnd w:id="22"/>
      <w:bookmarkEnd w:id="23"/>
      <w:bookmarkEnd w:id="24"/>
      <w:bookmarkEnd w:id="25"/>
    </w:p>
    <w:p w:rsidR="00660C9C" w:rsidRDefault="00660C9C" w:rsidP="00960EC3">
      <w:pPr>
        <w:widowControl w:val="0"/>
        <w:spacing w:before="0" w:after="0" w:line="240" w:lineRule="auto"/>
        <w:ind w:left="851"/>
        <w:jc w:val="both"/>
      </w:pPr>
    </w:p>
    <w:p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rsidR="00660C9C" w:rsidRDefault="00660C9C" w:rsidP="00960EC3">
      <w:pPr>
        <w:widowControl w:val="0"/>
        <w:spacing w:before="0" w:after="0" w:line="240" w:lineRule="auto"/>
        <w:ind w:left="851"/>
        <w:jc w:val="both"/>
      </w:pPr>
    </w:p>
    <w:p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rsidR="00660C9C" w:rsidRDefault="00660C9C" w:rsidP="00660C9C">
      <w:pPr>
        <w:widowControl w:val="0"/>
        <w:spacing w:before="0" w:after="0" w:line="240" w:lineRule="auto"/>
        <w:jc w:val="both"/>
      </w:pPr>
    </w:p>
    <w:p w:rsidR="00660C9C" w:rsidRDefault="00660C9C" w:rsidP="00960EC3">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rsidR="00660C9C" w:rsidRPr="00B11945" w:rsidRDefault="00660C9C" w:rsidP="00960EC3">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rsidR="00660C9C" w:rsidRPr="008B742E" w:rsidRDefault="00660C9C" w:rsidP="00660C9C">
      <w:pPr>
        <w:widowControl w:val="0"/>
        <w:spacing w:before="0" w:after="0" w:line="240" w:lineRule="auto"/>
        <w:jc w:val="both"/>
      </w:pPr>
    </w:p>
    <w:p w:rsidR="00660C9C" w:rsidRDefault="00660C9C" w:rsidP="00960EC3">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rsidR="00660C9C" w:rsidRPr="00EE2A4C" w:rsidRDefault="00660C9C" w:rsidP="00960EC3">
      <w:pPr>
        <w:widowControl w:val="0"/>
        <w:spacing w:before="0" w:after="0" w:line="240" w:lineRule="auto"/>
        <w:ind w:left="851"/>
        <w:jc w:val="both"/>
        <w:rPr>
          <w:lang w:val="en-US"/>
        </w:rPr>
      </w:pPr>
    </w:p>
    <w:p w:rsidR="00660C9C" w:rsidRPr="000D323B" w:rsidRDefault="00660C9C" w:rsidP="006F1355">
      <w:pPr>
        <w:pStyle w:val="Heading3NoNumb"/>
        <w:ind w:firstLine="851"/>
      </w:pPr>
      <w:bookmarkStart w:id="26" w:name="_Toc401654867"/>
      <w:bookmarkStart w:id="27" w:name="_Toc409689938"/>
      <w:r w:rsidRPr="000D323B">
        <w:t>Structure and scope</w:t>
      </w:r>
      <w:bookmarkEnd w:id="26"/>
      <w:bookmarkEnd w:id="27"/>
    </w:p>
    <w:p w:rsidR="00660C9C" w:rsidRPr="00AF7175" w:rsidRDefault="00660C9C" w:rsidP="00960EC3">
      <w:pPr>
        <w:tabs>
          <w:tab w:val="left" w:pos="2442"/>
        </w:tabs>
        <w:spacing w:before="0" w:after="0" w:line="240" w:lineRule="auto"/>
        <w:ind w:left="851"/>
        <w:jc w:val="both"/>
        <w:rPr>
          <w:lang w:val="en-US"/>
        </w:rPr>
      </w:pPr>
    </w:p>
    <w:p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rsidR="00660C9C" w:rsidRPr="00AF7175" w:rsidRDefault="00660C9C" w:rsidP="00960EC3">
      <w:pPr>
        <w:tabs>
          <w:tab w:val="left" w:pos="2442"/>
        </w:tabs>
        <w:spacing w:before="0" w:after="0" w:line="240" w:lineRule="auto"/>
        <w:ind w:left="851"/>
        <w:jc w:val="both"/>
        <w:rPr>
          <w:lang w:val="en-US"/>
        </w:rPr>
      </w:pPr>
      <w:r w:rsidRPr="00AF7175">
        <w:rPr>
          <w:lang w:val="en-US"/>
        </w:rPr>
        <w:tab/>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asylum;</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migration;</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 xml:space="preserve">Judicial proceedings in the sector of education; </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health;</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placement into care;</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in the sector of administrative sanctions;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Judicial proceedings regarding offences committed by children below the age of criminal responsibility (MACR).</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rsidR="00660C9C" w:rsidRPr="00AF7175" w:rsidRDefault="00660C9C" w:rsidP="00660C9C">
      <w:pPr>
        <w:spacing w:before="0" w:after="0" w:line="240" w:lineRule="auto"/>
        <w:jc w:val="both"/>
        <w:rPr>
          <w:lang w:val="en-US"/>
        </w:rPr>
      </w:pPr>
    </w:p>
    <w:p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rsidR="00660C9C" w:rsidRDefault="00660C9C" w:rsidP="00960EC3">
      <w:pPr>
        <w:spacing w:before="0" w:after="0" w:line="240" w:lineRule="auto"/>
        <w:ind w:left="851"/>
        <w:jc w:val="both"/>
        <w:rPr>
          <w:lang w:val="en-US"/>
        </w:rPr>
      </w:pPr>
    </w:p>
    <w:p w:rsidR="00660C9C" w:rsidRPr="00E0202F" w:rsidRDefault="00660C9C" w:rsidP="00960EC3">
      <w:pPr>
        <w:spacing w:before="0" w:after="0" w:line="240" w:lineRule="auto"/>
        <w:ind w:left="851"/>
        <w:jc w:val="both"/>
        <w:rPr>
          <w:b/>
          <w:lang w:val="en-US"/>
        </w:rPr>
      </w:pPr>
      <w:r w:rsidRPr="00E0202F">
        <w:rPr>
          <w:b/>
          <w:lang w:val="en-US"/>
        </w:rPr>
        <w:t>NOTE:</w:t>
      </w:r>
    </w:p>
    <w:p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rsidR="00660C9C" w:rsidRPr="00AF7175" w:rsidRDefault="00660C9C" w:rsidP="00960EC3">
      <w:pPr>
        <w:spacing w:before="0" w:after="0" w:line="240" w:lineRule="auto"/>
        <w:ind w:left="851"/>
        <w:jc w:val="both"/>
        <w:rPr>
          <w:lang w:val="en-US"/>
        </w:rPr>
      </w:pPr>
    </w:p>
    <w:p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rsidR="00660C9C" w:rsidRPr="00AF7175" w:rsidRDefault="00660C9C" w:rsidP="00960EC3">
      <w:pPr>
        <w:spacing w:before="0" w:after="0" w:line="240" w:lineRule="auto"/>
        <w:ind w:left="851"/>
        <w:jc w:val="both"/>
        <w:rPr>
          <w:lang w:val="en-US"/>
        </w:rPr>
      </w:pP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rsidR="00660C9C" w:rsidRPr="00AF7175" w:rsidRDefault="00660C9C" w:rsidP="00960EC3">
      <w:pPr>
        <w:pStyle w:val="BTBullet1"/>
        <w:numPr>
          <w:ilvl w:val="0"/>
          <w:numId w:val="11"/>
        </w:numPr>
        <w:tabs>
          <w:tab w:val="clear" w:pos="340"/>
          <w:tab w:val="num" w:pos="1191"/>
        </w:tabs>
        <w:ind w:left="119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rsidR="00660C9C" w:rsidRPr="00AF7175" w:rsidRDefault="00660C9C" w:rsidP="00960EC3">
      <w:pPr>
        <w:spacing w:before="0" w:after="0" w:line="240" w:lineRule="auto"/>
        <w:ind w:left="851"/>
        <w:jc w:val="both"/>
        <w:rPr>
          <w:lang w:val="en-US"/>
        </w:rPr>
      </w:pPr>
    </w:p>
    <w:p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Otherheading1"/>
        <w:keepNext w:val="0"/>
        <w:widowControl w:val="0"/>
        <w:spacing w:before="0" w:after="0"/>
        <w:jc w:val="both"/>
        <w:rPr>
          <w:caps w:val="0"/>
          <w:color w:val="auto"/>
          <w:lang w:val="en-GB"/>
        </w:rPr>
      </w:pPr>
    </w:p>
    <w:p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1068"/>
        <w:gridCol w:w="1237"/>
        <w:gridCol w:w="1414"/>
        <w:gridCol w:w="1545"/>
        <w:gridCol w:w="1545"/>
        <w:gridCol w:w="1545"/>
        <w:gridCol w:w="1545"/>
        <w:gridCol w:w="1545"/>
        <w:gridCol w:w="1533"/>
      </w:tblGrid>
      <w:tr w:rsidR="00F514F5" w:rsidRPr="00B24BC2" w:rsidTr="00F514F5">
        <w:trPr>
          <w:trHeight w:val="833"/>
        </w:trPr>
        <w:tc>
          <w:tcPr>
            <w:tcW w:w="5000" w:type="pct"/>
            <w:gridSpan w:val="10"/>
            <w:shd w:val="clear" w:color="auto" w:fill="DBE5F1"/>
            <w:vAlign w:val="center"/>
          </w:tcPr>
          <w:p w:rsidR="00F514F5" w:rsidRPr="00B24BC2" w:rsidRDefault="00F514F5" w:rsidP="00F514F5">
            <w:pPr>
              <w:spacing w:before="0" w:after="0" w:line="240" w:lineRule="auto"/>
              <w:jc w:val="center"/>
              <w:rPr>
                <w:b/>
                <w:sz w:val="16"/>
                <w:szCs w:val="16"/>
              </w:rPr>
            </w:pPr>
            <w:r w:rsidRPr="00B24BC2">
              <w:rPr>
                <w:b/>
                <w:sz w:val="16"/>
                <w:szCs w:val="16"/>
              </w:rPr>
              <w:lastRenderedPageBreak/>
              <w:t>Type of judicial proceedings and court competence per sector</w:t>
            </w:r>
            <w:r>
              <w:rPr>
                <w:rStyle w:val="FootnoteReference"/>
                <w:b/>
                <w:sz w:val="16"/>
                <w:szCs w:val="16"/>
              </w:rPr>
              <w:footnoteReference w:id="1"/>
            </w:r>
          </w:p>
        </w:tc>
      </w:tr>
      <w:tr w:rsidR="00F514F5" w:rsidRPr="00B24BC2" w:rsidTr="00F514F5">
        <w:trPr>
          <w:trHeight w:val="703"/>
        </w:trPr>
        <w:tc>
          <w:tcPr>
            <w:tcW w:w="438" w:type="pct"/>
            <w:shd w:val="clear" w:color="auto" w:fill="D6E3BC"/>
            <w:vAlign w:val="center"/>
          </w:tcPr>
          <w:p w:rsidR="00F514F5" w:rsidRPr="00B24BC2" w:rsidRDefault="00F514F5" w:rsidP="00F514F5">
            <w:pPr>
              <w:spacing w:before="0" w:after="0" w:line="240" w:lineRule="auto"/>
              <w:jc w:val="center"/>
              <w:rPr>
                <w:b/>
                <w:sz w:val="16"/>
                <w:szCs w:val="16"/>
              </w:rPr>
            </w:pPr>
          </w:p>
        </w:tc>
        <w:tc>
          <w:tcPr>
            <w:tcW w:w="376" w:type="pct"/>
            <w:shd w:val="clear" w:color="auto" w:fill="D6E3BC"/>
            <w:vAlign w:val="center"/>
          </w:tcPr>
          <w:p w:rsidR="00F514F5" w:rsidRPr="00C13879" w:rsidRDefault="00F514F5" w:rsidP="00F514F5">
            <w:pPr>
              <w:spacing w:before="0" w:after="0" w:line="240" w:lineRule="auto"/>
              <w:jc w:val="center"/>
              <w:rPr>
                <w:b/>
                <w:sz w:val="16"/>
                <w:szCs w:val="16"/>
              </w:rPr>
            </w:pPr>
            <w:r w:rsidRPr="00C13879">
              <w:rPr>
                <w:b/>
                <w:sz w:val="16"/>
                <w:szCs w:val="16"/>
              </w:rPr>
              <w:t>Contextual overview for civil justice</w:t>
            </w:r>
            <w:r w:rsidRPr="00B24BC2">
              <w:rPr>
                <w:b/>
                <w:sz w:val="16"/>
                <w:szCs w:val="16"/>
                <w:vertAlign w:val="superscript"/>
              </w:rPr>
              <w:footnoteReference w:id="2"/>
            </w:r>
          </w:p>
        </w:tc>
        <w:tc>
          <w:tcPr>
            <w:tcW w:w="435" w:type="pct"/>
            <w:shd w:val="clear" w:color="auto" w:fill="D6E3BC"/>
            <w:vAlign w:val="center"/>
          </w:tcPr>
          <w:p w:rsidR="00F514F5" w:rsidRPr="002C6222" w:rsidRDefault="00F514F5" w:rsidP="00F514F5">
            <w:pPr>
              <w:spacing w:before="0" w:after="0" w:line="240" w:lineRule="auto"/>
              <w:jc w:val="center"/>
              <w:rPr>
                <w:b/>
                <w:sz w:val="16"/>
                <w:szCs w:val="16"/>
              </w:rPr>
            </w:pPr>
            <w:r w:rsidRPr="00C53286">
              <w:rPr>
                <w:b/>
                <w:sz w:val="16"/>
                <w:szCs w:val="16"/>
              </w:rPr>
              <w:t>Contextual over</w:t>
            </w:r>
            <w:r w:rsidRPr="002C6222">
              <w:rPr>
                <w:b/>
                <w:sz w:val="16"/>
                <w:szCs w:val="16"/>
              </w:rPr>
              <w:t>view for civil justice</w:t>
            </w:r>
          </w:p>
        </w:tc>
        <w:tc>
          <w:tcPr>
            <w:tcW w:w="497" w:type="pct"/>
            <w:shd w:val="clear" w:color="auto" w:fill="D6E3BC"/>
            <w:vAlign w:val="center"/>
          </w:tcPr>
          <w:p w:rsidR="00F514F5" w:rsidRPr="002C6222" w:rsidRDefault="00F514F5" w:rsidP="00F514F5">
            <w:pPr>
              <w:spacing w:before="0" w:after="0" w:line="240" w:lineRule="auto"/>
              <w:jc w:val="center"/>
              <w:rPr>
                <w:b/>
                <w:sz w:val="16"/>
                <w:szCs w:val="16"/>
              </w:rPr>
            </w:pPr>
            <w:r w:rsidRPr="002C6222">
              <w:rPr>
                <w:b/>
                <w:sz w:val="16"/>
                <w:szCs w:val="16"/>
              </w:rPr>
              <w:t>Contextual overview for administrative justice</w:t>
            </w:r>
          </w:p>
        </w:tc>
        <w:tc>
          <w:tcPr>
            <w:tcW w:w="543" w:type="pct"/>
            <w:shd w:val="clear" w:color="auto" w:fill="D6E3BC"/>
            <w:vAlign w:val="center"/>
          </w:tcPr>
          <w:p w:rsidR="00F514F5" w:rsidRPr="0075270F" w:rsidRDefault="00F514F5" w:rsidP="00F514F5">
            <w:pPr>
              <w:spacing w:before="0" w:after="0" w:line="240" w:lineRule="auto"/>
              <w:jc w:val="center"/>
              <w:rPr>
                <w:b/>
                <w:sz w:val="16"/>
                <w:szCs w:val="16"/>
              </w:rPr>
            </w:pPr>
            <w:r w:rsidRPr="0075270F">
              <w:rPr>
                <w:b/>
                <w:sz w:val="16"/>
                <w:szCs w:val="16"/>
              </w:rPr>
              <w:t>Contextual overview for administrative justice</w:t>
            </w:r>
          </w:p>
        </w:tc>
        <w:tc>
          <w:tcPr>
            <w:tcW w:w="543" w:type="pct"/>
            <w:shd w:val="clear" w:color="auto" w:fill="D6E3BC"/>
            <w:vAlign w:val="center"/>
          </w:tcPr>
          <w:p w:rsidR="00F514F5" w:rsidRPr="00EA1731" w:rsidRDefault="00F514F5" w:rsidP="00F514F5">
            <w:pPr>
              <w:spacing w:before="0" w:after="0" w:line="240" w:lineRule="auto"/>
              <w:jc w:val="center"/>
              <w:rPr>
                <w:b/>
                <w:sz w:val="16"/>
                <w:szCs w:val="16"/>
              </w:rPr>
            </w:pPr>
            <w:r w:rsidRPr="00EA1731">
              <w:rPr>
                <w:b/>
                <w:sz w:val="16"/>
                <w:szCs w:val="16"/>
              </w:rPr>
              <w:t>Contextual overview for administrative justice</w:t>
            </w:r>
          </w:p>
        </w:tc>
        <w:tc>
          <w:tcPr>
            <w:tcW w:w="543" w:type="pct"/>
            <w:shd w:val="clear" w:color="auto" w:fill="D6E3BC"/>
            <w:vAlign w:val="center"/>
          </w:tcPr>
          <w:p w:rsidR="00F514F5" w:rsidRPr="002A6C15" w:rsidRDefault="00F514F5" w:rsidP="00F514F5">
            <w:pPr>
              <w:spacing w:before="0" w:after="0" w:line="240" w:lineRule="auto"/>
              <w:jc w:val="center"/>
              <w:rPr>
                <w:b/>
                <w:sz w:val="16"/>
                <w:szCs w:val="16"/>
              </w:rPr>
            </w:pPr>
            <w:r w:rsidRPr="002A6C15">
              <w:rPr>
                <w:b/>
                <w:sz w:val="16"/>
                <w:szCs w:val="16"/>
              </w:rPr>
              <w:t>Contextual overview for administrative justice</w:t>
            </w:r>
          </w:p>
        </w:tc>
        <w:tc>
          <w:tcPr>
            <w:tcW w:w="543" w:type="pct"/>
            <w:shd w:val="clear" w:color="auto" w:fill="D6E3BC"/>
            <w:vAlign w:val="center"/>
          </w:tcPr>
          <w:p w:rsidR="00F514F5" w:rsidRPr="0035578A" w:rsidRDefault="00F514F5" w:rsidP="00F514F5">
            <w:pPr>
              <w:spacing w:before="0" w:after="0" w:line="240" w:lineRule="auto"/>
              <w:jc w:val="center"/>
              <w:rPr>
                <w:b/>
                <w:sz w:val="16"/>
                <w:szCs w:val="16"/>
              </w:rPr>
            </w:pPr>
            <w:r w:rsidRPr="00FE13B5">
              <w:rPr>
                <w:b/>
                <w:sz w:val="16"/>
                <w:szCs w:val="16"/>
              </w:rPr>
              <w:t>Contextual overview for administrative justic</w:t>
            </w:r>
            <w:r w:rsidRPr="0035578A">
              <w:rPr>
                <w:b/>
                <w:sz w:val="16"/>
                <w:szCs w:val="16"/>
              </w:rPr>
              <w:t>e</w:t>
            </w:r>
          </w:p>
        </w:tc>
        <w:tc>
          <w:tcPr>
            <w:tcW w:w="543" w:type="pct"/>
            <w:shd w:val="clear" w:color="auto" w:fill="D6E3BC"/>
            <w:vAlign w:val="center"/>
          </w:tcPr>
          <w:p w:rsidR="00F514F5" w:rsidRPr="004050F8" w:rsidRDefault="00F514F5" w:rsidP="00F514F5">
            <w:pPr>
              <w:spacing w:before="0" w:after="0" w:line="240" w:lineRule="auto"/>
              <w:jc w:val="center"/>
              <w:rPr>
                <w:b/>
                <w:sz w:val="16"/>
                <w:szCs w:val="16"/>
              </w:rPr>
            </w:pPr>
            <w:r w:rsidRPr="004050F8">
              <w:rPr>
                <w:b/>
                <w:sz w:val="16"/>
                <w:szCs w:val="16"/>
              </w:rPr>
              <w:t>Contextual overview for administrative justice</w:t>
            </w:r>
          </w:p>
        </w:tc>
        <w:tc>
          <w:tcPr>
            <w:tcW w:w="539" w:type="pct"/>
            <w:shd w:val="clear" w:color="auto" w:fill="D6E3BC"/>
            <w:vAlign w:val="center"/>
          </w:tcPr>
          <w:p w:rsidR="00F514F5" w:rsidRPr="00BD0869" w:rsidRDefault="00F514F5" w:rsidP="00F514F5">
            <w:pPr>
              <w:spacing w:before="0" w:after="0" w:line="240" w:lineRule="auto"/>
              <w:jc w:val="center"/>
              <w:rPr>
                <w:b/>
                <w:sz w:val="16"/>
                <w:szCs w:val="16"/>
              </w:rPr>
            </w:pPr>
            <w:r w:rsidRPr="00BD0869">
              <w:rPr>
                <w:b/>
                <w:sz w:val="16"/>
                <w:szCs w:val="16"/>
              </w:rPr>
              <w:t>Contextual overview for criminal justice</w:t>
            </w:r>
          </w:p>
        </w:tc>
      </w:tr>
      <w:tr w:rsidR="00F514F5" w:rsidRPr="00B24BC2" w:rsidTr="00F514F5">
        <w:trPr>
          <w:trHeight w:val="703"/>
        </w:trPr>
        <w:tc>
          <w:tcPr>
            <w:tcW w:w="438" w:type="pct"/>
            <w:shd w:val="clear" w:color="auto" w:fill="D6E3BC"/>
            <w:vAlign w:val="center"/>
          </w:tcPr>
          <w:p w:rsidR="00F514F5" w:rsidRPr="00C13879" w:rsidRDefault="00F514F5" w:rsidP="00F514F5">
            <w:pPr>
              <w:spacing w:before="0" w:after="0" w:line="240" w:lineRule="auto"/>
              <w:jc w:val="center"/>
              <w:rPr>
                <w:b/>
                <w:sz w:val="16"/>
                <w:szCs w:val="16"/>
              </w:rPr>
            </w:pPr>
            <w:r w:rsidRPr="00C13879">
              <w:rPr>
                <w:b/>
                <w:sz w:val="16"/>
                <w:szCs w:val="16"/>
              </w:rPr>
              <w:t>Sectors:</w:t>
            </w:r>
          </w:p>
        </w:tc>
        <w:tc>
          <w:tcPr>
            <w:tcW w:w="376" w:type="pct"/>
            <w:shd w:val="clear" w:color="auto" w:fill="D6E3BC"/>
            <w:vAlign w:val="center"/>
          </w:tcPr>
          <w:p w:rsidR="00F514F5" w:rsidRPr="00C53286" w:rsidRDefault="00F514F5" w:rsidP="00F514F5">
            <w:pPr>
              <w:spacing w:before="0" w:after="0" w:line="240" w:lineRule="auto"/>
              <w:jc w:val="center"/>
              <w:rPr>
                <w:b/>
                <w:sz w:val="16"/>
                <w:szCs w:val="16"/>
              </w:rPr>
            </w:pPr>
            <w:r w:rsidRPr="00C53286">
              <w:rPr>
                <w:b/>
                <w:sz w:val="16"/>
                <w:szCs w:val="16"/>
              </w:rPr>
              <w:t>Family</w:t>
            </w:r>
          </w:p>
        </w:tc>
        <w:tc>
          <w:tcPr>
            <w:tcW w:w="435" w:type="pct"/>
            <w:shd w:val="clear" w:color="auto" w:fill="D6E3BC"/>
            <w:vAlign w:val="center"/>
          </w:tcPr>
          <w:p w:rsidR="00F514F5" w:rsidRPr="002C6222" w:rsidRDefault="00F514F5" w:rsidP="00F514F5">
            <w:pPr>
              <w:spacing w:before="0" w:after="0" w:line="240" w:lineRule="auto"/>
              <w:jc w:val="center"/>
              <w:rPr>
                <w:b/>
                <w:sz w:val="16"/>
                <w:szCs w:val="16"/>
              </w:rPr>
            </w:pPr>
            <w:r w:rsidRPr="002C6222">
              <w:rPr>
                <w:b/>
                <w:sz w:val="16"/>
                <w:szCs w:val="16"/>
              </w:rPr>
              <w:t>Employment</w:t>
            </w:r>
          </w:p>
        </w:tc>
        <w:tc>
          <w:tcPr>
            <w:tcW w:w="497" w:type="pct"/>
            <w:shd w:val="clear" w:color="auto" w:fill="D6E3BC"/>
            <w:vAlign w:val="center"/>
          </w:tcPr>
          <w:p w:rsidR="00F514F5" w:rsidRPr="002C6222" w:rsidRDefault="00F514F5" w:rsidP="00F514F5">
            <w:pPr>
              <w:spacing w:before="0" w:after="0" w:line="240" w:lineRule="auto"/>
              <w:jc w:val="center"/>
              <w:rPr>
                <w:b/>
                <w:sz w:val="16"/>
                <w:szCs w:val="16"/>
              </w:rPr>
            </w:pPr>
            <w:r w:rsidRPr="002C6222">
              <w:rPr>
                <w:b/>
                <w:sz w:val="16"/>
                <w:szCs w:val="16"/>
              </w:rPr>
              <w:t>Asylum</w:t>
            </w:r>
          </w:p>
        </w:tc>
        <w:tc>
          <w:tcPr>
            <w:tcW w:w="543" w:type="pct"/>
            <w:shd w:val="clear" w:color="auto" w:fill="D6E3BC"/>
            <w:vAlign w:val="center"/>
          </w:tcPr>
          <w:p w:rsidR="00F514F5" w:rsidRPr="0075270F" w:rsidRDefault="00F514F5" w:rsidP="00F514F5">
            <w:pPr>
              <w:spacing w:before="0" w:after="0" w:line="240" w:lineRule="auto"/>
              <w:jc w:val="center"/>
              <w:rPr>
                <w:b/>
                <w:sz w:val="16"/>
                <w:szCs w:val="16"/>
              </w:rPr>
            </w:pPr>
            <w:r w:rsidRPr="0075270F">
              <w:rPr>
                <w:b/>
                <w:sz w:val="16"/>
                <w:szCs w:val="16"/>
              </w:rPr>
              <w:t>Migration</w:t>
            </w:r>
          </w:p>
        </w:tc>
        <w:tc>
          <w:tcPr>
            <w:tcW w:w="543" w:type="pct"/>
            <w:shd w:val="clear" w:color="auto" w:fill="D6E3BC"/>
            <w:vAlign w:val="center"/>
          </w:tcPr>
          <w:p w:rsidR="00F514F5" w:rsidRPr="00EA1731" w:rsidRDefault="00F514F5" w:rsidP="00F514F5">
            <w:pPr>
              <w:spacing w:before="0" w:after="0" w:line="240" w:lineRule="auto"/>
              <w:jc w:val="center"/>
              <w:rPr>
                <w:b/>
                <w:sz w:val="16"/>
                <w:szCs w:val="16"/>
              </w:rPr>
            </w:pPr>
            <w:r w:rsidRPr="00EA1731">
              <w:rPr>
                <w:b/>
                <w:sz w:val="16"/>
                <w:szCs w:val="16"/>
              </w:rPr>
              <w:t>Education</w:t>
            </w:r>
          </w:p>
        </w:tc>
        <w:tc>
          <w:tcPr>
            <w:tcW w:w="543" w:type="pct"/>
            <w:shd w:val="clear" w:color="auto" w:fill="D6E3BC"/>
            <w:vAlign w:val="center"/>
          </w:tcPr>
          <w:p w:rsidR="00F514F5" w:rsidRPr="002A6C15" w:rsidRDefault="00F514F5" w:rsidP="00F514F5">
            <w:pPr>
              <w:spacing w:before="0" w:after="0" w:line="240" w:lineRule="auto"/>
              <w:jc w:val="center"/>
              <w:rPr>
                <w:b/>
                <w:sz w:val="16"/>
                <w:szCs w:val="16"/>
              </w:rPr>
            </w:pPr>
            <w:r w:rsidRPr="002A6C15">
              <w:rPr>
                <w:b/>
                <w:sz w:val="16"/>
                <w:szCs w:val="16"/>
              </w:rPr>
              <w:t>Health</w:t>
            </w:r>
          </w:p>
        </w:tc>
        <w:tc>
          <w:tcPr>
            <w:tcW w:w="543" w:type="pct"/>
            <w:shd w:val="clear" w:color="auto" w:fill="D6E3BC"/>
            <w:vAlign w:val="center"/>
          </w:tcPr>
          <w:p w:rsidR="00F514F5" w:rsidRPr="00FE13B5" w:rsidRDefault="00F514F5" w:rsidP="00F514F5">
            <w:pPr>
              <w:spacing w:before="0" w:after="0" w:line="240" w:lineRule="auto"/>
              <w:jc w:val="center"/>
              <w:rPr>
                <w:b/>
                <w:sz w:val="16"/>
                <w:szCs w:val="16"/>
              </w:rPr>
            </w:pPr>
            <w:r w:rsidRPr="00FE13B5">
              <w:rPr>
                <w:b/>
                <w:sz w:val="16"/>
                <w:szCs w:val="16"/>
              </w:rPr>
              <w:t>Placement in care</w:t>
            </w:r>
          </w:p>
        </w:tc>
        <w:tc>
          <w:tcPr>
            <w:tcW w:w="543" w:type="pct"/>
            <w:shd w:val="clear" w:color="auto" w:fill="D6E3BC"/>
            <w:vAlign w:val="center"/>
          </w:tcPr>
          <w:p w:rsidR="00F514F5" w:rsidRPr="0035578A" w:rsidRDefault="00F514F5" w:rsidP="00F514F5">
            <w:pPr>
              <w:spacing w:before="0" w:after="0" w:line="240" w:lineRule="auto"/>
              <w:jc w:val="center"/>
              <w:rPr>
                <w:b/>
                <w:sz w:val="16"/>
                <w:szCs w:val="16"/>
              </w:rPr>
            </w:pPr>
            <w:r w:rsidRPr="0035578A">
              <w:rPr>
                <w:b/>
                <w:sz w:val="16"/>
                <w:szCs w:val="16"/>
              </w:rPr>
              <w:t>Administrative sanctions</w:t>
            </w:r>
          </w:p>
        </w:tc>
        <w:tc>
          <w:tcPr>
            <w:tcW w:w="539" w:type="pct"/>
            <w:shd w:val="clear" w:color="auto" w:fill="D6E3BC"/>
            <w:vAlign w:val="center"/>
          </w:tcPr>
          <w:p w:rsidR="00F514F5" w:rsidRPr="004050F8" w:rsidRDefault="00F514F5" w:rsidP="00F514F5">
            <w:pPr>
              <w:spacing w:before="0" w:after="0" w:line="240" w:lineRule="auto"/>
              <w:jc w:val="center"/>
              <w:rPr>
                <w:b/>
                <w:sz w:val="16"/>
                <w:szCs w:val="16"/>
              </w:rPr>
            </w:pPr>
            <w:r w:rsidRPr="004050F8">
              <w:rPr>
                <w:b/>
                <w:sz w:val="16"/>
                <w:szCs w:val="16"/>
              </w:rPr>
              <w:t xml:space="preserve">Offences &lt; </w:t>
            </w:r>
            <w:r w:rsidRPr="00E01291">
              <w:rPr>
                <w:b/>
                <w:sz w:val="16"/>
                <w:szCs w:val="16"/>
              </w:rPr>
              <w:t>MACR</w:t>
            </w:r>
            <w:r w:rsidRPr="00E01291">
              <w:rPr>
                <w:b/>
                <w:sz w:val="16"/>
                <w:szCs w:val="16"/>
                <w:vertAlign w:val="superscript"/>
              </w:rPr>
              <w:footnoteReference w:id="3"/>
            </w:r>
          </w:p>
        </w:tc>
      </w:tr>
      <w:tr w:rsidR="00F514F5" w:rsidRPr="00B24BC2" w:rsidTr="00F514F5">
        <w:trPr>
          <w:trHeight w:val="3947"/>
        </w:trPr>
        <w:tc>
          <w:tcPr>
            <w:tcW w:w="438" w:type="pct"/>
            <w:shd w:val="clear" w:color="auto" w:fill="D6E3BC"/>
            <w:vAlign w:val="center"/>
          </w:tcPr>
          <w:p w:rsidR="00F514F5" w:rsidRPr="00C13879" w:rsidRDefault="00F514F5" w:rsidP="00F514F5">
            <w:pPr>
              <w:spacing w:before="0" w:after="0" w:line="240" w:lineRule="auto"/>
              <w:jc w:val="center"/>
              <w:rPr>
                <w:b/>
                <w:sz w:val="16"/>
                <w:szCs w:val="16"/>
              </w:rPr>
            </w:pPr>
            <w:r w:rsidRPr="00C13879">
              <w:rPr>
                <w:b/>
                <w:sz w:val="16"/>
                <w:szCs w:val="16"/>
              </w:rPr>
              <w:t>Type of proceeding applying in the sector</w:t>
            </w:r>
          </w:p>
        </w:tc>
        <w:tc>
          <w:tcPr>
            <w:tcW w:w="376" w:type="pct"/>
            <w:shd w:val="clear" w:color="auto" w:fill="FFFFFF"/>
          </w:tcPr>
          <w:p w:rsidR="00F514F5" w:rsidRPr="00C13879" w:rsidRDefault="00F514F5" w:rsidP="00F514F5">
            <w:pPr>
              <w:spacing w:before="0" w:after="200" w:line="276" w:lineRule="auto"/>
              <w:contextualSpacing/>
              <w:rPr>
                <w:sz w:val="16"/>
                <w:szCs w:val="16"/>
              </w:rPr>
            </w:pPr>
            <w:r>
              <w:rPr>
                <w:sz w:val="16"/>
                <w:szCs w:val="16"/>
              </w:rPr>
              <w:t xml:space="preserve">Civil judicial proceedings </w:t>
            </w:r>
          </w:p>
        </w:tc>
        <w:tc>
          <w:tcPr>
            <w:tcW w:w="435" w:type="pct"/>
            <w:shd w:val="clear" w:color="auto" w:fill="FFFFFF"/>
          </w:tcPr>
          <w:p w:rsidR="00F514F5" w:rsidRPr="00C53286" w:rsidRDefault="00F514F5" w:rsidP="00F514F5">
            <w:pPr>
              <w:spacing w:before="0" w:after="200" w:line="276" w:lineRule="auto"/>
              <w:contextualSpacing/>
              <w:rPr>
                <w:sz w:val="16"/>
                <w:szCs w:val="16"/>
              </w:rPr>
            </w:pPr>
            <w:r>
              <w:rPr>
                <w:sz w:val="16"/>
                <w:szCs w:val="16"/>
              </w:rPr>
              <w:t>Civil (labour) judicial proceedings</w:t>
            </w:r>
          </w:p>
        </w:tc>
        <w:tc>
          <w:tcPr>
            <w:tcW w:w="497"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judicial proceedings</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jc w:val="both"/>
              <w:rPr>
                <w:sz w:val="16"/>
                <w:szCs w:val="16"/>
              </w:rPr>
            </w:pP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judicial proceedings</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ind w:left="360"/>
              <w:contextualSpacing/>
              <w:jc w:val="both"/>
              <w:rPr>
                <w:sz w:val="16"/>
                <w:szCs w:val="16"/>
              </w:rPr>
            </w:pP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judicial proceedings</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ind w:left="360"/>
              <w:contextualSpacing/>
              <w:jc w:val="both"/>
              <w:rPr>
                <w:sz w:val="16"/>
                <w:szCs w:val="16"/>
              </w:rPr>
            </w:pP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judicial proceedings</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ind w:left="360"/>
              <w:contextualSpacing/>
              <w:jc w:val="both"/>
              <w:rPr>
                <w:sz w:val="16"/>
                <w:szCs w:val="16"/>
              </w:rPr>
            </w:pP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Special  judicial proceedings if the family and children courts take decision in the field of child protection</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jc w:val="both"/>
              <w:rPr>
                <w:sz w:val="16"/>
                <w:szCs w:val="16"/>
              </w:rPr>
            </w:pPr>
            <w:r w:rsidRPr="00B24BC2">
              <w:rPr>
                <w:sz w:val="16"/>
                <w:szCs w:val="16"/>
              </w:rPr>
              <w:t>Special judicial proceedings to review the decision of the Commission for the Protection of Children and Juveniles</w:t>
            </w:r>
          </w:p>
          <w:p w:rsidR="00F514F5" w:rsidRPr="00B24BC2" w:rsidRDefault="00F514F5" w:rsidP="00F514F5">
            <w:pPr>
              <w:spacing w:before="0" w:after="0" w:line="240" w:lineRule="auto"/>
              <w:jc w:val="both"/>
              <w:rPr>
                <w:sz w:val="16"/>
                <w:szCs w:val="16"/>
              </w:rPr>
            </w:pP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Criminal judicial proceedings</w:t>
            </w:r>
          </w:p>
        </w:tc>
        <w:tc>
          <w:tcPr>
            <w:tcW w:w="539" w:type="pct"/>
            <w:shd w:val="clear" w:color="auto" w:fill="FFFFFF"/>
          </w:tcPr>
          <w:p w:rsidR="00F514F5" w:rsidRDefault="00F514F5" w:rsidP="00F514F5">
            <w:pPr>
              <w:spacing w:before="0" w:after="0" w:line="240" w:lineRule="auto"/>
              <w:jc w:val="both"/>
              <w:rPr>
                <w:sz w:val="16"/>
                <w:szCs w:val="16"/>
              </w:rPr>
            </w:pPr>
            <w:r w:rsidRPr="00B24BC2">
              <w:rPr>
                <w:sz w:val="16"/>
                <w:szCs w:val="16"/>
              </w:rPr>
              <w:t xml:space="preserve">Special judicial proceedings apply to the child aged between 12 and 16 who commits an offence. </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jc w:val="both"/>
              <w:rPr>
                <w:sz w:val="16"/>
                <w:szCs w:val="16"/>
              </w:rPr>
            </w:pPr>
            <w:r w:rsidRPr="00B24BC2">
              <w:rPr>
                <w:sz w:val="16"/>
                <w:szCs w:val="16"/>
              </w:rPr>
              <w:t xml:space="preserve">If the child committing the offence is below 12 the rules applicable in the sector of placement into care apply. </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rPr>
                <w:sz w:val="16"/>
                <w:szCs w:val="16"/>
              </w:rPr>
            </w:pPr>
          </w:p>
        </w:tc>
      </w:tr>
      <w:tr w:rsidR="00F514F5" w:rsidRPr="00B24BC2" w:rsidTr="00F514F5">
        <w:trPr>
          <w:trHeight w:val="2961"/>
        </w:trPr>
        <w:tc>
          <w:tcPr>
            <w:tcW w:w="438" w:type="pct"/>
            <w:shd w:val="clear" w:color="auto" w:fill="D6E3BC"/>
            <w:vAlign w:val="center"/>
          </w:tcPr>
          <w:p w:rsidR="00F514F5" w:rsidRPr="00C53286" w:rsidRDefault="00F514F5" w:rsidP="00F514F5">
            <w:pPr>
              <w:spacing w:before="0" w:after="0" w:line="240" w:lineRule="auto"/>
              <w:jc w:val="center"/>
              <w:rPr>
                <w:b/>
                <w:sz w:val="16"/>
                <w:szCs w:val="16"/>
              </w:rPr>
            </w:pPr>
            <w:r w:rsidRPr="00C13879">
              <w:rPr>
                <w:b/>
                <w:sz w:val="16"/>
                <w:szCs w:val="16"/>
              </w:rPr>
              <w:lastRenderedPageBreak/>
              <w:t>C</w:t>
            </w:r>
            <w:r>
              <w:rPr>
                <w:b/>
                <w:sz w:val="16"/>
                <w:szCs w:val="16"/>
              </w:rPr>
              <w:t>ompetent court(s)</w:t>
            </w:r>
          </w:p>
        </w:tc>
        <w:tc>
          <w:tcPr>
            <w:tcW w:w="376" w:type="pct"/>
            <w:shd w:val="clear" w:color="auto" w:fill="FFFFFF"/>
          </w:tcPr>
          <w:p w:rsidR="00F514F5" w:rsidRPr="00C53286" w:rsidRDefault="00F514F5" w:rsidP="00F514F5">
            <w:pPr>
              <w:spacing w:before="0" w:after="200" w:line="276" w:lineRule="auto"/>
              <w:contextualSpacing/>
              <w:rPr>
                <w:sz w:val="16"/>
                <w:szCs w:val="16"/>
              </w:rPr>
            </w:pPr>
            <w:r>
              <w:rPr>
                <w:sz w:val="16"/>
                <w:szCs w:val="16"/>
              </w:rPr>
              <w:t>Family and Children courts</w:t>
            </w:r>
          </w:p>
        </w:tc>
        <w:tc>
          <w:tcPr>
            <w:tcW w:w="435" w:type="pct"/>
            <w:shd w:val="clear" w:color="auto" w:fill="FFFFFF"/>
          </w:tcPr>
          <w:p w:rsidR="00F514F5" w:rsidRPr="00C53286" w:rsidRDefault="00F514F5" w:rsidP="00F514F5">
            <w:pPr>
              <w:spacing w:before="0" w:after="200" w:line="276" w:lineRule="auto"/>
              <w:contextualSpacing/>
              <w:rPr>
                <w:sz w:val="16"/>
                <w:szCs w:val="16"/>
              </w:rPr>
            </w:pPr>
            <w:r>
              <w:rPr>
                <w:sz w:val="16"/>
                <w:szCs w:val="16"/>
              </w:rPr>
              <w:t>Labour courts/general district courts</w:t>
            </w:r>
          </w:p>
        </w:tc>
        <w:tc>
          <w:tcPr>
            <w:tcW w:w="497"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and tax courts are competent to review administrative authorities’ decisions</w:t>
            </w: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and tax courts are competent to review administrative authorities’ decisions</w:t>
            </w:r>
          </w:p>
        </w:tc>
        <w:tc>
          <w:tcPr>
            <w:tcW w:w="543" w:type="pct"/>
            <w:shd w:val="clear" w:color="auto" w:fill="FFFFFF"/>
          </w:tcPr>
          <w:p w:rsidR="00F514F5" w:rsidRPr="00B24BC2" w:rsidRDefault="00F514F5" w:rsidP="00F514F5">
            <w:pPr>
              <w:spacing w:before="0" w:after="0" w:line="240" w:lineRule="auto"/>
              <w:jc w:val="both"/>
              <w:rPr>
                <w:sz w:val="16"/>
                <w:szCs w:val="16"/>
                <w:highlight w:val="yellow"/>
              </w:rPr>
            </w:pPr>
            <w:r w:rsidRPr="00B24BC2">
              <w:rPr>
                <w:sz w:val="16"/>
                <w:szCs w:val="16"/>
              </w:rPr>
              <w:t>Administrative and tax courts are competent to review administrative authorities’ decisions</w:t>
            </w: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Administrative and tax courts are competent to review administrative authorities’ decisions</w:t>
            </w:r>
          </w:p>
        </w:tc>
        <w:tc>
          <w:tcPr>
            <w:tcW w:w="543" w:type="pct"/>
            <w:shd w:val="clear" w:color="auto" w:fill="FFFFFF"/>
          </w:tcPr>
          <w:p w:rsidR="00F514F5" w:rsidRPr="00B24BC2" w:rsidRDefault="00F514F5" w:rsidP="00F514F5">
            <w:pPr>
              <w:spacing w:before="0" w:after="0" w:line="240" w:lineRule="auto"/>
              <w:jc w:val="both"/>
              <w:rPr>
                <w:sz w:val="16"/>
                <w:szCs w:val="16"/>
                <w:highlight w:val="yellow"/>
              </w:rPr>
            </w:pPr>
            <w:r w:rsidRPr="00B24BC2">
              <w:rPr>
                <w:sz w:val="16"/>
                <w:szCs w:val="16"/>
              </w:rPr>
              <w:t>Family and children courts are competent to review the decision of the Commission for the Protection of Children and Juveniles. Such court is also competent to take decision with regard to child protection</w:t>
            </w:r>
          </w:p>
        </w:tc>
        <w:tc>
          <w:tcPr>
            <w:tcW w:w="543"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Ordinary criminal courts are competent to review administrative authorities’ decisions</w:t>
            </w:r>
          </w:p>
          <w:p w:rsidR="00F514F5" w:rsidRPr="00B24BC2" w:rsidRDefault="00F514F5" w:rsidP="00F514F5">
            <w:pPr>
              <w:spacing w:before="0" w:after="0" w:line="240" w:lineRule="auto"/>
              <w:jc w:val="both"/>
              <w:rPr>
                <w:sz w:val="16"/>
                <w:szCs w:val="16"/>
              </w:rPr>
            </w:pPr>
          </w:p>
        </w:tc>
        <w:tc>
          <w:tcPr>
            <w:tcW w:w="539" w:type="pct"/>
            <w:shd w:val="clear" w:color="auto" w:fill="FFFFFF"/>
          </w:tcPr>
          <w:p w:rsidR="00F514F5" w:rsidRPr="00B24BC2" w:rsidRDefault="00F514F5" w:rsidP="00F514F5">
            <w:pPr>
              <w:spacing w:before="0" w:after="0" w:line="240" w:lineRule="auto"/>
              <w:jc w:val="both"/>
              <w:rPr>
                <w:sz w:val="16"/>
                <w:szCs w:val="16"/>
              </w:rPr>
            </w:pPr>
            <w:r w:rsidRPr="00B24BC2">
              <w:rPr>
                <w:sz w:val="16"/>
                <w:szCs w:val="16"/>
              </w:rPr>
              <w:t>If a child aged between 12 and 16 commits an offence the family and children courts are competent</w:t>
            </w:r>
          </w:p>
          <w:p w:rsidR="00F514F5" w:rsidRPr="00B24BC2" w:rsidRDefault="00F514F5" w:rsidP="00F514F5">
            <w:pPr>
              <w:spacing w:before="0" w:after="0" w:line="240" w:lineRule="auto"/>
              <w:jc w:val="both"/>
              <w:rPr>
                <w:sz w:val="16"/>
                <w:szCs w:val="16"/>
              </w:rPr>
            </w:pPr>
          </w:p>
          <w:p w:rsidR="00F514F5" w:rsidRPr="00B24BC2" w:rsidRDefault="00F514F5" w:rsidP="00F514F5">
            <w:pPr>
              <w:spacing w:before="0" w:after="0" w:line="240" w:lineRule="auto"/>
              <w:jc w:val="both"/>
              <w:rPr>
                <w:sz w:val="16"/>
                <w:szCs w:val="16"/>
              </w:rPr>
            </w:pPr>
            <w:r w:rsidRPr="00B24BC2">
              <w:rPr>
                <w:sz w:val="16"/>
                <w:szCs w:val="16"/>
              </w:rPr>
              <w:t xml:space="preserve">If the child committing the offence is below 12 the competent court is the one that is competent in the sector of placement into care </w:t>
            </w:r>
          </w:p>
          <w:p w:rsidR="00F514F5" w:rsidRPr="00B24BC2" w:rsidRDefault="00F514F5" w:rsidP="00F514F5">
            <w:pPr>
              <w:spacing w:before="0" w:after="0" w:line="240" w:lineRule="auto"/>
              <w:jc w:val="both"/>
              <w:rPr>
                <w:sz w:val="16"/>
                <w:szCs w:val="16"/>
              </w:rPr>
            </w:pPr>
          </w:p>
        </w:tc>
      </w:tr>
    </w:tbl>
    <w:p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rsidR="00660C9C" w:rsidRPr="00660C9C" w:rsidRDefault="00660C9C" w:rsidP="00660C9C">
      <w:pPr>
        <w:pStyle w:val="Heading1noPg"/>
        <w:rPr>
          <w:rFonts w:eastAsia="Calibri"/>
        </w:rPr>
      </w:pPr>
      <w:bookmarkStart w:id="28" w:name="_Toc401654868"/>
      <w:bookmarkStart w:id="29" w:name="_Toc409689939"/>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rsidR="00660C9C" w:rsidRPr="00660C9C" w:rsidRDefault="00660C9C" w:rsidP="00660C9C">
      <w:pPr>
        <w:pStyle w:val="Heading2"/>
        <w:rPr>
          <w:rFonts w:eastAsia="Calibri"/>
        </w:rPr>
      </w:pPr>
      <w:bookmarkStart w:id="30" w:name="_Toc401654869"/>
      <w:bookmarkStart w:id="31" w:name="_Toc409689940"/>
      <w:r w:rsidRPr="00660C9C">
        <w:rPr>
          <w:rFonts w:eastAsia="Calibri"/>
        </w:rPr>
        <w:t>Brief description of judicial system and institutions</w:t>
      </w:r>
      <w:bookmarkEnd w:id="30"/>
      <w:bookmarkEnd w:id="31"/>
    </w:p>
    <w:p w:rsidR="00F514F5" w:rsidRPr="004D3F35" w:rsidRDefault="00F514F5" w:rsidP="00F514F5">
      <w:pPr>
        <w:pStyle w:val="BodyText"/>
        <w:tabs>
          <w:tab w:val="left" w:pos="284"/>
        </w:tabs>
        <w:spacing w:before="0" w:after="0" w:line="240" w:lineRule="auto"/>
        <w:jc w:val="both"/>
        <w:rPr>
          <w:szCs w:val="20"/>
        </w:rPr>
      </w:pPr>
      <w:r w:rsidRPr="004D3F35">
        <w:rPr>
          <w:szCs w:val="20"/>
        </w:rPr>
        <w:t xml:space="preserve">According to the </w:t>
      </w:r>
      <w:hyperlink r:id="rId25" w:history="1">
        <w:r w:rsidRPr="004D3F35">
          <w:rPr>
            <w:rStyle w:val="Hyperlink"/>
            <w:szCs w:val="20"/>
          </w:rPr>
          <w:t>Constitution of the Portuguese Republic</w:t>
        </w:r>
      </w:hyperlink>
      <w:r w:rsidRPr="004D3F35">
        <w:rPr>
          <w:szCs w:val="20"/>
        </w:rPr>
        <w:t>, the Portuguese judicial system includes two different sets of courts belonging to two different jurisdictions: the judicial courts and the administrative and tax courts</w:t>
      </w:r>
      <w:r w:rsidRPr="004D3F35">
        <w:rPr>
          <w:rStyle w:val="FootnoteReference"/>
          <w:szCs w:val="20"/>
        </w:rPr>
        <w:footnoteReference w:id="4"/>
      </w:r>
      <w:r w:rsidRPr="004D3F35">
        <w:rPr>
          <w:szCs w:val="20"/>
        </w:rPr>
        <w:t xml:space="preserve">. </w:t>
      </w:r>
    </w:p>
    <w:p w:rsidR="00F514F5" w:rsidRPr="004D3F35" w:rsidRDefault="00F514F5" w:rsidP="00F514F5">
      <w:pPr>
        <w:pStyle w:val="BodyText"/>
        <w:tabs>
          <w:tab w:val="left" w:pos="284"/>
        </w:tabs>
        <w:jc w:val="both"/>
        <w:rPr>
          <w:szCs w:val="20"/>
        </w:rPr>
      </w:pPr>
      <w:r w:rsidRPr="004D3F35">
        <w:rPr>
          <w:szCs w:val="20"/>
        </w:rPr>
        <w:t xml:space="preserve">The administrative courts work in parallel, and are similar in structure, to the judicial courts. Judicial courts include the ordinary civil courts and the criminal courts. Judicial courts also include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 xml:space="preserve">ourts that are courts with special responsibilities for family and child-related matters. According to the new judicial map, there must be one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 xml:space="preserve">ourt in each judicial district. Where there are no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ourts, jurisdiction lies with the general district courts.</w:t>
      </w:r>
    </w:p>
    <w:p w:rsidR="00F514F5" w:rsidRPr="004D3F35" w:rsidRDefault="00F514F5" w:rsidP="00F514F5">
      <w:pPr>
        <w:pStyle w:val="BodyText"/>
        <w:tabs>
          <w:tab w:val="left" w:pos="284"/>
        </w:tabs>
        <w:jc w:val="both"/>
        <w:rPr>
          <w:szCs w:val="20"/>
        </w:rPr>
      </w:pPr>
      <w:r w:rsidRPr="004D3F35">
        <w:rPr>
          <w:szCs w:val="20"/>
        </w:rPr>
        <w:t>Administrative and tax courts are first instance courts. Such courts are competent to decide on any litigation where the State or other administrative authorities are part</w:t>
      </w:r>
      <w:r>
        <w:rPr>
          <w:szCs w:val="20"/>
        </w:rPr>
        <w:t>y</w:t>
      </w:r>
      <w:r w:rsidRPr="004D3F35">
        <w:rPr>
          <w:szCs w:val="20"/>
        </w:rPr>
        <w:t xml:space="preserve"> to the proceedings, as long as their action was exercised under </w:t>
      </w:r>
      <w:r w:rsidRPr="004D3F35">
        <w:rPr>
          <w:i/>
          <w:szCs w:val="20"/>
        </w:rPr>
        <w:t>ius imperii</w:t>
      </w:r>
      <w:r w:rsidRPr="004D3F35">
        <w:rPr>
          <w:szCs w:val="20"/>
        </w:rPr>
        <w:t xml:space="preserve">. Central administrative courts are second instance courts and are competent to hear appeals against decisions taken by the administrative and tax courts. The </w:t>
      </w:r>
      <w:smartTag w:uri="urn:schemas-microsoft-com:office:smarttags" w:element="Street">
        <w:smartTag w:uri="urn:schemas-microsoft-com:office:smarttags" w:element="address">
          <w:r w:rsidRPr="004D3F35">
            <w:rPr>
              <w:szCs w:val="20"/>
            </w:rPr>
            <w:t>Supreme Administrative Court</w:t>
          </w:r>
        </w:smartTag>
      </w:smartTag>
      <w:r w:rsidRPr="004D3F35">
        <w:rPr>
          <w:szCs w:val="20"/>
        </w:rPr>
        <w:t xml:space="preserve"> is the highest administrative and tax court</w:t>
      </w:r>
      <w:r w:rsidRPr="004D3F35">
        <w:rPr>
          <w:rStyle w:val="FootnoteReference"/>
          <w:szCs w:val="20"/>
        </w:rPr>
        <w:footnoteReference w:id="5"/>
      </w:r>
      <w:r w:rsidRPr="004D3F35">
        <w:rPr>
          <w:szCs w:val="20"/>
        </w:rPr>
        <w:t>.</w:t>
      </w: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Administrative judicial proceedings are aimed at defending the interests of citizens against unlawful decisions and actions of public administrations</w:t>
      </w:r>
      <w:r w:rsidRPr="004D3F35">
        <w:rPr>
          <w:rStyle w:val="FootnoteReference"/>
          <w:szCs w:val="20"/>
        </w:rPr>
        <w:footnoteReference w:id="6"/>
      </w:r>
      <w:r w:rsidRPr="004D3F35">
        <w:rPr>
          <w:rFonts w:cs="Arial"/>
          <w:szCs w:val="20"/>
        </w:rPr>
        <w:t xml:space="preserve">. </w:t>
      </w:r>
    </w:p>
    <w:p w:rsidR="00F514F5" w:rsidRPr="004D3F35" w:rsidRDefault="00F514F5" w:rsidP="00F514F5">
      <w:pPr>
        <w:pStyle w:val="BodyText"/>
        <w:widowControl w:val="0"/>
        <w:spacing w:before="0" w:after="0" w:line="240" w:lineRule="auto"/>
        <w:jc w:val="both"/>
        <w:rPr>
          <w:szCs w:val="20"/>
        </w:rPr>
      </w:pPr>
      <w:r w:rsidRPr="004D3F35">
        <w:rPr>
          <w:szCs w:val="20"/>
        </w:rPr>
        <w:t xml:space="preserve"> </w:t>
      </w:r>
    </w:p>
    <w:p w:rsidR="00F514F5" w:rsidRPr="004D3F35" w:rsidRDefault="00F514F5" w:rsidP="00F514F5">
      <w:pPr>
        <w:pStyle w:val="BodyText"/>
        <w:widowControl w:val="0"/>
        <w:spacing w:before="0" w:after="0" w:line="240" w:lineRule="auto"/>
        <w:jc w:val="both"/>
        <w:rPr>
          <w:szCs w:val="20"/>
        </w:rPr>
      </w:pPr>
      <w:r w:rsidRPr="004D3F35">
        <w:rPr>
          <w:szCs w:val="20"/>
        </w:rPr>
        <w:t>Administrative and tax courts hear cases concerning the settlement of disputes arising from administrative and tax relations</w:t>
      </w:r>
      <w:r w:rsidRPr="004D3F35">
        <w:rPr>
          <w:rStyle w:val="FootnoteReference"/>
          <w:szCs w:val="20"/>
        </w:rPr>
        <w:footnoteReference w:id="7"/>
      </w:r>
      <w:r w:rsidRPr="004D3F35">
        <w:rPr>
          <w:szCs w:val="20"/>
        </w:rPr>
        <w:t xml:space="preserve">. These courts are generally competent to rule on disputes of a legal-administrative nature. However, ordinary courts may also be competent to hear such cases under specific circumstances. For example, civil courts are also competent to decide on compensations due to expropriations for public interest.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Judicial administrative proceedings are disciplined by two statutes: the </w:t>
      </w:r>
      <w:hyperlink r:id="rId26" w:history="1">
        <w:r w:rsidRPr="004D3F35">
          <w:rPr>
            <w:rStyle w:val="Hyperlink"/>
            <w:szCs w:val="20"/>
          </w:rPr>
          <w:t>Statute of the Administrative and Tax Courts</w:t>
        </w:r>
      </w:hyperlink>
      <w:r w:rsidRPr="004D3F35">
        <w:rPr>
          <w:szCs w:val="20"/>
        </w:rPr>
        <w:t xml:space="preserve"> and</w:t>
      </w:r>
      <w:r w:rsidRPr="004D3F35">
        <w:rPr>
          <w:rFonts w:ascii="Verdana" w:hAnsi="Verdana"/>
          <w:color w:val="101769"/>
          <w:szCs w:val="20"/>
          <w:shd w:val="clear" w:color="auto" w:fill="FFFCF5"/>
        </w:rPr>
        <w:t xml:space="preserve"> </w:t>
      </w:r>
      <w:r w:rsidRPr="004D3F35">
        <w:rPr>
          <w:szCs w:val="20"/>
        </w:rPr>
        <w:t xml:space="preserve">the </w:t>
      </w:r>
      <w:hyperlink r:id="rId27" w:history="1">
        <w:r w:rsidRPr="004D3F35">
          <w:rPr>
            <w:rStyle w:val="Hyperlink"/>
            <w:szCs w:val="20"/>
          </w:rPr>
          <w:t>Code of Administrative Litigation</w:t>
        </w:r>
      </w:hyperlink>
      <w:r w:rsidRPr="004D3F35">
        <w:rPr>
          <w:rStyle w:val="FootnoteReference"/>
          <w:szCs w:val="20"/>
        </w:rPr>
        <w:footnoteReference w:id="8"/>
      </w:r>
      <w:r w:rsidRPr="004D3F35">
        <w:rPr>
          <w:szCs w:val="20"/>
        </w:rPr>
        <w:t>. The first law concerns the administration and organisation of the administrative and tax courts. The second law sets forth the rules governing judicial administrative proceedings that take place in such courts</w:t>
      </w:r>
      <w:r w:rsidRPr="004D3F35">
        <w:rPr>
          <w:rStyle w:val="FootnoteReference"/>
          <w:szCs w:val="20"/>
        </w:rPr>
        <w:footnoteReference w:id="9"/>
      </w:r>
      <w:r w:rsidRPr="004D3F35">
        <w:rPr>
          <w:szCs w:val="20"/>
        </w:rPr>
        <w:t xml:space="preserve">. However, according to the </w:t>
      </w:r>
      <w:hyperlink r:id="rId28" w:history="1">
        <w:r w:rsidRPr="004D3F35">
          <w:rPr>
            <w:rStyle w:val="Hyperlink"/>
            <w:szCs w:val="20"/>
          </w:rPr>
          <w:t>Code of Administrative Litigation</w:t>
        </w:r>
      </w:hyperlink>
      <w:r w:rsidRPr="004D3F35">
        <w:rPr>
          <w:szCs w:val="20"/>
        </w:rPr>
        <w:t xml:space="preserve">, the </w:t>
      </w:r>
      <w:hyperlink r:id="rId29" w:history="1">
        <w:r w:rsidRPr="004D3F35">
          <w:rPr>
            <w:rStyle w:val="Hyperlink"/>
            <w:rFonts w:cs="Arial"/>
            <w:szCs w:val="20"/>
          </w:rPr>
          <w:t>Civil Procedure Code</w:t>
        </w:r>
      </w:hyperlink>
      <w:r w:rsidRPr="004D3F35">
        <w:rPr>
          <w:szCs w:val="20"/>
        </w:rPr>
        <w:t xml:space="preserve"> is applicable in all cases where the </w:t>
      </w:r>
      <w:hyperlink r:id="rId30" w:history="1">
        <w:r w:rsidRPr="004D3F35">
          <w:rPr>
            <w:rStyle w:val="Hyperlink"/>
            <w:szCs w:val="20"/>
          </w:rPr>
          <w:t>Code of Administrative Litigation</w:t>
        </w:r>
      </w:hyperlink>
      <w:r w:rsidRPr="004D3F35">
        <w:rPr>
          <w:szCs w:val="20"/>
        </w:rPr>
        <w:t xml:space="preserve"> does not provide a specific rule. Since a </w:t>
      </w:r>
      <w:hyperlink r:id="rId31" w:history="1">
        <w:r w:rsidRPr="004D3F35">
          <w:rPr>
            <w:rStyle w:val="Hyperlink"/>
            <w:szCs w:val="20"/>
          </w:rPr>
          <w:t>New Civil Procedure Code</w:t>
        </w:r>
      </w:hyperlink>
      <w:r w:rsidRPr="004D3F35">
        <w:rPr>
          <w:szCs w:val="20"/>
        </w:rPr>
        <w:t xml:space="preserve"> is already in force, both statutory rules will be made. The </w:t>
      </w:r>
      <w:hyperlink r:id="rId32" w:anchor="artigo" w:history="1">
        <w:r w:rsidRPr="004D3F35">
          <w:rPr>
            <w:rStyle w:val="Hyperlink"/>
            <w:szCs w:val="20"/>
          </w:rPr>
          <w:t>Administrative Procedure Code</w:t>
        </w:r>
      </w:hyperlink>
      <w:r w:rsidRPr="004D3F35">
        <w:rPr>
          <w:szCs w:val="20"/>
        </w:rPr>
        <w:t xml:space="preserve"> regulates non-judicial administrative procedures and it is currently being revised.</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w:t>
      </w:r>
      <w:hyperlink r:id="rId33" w:history="1">
        <w:r w:rsidRPr="004D3F35">
          <w:rPr>
            <w:rStyle w:val="Hyperlink"/>
            <w:szCs w:val="20"/>
          </w:rPr>
          <w:t>Code of Administrative Litigation</w:t>
        </w:r>
      </w:hyperlink>
      <w:r w:rsidRPr="004D3F35">
        <w:rPr>
          <w:szCs w:val="20"/>
        </w:rPr>
        <w:t xml:space="preserve"> does not provide special rules applicable to children </w:t>
      </w:r>
      <w:r w:rsidRPr="004D3F35">
        <w:rPr>
          <w:szCs w:val="20"/>
        </w:rPr>
        <w:lastRenderedPageBreak/>
        <w:t>who are involved in administrative judicial proceedings. Thus, the same rules apply both to children and adults. However, the principles established in the Civil Procedure Code are applicable to children involved in administrative judicial proceedings as the Civil Procedure Code is a subsidiary legislation in administrative judicial proceedings.</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With regard to the areas covered by this study: </w:t>
      </w:r>
    </w:p>
    <w:p w:rsidR="00F514F5" w:rsidRPr="004D3F35" w:rsidRDefault="00F514F5" w:rsidP="00F514F5">
      <w:pPr>
        <w:pStyle w:val="BodyText"/>
        <w:widowControl w:val="0"/>
        <w:spacing w:before="0" w:after="0" w:line="240" w:lineRule="auto"/>
        <w:ind w:left="1571"/>
        <w:jc w:val="both"/>
      </w:pPr>
    </w:p>
    <w:p w:rsidR="00F514F5" w:rsidRPr="004D3F35" w:rsidRDefault="00F514F5" w:rsidP="00F514F5">
      <w:pPr>
        <w:pStyle w:val="BodyText"/>
        <w:widowControl w:val="0"/>
        <w:spacing w:before="0" w:after="0" w:line="240" w:lineRule="auto"/>
        <w:jc w:val="both"/>
        <w:rPr>
          <w:szCs w:val="20"/>
        </w:rPr>
      </w:pPr>
      <w:r w:rsidRPr="00DF3256">
        <w:rPr>
          <w:b/>
          <w:szCs w:val="20"/>
        </w:rPr>
        <w:t>Decisions in the</w:t>
      </w:r>
      <w:r w:rsidRPr="004D3F35">
        <w:rPr>
          <w:b/>
          <w:szCs w:val="20"/>
        </w:rPr>
        <w:t xml:space="preserve"> field of asylum and migration</w:t>
      </w:r>
      <w:r w:rsidRPr="004D3F35">
        <w:rPr>
          <w:szCs w:val="20"/>
        </w:rPr>
        <w:t xml:space="preserve"> are issued by the Aliens and Borders Service and are reviewed through administrative judicial proceedings by the territorially competent administrative and tax courts.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b/>
          <w:szCs w:val="20"/>
        </w:rPr>
        <w:t>Decisions in the field of education</w:t>
      </w:r>
      <w:r w:rsidRPr="004D3F35">
        <w:rPr>
          <w:szCs w:val="20"/>
        </w:rPr>
        <w:t xml:space="preserve"> are issued by school boards. </w:t>
      </w:r>
      <w:r w:rsidRPr="00151AAC">
        <w:rPr>
          <w:szCs w:val="20"/>
        </w:rPr>
        <w:t>Certain decisions on the application of disciplinary sanctions to students in schools are given by the school</w:t>
      </w:r>
      <w:r>
        <w:rPr>
          <w:szCs w:val="20"/>
        </w:rPr>
        <w:t xml:space="preserve"> principal and may be appealed before the </w:t>
      </w:r>
      <w:r w:rsidRPr="00151AAC">
        <w:rPr>
          <w:szCs w:val="20"/>
        </w:rPr>
        <w:t>general school board</w:t>
      </w:r>
      <w:r>
        <w:rPr>
          <w:szCs w:val="20"/>
        </w:rPr>
        <w:t>. O</w:t>
      </w:r>
      <w:r w:rsidRPr="00151AAC">
        <w:rPr>
          <w:szCs w:val="20"/>
        </w:rPr>
        <w:t>ther punitive disciplinary actions</w:t>
      </w:r>
      <w:r>
        <w:rPr>
          <w:szCs w:val="20"/>
        </w:rPr>
        <w:t xml:space="preserve"> that</w:t>
      </w:r>
      <w:r w:rsidRPr="00151AAC">
        <w:rPr>
          <w:szCs w:val="20"/>
        </w:rPr>
        <w:t xml:space="preserve"> involve transfer or expulsion from school, are </w:t>
      </w:r>
      <w:r w:rsidRPr="00B24BC2">
        <w:rPr>
          <w:szCs w:val="20"/>
        </w:rPr>
        <w:t>decided</w:t>
      </w:r>
      <w:r w:rsidRPr="00151AAC">
        <w:rPr>
          <w:szCs w:val="20"/>
        </w:rPr>
        <w:t xml:space="preserve"> by the General Director of School Establishments </w:t>
      </w:r>
      <w:r>
        <w:rPr>
          <w:szCs w:val="20"/>
        </w:rPr>
        <w:t>or by</w:t>
      </w:r>
      <w:r w:rsidRPr="00151AAC">
        <w:rPr>
          <w:szCs w:val="20"/>
        </w:rPr>
        <w:t xml:space="preserve"> the General Director  of Education</w:t>
      </w:r>
      <w:r>
        <w:rPr>
          <w:szCs w:val="20"/>
        </w:rPr>
        <w:t xml:space="preserve"> and may be appealed before </w:t>
      </w:r>
      <w:r w:rsidRPr="00151AAC">
        <w:rPr>
          <w:szCs w:val="20"/>
        </w:rPr>
        <w:t>the Minister of Education and Science</w:t>
      </w:r>
      <w:r>
        <w:rPr>
          <w:szCs w:val="20"/>
        </w:rPr>
        <w:t xml:space="preserve"> Decisions taken by the</w:t>
      </w:r>
      <w:r w:rsidRPr="00A14725">
        <w:rPr>
          <w:szCs w:val="20"/>
        </w:rPr>
        <w:t xml:space="preserve"> general school board </w:t>
      </w:r>
      <w:r>
        <w:rPr>
          <w:szCs w:val="20"/>
        </w:rPr>
        <w:t xml:space="preserve">and by the </w:t>
      </w:r>
      <w:r w:rsidRPr="00A14725">
        <w:rPr>
          <w:szCs w:val="20"/>
        </w:rPr>
        <w:t xml:space="preserve">Minister of Education and Science </w:t>
      </w:r>
      <w:r>
        <w:rPr>
          <w:szCs w:val="20"/>
        </w:rPr>
        <w:t>can be appealed by the</w:t>
      </w:r>
      <w:r w:rsidRPr="00151AAC">
        <w:rPr>
          <w:szCs w:val="20"/>
        </w:rPr>
        <w:t xml:space="preserve"> legal representatives</w:t>
      </w:r>
      <w:r>
        <w:rPr>
          <w:szCs w:val="20"/>
        </w:rPr>
        <w:t xml:space="preserve"> of the child through initiating an administrative judicial proceeding </w:t>
      </w:r>
      <w:r w:rsidRPr="00151AAC">
        <w:rPr>
          <w:szCs w:val="20"/>
        </w:rPr>
        <w:t>in the territorially competent administrative and tax courts</w:t>
      </w:r>
      <w:r>
        <w:rPr>
          <w:rStyle w:val="FootnoteReference"/>
          <w:szCs w:val="20"/>
        </w:rPr>
        <w:footnoteReference w:id="10"/>
      </w:r>
      <w:r>
        <w:rPr>
          <w:szCs w:val="20"/>
        </w:rPr>
        <w: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b/>
          <w:szCs w:val="20"/>
        </w:rPr>
        <w:t>Decisions in the field of health care</w:t>
      </w:r>
      <w:r w:rsidRPr="004D3F35">
        <w:rPr>
          <w:szCs w:val="20"/>
        </w:rPr>
        <w:t xml:space="preserve"> are issued by local hospitals and the National Health Service. Decisions are appealed before regional or national administrative authorities, </w:t>
      </w:r>
      <w:r w:rsidRPr="004D3F35">
        <w:rPr>
          <w:sz w:val="18"/>
          <w:szCs w:val="18"/>
        </w:rPr>
        <w:t>i.e.</w:t>
      </w:r>
      <w:r w:rsidRPr="004D3F35">
        <w:rPr>
          <w:szCs w:val="20"/>
        </w:rPr>
        <w:t xml:space="preserve"> the Health Regional Service Centre to the Ministry of Health. The appeal decision is then reviewed through administrative judicial proceedings by the territorially competent administrative and tax courts.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rFonts w:cs="Arial"/>
          <w:szCs w:val="20"/>
        </w:rPr>
      </w:pPr>
      <w:r w:rsidRPr="004D3F35">
        <w:rPr>
          <w:szCs w:val="20"/>
        </w:rPr>
        <w:t xml:space="preserve">As described in the study to collect data on children’s involvement in civil judicial proceedings, </w:t>
      </w:r>
      <w:r w:rsidRPr="004D3F35">
        <w:rPr>
          <w:b/>
          <w:szCs w:val="20"/>
        </w:rPr>
        <w:t>decisions in the field of child protection</w:t>
      </w:r>
      <w:r w:rsidRPr="004D3F35">
        <w:rPr>
          <w:szCs w:val="20"/>
        </w:rPr>
        <w:t xml:space="preserve"> when parents give consent to placement, are taken th</w:t>
      </w:r>
      <w:r>
        <w:rPr>
          <w:szCs w:val="20"/>
        </w:rPr>
        <w:t>r</w:t>
      </w:r>
      <w:r w:rsidRPr="004D3F35">
        <w:rPr>
          <w:szCs w:val="20"/>
        </w:rPr>
        <w:t xml:space="preserve">ough the promotion and protection proceedings by the Commission </w:t>
      </w:r>
      <w:r w:rsidRPr="004D3F35">
        <w:rPr>
          <w:rFonts w:cs="Arial"/>
          <w:szCs w:val="20"/>
        </w:rPr>
        <w:t xml:space="preserve">for the Protection of Children and </w:t>
      </w:r>
      <w:r>
        <w:rPr>
          <w:rFonts w:cs="Arial"/>
          <w:szCs w:val="20"/>
        </w:rPr>
        <w:t>Juveniles</w:t>
      </w:r>
      <w:r w:rsidRPr="004D3F35">
        <w:rPr>
          <w:rFonts w:cs="Arial"/>
          <w:szCs w:val="20"/>
        </w:rPr>
        <w:t xml:space="preserve"> </w:t>
      </w:r>
      <w:r w:rsidRPr="004D3F35">
        <w:rPr>
          <w:szCs w:val="20"/>
        </w:rPr>
        <w:t>(CPCJ),</w:t>
      </w:r>
      <w:r w:rsidRPr="004D3F35">
        <w:rPr>
          <w:rFonts w:cs="Arial"/>
          <w:szCs w:val="20"/>
        </w:rPr>
        <w:t xml:space="preserve"> available in each municipality. These commissions are</w:t>
      </w:r>
      <w:r w:rsidRPr="004D3F35">
        <w:rPr>
          <w:szCs w:val="20"/>
        </w:rPr>
        <w:t xml:space="preserve"> quasi-judicial authorities</w:t>
      </w:r>
      <w:r w:rsidRPr="004D3F35">
        <w:rPr>
          <w:rFonts w:cs="Arial"/>
          <w:szCs w:val="20"/>
        </w:rPr>
        <w:t xml:space="preserve"> composed </w:t>
      </w:r>
      <w:r w:rsidRPr="00B24BC2">
        <w:rPr>
          <w:rFonts w:cs="Arial"/>
          <w:szCs w:val="20"/>
        </w:rPr>
        <w:t>of</w:t>
      </w:r>
      <w:r>
        <w:rPr>
          <w:rFonts w:cs="Arial"/>
          <w:szCs w:val="20"/>
        </w:rPr>
        <w:t xml:space="preserve"> </w:t>
      </w:r>
      <w:r w:rsidRPr="004D3F35">
        <w:rPr>
          <w:rFonts w:cs="Arial"/>
          <w:szCs w:val="20"/>
        </w:rPr>
        <w:t>representatives of various social and community areas, including, amongst others, health, education, parents' associations, municipalities, social security, and security forces</w:t>
      </w:r>
      <w:r w:rsidRPr="004D3F35">
        <w:rPr>
          <w:szCs w:val="20"/>
          <w:vertAlign w:val="superscript"/>
        </w:rPr>
        <w:footnoteReference w:id="11"/>
      </w:r>
      <w:r w:rsidRPr="004D3F35">
        <w:rPr>
          <w:szCs w:val="20"/>
        </w:rPr>
        <w:t xml:space="preserve">. </w:t>
      </w:r>
      <w:r w:rsidRPr="004D3F35">
        <w:rPr>
          <w:rFonts w:cs="Arial"/>
          <w:szCs w:val="20"/>
        </w:rPr>
        <w:t xml:space="preserve">Proceedings before such commissions can be initiated by anyone who acknowledges that a child is at risk and by administrative authorities that deal with children, such as schools, hospitals, and day-care centres. The decisions taken by these commissions can be appealed before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 xml:space="preserve">ourts by the children, if older than 12 years, by their legal representatives, parents, legal guardians or by the Public Prosecutor. </w:t>
      </w:r>
      <w:r>
        <w:rPr>
          <w:rFonts w:cs="Arial"/>
          <w:szCs w:val="20"/>
        </w:rPr>
        <w:t>The procedural rules applicable are special procedural rules foreseen in the Law on the Protection of Children and Juveniles in Danger</w:t>
      </w:r>
      <w:r w:rsidRPr="00C53286">
        <w:rPr>
          <w:rFonts w:cs="Arial"/>
          <w:szCs w:val="20"/>
        </w:rPr>
        <w:t xml:space="preserve">. Such rules cannot be strictly considered as civil, or </w:t>
      </w:r>
      <w:r>
        <w:rPr>
          <w:rFonts w:cs="Arial"/>
          <w:szCs w:val="20"/>
        </w:rPr>
        <w:t xml:space="preserve">as </w:t>
      </w:r>
      <w:r w:rsidRPr="00C53286">
        <w:rPr>
          <w:rFonts w:cs="Arial"/>
          <w:szCs w:val="20"/>
        </w:rPr>
        <w:t>administrative</w:t>
      </w:r>
      <w:r w:rsidRPr="00B24BC2">
        <w:rPr>
          <w:rFonts w:cs="Arial"/>
          <w:szCs w:val="20"/>
        </w:rPr>
        <w:t>.</w:t>
      </w:r>
    </w:p>
    <w:p w:rsidR="00F514F5" w:rsidRPr="00EB4E83" w:rsidRDefault="00F514F5" w:rsidP="00F514F5">
      <w:pPr>
        <w:pStyle w:val="CommentText"/>
        <w:ind w:left="851"/>
        <w:jc w:val="both"/>
        <w:rPr>
          <w:lang w:val="en-GB"/>
        </w:rPr>
      </w:pPr>
      <w:r w:rsidRPr="004D3F35">
        <w:rPr>
          <w:rFonts w:cs="Arial"/>
          <w:lang w:val="en-GB"/>
        </w:rPr>
        <w:t>The CPCJ, however, can intervene only with the consent of the child’s parent, guardian or legal representative</w:t>
      </w:r>
      <w:r>
        <w:rPr>
          <w:rFonts w:cs="Arial"/>
          <w:lang w:val="en-GB"/>
        </w:rPr>
        <w:t xml:space="preserve"> and where the </w:t>
      </w:r>
      <w:r>
        <w:t xml:space="preserve">child </w:t>
      </w:r>
      <w:r>
        <w:rPr>
          <w:lang w:val="en-US"/>
        </w:rPr>
        <w:t>who is</w:t>
      </w:r>
      <w:r>
        <w:t xml:space="preserve"> 12 years old or older</w:t>
      </w:r>
      <w:r w:rsidRPr="00B24BC2">
        <w:rPr>
          <w:lang w:val="en-US"/>
        </w:rPr>
        <w:t xml:space="preserve"> does not oppose</w:t>
      </w:r>
      <w:r>
        <w:t>.</w:t>
      </w: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In the absence of this consent, or when the consent is withdrawn,</w:t>
      </w:r>
      <w:r>
        <w:rPr>
          <w:rFonts w:ascii="Arial" w:hAnsi="Arial" w:cs="Arial"/>
          <w:sz w:val="20"/>
          <w:szCs w:val="20"/>
          <w:lang w:val="en-GB"/>
        </w:rPr>
        <w:t xml:space="preserve"> and if the child </w:t>
      </w:r>
      <w:r w:rsidRPr="00B24BC2">
        <w:rPr>
          <w:rFonts w:ascii="Arial" w:hAnsi="Arial" w:cs="Arial"/>
          <w:sz w:val="20"/>
          <w:szCs w:val="20"/>
          <w:lang w:val="en-GB"/>
        </w:rPr>
        <w:t>opposes the</w:t>
      </w:r>
      <w:r>
        <w:rPr>
          <w:rFonts w:ascii="Arial" w:hAnsi="Arial" w:cs="Arial"/>
          <w:sz w:val="20"/>
          <w:szCs w:val="20"/>
          <w:lang w:val="en-GB"/>
        </w:rPr>
        <w:t xml:space="preserve"> such intervention,</w:t>
      </w:r>
      <w:r w:rsidRPr="004D3F35">
        <w:rPr>
          <w:rFonts w:ascii="Arial" w:hAnsi="Arial" w:cs="Arial"/>
          <w:sz w:val="20"/>
          <w:szCs w:val="20"/>
          <w:lang w:val="en-GB"/>
        </w:rPr>
        <w:t xml:space="preserve"> the CPCJ must communicate this to the public prosecutor because, from then on, competence to protect the child is left to the </w:t>
      </w:r>
      <w:r>
        <w:rPr>
          <w:rFonts w:ascii="Arial" w:hAnsi="Arial" w:cs="Arial"/>
          <w:sz w:val="20"/>
          <w:szCs w:val="20"/>
          <w:lang w:val="en-GB"/>
        </w:rPr>
        <w:t>f</w:t>
      </w:r>
      <w:r w:rsidRPr="004D3F35">
        <w:rPr>
          <w:rFonts w:ascii="Arial" w:hAnsi="Arial" w:cs="Arial"/>
          <w:sz w:val="20"/>
          <w:szCs w:val="20"/>
          <w:lang w:val="en-GB"/>
        </w:rPr>
        <w:t xml:space="preserve">amily and </w:t>
      </w:r>
      <w:r>
        <w:rPr>
          <w:rFonts w:ascii="Arial" w:hAnsi="Arial" w:cs="Arial"/>
          <w:sz w:val="20"/>
          <w:szCs w:val="20"/>
          <w:lang w:val="en-GB"/>
        </w:rPr>
        <w:t>c</w:t>
      </w:r>
      <w:r w:rsidRPr="004D3F35">
        <w:rPr>
          <w:rFonts w:ascii="Arial" w:hAnsi="Arial" w:cs="Arial"/>
          <w:sz w:val="20"/>
          <w:szCs w:val="20"/>
          <w:lang w:val="en-GB"/>
        </w:rPr>
        <w:t xml:space="preserve">hildren </w:t>
      </w:r>
      <w:r>
        <w:rPr>
          <w:rFonts w:ascii="Arial" w:hAnsi="Arial" w:cs="Arial"/>
          <w:sz w:val="20"/>
          <w:szCs w:val="20"/>
          <w:lang w:val="en-GB"/>
        </w:rPr>
        <w:t>c</w:t>
      </w:r>
      <w:r w:rsidRPr="004D3F35">
        <w:rPr>
          <w:rFonts w:ascii="Arial" w:hAnsi="Arial" w:cs="Arial"/>
          <w:sz w:val="20"/>
          <w:szCs w:val="20"/>
          <w:lang w:val="en-GB"/>
        </w:rPr>
        <w:t>ourt</w:t>
      </w:r>
      <w:r>
        <w:rPr>
          <w:rFonts w:ascii="Arial" w:hAnsi="Arial" w:cs="Arial"/>
          <w:sz w:val="20"/>
          <w:szCs w:val="20"/>
          <w:lang w:val="en-GB"/>
        </w:rPr>
        <w:t xml:space="preserve">. </w:t>
      </w:r>
      <w:r w:rsidRPr="004D3F35">
        <w:rPr>
          <w:rFonts w:ascii="Arial" w:hAnsi="Arial" w:cs="Arial"/>
          <w:sz w:val="20"/>
          <w:szCs w:val="20"/>
          <w:lang w:val="en-GB"/>
        </w:rPr>
        <w:t xml:space="preserve">Such a court also intervenes directly when there is no CPCJ in the area of the child’s residence. If a </w:t>
      </w:r>
      <w:r>
        <w:rPr>
          <w:rFonts w:ascii="Arial" w:hAnsi="Arial" w:cs="Arial"/>
          <w:sz w:val="20"/>
          <w:szCs w:val="20"/>
          <w:lang w:val="en-GB"/>
        </w:rPr>
        <w:t>f</w:t>
      </w:r>
      <w:r w:rsidRPr="004D3F35">
        <w:rPr>
          <w:rFonts w:ascii="Arial" w:hAnsi="Arial" w:cs="Arial"/>
          <w:sz w:val="20"/>
          <w:szCs w:val="20"/>
          <w:lang w:val="en-GB"/>
        </w:rPr>
        <w:t xml:space="preserve">amily and </w:t>
      </w:r>
      <w:r>
        <w:rPr>
          <w:rFonts w:ascii="Arial" w:hAnsi="Arial" w:cs="Arial"/>
          <w:sz w:val="20"/>
          <w:szCs w:val="20"/>
          <w:lang w:val="en-GB"/>
        </w:rPr>
        <w:t>c</w:t>
      </w:r>
      <w:r w:rsidRPr="004D3F35">
        <w:rPr>
          <w:rFonts w:ascii="Arial" w:hAnsi="Arial" w:cs="Arial"/>
          <w:sz w:val="20"/>
          <w:szCs w:val="20"/>
          <w:lang w:val="en-GB"/>
        </w:rPr>
        <w:t xml:space="preserve">hildren </w:t>
      </w:r>
      <w:r>
        <w:rPr>
          <w:rFonts w:ascii="Arial" w:hAnsi="Arial" w:cs="Arial"/>
          <w:sz w:val="20"/>
          <w:szCs w:val="20"/>
          <w:lang w:val="en-GB"/>
        </w:rPr>
        <w:t>c</w:t>
      </w:r>
      <w:r w:rsidRPr="004D3F35">
        <w:rPr>
          <w:rFonts w:ascii="Arial" w:hAnsi="Arial" w:cs="Arial"/>
          <w:sz w:val="20"/>
          <w:szCs w:val="20"/>
          <w:lang w:val="en-GB"/>
        </w:rPr>
        <w:t>ourt does not exist in the area of the child’s residence, the district court will be competent</w:t>
      </w:r>
      <w:r w:rsidRPr="004D3F35">
        <w:rPr>
          <w:rStyle w:val="FootnoteReference"/>
          <w:rFonts w:ascii="Arial" w:hAnsi="Arial" w:cs="Arial"/>
          <w:sz w:val="20"/>
          <w:szCs w:val="20"/>
          <w:lang w:val="en-GB"/>
        </w:rPr>
        <w:footnoteReference w:id="12"/>
      </w:r>
      <w:r w:rsidRPr="004D3F35">
        <w:rPr>
          <w:rFonts w:ascii="Arial" w:hAnsi="Arial" w:cs="Arial"/>
          <w:sz w:val="20"/>
          <w:szCs w:val="20"/>
          <w:lang w:val="en-GB"/>
        </w:rPr>
        <w:t>. The Portuguese system of promotion and protection</w:t>
      </w:r>
      <w:r>
        <w:rPr>
          <w:rFonts w:ascii="Arial" w:hAnsi="Arial" w:cs="Arial"/>
          <w:sz w:val="20"/>
          <w:szCs w:val="20"/>
          <w:lang w:val="en-GB"/>
        </w:rPr>
        <w:t xml:space="preserve"> of the rights of the child</w:t>
      </w:r>
      <w:r w:rsidRPr="004D3F35">
        <w:rPr>
          <w:rFonts w:ascii="Arial" w:hAnsi="Arial" w:cs="Arial"/>
          <w:sz w:val="20"/>
          <w:szCs w:val="20"/>
          <w:lang w:val="en-GB"/>
        </w:rPr>
        <w:t xml:space="preserve"> is, therefore, a system of shared and subsidiary responsibility, in a pyramid structure, with successive levels of intervention – starting with the entities closest to the child, then </w:t>
      </w:r>
      <w:r w:rsidRPr="004D3F35">
        <w:rPr>
          <w:rFonts w:ascii="Arial" w:hAnsi="Arial" w:cs="Arial"/>
          <w:sz w:val="20"/>
          <w:szCs w:val="20"/>
          <w:lang w:val="en-GB"/>
        </w:rPr>
        <w:lastRenderedPageBreak/>
        <w:t>moving to the CPCJ, responsible for</w:t>
      </w:r>
      <w:r>
        <w:rPr>
          <w:rFonts w:ascii="Arial" w:hAnsi="Arial" w:cs="Arial"/>
          <w:sz w:val="20"/>
          <w:szCs w:val="20"/>
          <w:lang w:val="en-GB"/>
        </w:rPr>
        <w:t xml:space="preserve"> the</w:t>
      </w:r>
      <w:r w:rsidRPr="004D3F35">
        <w:rPr>
          <w:rFonts w:ascii="Arial" w:hAnsi="Arial" w:cs="Arial"/>
          <w:sz w:val="20"/>
          <w:szCs w:val="20"/>
          <w:lang w:val="en-GB"/>
        </w:rPr>
        <w:t xml:space="preserve"> implementation</w:t>
      </w:r>
      <w:r>
        <w:rPr>
          <w:rFonts w:ascii="Arial" w:hAnsi="Arial" w:cs="Arial"/>
          <w:sz w:val="20"/>
          <w:szCs w:val="20"/>
          <w:lang w:val="en-GB"/>
        </w:rPr>
        <w:t xml:space="preserve"> of promotion and protection</w:t>
      </w:r>
      <w:r w:rsidRPr="004D3F35">
        <w:rPr>
          <w:rFonts w:ascii="Arial" w:hAnsi="Arial" w:cs="Arial"/>
          <w:sz w:val="20"/>
          <w:szCs w:val="20"/>
          <w:lang w:val="en-GB"/>
        </w:rPr>
        <w:t xml:space="preserve"> measures with the child’s or legal representative’s consent and, ultimately, the court’s consent. </w:t>
      </w:r>
    </w:p>
    <w:p w:rsidR="00F514F5" w:rsidRPr="004D3F35" w:rsidRDefault="00F514F5" w:rsidP="00F514F5">
      <w:pPr>
        <w:pStyle w:val="BodyText"/>
        <w:widowControl w:val="0"/>
        <w:spacing w:before="0" w:after="0" w:line="240" w:lineRule="auto"/>
        <w:ind w:left="720"/>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With regard to </w:t>
      </w:r>
      <w:r w:rsidRPr="004D3F35">
        <w:rPr>
          <w:b/>
          <w:szCs w:val="20"/>
        </w:rPr>
        <w:t>children below MACR</w:t>
      </w:r>
      <w:r w:rsidRPr="004D3F35">
        <w:rPr>
          <w:szCs w:val="20"/>
        </w:rPr>
        <w:t xml:space="preserve">, as described in the study to collect data on children’s involvement in criminal judicial proceedings,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ourts, or judicial district courts, are competent to decide through special proceedings</w:t>
      </w:r>
      <w:r w:rsidRPr="004D3F35" w:rsidDel="00F668C9">
        <w:rPr>
          <w:szCs w:val="20"/>
        </w:rPr>
        <w:t xml:space="preserve"> </w:t>
      </w:r>
      <w:r w:rsidRPr="004D3F35">
        <w:rPr>
          <w:szCs w:val="20"/>
        </w:rPr>
        <w:t xml:space="preserve">on offences </w:t>
      </w:r>
      <w:r w:rsidRPr="00DF3256">
        <w:rPr>
          <w:szCs w:val="20"/>
        </w:rPr>
        <w:t>committed</w:t>
      </w:r>
      <w:r w:rsidRPr="004D3F35">
        <w:rPr>
          <w:szCs w:val="20"/>
        </w:rPr>
        <w:t xml:space="preserve"> by children below 16 years of age</w:t>
      </w:r>
      <w:r w:rsidRPr="004D3F35">
        <w:rPr>
          <w:rStyle w:val="FootnoteReference"/>
          <w:szCs w:val="20"/>
        </w:rPr>
        <w:footnoteReference w:id="13"/>
      </w:r>
      <w:r w:rsidRPr="004D3F35">
        <w:rPr>
          <w:szCs w:val="20"/>
        </w:rPr>
        <w:t xml:space="preserve">. </w:t>
      </w:r>
      <w:r>
        <w:rPr>
          <w:szCs w:val="20"/>
        </w:rPr>
        <w:t>However, i</w:t>
      </w:r>
      <w:r w:rsidRPr="004D3F35">
        <w:rPr>
          <w:szCs w:val="20"/>
        </w:rPr>
        <w:t xml:space="preserve">f a child below the age of 12 commits an offence, a promotion and protection </w:t>
      </w:r>
      <w:r>
        <w:rPr>
          <w:szCs w:val="20"/>
        </w:rPr>
        <w:t xml:space="preserve">procedure </w:t>
      </w:r>
      <w:r w:rsidRPr="004D3F35">
        <w:rPr>
          <w:szCs w:val="20"/>
        </w:rPr>
        <w:t>w</w:t>
      </w:r>
      <w:r>
        <w:rPr>
          <w:szCs w:val="20"/>
        </w:rPr>
        <w:t>ould</w:t>
      </w:r>
      <w:r w:rsidRPr="004D3F35">
        <w:rPr>
          <w:szCs w:val="20"/>
        </w:rPr>
        <w:t xml:space="preserve"> be initiated according to the rules described above. Such children are, in fact, deemed to be in danger because of their young age. If a child aged between 12 and 16 commits an offence, an educational guardianship proceeding will be initiated by the public prosecutor. In these cases, children are already deemed to be responsible, although not criminally, for their actions. These proceedings fall under the competence of the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 xml:space="preserve">ourts and the measures adopted are aimed at educating children to respect the law. </w:t>
      </w:r>
      <w:r>
        <w:rPr>
          <w:szCs w:val="20"/>
        </w:rPr>
        <w:t xml:space="preserve">In these procedures, such courts will decide through </w:t>
      </w:r>
      <w:r>
        <w:rPr>
          <w:rFonts w:cs="Arial"/>
          <w:szCs w:val="20"/>
        </w:rPr>
        <w:t>special</w:t>
      </w:r>
      <w:r w:rsidRPr="004D3F35">
        <w:rPr>
          <w:rFonts w:cs="Arial"/>
          <w:szCs w:val="20"/>
        </w:rPr>
        <w:t xml:space="preserve"> </w:t>
      </w:r>
      <w:r w:rsidRPr="00495210">
        <w:rPr>
          <w:rFonts w:cs="Arial"/>
          <w:szCs w:val="20"/>
          <w:lang w:eastAsia="ar-SA"/>
        </w:rPr>
        <w:t xml:space="preserve">procedural rules foreseen in the Law on </w:t>
      </w:r>
      <w:r>
        <w:rPr>
          <w:rFonts w:cs="Arial"/>
          <w:szCs w:val="20"/>
          <w:lang w:eastAsia="ar-SA"/>
        </w:rPr>
        <w:t>Education Guardianship</w:t>
      </w:r>
      <w:r w:rsidRPr="00495210">
        <w:rPr>
          <w:rFonts w:cs="Arial"/>
          <w:szCs w:val="20"/>
          <w:lang w:eastAsia="ar-SA"/>
        </w:rPr>
        <w:t xml:space="preserve">. </w:t>
      </w:r>
      <w:r>
        <w:rPr>
          <w:rFonts w:cs="Arial"/>
          <w:szCs w:val="20"/>
          <w:lang w:eastAsia="ar-SA"/>
        </w:rPr>
        <w:t>Such special rules</w:t>
      </w:r>
      <w:r w:rsidRPr="0075270F">
        <w:rPr>
          <w:rFonts w:cs="Arial"/>
          <w:szCs w:val="20"/>
          <w:lang w:eastAsia="ar-SA"/>
        </w:rPr>
        <w:t xml:space="preserve"> were described </w:t>
      </w:r>
      <w:r>
        <w:rPr>
          <w:rFonts w:cs="Arial"/>
          <w:szCs w:val="20"/>
          <w:lang w:eastAsia="ar-SA"/>
        </w:rPr>
        <w:t xml:space="preserve">in detail </w:t>
      </w:r>
      <w:r w:rsidRPr="0075270F">
        <w:rPr>
          <w:rFonts w:cs="Arial"/>
          <w:szCs w:val="20"/>
          <w:lang w:eastAsia="ar-SA"/>
        </w:rPr>
        <w:t>in the report on</w:t>
      </w:r>
      <w:r>
        <w:rPr>
          <w:rFonts w:cs="Arial"/>
          <w:szCs w:val="20"/>
          <w:lang w:eastAsia="ar-SA"/>
        </w:rPr>
        <w:t xml:space="preserve"> children’s</w:t>
      </w:r>
      <w:r w:rsidRPr="0075270F">
        <w:rPr>
          <w:rFonts w:cs="Arial"/>
          <w:szCs w:val="20"/>
          <w:lang w:eastAsia="ar-SA"/>
        </w:rPr>
        <w:t xml:space="preserve"> involvement in criminal </w:t>
      </w:r>
      <w:r>
        <w:rPr>
          <w:rFonts w:cs="Arial"/>
          <w:szCs w:val="20"/>
          <w:lang w:eastAsia="ar-SA"/>
        </w:rPr>
        <w:t xml:space="preserve">judicial </w:t>
      </w:r>
      <w:r w:rsidRPr="0075270F">
        <w:rPr>
          <w:rFonts w:cs="Arial"/>
          <w:szCs w:val="20"/>
          <w:lang w:eastAsia="ar-SA"/>
        </w:rPr>
        <w:t>proceedings.</w:t>
      </w:r>
      <w:r>
        <w:rPr>
          <w:rFonts w:cs="Arial"/>
          <w:szCs w:val="20"/>
          <w:lang w:eastAsia="ar-SA"/>
        </w:rPr>
        <w:t xml:space="preserve">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rFonts w:cs="Arial"/>
          <w:szCs w:val="20"/>
        </w:rPr>
      </w:pPr>
      <w:r w:rsidRPr="004D3F35">
        <w:rPr>
          <w:b/>
          <w:szCs w:val="20"/>
        </w:rPr>
        <w:t>Decision</w:t>
      </w:r>
      <w:r>
        <w:rPr>
          <w:b/>
          <w:szCs w:val="20"/>
        </w:rPr>
        <w:t>s</w:t>
      </w:r>
      <w:r w:rsidRPr="004D3F35">
        <w:rPr>
          <w:b/>
          <w:szCs w:val="20"/>
        </w:rPr>
        <w:t xml:space="preserve"> on an administrative sanction</w:t>
      </w:r>
      <w:r w:rsidRPr="004D3F35">
        <w:rPr>
          <w:szCs w:val="20"/>
        </w:rPr>
        <w:t xml:space="preserve"> </w:t>
      </w:r>
      <w:r>
        <w:rPr>
          <w:szCs w:val="20"/>
        </w:rPr>
        <w:t>are</w:t>
      </w:r>
      <w:r w:rsidRPr="004D3F35">
        <w:rPr>
          <w:szCs w:val="20"/>
        </w:rPr>
        <w:t xml:space="preserve"> issued by the competent administrative authority, such as the Road Traffic Authority. Such decisions can be appealed before ordinary criminal courts. </w:t>
      </w:r>
      <w:r>
        <w:rPr>
          <w:szCs w:val="20"/>
        </w:rPr>
        <w:t xml:space="preserve">  O</w:t>
      </w:r>
      <w:r w:rsidRPr="004D3F35">
        <w:rPr>
          <w:rFonts w:cs="Arial"/>
          <w:szCs w:val="20"/>
        </w:rPr>
        <w:t xml:space="preserve">nce a sanction is imposed by the competent administrative authority, the sanctioned person may appeal before the criminal </w:t>
      </w:r>
      <w:r w:rsidRPr="009035C0">
        <w:rPr>
          <w:rFonts w:cs="Arial"/>
          <w:szCs w:val="20"/>
        </w:rPr>
        <w:t>court or district court, which will decide</w:t>
      </w:r>
      <w:r w:rsidRPr="0005768C">
        <w:rPr>
          <w:rFonts w:cs="Arial"/>
          <w:szCs w:val="20"/>
        </w:rPr>
        <w:t xml:space="preserve"> whether or not to confirm or revoke the administrative sanction. </w:t>
      </w:r>
      <w:r w:rsidRPr="000C670E">
        <w:rPr>
          <w:rFonts w:cs="Arial"/>
          <w:szCs w:val="20"/>
        </w:rPr>
        <w:t xml:space="preserve">Such </w:t>
      </w:r>
      <w:r w:rsidRPr="006A2BE7">
        <w:rPr>
          <w:rFonts w:cs="Arial"/>
          <w:szCs w:val="20"/>
        </w:rPr>
        <w:t>courts</w:t>
      </w:r>
      <w:r w:rsidRPr="009035C0">
        <w:rPr>
          <w:rFonts w:cs="Arial"/>
          <w:szCs w:val="20"/>
        </w:rPr>
        <w:t xml:space="preserve"> will </w:t>
      </w:r>
      <w:r w:rsidRPr="00B24BC2">
        <w:rPr>
          <w:rFonts w:cs="Arial"/>
          <w:szCs w:val="20"/>
        </w:rPr>
        <w:t>take the decision</w:t>
      </w:r>
      <w:r w:rsidRPr="009035C0">
        <w:rPr>
          <w:rFonts w:cs="Arial"/>
          <w:szCs w:val="20"/>
        </w:rPr>
        <w:t xml:space="preserve"> </w:t>
      </w:r>
      <w:r w:rsidRPr="00B24BC2">
        <w:rPr>
          <w:rFonts w:cs="Arial"/>
          <w:szCs w:val="20"/>
        </w:rPr>
        <w:t xml:space="preserve"> by </w:t>
      </w:r>
      <w:r w:rsidRPr="009035C0">
        <w:rPr>
          <w:rFonts w:cs="Arial"/>
          <w:szCs w:val="20"/>
        </w:rPr>
        <w:t>applying</w:t>
      </w:r>
      <w:r w:rsidRPr="0005768C">
        <w:rPr>
          <w:rFonts w:cs="Arial"/>
          <w:szCs w:val="20"/>
        </w:rPr>
        <w:t xml:space="preserve"> criminal procedural rules</w:t>
      </w:r>
      <w:r w:rsidRPr="00B24BC2">
        <w:rPr>
          <w:rFonts w:cs="Arial"/>
          <w:szCs w:val="20"/>
        </w:rPr>
        <w:t>.</w:t>
      </w:r>
    </w:p>
    <w:p w:rsidR="00F514F5" w:rsidRPr="004D3F35" w:rsidRDefault="00F514F5" w:rsidP="00F514F5">
      <w:pPr>
        <w:pStyle w:val="SemEspaamento1"/>
        <w:ind w:left="851"/>
        <w:jc w:val="both"/>
        <w:rPr>
          <w:rFonts w:ascii="Arial" w:hAnsi="Arial" w:cs="Arial"/>
          <w:sz w:val="20"/>
          <w:szCs w:val="20"/>
          <w:lang w:val="en-GB"/>
        </w:rPr>
      </w:pP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The </w:t>
      </w:r>
      <w:hyperlink r:id="rId34" w:history="1">
        <w:r w:rsidRPr="004D3F35">
          <w:rPr>
            <w:rStyle w:val="Hyperlink"/>
            <w:rFonts w:ascii="Arial" w:hAnsi="Arial" w:cs="Arial"/>
            <w:sz w:val="20"/>
            <w:szCs w:val="20"/>
            <w:lang w:val="en-GB"/>
          </w:rPr>
          <w:t>General Law on Administrative Offences</w:t>
        </w:r>
      </w:hyperlink>
      <w:r w:rsidRPr="004D3F35">
        <w:rPr>
          <w:rFonts w:ascii="Arial" w:hAnsi="Arial" w:cs="Arial"/>
          <w:sz w:val="20"/>
          <w:szCs w:val="20"/>
          <w:lang w:val="en-GB"/>
        </w:rPr>
        <w:t xml:space="preserve">, approved by the Law Decree No. 433, of 27 October 1982, states the general rules applicable to any administrative offence procedure before an administrative authority. Such law also sets forth rules concerning the judicial procedure if the decision imposing the sanction is appealed before the criminal court. The rules set in the </w:t>
      </w:r>
      <w:hyperlink r:id="rId35" w:history="1">
        <w:r w:rsidRPr="004D3F35">
          <w:rPr>
            <w:rStyle w:val="Hyperlink"/>
            <w:rFonts w:ascii="Arial" w:hAnsi="Arial" w:cs="Arial"/>
            <w:sz w:val="20"/>
            <w:szCs w:val="20"/>
            <w:lang w:val="en-US"/>
          </w:rPr>
          <w:t>Criminal Code</w:t>
        </w:r>
      </w:hyperlink>
      <w:r w:rsidRPr="004D3F35">
        <w:rPr>
          <w:rFonts w:ascii="Arial" w:hAnsi="Arial" w:cs="Arial"/>
          <w:sz w:val="20"/>
          <w:szCs w:val="20"/>
          <w:lang w:val="en-GB"/>
        </w:rPr>
        <w:t xml:space="preserve"> and the </w:t>
      </w:r>
      <w:hyperlink r:id="rId36" w:history="1">
        <w:r w:rsidRPr="004D3F35">
          <w:rPr>
            <w:rStyle w:val="Hyperlink"/>
            <w:rFonts w:ascii="Arial" w:hAnsi="Arial" w:cs="Arial"/>
            <w:sz w:val="20"/>
            <w:szCs w:val="20"/>
            <w:lang w:val="en-US"/>
          </w:rPr>
          <w:t>Criminal Procedure Code</w:t>
        </w:r>
      </w:hyperlink>
      <w:r w:rsidRPr="004D3F35">
        <w:rPr>
          <w:rFonts w:ascii="Arial" w:hAnsi="Arial" w:cs="Arial"/>
          <w:sz w:val="20"/>
          <w:szCs w:val="20"/>
          <w:lang w:val="en-GB"/>
        </w:rPr>
        <w:t xml:space="preserve"> are subsidiary to the rules set in the above mentioned Law Decree</w:t>
      </w:r>
      <w:r w:rsidRPr="004D3F35">
        <w:rPr>
          <w:rStyle w:val="FootnoteReference"/>
          <w:rFonts w:ascii="Arial" w:hAnsi="Arial"/>
          <w:sz w:val="20"/>
          <w:szCs w:val="20"/>
          <w:lang w:val="en-GB"/>
        </w:rPr>
        <w:footnoteReference w:id="14"/>
      </w:r>
      <w:r w:rsidRPr="004D3F35">
        <w:rPr>
          <w:rFonts w:ascii="Arial" w:hAnsi="Arial" w:cs="Arial"/>
          <w:sz w:val="20"/>
          <w:szCs w:val="20"/>
          <w:lang w:val="en-GB"/>
        </w:rPr>
        <w:t>.</w:t>
      </w: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 </w:t>
      </w: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As in ordinary criminal judicial proceedings, the Public Prosecutor represents the interests of the State before the courts. Therefore, whenever a child, sanctioned by an administrative authority, files an appeal against the administrative decision, the administrative authority must inform the public prosecutor. The administrative authority is not obliged to take part in the judicial proceeding. If it decides to participate in the proceeding, the authority has the right to be heard and to submit evidences. </w:t>
      </w:r>
    </w:p>
    <w:p w:rsidR="00F514F5" w:rsidRPr="004D3F35" w:rsidRDefault="00F514F5" w:rsidP="00F514F5">
      <w:pPr>
        <w:pStyle w:val="BodyText"/>
        <w:widowControl w:val="0"/>
        <w:spacing w:before="0" w:after="0" w:line="240" w:lineRule="auto"/>
        <w:jc w:val="both"/>
        <w:rPr>
          <w:szCs w:val="20"/>
        </w:rPr>
      </w:pPr>
    </w:p>
    <w:p w:rsidR="00F514F5" w:rsidRPr="00F514F5" w:rsidRDefault="00F514F5" w:rsidP="00F514F5">
      <w:pPr>
        <w:pStyle w:val="ListParagraph1"/>
        <w:spacing w:before="0" w:after="0" w:line="240" w:lineRule="auto"/>
        <w:ind w:left="851"/>
        <w:jc w:val="both"/>
        <w:rPr>
          <w:rFonts w:cs="Times New Roman"/>
          <w:sz w:val="24"/>
          <w:szCs w:val="24"/>
          <w:lang w:val="en-US" w:eastAsia="x-none"/>
        </w:rPr>
      </w:pPr>
      <w:r w:rsidRPr="004D3F35">
        <w:t xml:space="preserve">In an administrative judicial proceeding, as in a civil judicial proceeding, the public prosecutor is responsible for representing the interests of the child. As there are no specific rules applicable to children involved in administrative judicial proceedings, the institutions that are competent for dealing with children involved in judicial proceedings do not have a special role in such proceedings. However, foundations, associations and other organisations, both public and private, may initiate judicial administrative proceedings aimed at defending public interests that they promote with their </w:t>
      </w:r>
      <w:r w:rsidRPr="004D3F35">
        <w:rPr>
          <w:lang w:val="en-US"/>
        </w:rPr>
        <w:t>actions</w:t>
      </w:r>
      <w:r w:rsidRPr="004D3F35">
        <w:t xml:space="preserve">. Thus, organisations aimed at promoting children’s rights may </w:t>
      </w:r>
      <w:r w:rsidRPr="004D3F35">
        <w:rPr>
          <w:lang w:val="en-US"/>
        </w:rPr>
        <w:t>support children</w:t>
      </w:r>
      <w:r w:rsidRPr="004D3F35">
        <w:t xml:space="preserve"> in judicial administrative proceedings. This may happen, for example, in case where an association intervenes in judicial proceedings in order to avoid a school closure by a governmental order.</w:t>
      </w:r>
    </w:p>
    <w:p w:rsidR="00F514F5" w:rsidRPr="00F514F5" w:rsidRDefault="00F514F5" w:rsidP="00F514F5">
      <w:pPr>
        <w:pStyle w:val="Heading2"/>
      </w:pPr>
      <w:bookmarkStart w:id="32" w:name="_Toc409689941"/>
      <w:r w:rsidRPr="004D3F35">
        <w:lastRenderedPageBreak/>
        <w:t>General approach towards children under administrative law: evolving capacities, best interests of the child, principle of non-discrimination</w:t>
      </w:r>
      <w:bookmarkEnd w:id="32"/>
    </w:p>
    <w:p w:rsidR="00F514F5" w:rsidRPr="004D3F35" w:rsidRDefault="00F514F5" w:rsidP="006F1355">
      <w:pPr>
        <w:pStyle w:val="Heading3NoNumb"/>
        <w:ind w:firstLine="851"/>
      </w:pPr>
      <w:bookmarkStart w:id="33" w:name="_Toc338234080"/>
      <w:bookmarkStart w:id="34" w:name="_Toc338234081"/>
      <w:bookmarkStart w:id="35" w:name="_Toc409689942"/>
      <w:bookmarkEnd w:id="33"/>
      <w:bookmarkEnd w:id="34"/>
      <w:r w:rsidRPr="004D3F35">
        <w:t>Main principle/objectives and best interests of the child</w:t>
      </w:r>
      <w:bookmarkEnd w:id="35"/>
    </w:p>
    <w:p w:rsidR="00F514F5" w:rsidRPr="004D3F35" w:rsidRDefault="00F514F5" w:rsidP="00F514F5">
      <w:pPr>
        <w:pStyle w:val="BodyText"/>
        <w:widowControl w:val="0"/>
        <w:spacing w:before="0" w:after="0" w:line="240" w:lineRule="auto"/>
        <w:jc w:val="both"/>
        <w:rPr>
          <w:rFonts w:cs="Arial"/>
          <w:b/>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szCs w:val="20"/>
        </w:rPr>
        <w:t xml:space="preserve">The </w:t>
      </w:r>
      <w:hyperlink r:id="rId37" w:history="1">
        <w:r w:rsidRPr="004D3F35">
          <w:rPr>
            <w:rStyle w:val="Hyperlink"/>
            <w:szCs w:val="20"/>
          </w:rPr>
          <w:t>Code of Administrative Litigation</w:t>
        </w:r>
      </w:hyperlink>
      <w:r w:rsidRPr="004D3F35">
        <w:rPr>
          <w:szCs w:val="20"/>
        </w:rPr>
        <w:t xml:space="preserve"> </w:t>
      </w:r>
      <w:r w:rsidRPr="004D3F35">
        <w:rPr>
          <w:rFonts w:cs="Arial"/>
          <w:szCs w:val="20"/>
        </w:rPr>
        <w:t xml:space="preserve">does not set out the main principles/objectives for children’s involvement in administrative judicial proceedings. Still, whenever deciding on issues relevant to the child, such as, for example, the child’s representation, </w:t>
      </w:r>
      <w:r w:rsidRPr="004D3F35">
        <w:rPr>
          <w:rFonts w:cs="Arial"/>
          <w:bCs/>
          <w:szCs w:val="20"/>
        </w:rPr>
        <w:t xml:space="preserve">the court must take into account the best interests of the child according to the general rules stated in the </w:t>
      </w:r>
      <w:hyperlink r:id="rId38" w:history="1">
        <w:r w:rsidRPr="004D3F35">
          <w:rPr>
            <w:rStyle w:val="Hyperlink"/>
            <w:rFonts w:cs="Arial"/>
            <w:szCs w:val="20"/>
          </w:rPr>
          <w:t>Civil Procedure Code</w:t>
        </w:r>
      </w:hyperlink>
      <w:r w:rsidRPr="004D3F35">
        <w:rPr>
          <w:rStyle w:val="FootnoteReference"/>
          <w:bCs/>
          <w:szCs w:val="20"/>
        </w:rPr>
        <w:footnoteReference w:id="15"/>
      </w:r>
      <w:r w:rsidRPr="004D3F35">
        <w:rPr>
          <w:rFonts w:cs="Arial"/>
          <w:bCs/>
          <w:szCs w:val="20"/>
        </w:rPr>
        <w:t xml:space="preserve">. The rules promoting the best interests of the child stated in the </w:t>
      </w:r>
      <w:hyperlink r:id="rId39" w:history="1">
        <w:r w:rsidRPr="004D3F35">
          <w:rPr>
            <w:rStyle w:val="Hyperlink"/>
            <w:rFonts w:cs="Arial"/>
            <w:bCs/>
            <w:szCs w:val="20"/>
          </w:rPr>
          <w:t>UN Convention on the Rights of the Child</w:t>
        </w:r>
      </w:hyperlink>
      <w:r w:rsidRPr="004D3F35">
        <w:rPr>
          <w:rFonts w:cs="Arial"/>
          <w:bCs/>
          <w:szCs w:val="20"/>
        </w:rPr>
        <w:t xml:space="preserve"> are directly applicable by the courts and must always be taken in</w:t>
      </w:r>
      <w:r>
        <w:rPr>
          <w:rFonts w:cs="Arial"/>
          <w:bCs/>
          <w:szCs w:val="20"/>
        </w:rPr>
        <w:t>to</w:t>
      </w:r>
      <w:r w:rsidRPr="004D3F35">
        <w:rPr>
          <w:rFonts w:cs="Arial"/>
          <w:bCs/>
          <w:szCs w:val="20"/>
        </w:rPr>
        <w:t xml:space="preserve"> consideration.</w:t>
      </w:r>
    </w:p>
    <w:p w:rsidR="00F514F5" w:rsidRPr="004D3F35" w:rsidRDefault="00F514F5" w:rsidP="00F514F5">
      <w:pPr>
        <w:pStyle w:val="BodyText"/>
        <w:widowControl w:val="0"/>
        <w:spacing w:before="0" w:after="0" w:line="240" w:lineRule="auto"/>
        <w:ind w:left="0"/>
        <w:jc w:val="both"/>
        <w:rPr>
          <w:rFonts w:cs="Arial"/>
          <w:bCs/>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There are no checklists or protocols in place to determine the child’s best interests, nor are there rules requiring the child’s involvement in assessing what his/her best interests would be. There are no specific rules aimed at ensuring that the relevant authority takes due account of all interests at stake, including the child’s psychological and physical well-being as well as his/her legal, social and economic interests. It is up to the judge to decide, freely, how these interests should be protected</w:t>
      </w:r>
      <w:r w:rsidRPr="004D3F35">
        <w:rPr>
          <w:rFonts w:cs="Arial"/>
          <w:color w:val="548DD4"/>
          <w:szCs w:val="20"/>
        </w:rPr>
        <w:t xml:space="preserve">, </w:t>
      </w:r>
      <w:r w:rsidRPr="004D3F35">
        <w:rPr>
          <w:rFonts w:cs="Arial"/>
          <w:szCs w:val="20"/>
        </w:rPr>
        <w:t>within the general principles stated by law and the UN Convention on the Rights of the Child. In any case, whenever the judge or the public prosecutor finds it necessary, he/she can designate a specific professional to assist with handling the child during the proceedings.</w:t>
      </w:r>
    </w:p>
    <w:p w:rsidR="00F514F5" w:rsidRPr="004D3F35" w:rsidRDefault="00F514F5" w:rsidP="00F514F5">
      <w:pPr>
        <w:widowControl w:val="0"/>
        <w:spacing w:before="0" w:after="0" w:line="240" w:lineRule="auto"/>
        <w:ind w:left="2066"/>
        <w:jc w:val="both"/>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Neither the </w:t>
      </w:r>
      <w:hyperlink r:id="rId40" w:history="1">
        <w:r w:rsidRPr="004D3F35">
          <w:rPr>
            <w:rStyle w:val="Hyperlink"/>
            <w:szCs w:val="20"/>
          </w:rPr>
          <w:t>Code of Administrative Litigation</w:t>
        </w:r>
      </w:hyperlink>
      <w:r w:rsidRPr="004D3F35">
        <w:rPr>
          <w:szCs w:val="20"/>
        </w:rPr>
        <w:t xml:space="preserve">, nor the </w:t>
      </w:r>
      <w:hyperlink r:id="rId41" w:history="1">
        <w:r w:rsidRPr="004D3F35">
          <w:rPr>
            <w:rStyle w:val="Hyperlink"/>
            <w:rFonts w:cs="Arial"/>
            <w:szCs w:val="20"/>
          </w:rPr>
          <w:t>Civil Procedure Code</w:t>
        </w:r>
      </w:hyperlink>
      <w:r w:rsidRPr="004D3F35">
        <w:rPr>
          <w:szCs w:val="20"/>
        </w:rPr>
        <w:t>,</w:t>
      </w:r>
      <w:r w:rsidRPr="004D3F35">
        <w:t xml:space="preserve"> </w:t>
      </w:r>
      <w:r w:rsidRPr="004D3F35">
        <w:rPr>
          <w:rFonts w:cs="Arial"/>
          <w:szCs w:val="20"/>
        </w:rPr>
        <w:t>set out measures specifically aimed at ensuring that children are treated with dignity and respect in administrative judicial proceedings. The Civil Procedure Code contains general rules on the treatment of all parties in proceedings. Such rules require that participants in the proceedings are treated with politeness and courtesy</w:t>
      </w:r>
      <w:r w:rsidRPr="004D3F35">
        <w:rPr>
          <w:rStyle w:val="FootnoteReference"/>
          <w:szCs w:val="20"/>
        </w:rPr>
        <w:footnoteReference w:id="16"/>
      </w:r>
      <w:r w:rsidRPr="004D3F35">
        <w:rPr>
          <w:rFonts w:cs="Arial"/>
          <w:szCs w:val="20"/>
        </w:rPr>
        <w:t xml:space="preserve">. Moreover, parties are forbidden to use offensive or disrespectful language. These rules are applicable to both adults and children, regardless of their roles in the proceedings, legal status or capacities.  </w:t>
      </w:r>
    </w:p>
    <w:p w:rsidR="00F514F5" w:rsidRPr="004D3F35" w:rsidRDefault="00F514F5" w:rsidP="00F514F5">
      <w:pPr>
        <w:pStyle w:val="BodyText"/>
        <w:widowControl w:val="0"/>
        <w:spacing w:before="0" w:after="0" w:line="240" w:lineRule="auto"/>
        <w:jc w:val="both"/>
        <w:rPr>
          <w:rFonts w:cs="Arial"/>
          <w:szCs w:val="20"/>
        </w:rPr>
      </w:pPr>
    </w:p>
    <w:p w:rsidR="00F514F5" w:rsidRPr="00F514F5" w:rsidRDefault="00F514F5" w:rsidP="00F514F5">
      <w:pPr>
        <w:pStyle w:val="BodyText"/>
        <w:widowControl w:val="0"/>
        <w:spacing w:before="0" w:after="0" w:line="240" w:lineRule="auto"/>
        <w:jc w:val="both"/>
        <w:rPr>
          <w:rFonts w:eastAsia="Times New Roman" w:cs="Arial"/>
          <w:szCs w:val="20"/>
          <w:lang w:eastAsia="ar-SA"/>
        </w:rPr>
      </w:pPr>
      <w:r w:rsidRPr="004D3F35">
        <w:rPr>
          <w:rFonts w:eastAsia="Times New Roman" w:cs="Arial"/>
          <w:szCs w:val="20"/>
          <w:lang w:eastAsia="ar-SA"/>
        </w:rPr>
        <w:t xml:space="preserve">Where more than one child is involved in the same proceeding, it is up to the judge and public prosecutor to decide how the best interests of each child must be separately assessed. They should also take into account the need to reconcile possible conflicting interests of the children. </w:t>
      </w:r>
    </w:p>
    <w:p w:rsidR="00F514F5" w:rsidRPr="00F514F5" w:rsidRDefault="00F514F5" w:rsidP="006F1355">
      <w:pPr>
        <w:pStyle w:val="Heading3NoNumb"/>
        <w:ind w:firstLine="851"/>
      </w:pPr>
      <w:bookmarkStart w:id="36" w:name="_Toc409689943"/>
      <w:r w:rsidRPr="00F514F5">
        <w:t>Evolving capacity</w:t>
      </w:r>
      <w:bookmarkEnd w:id="36"/>
    </w:p>
    <w:p w:rsidR="00F514F5" w:rsidRPr="004D3F35" w:rsidRDefault="00F514F5" w:rsidP="00F514F5">
      <w:pPr>
        <w:pStyle w:val="BodyText"/>
        <w:widowControl w:val="0"/>
        <w:spacing w:before="0" w:after="0" w:line="240" w:lineRule="auto"/>
        <w:jc w:val="both"/>
        <w:rPr>
          <w:rFonts w:cs="Arial"/>
          <w:b/>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In an administrative judicial proceeding, there is no statutory age limit to expressing a view – regardless of a role as witness, plaintiff, defendant, subject, or any other role.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 administrative judge can hear any person considered important – irrespective of age. All those who are physically and mentally sane, have the capacity to testify</w:t>
      </w:r>
      <w:r w:rsidRPr="004D3F35">
        <w:rPr>
          <w:rStyle w:val="FootnoteReference"/>
          <w:szCs w:val="20"/>
        </w:rPr>
        <w:footnoteReference w:id="17"/>
      </w:r>
      <w:r w:rsidRPr="004D3F35">
        <w:rPr>
          <w:rFonts w:cs="Arial"/>
          <w:szCs w:val="20"/>
        </w:rPr>
        <w:t>. However, the judge has the last word regarding who should be admitted to testify. Moreover, judges can freely evaluate the credibility of testimonies</w:t>
      </w:r>
      <w:r w:rsidRPr="004D3F35">
        <w:rPr>
          <w:rStyle w:val="FootnoteReference"/>
          <w:szCs w:val="20"/>
        </w:rPr>
        <w:footnoteReference w:id="18"/>
      </w:r>
      <w:r w:rsidRPr="004D3F35">
        <w:rPr>
          <w:rFonts w:cs="Arial"/>
          <w:szCs w:val="20"/>
        </w:rPr>
        <w:t>. Thus, it is for the judge to assess the child’s evolving capacity, maturity and capacity to express his/her own views.</w:t>
      </w:r>
    </w:p>
    <w:p w:rsidR="00F514F5" w:rsidRPr="00F514F5" w:rsidRDefault="00F514F5" w:rsidP="006F1355">
      <w:pPr>
        <w:pStyle w:val="Heading3NoNumb"/>
        <w:ind w:firstLine="851"/>
      </w:pPr>
      <w:bookmarkStart w:id="37" w:name="_Toc409689944"/>
      <w:r w:rsidRPr="00F514F5">
        <w:t>Non-discrimination</w:t>
      </w:r>
      <w:bookmarkEnd w:id="37"/>
    </w:p>
    <w:p w:rsidR="00F514F5" w:rsidRPr="004D3F35" w:rsidRDefault="00F514F5" w:rsidP="00F514F5">
      <w:pPr>
        <w:autoSpaceDE w:val="0"/>
        <w:autoSpaceDN w:val="0"/>
        <w:adjustRightInd w:val="0"/>
        <w:spacing w:before="0" w:after="0" w:line="240" w:lineRule="auto"/>
        <w:ind w:left="851"/>
        <w:jc w:val="both"/>
        <w:rPr>
          <w:b/>
        </w:rPr>
      </w:pPr>
    </w:p>
    <w:p w:rsidR="00F514F5" w:rsidRPr="004D3F35" w:rsidRDefault="00F514F5" w:rsidP="00F514F5">
      <w:pPr>
        <w:autoSpaceDE w:val="0"/>
        <w:autoSpaceDN w:val="0"/>
        <w:adjustRightInd w:val="0"/>
        <w:spacing w:before="0" w:after="0" w:line="240" w:lineRule="auto"/>
        <w:ind w:left="851"/>
        <w:jc w:val="both"/>
        <w:rPr>
          <w:lang w:eastAsia="ar-SA"/>
        </w:rPr>
      </w:pPr>
      <w:r w:rsidRPr="004D3F35">
        <w:lastRenderedPageBreak/>
        <w:t>Children are protected against discrimination in the Portuguese legal order.</w:t>
      </w:r>
      <w:r w:rsidRPr="004D3F35">
        <w:rPr>
          <w:lang w:eastAsia="ar-SA"/>
        </w:rPr>
        <w:t xml:space="preserve"> The principle of non-discrimination is enshrined in Article 13 of the Constitution of the </w:t>
      </w:r>
      <w:smartTag w:uri="urn:schemas-microsoft-com:office:smarttags" w:element="place">
        <w:smartTag w:uri="urn:schemas-microsoft-com:office:smarttags" w:element="City">
          <w:r w:rsidRPr="004D3F35">
            <w:rPr>
              <w:lang w:eastAsia="ar-SA"/>
            </w:rPr>
            <w:t>Portuguese</w:t>
          </w:r>
        </w:smartTag>
        <w:r w:rsidRPr="004D3F35">
          <w:rPr>
            <w:lang w:eastAsia="ar-SA"/>
          </w:rPr>
          <w:t xml:space="preserve"> </w:t>
        </w:r>
        <w:smartTag w:uri="urn:schemas-microsoft-com:office:smarttags" w:element="PlaceType">
          <w:r w:rsidRPr="004D3F35">
            <w:rPr>
              <w:lang w:eastAsia="ar-SA"/>
            </w:rPr>
            <w:t>Republic</w:t>
          </w:r>
        </w:smartTag>
      </w:smartTag>
      <w:r w:rsidRPr="004D3F35">
        <w:rPr>
          <w:lang w:eastAsia="ar-SA"/>
        </w:rPr>
        <w:t xml:space="preserve">. The Constitution of the </w:t>
      </w:r>
      <w:smartTag w:uri="urn:schemas-microsoft-com:office:smarttags" w:element="place">
        <w:smartTag w:uri="urn:schemas-microsoft-com:office:smarttags" w:element="City">
          <w:r w:rsidRPr="004D3F35">
            <w:rPr>
              <w:lang w:eastAsia="ar-SA"/>
            </w:rPr>
            <w:t>Portuguese</w:t>
          </w:r>
        </w:smartTag>
        <w:r w:rsidRPr="004D3F35">
          <w:rPr>
            <w:lang w:eastAsia="ar-SA"/>
          </w:rPr>
          <w:t xml:space="preserve"> </w:t>
        </w:r>
        <w:smartTag w:uri="urn:schemas-microsoft-com:office:smarttags" w:element="PlaceType">
          <w:r w:rsidRPr="004D3F35">
            <w:rPr>
              <w:lang w:eastAsia="ar-SA"/>
            </w:rPr>
            <w:t>Republic</w:t>
          </w:r>
        </w:smartTag>
      </w:smartTag>
      <w:r w:rsidRPr="004D3F35">
        <w:rPr>
          <w:lang w:eastAsia="ar-SA"/>
        </w:rPr>
        <w:t xml:space="preserve"> specifically sets out the right of children to protection against any form of discrimination by the society or the State</w:t>
      </w:r>
      <w:r w:rsidRPr="004D3F35">
        <w:rPr>
          <w:rStyle w:val="FootnoteReference"/>
          <w:lang w:eastAsia="ar-SA"/>
        </w:rPr>
        <w:footnoteReference w:id="19"/>
      </w:r>
      <w:r w:rsidRPr="004D3F35">
        <w:rPr>
          <w:lang w:eastAsia="ar-SA"/>
        </w:rPr>
        <w:t xml:space="preserve">. </w:t>
      </w:r>
    </w:p>
    <w:p w:rsidR="00F514F5" w:rsidRPr="004D3F35" w:rsidRDefault="00F514F5" w:rsidP="00F514F5">
      <w:pPr>
        <w:autoSpaceDE w:val="0"/>
        <w:autoSpaceDN w:val="0"/>
        <w:adjustRightInd w:val="0"/>
        <w:spacing w:before="0" w:after="0" w:line="240" w:lineRule="auto"/>
        <w:ind w:left="851"/>
        <w:jc w:val="both"/>
        <w:rPr>
          <w:lang w:eastAsia="ar-SA"/>
        </w:rPr>
      </w:pPr>
    </w:p>
    <w:p w:rsidR="00F514F5" w:rsidRPr="004D3F35" w:rsidRDefault="00F514F5" w:rsidP="00F514F5">
      <w:pPr>
        <w:widowControl w:val="0"/>
        <w:spacing w:before="0" w:after="0" w:line="240" w:lineRule="auto"/>
        <w:ind w:left="851"/>
        <w:jc w:val="both"/>
      </w:pPr>
      <w:r w:rsidRPr="004D3F35">
        <w:t xml:space="preserve">A child who feels that he/she has been discriminated against by an administrative authority decision has the right to complain to the </w:t>
      </w:r>
      <w:hyperlink r:id="rId42" w:history="1">
        <w:r w:rsidRPr="004D3F35">
          <w:rPr>
            <w:rStyle w:val="Hyperlink"/>
            <w:rFonts w:cs="Arial"/>
          </w:rPr>
          <w:t>Commission for the Equality and Against Racial discrimination</w:t>
        </w:r>
      </w:hyperlink>
      <w:r w:rsidRPr="004D3F35">
        <w:t xml:space="preserve">. However, this institution is only responsible for analysing a complaint on the grounds of race, colour, nationality or ethnic origin. </w:t>
      </w:r>
    </w:p>
    <w:p w:rsidR="00F514F5" w:rsidRPr="004D3F35" w:rsidRDefault="00F514F5" w:rsidP="00F514F5">
      <w:pPr>
        <w:widowControl w:val="0"/>
        <w:spacing w:before="0" w:after="0" w:line="240" w:lineRule="auto"/>
        <w:jc w:val="both"/>
      </w:pPr>
    </w:p>
    <w:p w:rsidR="00F514F5" w:rsidRDefault="00F514F5" w:rsidP="00F514F5">
      <w:pPr>
        <w:widowControl w:val="0"/>
        <w:spacing w:before="0" w:after="0" w:line="240" w:lineRule="auto"/>
        <w:ind w:left="851"/>
        <w:jc w:val="both"/>
      </w:pPr>
      <w:r w:rsidRPr="004D3F35">
        <w:t xml:space="preserve">A child who feels </w:t>
      </w:r>
      <w:r>
        <w:t>he/she</w:t>
      </w:r>
      <w:r w:rsidRPr="004D3F35">
        <w:t xml:space="preserve"> has been discriminated against, in the context of a judicial proceeding, </w:t>
      </w:r>
      <w:r>
        <w:t xml:space="preserve">may claim that the judge is not impartial and may file a request to the Superior Court through a ‘suspicion </w:t>
      </w:r>
      <w:r w:rsidRPr="00F61499">
        <w:t>procedure’</w:t>
      </w:r>
      <w:r w:rsidRPr="00F61499" w:rsidDel="00F84081">
        <w:t xml:space="preserve"> </w:t>
      </w:r>
      <w:r w:rsidRPr="00F61499">
        <w:t>to replace the judge.</w:t>
      </w:r>
    </w:p>
    <w:p w:rsidR="00F514F5" w:rsidRPr="004D3F35" w:rsidRDefault="00F514F5" w:rsidP="00F514F5">
      <w:pPr>
        <w:widowControl w:val="0"/>
        <w:spacing w:before="0" w:after="0" w:line="240" w:lineRule="auto"/>
        <w:ind w:left="851"/>
        <w:jc w:val="both"/>
      </w:pPr>
    </w:p>
    <w:p w:rsidR="00F514F5" w:rsidRPr="004D3F35" w:rsidRDefault="00F514F5" w:rsidP="00F514F5">
      <w:pPr>
        <w:pStyle w:val="SemEspaamento1"/>
        <w:ind w:left="851"/>
        <w:jc w:val="both"/>
        <w:rPr>
          <w:rFonts w:ascii="Arial" w:eastAsia="Calibri" w:hAnsi="Arial" w:cs="Arial"/>
          <w:sz w:val="20"/>
          <w:szCs w:val="20"/>
          <w:lang w:val="en-GB"/>
        </w:rPr>
      </w:pPr>
      <w:r w:rsidRPr="004D3F35">
        <w:rPr>
          <w:rFonts w:ascii="Arial" w:eastAsia="Calibri" w:hAnsi="Arial" w:cs="Arial"/>
          <w:sz w:val="20"/>
          <w:szCs w:val="20"/>
          <w:lang w:val="en-GB"/>
        </w:rPr>
        <w:t>In order to implement the principle of non-discrimination on the basis of ethnicity or nationality, the Portuguese</w:t>
      </w:r>
      <w:r w:rsidRPr="004D3F35">
        <w:rPr>
          <w:lang w:val="en-GB"/>
        </w:rPr>
        <w:t xml:space="preserve"> </w:t>
      </w:r>
      <w:r w:rsidRPr="004D3F35">
        <w:rPr>
          <w:rFonts w:ascii="Arial" w:eastAsia="Calibri" w:hAnsi="Arial" w:cs="Arial"/>
          <w:sz w:val="20"/>
          <w:szCs w:val="20"/>
          <w:lang w:val="en-GB"/>
        </w:rPr>
        <w:t xml:space="preserve">Government established the </w:t>
      </w:r>
      <w:hyperlink r:id="rId43" w:history="1">
        <w:r w:rsidRPr="004D3F35">
          <w:rPr>
            <w:rStyle w:val="Hyperlink"/>
            <w:rFonts w:ascii="Arial" w:eastAsia="Calibri" w:hAnsi="Arial" w:cs="Arial"/>
            <w:sz w:val="20"/>
            <w:szCs w:val="20"/>
            <w:lang w:val="en-GB"/>
          </w:rPr>
          <w:t>High Commissioner for Immigration and Intercultural Dialogue</w:t>
        </w:r>
      </w:hyperlink>
      <w:r w:rsidRPr="004D3F35">
        <w:rPr>
          <w:rStyle w:val="FootnoteReference"/>
          <w:lang w:val="en-GB" w:eastAsia="en-US"/>
        </w:rPr>
        <w:footnoteReference w:id="20"/>
      </w:r>
      <w:r w:rsidRPr="004D3F35">
        <w:rPr>
          <w:rFonts w:ascii="Arial" w:eastAsia="Calibri" w:hAnsi="Arial" w:cs="Arial"/>
          <w:sz w:val="20"/>
          <w:szCs w:val="20"/>
          <w:lang w:val="en-GB"/>
        </w:rPr>
        <w:t>. This Office is responsible for the integration of immigrants and of Roma citizens</w:t>
      </w:r>
      <w:r w:rsidRPr="004D3F35">
        <w:rPr>
          <w:rStyle w:val="FootnoteReference"/>
          <w:lang w:val="en-GB"/>
        </w:rPr>
        <w:footnoteReference w:id="21"/>
      </w:r>
      <w:r w:rsidRPr="004D3F35">
        <w:rPr>
          <w:rFonts w:ascii="Arial" w:eastAsia="Calibri" w:hAnsi="Arial" w:cs="Arial"/>
          <w:sz w:val="20"/>
          <w:szCs w:val="20"/>
          <w:lang w:val="en-GB"/>
        </w:rPr>
        <w:t xml:space="preserve">. It provides a support centre where free legal advice can be provided. Therefore, it may provide advice to vulnerable children who participate in administrative judicial proceedings, particularly in cases where appeals are filed against decisions taken by the Aliens and Borders Service – the administrative authority competent to take decisions in the field of immigration and asylum, (see Section 1a). With regard to children who are refugees or asylum seekers and with regard to unaccompanied children, the </w:t>
      </w:r>
      <w:hyperlink r:id="rId44" w:history="1">
        <w:r w:rsidRPr="004D3F35">
          <w:rPr>
            <w:rStyle w:val="Hyperlink"/>
            <w:rFonts w:ascii="Arial" w:eastAsia="Calibri" w:hAnsi="Arial" w:cs="Arial"/>
            <w:sz w:val="20"/>
            <w:szCs w:val="20"/>
            <w:lang w:val="en-GB"/>
          </w:rPr>
          <w:t>Portuguese Council for the Refugees</w:t>
        </w:r>
      </w:hyperlink>
      <w:r w:rsidRPr="004D3F35">
        <w:rPr>
          <w:rFonts w:ascii="Arial" w:eastAsia="Calibri" w:hAnsi="Arial" w:cs="Arial"/>
          <w:sz w:val="20"/>
          <w:szCs w:val="20"/>
          <w:lang w:val="en-GB"/>
        </w:rPr>
        <w:t xml:space="preserve"> may also provide legal help. The Portuguese Council for Refugees has special competence during an asylum procedure carried out by the Aliens and Borders Service, as it must issue an opinion with regard to each asylum petition.</w:t>
      </w:r>
    </w:p>
    <w:p w:rsidR="00F514F5" w:rsidRPr="004D3F35" w:rsidRDefault="00F514F5" w:rsidP="00F514F5">
      <w:pPr>
        <w:pStyle w:val="SemEspaamento1"/>
        <w:ind w:left="851"/>
        <w:jc w:val="both"/>
        <w:rPr>
          <w:rFonts w:ascii="Arial" w:eastAsia="Calibri" w:hAnsi="Arial" w:cs="Arial"/>
          <w:sz w:val="20"/>
          <w:szCs w:val="20"/>
          <w:lang w:val="en-GB"/>
        </w:rPr>
      </w:pPr>
    </w:p>
    <w:p w:rsidR="00F514F5" w:rsidRPr="004D3F35" w:rsidRDefault="00F514F5" w:rsidP="00F514F5">
      <w:pPr>
        <w:pStyle w:val="SemEspaamento1"/>
        <w:ind w:left="851"/>
        <w:jc w:val="both"/>
        <w:rPr>
          <w:rFonts w:ascii="Arial" w:eastAsia="Calibri" w:hAnsi="Arial" w:cs="Arial"/>
          <w:sz w:val="20"/>
          <w:szCs w:val="20"/>
          <w:lang w:val="en-GB"/>
        </w:rPr>
      </w:pPr>
      <w:r w:rsidRPr="004D3F35">
        <w:rPr>
          <w:rFonts w:ascii="Arial" w:eastAsia="Calibri" w:hAnsi="Arial" w:cs="Arial"/>
          <w:sz w:val="20"/>
          <w:szCs w:val="20"/>
          <w:lang w:val="en-GB"/>
        </w:rPr>
        <w:t xml:space="preserve">Children with disabilities, homeless and street children, children in the care of the State – including residential institutions, must be accompanied by the </w:t>
      </w:r>
      <w:r w:rsidRPr="002F3077">
        <w:rPr>
          <w:rFonts w:ascii="Arial" w:eastAsia="Calibri" w:hAnsi="Arial" w:cs="Arial"/>
          <w:sz w:val="20"/>
          <w:szCs w:val="20"/>
          <w:lang w:val="en-GB"/>
        </w:rPr>
        <w:t>Institute for Social Security</w:t>
      </w:r>
      <w:r w:rsidRPr="00DF3256">
        <w:rPr>
          <w:rFonts w:ascii="Arial" w:eastAsia="Calibri" w:hAnsi="Arial" w:cs="Arial"/>
          <w:sz w:val="20"/>
          <w:szCs w:val="20"/>
          <w:lang w:val="en-GB"/>
        </w:rPr>
        <w:t xml:space="preserve"> wh</w:t>
      </w:r>
      <w:r w:rsidRPr="004D3F35">
        <w:rPr>
          <w:rFonts w:ascii="Arial" w:eastAsia="Calibri" w:hAnsi="Arial" w:cs="Arial"/>
          <w:sz w:val="20"/>
          <w:szCs w:val="20"/>
          <w:lang w:val="en-GB"/>
        </w:rPr>
        <w:t>ich encompasses multidisciplinary teams of social workers, psychologists, and other technical support professionals.</w:t>
      </w:r>
      <w:r>
        <w:rPr>
          <w:rFonts w:ascii="Arial" w:eastAsia="Calibri" w:hAnsi="Arial" w:cs="Arial"/>
          <w:sz w:val="20"/>
          <w:szCs w:val="20"/>
          <w:lang w:val="en-GB"/>
        </w:rPr>
        <w:t xml:space="preserve"> </w:t>
      </w:r>
    </w:p>
    <w:p w:rsidR="00F514F5" w:rsidRPr="004D3F35" w:rsidRDefault="00F514F5" w:rsidP="00F514F5">
      <w:pPr>
        <w:pStyle w:val="SemEspaamento1"/>
        <w:ind w:left="851"/>
        <w:jc w:val="both"/>
        <w:rPr>
          <w:rFonts w:ascii="Arial" w:eastAsia="Calibri" w:hAnsi="Arial" w:cs="Arial"/>
          <w:sz w:val="20"/>
          <w:szCs w:val="20"/>
          <w:lang w:val="en-GB"/>
        </w:rPr>
      </w:pPr>
    </w:p>
    <w:p w:rsidR="00F514F5" w:rsidRPr="00F514F5" w:rsidRDefault="00F514F5" w:rsidP="00F514F5">
      <w:pPr>
        <w:pStyle w:val="SemEspaamento1"/>
        <w:ind w:left="851"/>
        <w:jc w:val="both"/>
        <w:rPr>
          <w:rFonts w:ascii="Arial" w:eastAsia="Calibri" w:hAnsi="Arial" w:cs="Arial"/>
          <w:sz w:val="20"/>
          <w:szCs w:val="20"/>
          <w:lang w:val="en-GB"/>
        </w:rPr>
      </w:pPr>
      <w:r w:rsidRPr="004D3F35">
        <w:rPr>
          <w:rFonts w:ascii="Arial" w:hAnsi="Arial" w:cs="Arial"/>
          <w:sz w:val="20"/>
          <w:szCs w:val="20"/>
          <w:lang w:val="en-GB"/>
        </w:rPr>
        <w:t xml:space="preserve">Free legal aid is provided to: Portuguese citizens, non-Portuguese persons who are nationals of an EU Member State, or those who have valid residence permits in other EU Member States. Other foreigners will have rights to legal aid if Portuguese citizens have the same rights in the country in which the foreigners are citizens. </w:t>
      </w:r>
    </w:p>
    <w:p w:rsidR="00F514F5" w:rsidRPr="00F514F5" w:rsidRDefault="00F514F5" w:rsidP="00F514F5">
      <w:pPr>
        <w:pStyle w:val="Heading2"/>
      </w:pPr>
      <w:bookmarkStart w:id="38" w:name="_Toc409689945"/>
      <w:r w:rsidRPr="004D3F35">
        <w:t>Monitoring mechanisms, multidisciplinary approach and training</w:t>
      </w:r>
      <w:bookmarkEnd w:id="38"/>
      <w:r w:rsidRPr="004D3F35">
        <w:t xml:space="preserve"> </w:t>
      </w:r>
    </w:p>
    <w:p w:rsidR="00F514F5" w:rsidRPr="004D3F35" w:rsidRDefault="00F514F5" w:rsidP="006F1355">
      <w:pPr>
        <w:pStyle w:val="Heading3NoNumb"/>
        <w:ind w:firstLine="851"/>
      </w:pPr>
      <w:bookmarkStart w:id="39" w:name="_Toc409689946"/>
      <w:r w:rsidRPr="004D3F35">
        <w:t>Monitoring mechanisms</w:t>
      </w:r>
      <w:bookmarkEnd w:id="39"/>
    </w:p>
    <w:p w:rsidR="00F514F5" w:rsidRPr="004D3F35" w:rsidRDefault="00F514F5" w:rsidP="00F514F5">
      <w:pPr>
        <w:keepNext/>
        <w:keepLines/>
        <w:spacing w:before="0" w:after="0" w:line="240" w:lineRule="auto"/>
        <w:ind w:left="851"/>
        <w:jc w:val="both"/>
        <w:rPr>
          <w:b/>
        </w:rPr>
      </w:pPr>
    </w:p>
    <w:p w:rsidR="00F514F5" w:rsidRPr="004D3F35" w:rsidRDefault="00F514F5" w:rsidP="00F514F5">
      <w:pPr>
        <w:pStyle w:val="BodyText"/>
        <w:widowControl w:val="0"/>
        <w:spacing w:before="0" w:after="0" w:line="240" w:lineRule="auto"/>
        <w:jc w:val="both"/>
        <w:rPr>
          <w:rFonts w:cs="Arial"/>
          <w:szCs w:val="20"/>
        </w:rPr>
      </w:pPr>
      <w:r w:rsidRPr="004D3F35">
        <w:rPr>
          <w:szCs w:val="20"/>
        </w:rPr>
        <w:t xml:space="preserve">There are no specific monitoring mechanisms, at national level, aimed at reviewing domestic legislation, policies and practice related to judicial proceedings to ensure their compatibility with international standards of child-friendly justice. A special Commission was created in the past, just for that purpose, but it has achieved no results. Currently, the </w:t>
      </w:r>
      <w:hyperlink r:id="rId45" w:history="1">
        <w:r w:rsidRPr="004D3F35">
          <w:rPr>
            <w:rStyle w:val="Hyperlink"/>
            <w:szCs w:val="20"/>
          </w:rPr>
          <w:t>Documentation and Comparative Law Office</w:t>
        </w:r>
      </w:hyperlink>
      <w:r w:rsidRPr="004D3F35">
        <w:rPr>
          <w:szCs w:val="20"/>
        </w:rPr>
        <w:t xml:space="preserve"> that works with the Attorney-General</w:t>
      </w:r>
      <w:r>
        <w:rPr>
          <w:szCs w:val="20"/>
        </w:rPr>
        <w:t xml:space="preserve"> and cooperates with the Ministry of Foreign Affairs</w:t>
      </w:r>
      <w:r w:rsidRPr="004D3F35">
        <w:rPr>
          <w:szCs w:val="20"/>
        </w:rPr>
        <w:t xml:space="preserve">, is the responsible service for writing the national reports for the UN Commission on the Rights of the Child. The Parliament and the Ministry of Justice are the competent authorities developing legislation aimed at promoting the rights of the children involved in administrative judicial proceedings. </w:t>
      </w:r>
      <w:r w:rsidRPr="004D3F35">
        <w:rPr>
          <w:rFonts w:cs="Arial"/>
          <w:szCs w:val="20"/>
        </w:rPr>
        <w:t xml:space="preserve">On 11 April 2012, the Government established the </w:t>
      </w:r>
      <w:hyperlink r:id="rId46" w:history="1">
        <w:r w:rsidRPr="004D3F35">
          <w:rPr>
            <w:rStyle w:val="Hyperlink"/>
            <w:rFonts w:cs="Arial"/>
            <w:szCs w:val="20"/>
          </w:rPr>
          <w:t>Task Force for an Agenda for Children</w:t>
        </w:r>
      </w:hyperlink>
      <w:r w:rsidRPr="004D3F35">
        <w:rPr>
          <w:rFonts w:cs="Arial"/>
          <w:szCs w:val="20"/>
        </w:rPr>
        <w:t xml:space="preserve">, composed of people active in the defence of children's rights. This Task Force is in charge of producing an analysis of obstacles and constraints to the full enjoyment of children's rights. The results may be used </w:t>
      </w:r>
      <w:r w:rsidRPr="004D3F35">
        <w:rPr>
          <w:rFonts w:cs="Arial"/>
          <w:szCs w:val="20"/>
        </w:rPr>
        <w:lastRenderedPageBreak/>
        <w:t>to make changes to the laws on children’s matters, including judicial proceedings’ provisions.</w:t>
      </w:r>
    </w:p>
    <w:p w:rsidR="00F514F5" w:rsidRPr="004D3F35" w:rsidRDefault="00F514F5" w:rsidP="00F514F5">
      <w:pPr>
        <w:pStyle w:val="BodyText"/>
        <w:jc w:val="both"/>
        <w:rPr>
          <w:szCs w:val="20"/>
        </w:rPr>
      </w:pPr>
      <w:r w:rsidRPr="004D3F35">
        <w:rPr>
          <w:szCs w:val="20"/>
        </w:rPr>
        <w:t xml:space="preserve">In </w:t>
      </w:r>
      <w:smartTag w:uri="urn:schemas-microsoft-com:office:smarttags" w:element="PlaceName">
        <w:smartTag w:uri="urn:schemas-microsoft-com:office:smarttags" w:element="place">
          <w:r w:rsidRPr="004D3F35">
            <w:rPr>
              <w:szCs w:val="20"/>
            </w:rPr>
            <w:t>Portugal</w:t>
          </w:r>
        </w:smartTag>
      </w:smartTag>
      <w:r w:rsidRPr="004D3F35">
        <w:rPr>
          <w:szCs w:val="20"/>
        </w:rPr>
        <w:t xml:space="preserve"> there is no Ombudsman for children. However, children claiming that public entities – including the courts, violated their rights may file complaints with the general Portuguese Ombudsman. The Portuguese Ombudsman has created a special telephone line</w:t>
      </w:r>
      <w:r w:rsidRPr="004D3F35">
        <w:rPr>
          <w:rStyle w:val="FootnoteReference"/>
          <w:szCs w:val="20"/>
        </w:rPr>
        <w:footnoteReference w:id="22"/>
      </w:r>
      <w:r w:rsidRPr="004D3F35">
        <w:rPr>
          <w:szCs w:val="20"/>
        </w:rPr>
        <w:t xml:space="preserve"> aimed at receiving children’s claims.</w:t>
      </w:r>
    </w:p>
    <w:p w:rsidR="00F514F5" w:rsidRDefault="00F514F5" w:rsidP="006F1355">
      <w:pPr>
        <w:pStyle w:val="Heading3NoNumb"/>
        <w:ind w:firstLine="851"/>
      </w:pPr>
      <w:bookmarkStart w:id="40" w:name="_Toc338234086"/>
      <w:bookmarkStart w:id="41" w:name="_Toc338234087"/>
      <w:bookmarkStart w:id="42" w:name="_Toc338234088"/>
      <w:bookmarkStart w:id="43" w:name="_Toc338234089"/>
      <w:bookmarkStart w:id="44" w:name="_Toc338234090"/>
      <w:bookmarkStart w:id="45" w:name="_Toc338234091"/>
      <w:bookmarkStart w:id="46" w:name="_Toc338234092"/>
      <w:bookmarkStart w:id="47" w:name="_Toc338234093"/>
      <w:bookmarkStart w:id="48" w:name="_Toc338234100"/>
      <w:bookmarkStart w:id="49" w:name="_Toc338234101"/>
      <w:bookmarkStart w:id="50" w:name="_Toc338234102"/>
      <w:bookmarkStart w:id="51" w:name="_Toc338234103"/>
      <w:bookmarkStart w:id="52" w:name="_Toc338234104"/>
      <w:bookmarkStart w:id="53" w:name="_Toc338234105"/>
      <w:bookmarkStart w:id="54" w:name="_Toc409689947"/>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4D3F35">
        <w:t>Multidisciplinary measures</w:t>
      </w:r>
      <w:bookmarkEnd w:id="54"/>
    </w:p>
    <w:p w:rsidR="00F514F5" w:rsidRPr="004D3F35" w:rsidRDefault="00F514F5" w:rsidP="00F514F5">
      <w:pPr>
        <w:pStyle w:val="BodyText"/>
        <w:spacing w:before="0" w:after="0" w:line="240" w:lineRule="auto"/>
        <w:jc w:val="both"/>
        <w:rPr>
          <w:b/>
          <w:szCs w:val="20"/>
        </w:rPr>
      </w:pPr>
    </w:p>
    <w:p w:rsidR="00F514F5" w:rsidRPr="004D3F35" w:rsidRDefault="00F514F5" w:rsidP="00F514F5">
      <w:pPr>
        <w:pStyle w:val="BodyText"/>
        <w:spacing w:before="0" w:after="0" w:line="240" w:lineRule="auto"/>
        <w:jc w:val="both"/>
        <w:rPr>
          <w:rFonts w:cs="Arial"/>
          <w:szCs w:val="20"/>
        </w:rPr>
      </w:pPr>
      <w:r>
        <w:rPr>
          <w:szCs w:val="20"/>
        </w:rPr>
        <w:t xml:space="preserve">The </w:t>
      </w:r>
      <w:r w:rsidRPr="002F3077">
        <w:rPr>
          <w:rFonts w:cs="Arial"/>
          <w:szCs w:val="20"/>
        </w:rPr>
        <w:t>Institute for Social Security</w:t>
      </w:r>
      <w:r w:rsidRPr="00DF3256">
        <w:rPr>
          <w:rFonts w:cs="Arial"/>
          <w:szCs w:val="20"/>
        </w:rPr>
        <w:t xml:space="preserve"> provides</w:t>
      </w:r>
      <w:r>
        <w:rPr>
          <w:rFonts w:cs="Arial"/>
          <w:szCs w:val="20"/>
        </w:rPr>
        <w:t xml:space="preserve"> technical help to the Courts, by </w:t>
      </w:r>
      <w:r w:rsidRPr="004D3F35">
        <w:rPr>
          <w:szCs w:val="20"/>
        </w:rPr>
        <w:t>ensur</w:t>
      </w:r>
      <w:r>
        <w:rPr>
          <w:szCs w:val="20"/>
        </w:rPr>
        <w:t>ing</w:t>
      </w:r>
      <w:r w:rsidRPr="004D3F35">
        <w:rPr>
          <w:szCs w:val="20"/>
        </w:rPr>
        <w:t xml:space="preserve"> close cooperation, between different professionals, in order to obtain a comprehensive understanding of the child and assess his/her legal, psychological, social, emotional, physical and cognitive situation, with full respect for the child's right to a private and family life. There is no legal obligation on the court to obtain a multi-disciplinary understanding of the child. The judge can freely decide, on a case by case basis,</w:t>
      </w:r>
      <w:r w:rsidRPr="004D3F35" w:rsidDel="000164E4">
        <w:rPr>
          <w:szCs w:val="20"/>
        </w:rPr>
        <w:t xml:space="preserve"> </w:t>
      </w:r>
      <w:r w:rsidRPr="004D3F35">
        <w:rPr>
          <w:szCs w:val="20"/>
        </w:rPr>
        <w:t>to set up a team of professionals, aimed at obtaining such understanding of the child.</w:t>
      </w:r>
      <w:r w:rsidRPr="004D3F35">
        <w:rPr>
          <w:rFonts w:cs="Arial"/>
          <w:szCs w:val="20"/>
        </w:rPr>
        <w:t xml:space="preserve"> </w:t>
      </w:r>
      <w:r w:rsidRPr="004D3F35">
        <w:rPr>
          <w:szCs w:val="20"/>
        </w:rPr>
        <w:t>Moreover, there are no formalised operational cooperation procedures for professionals working in different government departments and agencies with, or for, children involved in administrative judicial proceedings. Such cooperation is dependent upon a court’s decision and is decided on a case by case basis.</w:t>
      </w:r>
      <w:r w:rsidRPr="004D3F35">
        <w:rPr>
          <w:rFonts w:cs="Arial"/>
          <w:szCs w:val="20"/>
        </w:rPr>
        <w:t xml:space="preserve"> </w:t>
      </w:r>
      <w:r>
        <w:rPr>
          <w:rFonts w:cs="Arial"/>
          <w:szCs w:val="20"/>
        </w:rPr>
        <w:t>The Portuguese legal system only mentions that all entities that cooperate in judicial proceedings involving children must act according to their paramount interest.</w:t>
      </w:r>
    </w:p>
    <w:p w:rsidR="00F514F5" w:rsidRPr="004D3F35" w:rsidRDefault="00F514F5" w:rsidP="00F514F5">
      <w:pPr>
        <w:pStyle w:val="BodyText"/>
        <w:jc w:val="both"/>
        <w:rPr>
          <w:rFonts w:cs="Arial"/>
          <w:szCs w:val="20"/>
        </w:rPr>
      </w:pPr>
      <w:r w:rsidRPr="004D3F35">
        <w:rPr>
          <w:rFonts w:cs="Arial"/>
          <w:szCs w:val="20"/>
        </w:rPr>
        <w:t>There are also no common frameworks for professionals working with or for, children in administrative proceedings in order to assess children’s well-being or maturity levels.</w:t>
      </w:r>
    </w:p>
    <w:p w:rsidR="00F514F5" w:rsidRDefault="00F514F5" w:rsidP="006F1355">
      <w:pPr>
        <w:pStyle w:val="Heading3NoNumb"/>
        <w:ind w:firstLine="851"/>
      </w:pPr>
      <w:bookmarkStart w:id="55" w:name="_Toc409689948"/>
      <w:r w:rsidRPr="004D3F35">
        <w:t>Interactions between criminal, civil and/or administrative judicial proceedings</w:t>
      </w:r>
      <w:bookmarkEnd w:id="55"/>
    </w:p>
    <w:p w:rsidR="00F514F5" w:rsidRPr="004D3F35" w:rsidRDefault="00F514F5" w:rsidP="00F514F5">
      <w:pPr>
        <w:widowControl w:val="0"/>
        <w:spacing w:before="0" w:after="0" w:line="240" w:lineRule="auto"/>
        <w:ind w:left="851"/>
        <w:jc w:val="both"/>
        <w:rPr>
          <w:b/>
        </w:rPr>
      </w:pPr>
    </w:p>
    <w:p w:rsidR="00F514F5" w:rsidRDefault="00F514F5" w:rsidP="00F514F5">
      <w:pPr>
        <w:pStyle w:val="BodyText"/>
        <w:spacing w:before="0" w:after="0" w:line="240" w:lineRule="auto"/>
        <w:jc w:val="both"/>
        <w:rPr>
          <w:rFonts w:cs="Arial"/>
          <w:szCs w:val="20"/>
        </w:rPr>
      </w:pPr>
      <w:r w:rsidRPr="004D3F35">
        <w:rPr>
          <w:rFonts w:cs="Arial"/>
          <w:szCs w:val="20"/>
        </w:rPr>
        <w:t>When an administrative judicial proceeding runs in parallel to a criminal or civil proceeding, the judge can suspend the administrative judicial proceeding – if the decision on the case depends totally, or partially, on the decision to be taken in a civil or criminal judicial proceeding</w:t>
      </w:r>
      <w:r w:rsidRPr="004D3F35">
        <w:rPr>
          <w:rStyle w:val="FootnoteReference"/>
          <w:rFonts w:cs="Arial"/>
          <w:szCs w:val="20"/>
        </w:rPr>
        <w:footnoteReference w:id="23"/>
      </w:r>
      <w:r w:rsidRPr="004D3F35">
        <w:rPr>
          <w:rFonts w:cs="Arial"/>
          <w:szCs w:val="20"/>
        </w:rPr>
        <w:t>. In that case, the administrative court will wait for the civil or criminal court to decide. The suspension is withdrawn if the civil or criminal judicial proceeding is delayed for more than two months, due to awaiting action of any concerned parties</w:t>
      </w:r>
      <w:r w:rsidRPr="004D3F35">
        <w:rPr>
          <w:rStyle w:val="FootnoteReference"/>
          <w:rFonts w:cs="Arial"/>
          <w:szCs w:val="20"/>
        </w:rPr>
        <w:footnoteReference w:id="24"/>
      </w:r>
      <w:r w:rsidRPr="004D3F35">
        <w:rPr>
          <w:rFonts w:cs="Arial"/>
          <w:szCs w:val="20"/>
        </w:rPr>
        <w:t xml:space="preserve">. </w:t>
      </w:r>
    </w:p>
    <w:p w:rsidR="00F514F5" w:rsidRPr="004D3F35" w:rsidRDefault="00F514F5" w:rsidP="00F514F5">
      <w:pPr>
        <w:pStyle w:val="BodyText"/>
        <w:spacing w:before="0" w:after="0" w:line="240" w:lineRule="auto"/>
        <w:jc w:val="both"/>
        <w:rPr>
          <w:rFonts w:cs="Arial"/>
          <w:szCs w:val="20"/>
        </w:rPr>
      </w:pP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As mentioned in the Study to collect data on children’s involvement in civil judicial proceedings, promotion and protection proceedings are dealt with as a matter of urgency by the </w:t>
      </w:r>
      <w:r>
        <w:rPr>
          <w:rFonts w:ascii="Arial" w:hAnsi="Arial" w:cs="Arial"/>
          <w:sz w:val="20"/>
          <w:szCs w:val="20"/>
          <w:lang w:val="en-GB"/>
        </w:rPr>
        <w:t>f</w:t>
      </w:r>
      <w:r w:rsidRPr="004D3F35">
        <w:rPr>
          <w:rFonts w:ascii="Arial" w:hAnsi="Arial" w:cs="Arial"/>
          <w:sz w:val="20"/>
          <w:szCs w:val="20"/>
          <w:lang w:val="en-GB"/>
        </w:rPr>
        <w:t xml:space="preserve">amily and </w:t>
      </w:r>
      <w:r>
        <w:rPr>
          <w:rFonts w:ascii="Arial" w:hAnsi="Arial" w:cs="Arial"/>
          <w:sz w:val="20"/>
          <w:szCs w:val="20"/>
          <w:lang w:val="en-GB"/>
        </w:rPr>
        <w:t>c</w:t>
      </w:r>
      <w:r w:rsidRPr="004D3F35">
        <w:rPr>
          <w:rFonts w:ascii="Arial" w:hAnsi="Arial" w:cs="Arial"/>
          <w:sz w:val="20"/>
          <w:szCs w:val="20"/>
          <w:lang w:val="en-GB"/>
        </w:rPr>
        <w:t xml:space="preserve">hildren </w:t>
      </w:r>
      <w:r>
        <w:rPr>
          <w:rFonts w:ascii="Arial" w:hAnsi="Arial" w:cs="Arial"/>
          <w:sz w:val="20"/>
          <w:szCs w:val="20"/>
          <w:lang w:val="en-GB"/>
        </w:rPr>
        <w:t>c</w:t>
      </w:r>
      <w:r w:rsidRPr="004D3F35">
        <w:rPr>
          <w:rFonts w:ascii="Arial" w:hAnsi="Arial" w:cs="Arial"/>
          <w:sz w:val="20"/>
          <w:szCs w:val="20"/>
          <w:lang w:val="en-GB"/>
        </w:rPr>
        <w:t>ourts</w:t>
      </w:r>
      <w:r w:rsidRPr="004D3F35">
        <w:rPr>
          <w:rFonts w:ascii="Arial" w:hAnsi="Arial" w:cs="Arial"/>
          <w:sz w:val="20"/>
          <w:szCs w:val="20"/>
          <w:vertAlign w:val="superscript"/>
          <w:lang w:val="en-GB"/>
        </w:rPr>
        <w:footnoteReference w:id="25"/>
      </w:r>
      <w:r w:rsidRPr="004D3F35">
        <w:rPr>
          <w:rFonts w:ascii="Arial" w:hAnsi="Arial" w:cs="Arial"/>
          <w:sz w:val="20"/>
          <w:szCs w:val="20"/>
          <w:lang w:val="en-GB"/>
        </w:rPr>
        <w:t>. Therefore, acts that take place within these types of proceedings must be executed before acts required under other types of judicial proceedings.</w:t>
      </w:r>
    </w:p>
    <w:p w:rsidR="00F514F5" w:rsidRPr="004D3F35" w:rsidRDefault="00F514F5" w:rsidP="00F514F5">
      <w:pPr>
        <w:pStyle w:val="SemEspaamento1"/>
        <w:ind w:left="851"/>
        <w:jc w:val="both"/>
        <w:rPr>
          <w:rFonts w:ascii="Arial" w:hAnsi="Arial" w:cs="Arial"/>
          <w:sz w:val="20"/>
          <w:szCs w:val="20"/>
          <w:lang w:val="en-U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Since judicial courts, competent to deal with criminal and civil judicial proceedings, and administrative and tax courts, belong to two different jurisdictions, the interactions between them is made through official letters.</w:t>
      </w:r>
    </w:p>
    <w:p w:rsidR="00F514F5" w:rsidRDefault="00F514F5" w:rsidP="006F1355">
      <w:pPr>
        <w:pStyle w:val="Heading3NoNumb"/>
        <w:ind w:firstLine="851"/>
      </w:pPr>
      <w:bookmarkStart w:id="56" w:name="_Toc409689949"/>
      <w:r w:rsidRPr="004D3F35">
        <w:t>Training requirements</w:t>
      </w:r>
      <w:bookmarkEnd w:id="56"/>
    </w:p>
    <w:p w:rsidR="00F514F5" w:rsidRPr="004D3F35" w:rsidRDefault="00F514F5" w:rsidP="00F514F5">
      <w:pPr>
        <w:pStyle w:val="BodyText"/>
        <w:spacing w:before="0" w:after="0" w:line="240" w:lineRule="auto"/>
        <w:jc w:val="both"/>
        <w:rPr>
          <w:rFonts w:cs="Arial"/>
          <w:b/>
          <w:szCs w:val="20"/>
        </w:rPr>
      </w:pP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All Portuguese magistrates, judges and prosecutors from ordinary civil or criminal courts and from the administrative and tax courts, receive training on family and children’s law, during their courses at the school for Magistrates – Centre for Judicial Studies (CEJ). Education and raising awareness on the rights of the child is included in the initial and continuous </w:t>
      </w:r>
      <w:r w:rsidRPr="004D3F35">
        <w:rPr>
          <w:rFonts w:ascii="Arial" w:hAnsi="Arial" w:cs="Arial"/>
          <w:sz w:val="20"/>
          <w:szCs w:val="20"/>
          <w:lang w:val="en-GB"/>
        </w:rPr>
        <w:lastRenderedPageBreak/>
        <w:t>training for judges and prosecutors.</w:t>
      </w:r>
      <w:r w:rsidRPr="004D3F35">
        <w:rPr>
          <w:rFonts w:ascii="Cambria" w:hAnsi="Cambria" w:cs="Arial Narrow"/>
          <w:color w:val="FF0000"/>
          <w:sz w:val="20"/>
          <w:szCs w:val="20"/>
          <w:lang w:val="en-GB" w:eastAsia="pt-PT"/>
        </w:rPr>
        <w:t xml:space="preserve"> </w:t>
      </w:r>
      <w:r w:rsidRPr="004D3F35">
        <w:rPr>
          <w:rFonts w:ascii="Arial" w:hAnsi="Arial" w:cs="Arial"/>
          <w:sz w:val="20"/>
          <w:szCs w:val="20"/>
          <w:lang w:val="en-GB"/>
        </w:rPr>
        <w:t xml:space="preserve">However, there is no specific training on how to deal with children. </w:t>
      </w:r>
    </w:p>
    <w:p w:rsidR="00F514F5" w:rsidRPr="004D3F35" w:rsidRDefault="00F514F5" w:rsidP="00F514F5">
      <w:pPr>
        <w:pStyle w:val="SemEspaamento1"/>
        <w:ind w:left="851"/>
        <w:jc w:val="both"/>
        <w:rPr>
          <w:rFonts w:ascii="Arial" w:hAnsi="Arial" w:cs="Arial"/>
          <w:sz w:val="20"/>
          <w:szCs w:val="20"/>
          <w:lang w:val="en-GB"/>
        </w:rPr>
      </w:pPr>
    </w:p>
    <w:p w:rsidR="00F514F5" w:rsidRPr="004D3F35" w:rsidRDefault="00F514F5" w:rsidP="00F514F5">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Court officials receive no specific training with regard to children, even though the Bar Association has developed several courses and seminars on Justice for Children, their attendance is not mandatory. </w:t>
      </w:r>
    </w:p>
    <w:p w:rsidR="00F514F5" w:rsidRPr="004D3F35" w:rsidRDefault="00F514F5" w:rsidP="00F514F5">
      <w:pPr>
        <w:pStyle w:val="SemEspaamento1"/>
        <w:ind w:left="851"/>
        <w:jc w:val="both"/>
        <w:rPr>
          <w:rFonts w:ascii="Arial" w:hAnsi="Arial" w:cs="Arial"/>
          <w:sz w:val="20"/>
          <w:szCs w:val="20"/>
          <w:lang w:val="en-GB"/>
        </w:rPr>
      </w:pPr>
    </w:p>
    <w:p w:rsidR="00F514F5" w:rsidRPr="004D3F35" w:rsidRDefault="00F514F5" w:rsidP="00F514F5">
      <w:pPr>
        <w:pStyle w:val="SemEspaamento1"/>
        <w:ind w:left="851"/>
        <w:jc w:val="both"/>
        <w:rPr>
          <w:rFonts w:ascii="Arial" w:hAnsi="Arial" w:cs="Arial"/>
          <w:sz w:val="20"/>
          <w:szCs w:val="20"/>
          <w:lang w:val="en-GB" w:eastAsia="pt-PT"/>
        </w:rPr>
      </w:pPr>
      <w:r w:rsidRPr="004D3F35">
        <w:rPr>
          <w:rFonts w:ascii="Arial" w:hAnsi="Arial" w:cs="Arial"/>
          <w:sz w:val="20"/>
          <w:szCs w:val="20"/>
          <w:lang w:val="en-GB"/>
        </w:rPr>
        <w:t>Training programmes are regularly developed by the Social Security Institute for social assistants and members of multidisciplinary teams that can support the courts during judicial proceedings. The National Commission for the Protection of Children and Young People at Risk organises several training sessions, aimed particularly at teachers, police, legal officers and social workers</w:t>
      </w:r>
      <w:r w:rsidRPr="004D3F35">
        <w:rPr>
          <w:rStyle w:val="FootnoteReference"/>
          <w:rFonts w:ascii="Arial" w:hAnsi="Arial" w:cs="Arial"/>
          <w:sz w:val="20"/>
          <w:szCs w:val="20"/>
          <w:lang w:val="en-GB"/>
        </w:rPr>
        <w:footnoteReference w:id="26"/>
      </w:r>
      <w:r w:rsidRPr="004D3F35">
        <w:rPr>
          <w:rFonts w:ascii="Arial" w:hAnsi="Arial" w:cs="Arial"/>
          <w:sz w:val="20"/>
          <w:szCs w:val="20"/>
          <w:lang w:val="en-GB" w:eastAsia="pt-PT"/>
        </w:rPr>
        <w:t xml:space="preserve">. </w:t>
      </w:r>
    </w:p>
    <w:p w:rsidR="00F514F5" w:rsidRPr="004D3F35" w:rsidRDefault="00F514F5" w:rsidP="00F514F5">
      <w:pPr>
        <w:pStyle w:val="SemEspaamento1"/>
        <w:ind w:left="851"/>
        <w:jc w:val="both"/>
        <w:rPr>
          <w:rFonts w:ascii="Arial" w:hAnsi="Arial" w:cs="Arial"/>
          <w:sz w:val="20"/>
          <w:szCs w:val="20"/>
          <w:lang w:val="en-GB" w:eastAsia="pt-PT"/>
        </w:rPr>
      </w:pPr>
    </w:p>
    <w:p w:rsidR="00F514F5" w:rsidRPr="004D3F35" w:rsidRDefault="00F514F5" w:rsidP="00F514F5">
      <w:pPr>
        <w:pStyle w:val="BodyText"/>
        <w:jc w:val="both"/>
        <w:rPr>
          <w:szCs w:val="20"/>
        </w:rPr>
      </w:pPr>
      <w:r w:rsidRPr="004D3F35">
        <w:rPr>
          <w:szCs w:val="20"/>
        </w:rPr>
        <w:t>The Superior Council of Administrative and Tax Courts, the Superior Council of the public prosecutors, as well as the Portuguese Bar Association, are responsible for analysing complaints filed by parties in judicial proceedings, including children. These complaints focus on the treatment received by the parties, from judges, public prosecutors and lawyers.</w:t>
      </w:r>
    </w:p>
    <w:p w:rsidR="00F514F5" w:rsidRPr="004D3F35" w:rsidRDefault="00F514F5" w:rsidP="00F514F5">
      <w:pPr>
        <w:pStyle w:val="BodyText"/>
        <w:widowControl w:val="0"/>
        <w:spacing w:before="0" w:after="0" w:line="240" w:lineRule="auto"/>
        <w:jc w:val="both"/>
        <w:rPr>
          <w:rFonts w:cs="Arial"/>
          <w:b/>
          <w:szCs w:val="20"/>
        </w:rPr>
      </w:pPr>
      <w:r>
        <w:rPr>
          <w:rFonts w:cs="Arial"/>
          <w:szCs w:val="20"/>
          <w:lang w:eastAsia="pt-PT"/>
        </w:rPr>
        <w:t>A special law provides measures for assessing the capacity of professionals who work with children. It sets forth that, in recruiting procedures</w:t>
      </w:r>
      <w:r w:rsidRPr="0047428C">
        <w:rPr>
          <w:rFonts w:cs="Arial"/>
          <w:szCs w:val="20"/>
          <w:lang w:eastAsia="pt-PT"/>
        </w:rPr>
        <w:t xml:space="preserve"> for jobs or activities, </w:t>
      </w:r>
      <w:r>
        <w:rPr>
          <w:rFonts w:cs="Arial"/>
          <w:szCs w:val="20"/>
          <w:lang w:eastAsia="pt-PT"/>
        </w:rPr>
        <w:t xml:space="preserve">both </w:t>
      </w:r>
      <w:r w:rsidRPr="0047428C">
        <w:rPr>
          <w:rFonts w:cs="Arial"/>
          <w:szCs w:val="20"/>
          <w:lang w:eastAsia="pt-PT"/>
        </w:rPr>
        <w:t>public or private</w:t>
      </w:r>
      <w:r>
        <w:rPr>
          <w:rFonts w:cs="Arial"/>
          <w:szCs w:val="20"/>
          <w:lang w:eastAsia="pt-PT"/>
        </w:rPr>
        <w:t>,</w:t>
      </w:r>
      <w:r w:rsidRPr="0047428C">
        <w:rPr>
          <w:rFonts w:cs="Arial"/>
          <w:szCs w:val="20"/>
          <w:lang w:eastAsia="pt-PT"/>
        </w:rPr>
        <w:t xml:space="preserve"> </w:t>
      </w:r>
      <w:r>
        <w:rPr>
          <w:rFonts w:cs="Arial"/>
          <w:szCs w:val="20"/>
          <w:lang w:eastAsia="pt-PT"/>
        </w:rPr>
        <w:t>that involve</w:t>
      </w:r>
      <w:r w:rsidRPr="0047428C">
        <w:rPr>
          <w:rFonts w:cs="Arial"/>
          <w:szCs w:val="20"/>
          <w:lang w:eastAsia="pt-PT"/>
        </w:rPr>
        <w:t xml:space="preserve"> regular contact with </w:t>
      </w:r>
      <w:r>
        <w:rPr>
          <w:rFonts w:cs="Arial"/>
          <w:szCs w:val="20"/>
          <w:lang w:eastAsia="pt-PT"/>
        </w:rPr>
        <w:t>children</w:t>
      </w:r>
      <w:r w:rsidRPr="0047428C">
        <w:rPr>
          <w:rFonts w:cs="Arial"/>
          <w:szCs w:val="20"/>
          <w:lang w:eastAsia="pt-PT"/>
        </w:rPr>
        <w:t xml:space="preserve">, the </w:t>
      </w:r>
      <w:r>
        <w:rPr>
          <w:rFonts w:cs="Arial"/>
          <w:szCs w:val="20"/>
          <w:lang w:eastAsia="pt-PT"/>
        </w:rPr>
        <w:t>employer</w:t>
      </w:r>
      <w:r w:rsidRPr="0047428C">
        <w:rPr>
          <w:rFonts w:cs="Arial"/>
          <w:szCs w:val="20"/>
          <w:lang w:eastAsia="pt-PT"/>
        </w:rPr>
        <w:t xml:space="preserve"> is obliged to ask the applicant to submit </w:t>
      </w:r>
      <w:r>
        <w:rPr>
          <w:rFonts w:cs="Arial"/>
          <w:szCs w:val="20"/>
          <w:lang w:eastAsia="pt-PT"/>
        </w:rPr>
        <w:t xml:space="preserve">a </w:t>
      </w:r>
      <w:r w:rsidRPr="0047428C">
        <w:rPr>
          <w:rFonts w:cs="Arial"/>
          <w:szCs w:val="20"/>
          <w:lang w:eastAsia="pt-PT"/>
        </w:rPr>
        <w:t>criminal record</w:t>
      </w:r>
      <w:r>
        <w:rPr>
          <w:rFonts w:cs="Arial"/>
          <w:szCs w:val="20"/>
          <w:lang w:eastAsia="pt-PT"/>
        </w:rPr>
        <w:t xml:space="preserve"> certificate</w:t>
      </w:r>
      <w:r w:rsidRPr="0047428C">
        <w:rPr>
          <w:rFonts w:cs="Arial"/>
          <w:szCs w:val="20"/>
          <w:lang w:eastAsia="pt-PT"/>
        </w:rPr>
        <w:t xml:space="preserve"> and </w:t>
      </w:r>
      <w:r>
        <w:rPr>
          <w:rFonts w:cs="Arial"/>
          <w:szCs w:val="20"/>
          <w:lang w:eastAsia="pt-PT"/>
        </w:rPr>
        <w:t xml:space="preserve">to </w:t>
      </w:r>
      <w:r w:rsidRPr="0047428C">
        <w:rPr>
          <w:rFonts w:cs="Arial"/>
          <w:szCs w:val="20"/>
          <w:lang w:eastAsia="pt-PT"/>
        </w:rPr>
        <w:t xml:space="preserve">consider the information in the certificate in </w:t>
      </w:r>
      <w:r>
        <w:rPr>
          <w:rFonts w:cs="Arial"/>
          <w:szCs w:val="20"/>
          <w:lang w:eastAsia="pt-PT"/>
        </w:rPr>
        <w:t xml:space="preserve">assessing </w:t>
      </w:r>
      <w:r w:rsidRPr="0047428C">
        <w:rPr>
          <w:rFonts w:cs="Arial"/>
          <w:szCs w:val="20"/>
          <w:lang w:eastAsia="pt-PT"/>
        </w:rPr>
        <w:t>the candidate's suitability for the duties</w:t>
      </w:r>
      <w:r w:rsidRPr="002C6222">
        <w:rPr>
          <w:rStyle w:val="FootnoteReference"/>
          <w:szCs w:val="20"/>
          <w:lang w:eastAsia="pt-PT"/>
        </w:rPr>
        <w:footnoteReference w:id="27"/>
      </w:r>
      <w:r w:rsidRPr="002C6222">
        <w:rPr>
          <w:rFonts w:cs="Arial"/>
          <w:szCs w:val="20"/>
          <w:lang w:eastAsia="pt-PT"/>
        </w:rPr>
        <w:t>.</w:t>
      </w:r>
    </w:p>
    <w:p w:rsidR="00AC7914" w:rsidRDefault="00AC7914" w:rsidP="00AC7914"/>
    <w:p w:rsidR="00AC7914" w:rsidRDefault="00AC7914" w:rsidP="00AC7914"/>
    <w:p w:rsidR="006D75C3" w:rsidRDefault="006D75C3" w:rsidP="00AC7914">
      <w:r>
        <w:br w:type="page"/>
      </w:r>
    </w:p>
    <w:p w:rsidR="00AC7914" w:rsidRPr="00AC7914" w:rsidRDefault="00AC7914" w:rsidP="00AC7914">
      <w:pPr>
        <w:pStyle w:val="Heading1noPg"/>
        <w:rPr>
          <w:rFonts w:eastAsia="Times New Roman"/>
        </w:rPr>
      </w:pPr>
      <w:bookmarkStart w:id="57" w:name="_Toc401654870"/>
      <w:bookmarkStart w:id="58" w:name="_Toc409689950"/>
      <w:r w:rsidRPr="006A6504">
        <w:rPr>
          <w:rFonts w:eastAsia="Times New Roman"/>
        </w:rPr>
        <w:lastRenderedPageBreak/>
        <w:t>Child-friendly justice in administrative judicial proceedings</w:t>
      </w:r>
      <w:bookmarkEnd w:id="57"/>
      <w:bookmarkEnd w:id="58"/>
    </w:p>
    <w:p w:rsidR="00AC7914" w:rsidRPr="006D75C3" w:rsidRDefault="00AC7914" w:rsidP="006D75C3">
      <w:pPr>
        <w:pStyle w:val="Heading2"/>
        <w:rPr>
          <w:rFonts w:eastAsia="Times New Roman"/>
        </w:rPr>
      </w:pPr>
      <w:bookmarkStart w:id="59" w:name="_The_child_as"/>
      <w:bookmarkStart w:id="60" w:name="_Toc338234110"/>
      <w:bookmarkStart w:id="61" w:name="_Toc401654871"/>
      <w:bookmarkStart w:id="62" w:name="_Toc409689951"/>
      <w:bookmarkEnd w:id="59"/>
      <w:r w:rsidRPr="006A6504">
        <w:rPr>
          <w:rFonts w:eastAsia="Times New Roman"/>
        </w:rPr>
        <w:t>The child as an actor in administrative judicial proceedings</w:t>
      </w:r>
      <w:bookmarkEnd w:id="60"/>
      <w:bookmarkEnd w:id="61"/>
      <w:bookmarkEnd w:id="62"/>
    </w:p>
    <w:p w:rsidR="00F514F5" w:rsidRPr="00F514F5" w:rsidRDefault="00F514F5" w:rsidP="00F514F5">
      <w:pPr>
        <w:pStyle w:val="BodyText"/>
        <w:widowControl w:val="0"/>
        <w:spacing w:before="0" w:after="0" w:line="240" w:lineRule="auto"/>
        <w:jc w:val="both"/>
        <w:rPr>
          <w:rFonts w:cs="Arial"/>
          <w:szCs w:val="20"/>
        </w:rPr>
      </w:pPr>
      <w:r w:rsidRPr="004D3F35">
        <w:rPr>
          <w:rFonts w:cs="Arial"/>
          <w:szCs w:val="20"/>
        </w:rPr>
        <w:t>With regard to the child as an actor in an administrative proceeding, some of the rules applicable in a civil judicial proceeding are also applicable to the administrative judicial proceeding. Therefore, some of the provisions described below were already described in the study to collect data on children’s involvement in civil judicial proceedings.</w:t>
      </w:r>
    </w:p>
    <w:p w:rsidR="00F514F5" w:rsidRPr="00F514F5" w:rsidRDefault="00F514F5" w:rsidP="00F514F5">
      <w:pPr>
        <w:pStyle w:val="Heading3"/>
      </w:pPr>
      <w:bookmarkStart w:id="63" w:name="_Toc409689952"/>
      <w:r w:rsidRPr="00796F10">
        <w:t>General procedural rules applicable to children involved in judicial proceedings including proceedings reviewing administrative authorities’ decisions in the sector</w:t>
      </w:r>
      <w:r>
        <w:t>s</w:t>
      </w:r>
      <w:r w:rsidRPr="00796F10">
        <w:t xml:space="preserve"> of</w:t>
      </w:r>
      <w:r>
        <w:t xml:space="preserve"> asylum, migration, education and health</w:t>
      </w:r>
      <w:bookmarkEnd w:id="63"/>
    </w:p>
    <w:p w:rsidR="00F514F5" w:rsidRPr="00F514F5" w:rsidRDefault="00F514F5" w:rsidP="00F514F5">
      <w:pPr>
        <w:widowControl w:val="0"/>
        <w:spacing w:before="0" w:after="0" w:line="240" w:lineRule="auto"/>
        <w:ind w:left="851"/>
        <w:jc w:val="both"/>
        <w:rPr>
          <w:bCs/>
        </w:rPr>
      </w:pPr>
      <w:r w:rsidRPr="002F3077">
        <w:rPr>
          <w:bCs/>
        </w:rPr>
        <w:t>The general procedural rules described below apply to the sector</w:t>
      </w:r>
      <w:r w:rsidRPr="000C670E">
        <w:rPr>
          <w:bCs/>
        </w:rPr>
        <w:t>s</w:t>
      </w:r>
      <w:r w:rsidRPr="002F3077">
        <w:rPr>
          <w:bCs/>
        </w:rPr>
        <w:t xml:space="preserve"> of asylum, migration, education and health. </w:t>
      </w:r>
      <w:r w:rsidRPr="000C670E">
        <w:rPr>
          <w:bCs/>
        </w:rPr>
        <w:t xml:space="preserve">Special </w:t>
      </w:r>
      <w:r w:rsidRPr="002F3077">
        <w:rPr>
          <w:bCs/>
        </w:rPr>
        <w:t>procedural rules apply to the sector</w:t>
      </w:r>
      <w:r w:rsidRPr="000C670E">
        <w:rPr>
          <w:bCs/>
        </w:rPr>
        <w:t xml:space="preserve"> of placement into care</w:t>
      </w:r>
      <w:r w:rsidRPr="006A2BE7">
        <w:rPr>
          <w:bCs/>
        </w:rPr>
        <w:t xml:space="preserve"> </w:t>
      </w:r>
      <w:r w:rsidRPr="0005768C">
        <w:rPr>
          <w:bCs/>
        </w:rPr>
        <w:t>and to the sector of offences committed by children below the MACR. Criminal</w:t>
      </w:r>
      <w:r w:rsidRPr="0005768C" w:rsidDel="00D42CE6">
        <w:rPr>
          <w:bCs/>
        </w:rPr>
        <w:t xml:space="preserve"> </w:t>
      </w:r>
      <w:r w:rsidRPr="006A2BE7">
        <w:rPr>
          <w:bCs/>
        </w:rPr>
        <w:t xml:space="preserve">procedural rules apply to the sector </w:t>
      </w:r>
      <w:r w:rsidRPr="002F3077">
        <w:rPr>
          <w:bCs/>
        </w:rPr>
        <w:t xml:space="preserve">of </w:t>
      </w:r>
      <w:r w:rsidRPr="000C670E">
        <w:rPr>
          <w:bCs/>
        </w:rPr>
        <w:t>administrative sanctions</w:t>
      </w:r>
      <w:r w:rsidRPr="002F3077">
        <w:rPr>
          <w:bCs/>
        </w:rPr>
        <w:t>.</w:t>
      </w:r>
      <w:r w:rsidRPr="000C670E">
        <w:rPr>
          <w:bCs/>
        </w:rPr>
        <w:t xml:space="preserve"> </w:t>
      </w:r>
      <w:r w:rsidRPr="002F3077">
        <w:rPr>
          <w:bCs/>
        </w:rPr>
        <w:t>S</w:t>
      </w:r>
      <w:r w:rsidRPr="0005768C">
        <w:rPr>
          <w:bCs/>
        </w:rPr>
        <w:t>uch rules will be described in separate subparagraphs below.</w:t>
      </w:r>
      <w:r w:rsidRPr="002F3077">
        <w:rPr>
          <w:bCs/>
        </w:rPr>
        <w:t xml:space="preserve">  </w:t>
      </w:r>
    </w:p>
    <w:p w:rsidR="00F514F5" w:rsidRPr="006A2BE7" w:rsidRDefault="00F514F5" w:rsidP="00F514F5">
      <w:pPr>
        <w:pStyle w:val="Heading4NoNumb"/>
        <w:ind w:left="851"/>
      </w:pPr>
      <w:r w:rsidRPr="006A2BE7">
        <w:t>The child as a plaintiff/defendant</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Under Portuguese law, persons who are under 18 years old</w:t>
      </w:r>
      <w:r w:rsidRPr="004D3F35">
        <w:rPr>
          <w:rStyle w:val="FootnoteReference"/>
          <w:rFonts w:cs="Arial"/>
          <w:szCs w:val="20"/>
        </w:rPr>
        <w:footnoteReference w:id="28"/>
      </w:r>
      <w:r w:rsidRPr="004D3F35">
        <w:rPr>
          <w:rFonts w:cs="Arial"/>
          <w:szCs w:val="20"/>
        </w:rPr>
        <w:t xml:space="preserve"> are defined as children.</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Children of any age can act as parties or as counter-interested parties, in administrative judicial proceedings (see below).</w:t>
      </w: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br/>
        <w:t>However, a child does not have procedural capacity and</w:t>
      </w:r>
      <w:r w:rsidRPr="004D3F35">
        <w:t xml:space="preserve"> </w:t>
      </w:r>
      <w:r w:rsidRPr="004D3F35">
        <w:rPr>
          <w:szCs w:val="20"/>
        </w:rPr>
        <w:t xml:space="preserve">therefore cannot stand alone in court or </w:t>
      </w:r>
      <w:r w:rsidRPr="004D3F35">
        <w:rPr>
          <w:rFonts w:cs="Arial"/>
          <w:szCs w:val="20"/>
        </w:rPr>
        <w:t>be a holder of right and obligation during the proceeding. The judge does not have the discretionary power to grant dispensation as to the minimum age at which a child can stand alone before the court. Thus, the child must always be represented by a legal representative in an administrative judicial proceeding reviewing an appeal of the public administrative authority’s decision</w:t>
      </w:r>
      <w:r w:rsidRPr="004D3F35">
        <w:rPr>
          <w:rStyle w:val="FootnoteReference"/>
          <w:rFonts w:cs="Arial"/>
          <w:szCs w:val="20"/>
        </w:rPr>
        <w:t xml:space="preserve"> </w:t>
      </w:r>
      <w:r w:rsidRPr="004D3F35">
        <w:rPr>
          <w:rStyle w:val="FootnoteReference"/>
          <w:rFonts w:cs="Arial"/>
          <w:szCs w:val="20"/>
        </w:rPr>
        <w:footnoteReference w:id="29"/>
      </w:r>
      <w:r w:rsidRPr="004D3F35">
        <w:rPr>
          <w:rFonts w:cs="Arial"/>
          <w:szCs w:val="20"/>
        </w:rPr>
        <w:t>.</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Emancipated children, </w:t>
      </w:r>
      <w:r w:rsidRPr="004D3F35">
        <w:rPr>
          <w:rFonts w:cs="Arial"/>
          <w:sz w:val="18"/>
          <w:szCs w:val="18"/>
        </w:rPr>
        <w:t>i.e.</w:t>
      </w:r>
      <w:r w:rsidRPr="004D3F35">
        <w:rPr>
          <w:rFonts w:cs="Arial"/>
          <w:szCs w:val="20"/>
        </w:rPr>
        <w:t xml:space="preserve"> children of 16 years of age and above, or who are already married, have, in principle, the same procedural capacity as adults</w:t>
      </w:r>
      <w:r w:rsidRPr="004D3F35">
        <w:rPr>
          <w:rStyle w:val="FootnoteReference"/>
          <w:rFonts w:cs="Arial"/>
          <w:szCs w:val="20"/>
        </w:rPr>
        <w:footnoteReference w:id="30"/>
      </w:r>
      <w:r w:rsidRPr="004D3F35">
        <w:rPr>
          <w:rFonts w:cs="Arial"/>
          <w:szCs w:val="20"/>
        </w:rPr>
        <w:t>.They, therefore, have full procedural capacity and thus can stand alone in courts and hold rights and obligations during proceedings.</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 Civil Code states rules concerning the legal representation of children</w:t>
      </w:r>
      <w:r w:rsidRPr="004D3F35">
        <w:rPr>
          <w:rStyle w:val="FootnoteReference"/>
          <w:rFonts w:cs="Arial"/>
          <w:szCs w:val="20"/>
        </w:rPr>
        <w:footnoteReference w:id="31"/>
      </w:r>
      <w:r w:rsidRPr="004D3F35">
        <w:rPr>
          <w:rFonts w:cs="Arial"/>
          <w:szCs w:val="20"/>
        </w:rPr>
        <w:t xml:space="preserve">. Such rules are also applicable to administrative proceedings, as provided in the </w:t>
      </w:r>
      <w:hyperlink r:id="rId47" w:history="1">
        <w:r w:rsidRPr="004D3F35">
          <w:rPr>
            <w:rStyle w:val="Hyperlink"/>
            <w:rFonts w:cs="Arial"/>
            <w:szCs w:val="20"/>
          </w:rPr>
          <w:t>Administrative Procedure Code</w:t>
        </w:r>
      </w:hyperlink>
      <w:r w:rsidRPr="004D3F35">
        <w:rPr>
          <w:rStyle w:val="FootnoteReference"/>
          <w:szCs w:val="20"/>
        </w:rPr>
        <w:footnoteReference w:id="32"/>
      </w:r>
      <w:r w:rsidRPr="004D3F35">
        <w:rPr>
          <w:rFonts w:cs="Arial"/>
          <w:szCs w:val="20"/>
        </w:rPr>
        <w:t>.</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If the child does not have a legal representative, the court must appoint one to him/her</w:t>
      </w:r>
      <w:r w:rsidRPr="004D3F35">
        <w:rPr>
          <w:rStyle w:val="FootnoteReference"/>
          <w:rFonts w:cs="Arial"/>
          <w:szCs w:val="20"/>
        </w:rPr>
        <w:footnoteReference w:id="33"/>
      </w:r>
      <w:r w:rsidRPr="004D3F35">
        <w:rPr>
          <w:rFonts w:cs="Arial"/>
          <w:szCs w:val="20"/>
        </w:rPr>
        <w:t>. Moreover, in a case of urgency</w:t>
      </w:r>
      <w:r w:rsidRPr="004D3F35">
        <w:rPr>
          <w:rStyle w:val="FootnoteReference"/>
          <w:szCs w:val="20"/>
        </w:rPr>
        <w:footnoteReference w:id="34"/>
      </w:r>
      <w:r w:rsidRPr="004D3F35">
        <w:rPr>
          <w:rFonts w:cs="Arial"/>
          <w:szCs w:val="20"/>
        </w:rPr>
        <w:t xml:space="preserve">, the court can appoint a guardian </w:t>
      </w:r>
      <w:r w:rsidRPr="004D3F35">
        <w:rPr>
          <w:rFonts w:cs="Arial"/>
          <w:i/>
          <w:szCs w:val="20"/>
        </w:rPr>
        <w:t>ad litem</w:t>
      </w:r>
      <w:r w:rsidRPr="004D3F35">
        <w:rPr>
          <w:rFonts w:cs="Arial"/>
          <w:szCs w:val="20"/>
        </w:rPr>
        <w:t xml:space="preserve"> – ‘</w:t>
      </w:r>
      <w:r w:rsidRPr="004D3F35">
        <w:rPr>
          <w:rFonts w:cs="Arial"/>
          <w:i/>
          <w:szCs w:val="20"/>
        </w:rPr>
        <w:t>curador provisório’</w:t>
      </w:r>
      <w:r w:rsidRPr="004D3F35">
        <w:rPr>
          <w:rFonts w:cs="Arial"/>
          <w:szCs w:val="20"/>
        </w:rPr>
        <w:t>, after having heard the public prosecutor.</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 xml:space="preserve">Legal representatives of a child can bring a case before an administrative court on behalf of </w:t>
      </w:r>
      <w:r w:rsidRPr="004D3F35">
        <w:rPr>
          <w:rFonts w:cs="Arial"/>
          <w:bCs/>
          <w:szCs w:val="20"/>
        </w:rPr>
        <w:lastRenderedPageBreak/>
        <w:t>the child, unless, as in the case of a married child, the child can act on his/her own right. When the child’s parents act as legal representatives, both of them must agree on initiating the proceeding. If the parents disagree, it is up to the court to decide whether or not a judicial proceeding should be initiated</w:t>
      </w:r>
      <w:r w:rsidRPr="004D3F35">
        <w:rPr>
          <w:rStyle w:val="FootnoteReference"/>
          <w:rFonts w:cs="Arial"/>
          <w:bCs/>
          <w:szCs w:val="20"/>
        </w:rPr>
        <w:footnoteReference w:id="35"/>
      </w:r>
      <w:r w:rsidRPr="004D3F35">
        <w:rPr>
          <w:rFonts w:cs="Arial"/>
          <w:bCs/>
          <w:szCs w:val="20"/>
        </w:rPr>
        <w:t xml:space="preserve">. </w:t>
      </w:r>
    </w:p>
    <w:p w:rsidR="00F514F5" w:rsidRPr="004D3F35" w:rsidRDefault="00F514F5" w:rsidP="00F514F5">
      <w:pPr>
        <w:pStyle w:val="BodyText"/>
        <w:widowControl w:val="0"/>
        <w:spacing w:before="0" w:after="0" w:line="240" w:lineRule="auto"/>
        <w:ind w:left="0"/>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If parental rights are exercised by both parents, both of them must represent the child in court. If the parents disagree in the course of the proceeding, either of them can ask the court to decide on the child’s representation. The court must decide, by taking into account the best interests of the child, to appoint as legal representative, one of the parents, a special curator</w:t>
      </w:r>
      <w:r w:rsidRPr="004D3F35">
        <w:rPr>
          <w:rStyle w:val="FootnoteReference"/>
          <w:szCs w:val="20"/>
        </w:rPr>
        <w:footnoteReference w:id="36"/>
      </w:r>
      <w:r w:rsidRPr="004D3F35">
        <w:rPr>
          <w:rFonts w:cs="Arial"/>
          <w:szCs w:val="20"/>
        </w:rPr>
        <w:t>, or the public prosecutor</w:t>
      </w:r>
      <w:r w:rsidRPr="004D3F35">
        <w:rPr>
          <w:rStyle w:val="FootnoteReference"/>
          <w:rFonts w:cs="Arial"/>
          <w:szCs w:val="20"/>
        </w:rPr>
        <w:footnoteReference w:id="37"/>
      </w:r>
      <w:r w:rsidRPr="004D3F35">
        <w:rPr>
          <w:rFonts w:cs="Arial"/>
          <w:szCs w:val="20"/>
        </w:rPr>
        <w:t xml:space="preserve">. Similarly, during any proceeding where there is a conflict of interests between the child and his/her parents or legal representative, the court must appoint a guardian </w:t>
      </w:r>
      <w:r w:rsidRPr="004D3F35">
        <w:rPr>
          <w:rFonts w:cs="Arial"/>
          <w:i/>
          <w:szCs w:val="20"/>
        </w:rPr>
        <w:t>ad litem</w:t>
      </w:r>
      <w:r w:rsidRPr="004D3F35">
        <w:rPr>
          <w:rFonts w:cs="Arial"/>
          <w:szCs w:val="20"/>
        </w:rPr>
        <w:t xml:space="preserve"> to represent the child during the proceeding</w:t>
      </w:r>
      <w:r w:rsidRPr="004D3F35">
        <w:rPr>
          <w:rStyle w:val="FootnoteReference"/>
          <w:rFonts w:cs="Arial"/>
          <w:szCs w:val="20"/>
        </w:rPr>
        <w:footnoteReference w:id="38"/>
      </w:r>
      <w:r w:rsidRPr="004D3F35">
        <w:rPr>
          <w:rFonts w:cs="Arial"/>
          <w:szCs w:val="20"/>
        </w:rPr>
        <w:t>.The Court’s decision on representation can be appealed by either of the parents, the legal representative or by the public prosecutor</w:t>
      </w:r>
      <w:r w:rsidRPr="004D3F35">
        <w:rPr>
          <w:rStyle w:val="FootnoteReference"/>
          <w:rFonts w:cs="Arial"/>
          <w:szCs w:val="20"/>
        </w:rPr>
        <w:footnoteReference w:id="39"/>
      </w:r>
      <w:r w:rsidRPr="004D3F35">
        <w:rPr>
          <w:rFonts w:cs="Arial"/>
          <w:szCs w:val="20"/>
        </w:rPr>
        <w:t xml:space="preserve">.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When children reach the age of majority during the judicial proceedings they continue the proceedings in their own names.</w:t>
      </w:r>
    </w:p>
    <w:p w:rsidR="00F514F5" w:rsidRPr="004D3F35" w:rsidRDefault="00F514F5" w:rsidP="00F514F5">
      <w:pPr>
        <w:pStyle w:val="BodyText"/>
        <w:widowControl w:val="0"/>
        <w:spacing w:before="0" w:after="0" w:line="240" w:lineRule="auto"/>
        <w:jc w:val="center"/>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 judge does not have discretionary power to waive the rules on representation as described above.</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 xml:space="preserve">Children can also participate through their legal representatives, as </w:t>
      </w:r>
      <w:r w:rsidRPr="004D3F35">
        <w:rPr>
          <w:rFonts w:cs="Arial"/>
          <w:b/>
          <w:bCs/>
          <w:szCs w:val="20"/>
        </w:rPr>
        <w:t>counter-interested parties</w:t>
      </w:r>
      <w:r w:rsidRPr="004D3F35">
        <w:rPr>
          <w:rFonts w:cs="Arial"/>
          <w:bCs/>
          <w:szCs w:val="20"/>
        </w:rPr>
        <w:t xml:space="preserve"> in administrative judicial proceedings. This can happen when the child plaintiff is challenging, through his/her legal representative, an administrative decision that another child</w:t>
      </w:r>
      <w:r w:rsidRPr="004D3F35">
        <w:rPr>
          <w:rFonts w:cs="Arial"/>
          <w:szCs w:val="20"/>
        </w:rPr>
        <w:t xml:space="preserve"> </w:t>
      </w:r>
      <w:r w:rsidRPr="004D3F35">
        <w:rPr>
          <w:rFonts w:cs="Arial"/>
          <w:bCs/>
          <w:szCs w:val="20"/>
        </w:rPr>
        <w:t xml:space="preserve">is interested in keeping. </w:t>
      </w:r>
    </w:p>
    <w:p w:rsidR="00F514F5" w:rsidRPr="004D3F35" w:rsidRDefault="00F514F5" w:rsidP="00F514F5">
      <w:pPr>
        <w:pStyle w:val="BodyText"/>
        <w:widowControl w:val="0"/>
        <w:spacing w:before="0" w:after="0" w:line="240" w:lineRule="auto"/>
        <w:ind w:left="0"/>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For example, if a child was ranked in third place in a public school contest or training competition, he/she can challenge the result of the competition claiming that he/she should be ranked in first place. However, candidates who were ranked in second and first place might be interested in keeping unvaried the decision concerning the results. They may therefore ask to be admitted to intervene in the judicial administrative proceeding as counter-interested parties</w:t>
      </w:r>
      <w:r w:rsidRPr="004D3F35">
        <w:rPr>
          <w:rStyle w:val="FootnoteReference"/>
          <w:bCs/>
          <w:szCs w:val="20"/>
        </w:rPr>
        <w:footnoteReference w:id="40"/>
      </w:r>
      <w:r w:rsidRPr="004D3F35">
        <w:rPr>
          <w:rFonts w:cs="Arial"/>
          <w:bCs/>
          <w:szCs w:val="20"/>
        </w:rPr>
        <w:t>.</w:t>
      </w:r>
    </w:p>
    <w:p w:rsidR="00F514F5" w:rsidRPr="004D3F35" w:rsidRDefault="00F514F5" w:rsidP="00F514F5">
      <w:pPr>
        <w:pStyle w:val="BodyText"/>
        <w:widowControl w:val="0"/>
        <w:spacing w:before="0" w:after="0" w:line="240" w:lineRule="auto"/>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Counter-interested parties have the same rights as parties in the proceedings, and rules concerning the age of the children and the conditions attached to legal representations, as well as the possibilities to wave it, are the same as those applicable to children as plaintiffs or defendants described above.</w:t>
      </w:r>
    </w:p>
    <w:p w:rsidR="00F514F5" w:rsidRPr="004D3F35" w:rsidRDefault="00F514F5" w:rsidP="00F514F5">
      <w:pPr>
        <w:pStyle w:val="BodyText"/>
        <w:widowControl w:val="0"/>
        <w:spacing w:before="0" w:after="0" w:line="240" w:lineRule="auto"/>
        <w:jc w:val="both"/>
        <w:rPr>
          <w:rFonts w:cs="Arial"/>
          <w:bCs/>
          <w:szCs w:val="20"/>
        </w:rPr>
      </w:pPr>
    </w:p>
    <w:p w:rsidR="00F514F5" w:rsidRDefault="00F514F5" w:rsidP="00F514F5">
      <w:pPr>
        <w:pStyle w:val="BodyText"/>
        <w:widowControl w:val="0"/>
        <w:spacing w:before="0" w:after="0" w:line="240" w:lineRule="auto"/>
        <w:jc w:val="both"/>
        <w:rPr>
          <w:rFonts w:cs="Arial"/>
          <w:szCs w:val="20"/>
        </w:rPr>
      </w:pPr>
      <w:r w:rsidRPr="004D3F35">
        <w:rPr>
          <w:rFonts w:cs="Arial"/>
          <w:szCs w:val="20"/>
        </w:rPr>
        <w:t xml:space="preserve">The judge or court does not have discretionary power to grant dispensation as to the minimum age at which a child can participate in the proceeding when he/she is a party or counter-interested party, or to waive the conditions on representation attached to a child participating in a judicial administrative proceeding. </w:t>
      </w:r>
    </w:p>
    <w:p w:rsidR="00F514F5" w:rsidRPr="004D3F35" w:rsidRDefault="00F514F5" w:rsidP="00F514F5">
      <w:pPr>
        <w:pStyle w:val="Heading4NoNumb"/>
        <w:ind w:left="851"/>
      </w:pPr>
      <w:r w:rsidRPr="004D3F35">
        <w:t>The child as a witness</w:t>
      </w:r>
    </w:p>
    <w:p w:rsidR="00F514F5" w:rsidRPr="004D3F35" w:rsidRDefault="00F514F5" w:rsidP="00F514F5">
      <w:pPr>
        <w:pStyle w:val="BodyText"/>
        <w:widowControl w:val="0"/>
        <w:spacing w:before="0" w:after="0" w:line="240" w:lineRule="auto"/>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 xml:space="preserve">There is no statutory age limit for being a witness, so the court can hear every person whose testimony is considered relevant to the case, irrespective of his/her age. It the judge’s discretion as to who should be admitted to testify. Moreover, it is for the judge to assess the </w:t>
      </w:r>
      <w:r w:rsidRPr="004D3F35">
        <w:rPr>
          <w:rFonts w:cs="Arial"/>
          <w:bCs/>
          <w:szCs w:val="20"/>
        </w:rPr>
        <w:lastRenderedPageBreak/>
        <w:t>credibility of the testimony</w:t>
      </w:r>
      <w:r w:rsidRPr="004D3F35">
        <w:rPr>
          <w:rStyle w:val="FootnoteReference"/>
          <w:rFonts w:cs="Arial"/>
          <w:bCs/>
          <w:szCs w:val="20"/>
        </w:rPr>
        <w:footnoteReference w:id="41"/>
      </w:r>
      <w:r w:rsidRPr="004D3F35">
        <w:rPr>
          <w:rFonts w:cs="Arial"/>
          <w:bCs/>
          <w:szCs w:val="20"/>
        </w:rPr>
        <w:t>.</w:t>
      </w:r>
    </w:p>
    <w:p w:rsidR="00F514F5" w:rsidRPr="004D3F35" w:rsidRDefault="00F514F5" w:rsidP="00F514F5">
      <w:pPr>
        <w:pStyle w:val="BodyText"/>
        <w:widowControl w:val="0"/>
        <w:spacing w:before="0" w:after="0" w:line="240" w:lineRule="auto"/>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There are no child-specific rules concerning refusal to testify – it is presumed that the same rules apply to children and adults alike. Furthermore, giving testimony is mandatory and does not depend on the agreement of the parent or guardian.</w:t>
      </w:r>
    </w:p>
    <w:p w:rsidR="00F514F5" w:rsidRPr="004D3F35" w:rsidRDefault="00F514F5" w:rsidP="00F514F5">
      <w:pPr>
        <w:pStyle w:val="BodyText"/>
        <w:widowControl w:val="0"/>
        <w:spacing w:before="0" w:after="0" w:line="240" w:lineRule="auto"/>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A child under 16 years of age, heard in court, is never obliged to take an oath since he/she is not criminally responsible</w:t>
      </w:r>
      <w:r w:rsidRPr="004D3F35">
        <w:rPr>
          <w:rStyle w:val="FootnoteReference"/>
          <w:rFonts w:cs="Arial"/>
          <w:bCs/>
          <w:szCs w:val="20"/>
        </w:rPr>
        <w:footnoteReference w:id="42"/>
      </w:r>
      <w:r w:rsidRPr="004D3F35">
        <w:rPr>
          <w:rFonts w:cs="Arial"/>
          <w:bCs/>
          <w:szCs w:val="20"/>
        </w:rPr>
        <w:t xml:space="preserve"> – he/she cannot, therefore, be found guilty of perjury. </w:t>
      </w:r>
    </w:p>
    <w:p w:rsidR="00F514F5" w:rsidRPr="004D3F35" w:rsidRDefault="00F514F5" w:rsidP="00F514F5">
      <w:pPr>
        <w:pStyle w:val="BodyText"/>
        <w:widowControl w:val="0"/>
        <w:spacing w:before="0" w:after="0" w:line="240" w:lineRule="auto"/>
        <w:jc w:val="both"/>
        <w:rPr>
          <w:rFonts w:cs="Arial"/>
          <w:bCs/>
          <w:szCs w:val="20"/>
        </w:rPr>
      </w:pPr>
    </w:p>
    <w:p w:rsidR="00F514F5" w:rsidRPr="004D3F35" w:rsidRDefault="00F514F5" w:rsidP="00F514F5">
      <w:pPr>
        <w:pStyle w:val="BodyText"/>
        <w:widowControl w:val="0"/>
        <w:spacing w:before="0" w:after="0" w:line="240" w:lineRule="auto"/>
        <w:jc w:val="both"/>
        <w:rPr>
          <w:rFonts w:cs="Arial"/>
          <w:bCs/>
          <w:szCs w:val="20"/>
        </w:rPr>
      </w:pPr>
      <w:r w:rsidRPr="004D3F35">
        <w:rPr>
          <w:rFonts w:cs="Arial"/>
          <w:bCs/>
          <w:szCs w:val="20"/>
        </w:rPr>
        <w:t>Child witnesses do not need to be represented by legal representatives.</w:t>
      </w:r>
    </w:p>
    <w:p w:rsidR="00F514F5" w:rsidRPr="004D3F35" w:rsidRDefault="00F514F5" w:rsidP="00F514F5">
      <w:pPr>
        <w:pStyle w:val="BodyText"/>
        <w:widowControl w:val="0"/>
        <w:spacing w:before="0" w:after="0" w:line="240" w:lineRule="auto"/>
        <w:ind w:left="0"/>
        <w:jc w:val="both"/>
        <w:rPr>
          <w:rFonts w:cs="Arial"/>
          <w:bCs/>
          <w:szCs w:val="20"/>
        </w:rPr>
      </w:pPr>
    </w:p>
    <w:p w:rsidR="00F514F5" w:rsidRPr="00F514F5" w:rsidRDefault="00F514F5" w:rsidP="00F514F5">
      <w:pPr>
        <w:pStyle w:val="BodyText"/>
        <w:widowControl w:val="0"/>
        <w:spacing w:before="0" w:after="0" w:line="240" w:lineRule="auto"/>
        <w:jc w:val="both"/>
        <w:rPr>
          <w:rFonts w:cs="Arial"/>
          <w:bCs/>
          <w:szCs w:val="20"/>
        </w:rPr>
      </w:pPr>
      <w:r w:rsidRPr="004D3F35">
        <w:rPr>
          <w:rFonts w:cs="Arial"/>
          <w:bCs/>
          <w:szCs w:val="20"/>
        </w:rPr>
        <w:t xml:space="preserve">Also, in the case of a child witness, the court does not have </w:t>
      </w:r>
      <w:r w:rsidRPr="004D3F35">
        <w:rPr>
          <w:rFonts w:cs="Arial"/>
          <w:szCs w:val="20"/>
        </w:rPr>
        <w:t>discretionary power to grant dispensation as to the minimum age at which a child can participate in the proceeding</w:t>
      </w:r>
      <w:r w:rsidRPr="004D3F35">
        <w:rPr>
          <w:szCs w:val="20"/>
          <w:lang w:val="en-US"/>
        </w:rPr>
        <w:t xml:space="preserve">. Similarly, the judge does not have discretionary power to </w:t>
      </w:r>
      <w:r w:rsidRPr="004D3F35">
        <w:rPr>
          <w:rFonts w:cs="Arial"/>
          <w:szCs w:val="20"/>
        </w:rPr>
        <w:t>waive the conditions or limits attached to a child participating in a judicial administrative proceeding.</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F514F5" w:rsidRDefault="00F514F5" w:rsidP="00F514F5">
      <w:pPr>
        <w:pStyle w:val="BodyText"/>
        <w:widowControl w:val="0"/>
        <w:spacing w:before="0" w:after="0" w:line="240" w:lineRule="auto"/>
        <w:jc w:val="both"/>
        <w:rPr>
          <w:rFonts w:cs="Arial"/>
          <w:bCs/>
          <w:szCs w:val="20"/>
        </w:rPr>
      </w:pPr>
      <w:r w:rsidRPr="004D3F35">
        <w:rPr>
          <w:szCs w:val="20"/>
        </w:rPr>
        <w:t>No rules with regard to child subjects of proceedings were identified.</w:t>
      </w:r>
    </w:p>
    <w:p w:rsidR="00F514F5" w:rsidRPr="00F514F5" w:rsidRDefault="00F514F5" w:rsidP="00F514F5">
      <w:pPr>
        <w:pStyle w:val="Heading3"/>
      </w:pPr>
      <w:bookmarkStart w:id="64" w:name="_Toc409689953"/>
      <w:r w:rsidRPr="004D3F35">
        <w:t>Procedural rules applicable to children involved in proceedings for placement of children into care</w:t>
      </w:r>
      <w:r>
        <w:t xml:space="preserve"> and to children below MACR who committed offences</w:t>
      </w:r>
      <w:bookmarkEnd w:id="64"/>
    </w:p>
    <w:p w:rsidR="00F514F5" w:rsidRPr="004D3F35" w:rsidRDefault="00F514F5" w:rsidP="00F514F5">
      <w:pPr>
        <w:pStyle w:val="Heading4NoNumb"/>
        <w:ind w:firstLine="851"/>
      </w:pPr>
      <w:r w:rsidRPr="004D3F35">
        <w:t>The child as a plaintiff/defendant</w:t>
      </w:r>
    </w:p>
    <w:p w:rsidR="00F514F5" w:rsidRPr="004D3F35" w:rsidRDefault="00F514F5" w:rsidP="00F514F5">
      <w:pPr>
        <w:pStyle w:val="BodyText"/>
        <w:widowControl w:val="0"/>
        <w:spacing w:before="0" w:after="0" w:line="240" w:lineRule="auto"/>
        <w:ind w:left="0"/>
        <w:jc w:val="both"/>
        <w:rPr>
          <w:rFonts w:cs="Arial"/>
          <w:bC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Proceedings for placement of children into care are promotion and protection proceedings, (see </w:t>
      </w:r>
      <w:hyperlink w:anchor="_ABBREVIATIONS" w:history="1">
        <w:r w:rsidRPr="004D3F35">
          <w:rPr>
            <w:rStyle w:val="Hyperlink"/>
            <w:rFonts w:cs="Arial"/>
            <w:szCs w:val="20"/>
          </w:rPr>
          <w:t>Section 1</w:t>
        </w:r>
      </w:hyperlink>
      <w:r w:rsidRPr="004D3F35">
        <w:rPr>
          <w:rFonts w:cs="Arial"/>
          <w:szCs w:val="20"/>
        </w:rPr>
        <w:t xml:space="preserve">). Children cannot play the role of plaintiffs or defendants in such proceedings. An administrative authority dealing with a child, a person knowing that a child is in danger or the public prosecutor can bring the case to the Commission for the Protection of Children and </w:t>
      </w:r>
      <w:r>
        <w:rPr>
          <w:rFonts w:cs="Arial"/>
          <w:szCs w:val="20"/>
        </w:rPr>
        <w:t>Juveniles</w:t>
      </w:r>
      <w:r w:rsidRPr="004D3F35">
        <w:rPr>
          <w:rFonts w:cs="Arial"/>
          <w:szCs w:val="20"/>
        </w:rPr>
        <w:t xml:space="preserve"> or to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 xml:space="preserve">ourt. </w:t>
      </w:r>
    </w:p>
    <w:p w:rsidR="00F514F5" w:rsidRPr="004D3F35" w:rsidRDefault="00F514F5" w:rsidP="00F514F5">
      <w:pPr>
        <w:pStyle w:val="Heading4NoNumb"/>
        <w:ind w:left="851"/>
      </w:pPr>
      <w:r w:rsidRPr="004D3F35">
        <w:t>The child as a witness</w:t>
      </w:r>
    </w:p>
    <w:p w:rsidR="00F514F5" w:rsidRPr="004D3F35" w:rsidRDefault="00F514F5" w:rsidP="00F514F5">
      <w:pPr>
        <w:pStyle w:val="BodyText"/>
        <w:widowControl w:val="0"/>
        <w:spacing w:before="0" w:after="0" w:line="240" w:lineRule="auto"/>
        <w:ind w:left="1855"/>
        <w:jc w:val="both"/>
        <w:rPr>
          <w:rFonts w:cs="Arial"/>
          <w:bCs/>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If the courts so decide, children can be heard as witnesses in promotion and protection proceedings. The same general rules apply, as described above, with regard to child witnesses.</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jc w:val="both"/>
        <w:rPr>
          <w:rFonts w:cs="Arial"/>
          <w:b/>
          <w:color w:val="FF0000"/>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When parents give their consent to </w:t>
      </w:r>
      <w:r>
        <w:rPr>
          <w:rFonts w:cs="Arial"/>
          <w:szCs w:val="20"/>
        </w:rPr>
        <w:t xml:space="preserve">a </w:t>
      </w:r>
      <w:r w:rsidRPr="004D3F35">
        <w:rPr>
          <w:rFonts w:cs="Arial"/>
          <w:szCs w:val="20"/>
        </w:rPr>
        <w:t xml:space="preserve">placement, Commissions for the Protection of Children and </w:t>
      </w:r>
      <w:r>
        <w:rPr>
          <w:rFonts w:cs="Arial"/>
          <w:szCs w:val="20"/>
        </w:rPr>
        <w:t>Juveniles</w:t>
      </w:r>
      <w:r w:rsidRPr="004D3F35">
        <w:rPr>
          <w:rFonts w:cs="Arial"/>
          <w:szCs w:val="20"/>
        </w:rPr>
        <w:t xml:space="preserve"> are in charge to decide on the placement of children through promotion and protection proceedings, (see </w:t>
      </w:r>
      <w:hyperlink w:anchor="_ABBREVIATIONS" w:history="1">
        <w:r w:rsidRPr="004D3F35">
          <w:rPr>
            <w:rStyle w:val="Hyperlink"/>
            <w:rFonts w:cs="Arial"/>
            <w:szCs w:val="20"/>
          </w:rPr>
          <w:t>Section 1</w:t>
        </w:r>
      </w:hyperlink>
      <w:r w:rsidRPr="004D3F35">
        <w:rPr>
          <w:rFonts w:cs="Arial"/>
          <w:szCs w:val="20"/>
        </w:rPr>
        <w:t xml:space="preserve">). In this case,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ourts will be competent to hear appeals against the decision adopted by such commissions.</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However, when the parents do not give their consent, the Public Prosecutor is in charge of initiating promotion and protection proceedings before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 xml:space="preserve">ourts – see </w:t>
      </w:r>
      <w:hyperlink w:anchor="_Overview_of_Member_State’s approach" w:history="1">
        <w:r w:rsidRPr="004D3F35">
          <w:rPr>
            <w:rStyle w:val="Hyperlink"/>
            <w:rFonts w:cs="Arial"/>
            <w:szCs w:val="20"/>
          </w:rPr>
          <w:t>Section 1</w:t>
        </w:r>
      </w:hyperlink>
      <w:r w:rsidRPr="004D3F35">
        <w:rPr>
          <w:rFonts w:cs="Arial"/>
          <w:szCs w:val="20"/>
        </w:rPr>
        <w:t xml:space="preserve"> for further details</w:t>
      </w:r>
      <w:r w:rsidRPr="004D3F35">
        <w:rPr>
          <w:rStyle w:val="FootnoteReference"/>
          <w:rFonts w:cs="Arial"/>
          <w:szCs w:val="20"/>
        </w:rPr>
        <w:footnoteReference w:id="43"/>
      </w:r>
      <w:r w:rsidRPr="004D3F35">
        <w:rPr>
          <w:rFonts w:cs="Arial"/>
          <w:szCs w:val="20"/>
        </w:rPr>
        <w:t xml:space="preserve">. </w:t>
      </w:r>
    </w:p>
    <w:p w:rsidR="00F514F5" w:rsidRPr="004D3F35" w:rsidRDefault="00F514F5" w:rsidP="00F514F5">
      <w:pPr>
        <w:pStyle w:val="BodyText"/>
        <w:widowControl w:val="0"/>
        <w:spacing w:before="0" w:after="0" w:line="240" w:lineRule="auto"/>
        <w:ind w:left="426"/>
        <w:jc w:val="both"/>
        <w:rPr>
          <w:rFonts w:cs="Arial"/>
          <w:szCs w:val="20"/>
        </w:rPr>
      </w:pPr>
    </w:p>
    <w:p w:rsidR="00F514F5" w:rsidRPr="004D3F35" w:rsidRDefault="00F514F5" w:rsidP="00F514F5">
      <w:pPr>
        <w:pStyle w:val="BodyText"/>
        <w:widowControl w:val="0"/>
        <w:spacing w:before="0" w:after="0" w:line="240" w:lineRule="auto"/>
        <w:ind w:left="852"/>
        <w:jc w:val="both"/>
        <w:rPr>
          <w:rFonts w:cs="Arial"/>
          <w:szCs w:val="20"/>
        </w:rPr>
      </w:pPr>
      <w:r w:rsidRPr="004D3F35">
        <w:rPr>
          <w:rFonts w:cs="Arial"/>
          <w:szCs w:val="20"/>
        </w:rPr>
        <w:t xml:space="preserve">In such proceedings, the child plays the role of a subject of a proceeding if he/she is older than 12 years of age and he/she will always be heard alone, in the presence of a legal representative, or he/she will be heard according to his/her evolving capacity if he/she is younger than 12, (see </w:t>
      </w:r>
      <w:hyperlink w:anchor="_2.5__" w:history="1">
        <w:r w:rsidRPr="004D3F35">
          <w:rPr>
            <w:rStyle w:val="Hyperlink"/>
            <w:rFonts w:cs="Arial"/>
            <w:szCs w:val="20"/>
          </w:rPr>
          <w:t>Section 2.5</w:t>
        </w:r>
      </w:hyperlink>
      <w:r w:rsidRPr="004D3F35">
        <w:rPr>
          <w:rFonts w:cs="Arial"/>
          <w:szCs w:val="20"/>
        </w:rPr>
        <w:t>).</w:t>
      </w:r>
      <w:r>
        <w:rPr>
          <w:rFonts w:cs="Arial"/>
          <w:szCs w:val="20"/>
        </w:rPr>
        <w:t xml:space="preserve"> A multidisciplinary team of the Institute of Social Security is responsible for hearing the child and to communicate to the court the child’s opinion. </w:t>
      </w:r>
      <w:r w:rsidRPr="004D3F35">
        <w:rPr>
          <w:rFonts w:cs="Arial"/>
          <w:szCs w:val="20"/>
        </w:rPr>
        <w:t xml:space="preserve"> The child can also be assisted by a lawyer according to the rules described in </w:t>
      </w:r>
      <w:hyperlink w:anchor="_Right_to_legal" w:history="1">
        <w:r w:rsidRPr="004D3F35">
          <w:rPr>
            <w:rStyle w:val="Hyperlink"/>
            <w:rFonts w:cs="Arial"/>
            <w:szCs w:val="20"/>
          </w:rPr>
          <w:t>Section 2.6</w:t>
        </w:r>
      </w:hyperlink>
      <w:r w:rsidRPr="004D3F35">
        <w:rPr>
          <w:rFonts w:cs="Arial"/>
          <w:szCs w:val="20"/>
        </w:rPr>
        <w:t>.</w:t>
      </w:r>
    </w:p>
    <w:p w:rsidR="00F514F5" w:rsidRPr="004D3F35" w:rsidRDefault="00F514F5" w:rsidP="00F514F5">
      <w:pPr>
        <w:pStyle w:val="BodyText"/>
        <w:widowControl w:val="0"/>
        <w:spacing w:before="0" w:after="0" w:line="240" w:lineRule="auto"/>
        <w:ind w:left="0"/>
        <w:jc w:val="both"/>
        <w:rPr>
          <w:rFonts w:cs="Arial"/>
          <w:szCs w:val="20"/>
        </w:rPr>
      </w:pPr>
    </w:p>
    <w:p w:rsidR="00F514F5" w:rsidRPr="004D3F35" w:rsidRDefault="00F514F5" w:rsidP="00F514F5">
      <w:pPr>
        <w:pStyle w:val="BodyText"/>
        <w:keepNext/>
        <w:widowControl w:val="0"/>
        <w:spacing w:before="0" w:after="0" w:line="240" w:lineRule="auto"/>
        <w:ind w:left="0"/>
        <w:jc w:val="both"/>
        <w:rPr>
          <w:rFonts w:cs="Arial"/>
          <w:szCs w:val="20"/>
        </w:rPr>
      </w:pPr>
    </w:p>
    <w:p w:rsidR="00F514F5" w:rsidRPr="004D3F35" w:rsidRDefault="00F514F5" w:rsidP="00F514F5">
      <w:pPr>
        <w:pStyle w:val="Heading3"/>
      </w:pPr>
      <w:bookmarkStart w:id="65" w:name="_Toc409689954"/>
      <w:r w:rsidRPr="004D3F35">
        <w:t>Procedural rules applicable to administrative sanctions relevant to children</w:t>
      </w:r>
      <w:bookmarkEnd w:id="65"/>
    </w:p>
    <w:p w:rsidR="00F514F5" w:rsidRPr="004D3F35" w:rsidRDefault="00F514F5" w:rsidP="00F514F5">
      <w:pPr>
        <w:pStyle w:val="Heading4NoNumb"/>
        <w:ind w:left="851"/>
      </w:pPr>
      <w:r w:rsidRPr="004D3F35">
        <w:t>The child as a plaintiff</w:t>
      </w:r>
    </w:p>
    <w:p w:rsidR="00F514F5" w:rsidRPr="004D3F35" w:rsidRDefault="00F514F5" w:rsidP="00F514F5">
      <w:pPr>
        <w:keepNext/>
        <w:widowControl w:val="0"/>
        <w:spacing w:before="0" w:after="0" w:line="240" w:lineRule="auto"/>
        <w:ind w:left="1844"/>
        <w:jc w:val="both"/>
        <w:rPr>
          <w:bCs/>
        </w:rPr>
      </w:pPr>
    </w:p>
    <w:p w:rsidR="00F514F5" w:rsidRPr="004D3F35" w:rsidRDefault="00F514F5" w:rsidP="00F514F5">
      <w:pPr>
        <w:keepNext/>
        <w:widowControl w:val="0"/>
        <w:spacing w:before="0" w:after="0" w:line="240" w:lineRule="auto"/>
        <w:ind w:left="851"/>
        <w:jc w:val="both"/>
        <w:rPr>
          <w:bCs/>
        </w:rPr>
      </w:pPr>
      <w:r w:rsidRPr="004D3F35">
        <w:rPr>
          <w:bCs/>
        </w:rPr>
        <w:t>No rules with regard to a child plaintiff were identified.</w:t>
      </w:r>
    </w:p>
    <w:p w:rsidR="00F514F5" w:rsidRPr="004D3F35" w:rsidRDefault="00F514F5" w:rsidP="00F514F5">
      <w:pPr>
        <w:pStyle w:val="Heading4NoNumb"/>
        <w:ind w:left="851"/>
      </w:pPr>
      <w:r w:rsidRPr="004D3F35">
        <w:t>The child as a defendant</w:t>
      </w:r>
    </w:p>
    <w:p w:rsidR="00F514F5" w:rsidRPr="004D3F35" w:rsidRDefault="00F514F5" w:rsidP="00F514F5">
      <w:pPr>
        <w:pStyle w:val="BodyText"/>
        <w:widowControl w:val="0"/>
        <w:spacing w:before="0" w:after="0" w:line="240" w:lineRule="auto"/>
        <w:ind w:left="1844"/>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The </w:t>
      </w:r>
      <w:hyperlink r:id="rId48" w:history="1">
        <w:r w:rsidRPr="004D3F35">
          <w:rPr>
            <w:rStyle w:val="Hyperlink"/>
            <w:rFonts w:cs="Arial"/>
            <w:szCs w:val="20"/>
          </w:rPr>
          <w:t>General Law on Administrative Offences</w:t>
        </w:r>
      </w:hyperlink>
      <w:r w:rsidRPr="004D3F35">
        <w:rPr>
          <w:rFonts w:cs="Arial"/>
          <w:szCs w:val="20"/>
        </w:rPr>
        <w:t xml:space="preserve"> does not state child-specific rules. It only underlines that the age of criminal responsibility is 16 years</w:t>
      </w:r>
      <w:r w:rsidRPr="004D3F35">
        <w:rPr>
          <w:rStyle w:val="FootnoteReference"/>
          <w:szCs w:val="20"/>
        </w:rPr>
        <w:footnoteReference w:id="44"/>
      </w:r>
      <w:r w:rsidRPr="004D3F35">
        <w:rPr>
          <w:rFonts w:cs="Arial"/>
          <w:szCs w:val="20"/>
        </w:rPr>
        <w:t>. A child under 16 who commits an administrative offence is considered not to be criminally responsible and therefore cannot be punished. However, if he/she committed a very serious offence</w:t>
      </w:r>
      <w:r>
        <w:rPr>
          <w:rFonts w:cs="Arial"/>
          <w:szCs w:val="20"/>
        </w:rPr>
        <w:t>,</w:t>
      </w:r>
      <w:r w:rsidRPr="004D3F35">
        <w:rPr>
          <w:rFonts w:cs="Arial"/>
          <w:szCs w:val="20"/>
        </w:rPr>
        <w:t xml:space="preserve"> a promotion and protection procedure might be initiated and, therefore, a promotion and protection measure might follow – see </w:t>
      </w:r>
      <w:hyperlink w:anchor="_Restrictions_on_liberty" w:history="1">
        <w:r w:rsidRPr="004D3F35">
          <w:rPr>
            <w:rStyle w:val="Hyperlink"/>
            <w:rFonts w:cs="Arial"/>
            <w:szCs w:val="20"/>
          </w:rPr>
          <w:t>Section 2.7</w:t>
        </w:r>
      </w:hyperlink>
      <w:r w:rsidRPr="004D3F35">
        <w:rPr>
          <w:rFonts w:cs="Arial"/>
          <w:szCs w:val="20"/>
        </w:rPr>
        <w:t xml:space="preserve">.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As stated by the Criminal Procedure Code,</w:t>
      </w:r>
      <w:r w:rsidRPr="004D3F35">
        <w:rPr>
          <w:rFonts w:cs="Arial"/>
          <w:szCs w:val="20"/>
          <w:lang w:val="en-US"/>
        </w:rPr>
        <w:t xml:space="preserve"> assistance from a lawyer is mandatory at any stage of the proceeding</w:t>
      </w:r>
      <w:r w:rsidRPr="004D3F35">
        <w:rPr>
          <w:rFonts w:cs="Arial"/>
          <w:szCs w:val="20"/>
          <w:vertAlign w:val="superscript"/>
          <w:lang w:val="en-US"/>
        </w:rPr>
        <w:footnoteReference w:id="45"/>
      </w:r>
      <w:r w:rsidRPr="004D3F35">
        <w:rPr>
          <w:rFonts w:cs="Arial"/>
          <w:szCs w:val="20"/>
          <w:lang w:val="en-US"/>
        </w:rPr>
        <w:t>. If the child did not choose a lawyer, the judicial authority will appoint one to him/her. The lawyer will be designated by the Law Bar Association.</w:t>
      </w:r>
      <w:r w:rsidRPr="004D3F35">
        <w:rPr>
          <w:rFonts w:cs="Arial"/>
          <w:szCs w:val="20"/>
        </w:rPr>
        <w:t xml:space="preserve">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There is no obligation for the defendant to be present in the hearing</w:t>
      </w:r>
      <w:r w:rsidRPr="004D3F35">
        <w:rPr>
          <w:rStyle w:val="FootnoteReference"/>
          <w:szCs w:val="20"/>
        </w:rPr>
        <w:footnoteReference w:id="46"/>
      </w:r>
      <w:r w:rsidRPr="004D3F35">
        <w:rPr>
          <w:rFonts w:cs="Arial"/>
          <w:szCs w:val="20"/>
        </w:rPr>
        <w:t>. However, the judge may decide, with the consent of the public prosecutor and of the defendant, not to hold a hearing and to take his/her decision based on the parties’ written statements. These rules apply to adults and children alike</w:t>
      </w:r>
      <w:r w:rsidRPr="004D3F35">
        <w:rPr>
          <w:rStyle w:val="FootnoteReference"/>
          <w:szCs w:val="20"/>
        </w:rPr>
        <w:t xml:space="preserve"> </w:t>
      </w:r>
      <w:r w:rsidRPr="004D3F35">
        <w:rPr>
          <w:rStyle w:val="FootnoteReference"/>
          <w:szCs w:val="20"/>
        </w:rPr>
        <w:footnoteReference w:id="47"/>
      </w:r>
      <w:r w:rsidRPr="004D3F35">
        <w:rPr>
          <w:rFonts w:cs="Arial"/>
          <w:szCs w:val="20"/>
        </w:rPr>
        <w:t xml:space="preserve">.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If the child is not present during the hearing, he/she will be represented by the lawyer and the court will use any declarations that the child gave before the administrative authority during the procedure. However, if the judge finds it necessary, the child may be obliged to be present before the court, in order to be heard</w:t>
      </w:r>
      <w:r w:rsidRPr="004D3F35">
        <w:rPr>
          <w:rStyle w:val="FootnoteReference"/>
          <w:szCs w:val="20"/>
        </w:rPr>
        <w:footnoteReference w:id="48"/>
      </w:r>
      <w:r w:rsidRPr="004D3F35">
        <w:rPr>
          <w:rFonts w:cs="Arial"/>
          <w:szCs w:val="20"/>
        </w:rPr>
        <w:t>. The child can stand before the court on his/her own. He/she does not need to be represented by a legal representative.</w:t>
      </w:r>
    </w:p>
    <w:p w:rsidR="00F514F5" w:rsidRPr="004D3F35" w:rsidRDefault="00F514F5" w:rsidP="00F514F5">
      <w:pPr>
        <w:pStyle w:val="BodyText"/>
        <w:widowControl w:val="0"/>
        <w:spacing w:before="0" w:after="0" w:line="240" w:lineRule="auto"/>
        <w:jc w:val="both"/>
        <w:rPr>
          <w:rFonts w:cs="Arial"/>
          <w:szCs w:val="20"/>
        </w:rPr>
      </w:pPr>
    </w:p>
    <w:p w:rsidR="00F514F5" w:rsidRPr="00F514F5" w:rsidRDefault="00F514F5" w:rsidP="00F514F5">
      <w:pPr>
        <w:pStyle w:val="BodyText"/>
        <w:widowControl w:val="0"/>
        <w:spacing w:before="0" w:after="0" w:line="240" w:lineRule="auto"/>
        <w:jc w:val="both"/>
        <w:rPr>
          <w:rFonts w:cs="Arial"/>
          <w:szCs w:val="20"/>
        </w:rPr>
      </w:pPr>
      <w:r w:rsidRPr="004D3F35">
        <w:rPr>
          <w:rFonts w:cs="Arial"/>
          <w:szCs w:val="20"/>
        </w:rPr>
        <w:t>The administrative authority whose decision was challenged has the right to produce evidence and to be represented during the hearing</w:t>
      </w:r>
      <w:r w:rsidRPr="004D3F35">
        <w:rPr>
          <w:rStyle w:val="FootnoteReference"/>
          <w:szCs w:val="20"/>
        </w:rPr>
        <w:footnoteReference w:id="49"/>
      </w:r>
      <w:r w:rsidRPr="004D3F35">
        <w:rPr>
          <w:rFonts w:cs="Arial"/>
          <w:szCs w:val="20"/>
        </w:rPr>
        <w:t xml:space="preserve">.  </w:t>
      </w:r>
    </w:p>
    <w:p w:rsidR="00F514F5" w:rsidRPr="004D3F35" w:rsidRDefault="00F514F5" w:rsidP="00F514F5">
      <w:pPr>
        <w:pStyle w:val="Heading4NoNumb"/>
        <w:ind w:left="851"/>
      </w:pPr>
      <w:r w:rsidRPr="004D3F35">
        <w:t>The child as a witness</w:t>
      </w:r>
    </w:p>
    <w:p w:rsidR="00F514F5" w:rsidRPr="004D3F35" w:rsidRDefault="00F514F5" w:rsidP="00F514F5">
      <w:pPr>
        <w:pStyle w:val="BodyText"/>
        <w:widowControl w:val="0"/>
        <w:spacing w:before="0" w:after="0" w:line="240" w:lineRule="auto"/>
        <w:ind w:left="1571"/>
        <w:jc w:val="both"/>
        <w:rPr>
          <w:rFonts w:cs="Arial"/>
          <w:bCs/>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The general rules described above also apply to this kind of proceeding. </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F514F5" w:rsidRDefault="00F514F5" w:rsidP="00F514F5">
      <w:pPr>
        <w:pStyle w:val="BodyText"/>
        <w:widowControl w:val="0"/>
        <w:spacing w:before="0" w:after="0" w:line="240" w:lineRule="auto"/>
        <w:jc w:val="both"/>
        <w:rPr>
          <w:rFonts w:cs="Arial"/>
          <w:szCs w:val="20"/>
        </w:rPr>
      </w:pPr>
      <w:r w:rsidRPr="004D3F35">
        <w:rPr>
          <w:rFonts w:cs="Arial"/>
          <w:bCs/>
          <w:szCs w:val="20"/>
        </w:rPr>
        <w:t>No rules with regard to children as subjects of proceedings have been identified.</w:t>
      </w:r>
    </w:p>
    <w:p w:rsidR="00F514F5" w:rsidRPr="00F514F5" w:rsidRDefault="00F514F5" w:rsidP="00F514F5">
      <w:pPr>
        <w:pStyle w:val="Heading2"/>
        <w:rPr>
          <w:lang w:val="en-US"/>
        </w:rPr>
      </w:pPr>
      <w:bookmarkStart w:id="66" w:name="_Toc409689955"/>
      <w:bookmarkStart w:id="67" w:name="_Toc338234111"/>
      <w:bookmarkStart w:id="68" w:name="_Toc360175786"/>
      <w:r w:rsidRPr="004D3F35">
        <w:rPr>
          <w:lang w:val="en-US"/>
        </w:rPr>
        <w:t>Provision of information</w:t>
      </w:r>
      <w:bookmarkEnd w:id="66"/>
      <w:r w:rsidRPr="004D3F35">
        <w:rPr>
          <w:lang w:val="en-US"/>
        </w:rPr>
        <w:t xml:space="preserve"> </w:t>
      </w:r>
      <w:bookmarkEnd w:id="67"/>
      <w:bookmarkEnd w:id="68"/>
    </w:p>
    <w:p w:rsidR="00F514F5" w:rsidRPr="00F514F5" w:rsidRDefault="00F514F5" w:rsidP="00F514F5">
      <w:pPr>
        <w:pStyle w:val="Heading3"/>
      </w:pPr>
      <w:bookmarkStart w:id="69" w:name="_Toc409689956"/>
      <w:r w:rsidRPr="002F1ACC">
        <w:t xml:space="preserve">General procedural rules applicable to children involved in judicial proceedings including proceedings reviewing administrative authorities’ decisions in the </w:t>
      </w:r>
      <w:r w:rsidRPr="00854F82">
        <w:t>sectors of asylum, migration, education and health</w:t>
      </w:r>
      <w:bookmarkEnd w:id="69"/>
    </w:p>
    <w:p w:rsidR="00F514F5" w:rsidRPr="00F514F5" w:rsidRDefault="00F514F5" w:rsidP="00F514F5">
      <w:pPr>
        <w:pStyle w:val="BodyText"/>
        <w:widowControl w:val="0"/>
        <w:spacing w:before="0" w:after="0" w:line="240" w:lineRule="auto"/>
        <w:jc w:val="both"/>
        <w:rPr>
          <w:rFonts w:cs="Arial"/>
          <w:bCs/>
          <w:szCs w:val="20"/>
        </w:rPr>
      </w:pPr>
      <w:r w:rsidRPr="00854F82">
        <w:rPr>
          <w:rFonts w:cs="Arial"/>
          <w:bCs/>
          <w:szCs w:val="20"/>
        </w:rPr>
        <w:t>The general procedural rules described below apply to the sectors of asylum, migration, education and</w:t>
      </w:r>
      <w:r w:rsidRPr="002F1ACC">
        <w:rPr>
          <w:rFonts w:cs="Arial"/>
          <w:bCs/>
          <w:szCs w:val="20"/>
        </w:rPr>
        <w:t xml:space="preserve"> health. </w:t>
      </w:r>
      <w:r w:rsidRPr="00C258A1">
        <w:rPr>
          <w:rFonts w:cs="Arial"/>
          <w:bCs/>
          <w:szCs w:val="20"/>
        </w:rPr>
        <w:t xml:space="preserve">Special procedural rules apply to the sector of placement into care and to the sector </w:t>
      </w:r>
      <w:r>
        <w:rPr>
          <w:rFonts w:cs="Arial"/>
          <w:bCs/>
          <w:szCs w:val="20"/>
        </w:rPr>
        <w:t xml:space="preserve">of </w:t>
      </w:r>
      <w:r w:rsidRPr="00C258A1">
        <w:rPr>
          <w:rFonts w:cs="Arial"/>
          <w:bCs/>
          <w:szCs w:val="20"/>
        </w:rPr>
        <w:t>offences committed by children below MACR</w:t>
      </w:r>
      <w:r>
        <w:rPr>
          <w:rFonts w:cs="Arial"/>
          <w:bCs/>
          <w:szCs w:val="20"/>
        </w:rPr>
        <w:t>.</w:t>
      </w:r>
      <w:r w:rsidRPr="002F1ACC">
        <w:rPr>
          <w:rFonts w:cs="Arial"/>
          <w:bCs/>
          <w:szCs w:val="20"/>
        </w:rPr>
        <w:t xml:space="preserve"> Criminal procedural rules </w:t>
      </w:r>
      <w:r w:rsidRPr="002F1ACC">
        <w:rPr>
          <w:rFonts w:cs="Arial"/>
          <w:bCs/>
          <w:szCs w:val="20"/>
        </w:rPr>
        <w:lastRenderedPageBreak/>
        <w:t xml:space="preserve">apply to the </w:t>
      </w:r>
      <w:r w:rsidRPr="004D0BC4">
        <w:rPr>
          <w:rFonts w:cs="Arial"/>
          <w:bCs/>
          <w:szCs w:val="20"/>
        </w:rPr>
        <w:t>sector of administrative sanctions</w:t>
      </w:r>
      <w:r w:rsidRPr="0005768C">
        <w:rPr>
          <w:rFonts w:cs="Arial"/>
          <w:bCs/>
          <w:szCs w:val="20"/>
        </w:rPr>
        <w:t>. Such rules will be described in separate subparagraphs below.</w:t>
      </w:r>
      <w:r w:rsidRPr="002F1ACC">
        <w:rPr>
          <w:rFonts w:cs="Arial"/>
          <w:bCs/>
          <w:szCs w:val="20"/>
        </w:rPr>
        <w:t xml:space="preserve">  </w:t>
      </w:r>
    </w:p>
    <w:p w:rsidR="00F514F5" w:rsidRPr="006F1355" w:rsidRDefault="00F514F5" w:rsidP="006F1355">
      <w:pPr>
        <w:pStyle w:val="Heading3NoNumb"/>
        <w:ind w:firstLine="851"/>
      </w:pPr>
      <w:bookmarkStart w:id="70" w:name="_Toc409689957"/>
      <w:r w:rsidRPr="006F1355">
        <w:t>Information provided by administrative authorities</w:t>
      </w:r>
      <w:bookmarkEnd w:id="70"/>
    </w:p>
    <w:p w:rsidR="00F514F5" w:rsidRPr="004D3F35" w:rsidRDefault="00F514F5" w:rsidP="00F514F5">
      <w:pPr>
        <w:pStyle w:val="BodyText"/>
        <w:widowControl w:val="0"/>
        <w:spacing w:before="0" w:after="0" w:line="240" w:lineRule="auto"/>
        <w:jc w:val="both"/>
        <w:rPr>
          <w:szCs w:val="20"/>
        </w:rPr>
      </w:pPr>
      <w:r w:rsidRPr="004D3F35">
        <w:rPr>
          <w:szCs w:val="20"/>
        </w:rPr>
        <w:t xml:space="preserve">Certain administrative authorities have specific obligations to provide information concerning administrative procedures, or with regard to judicial proceedings, in cases of judicial appeals against decisions taken by them. The </w:t>
      </w:r>
      <w:r>
        <w:rPr>
          <w:szCs w:val="20"/>
        </w:rPr>
        <w:t>S</w:t>
      </w:r>
      <w:r w:rsidRPr="004D3F35">
        <w:rPr>
          <w:szCs w:val="20"/>
        </w:rPr>
        <w:t xml:space="preserve">ocial </w:t>
      </w:r>
      <w:r>
        <w:rPr>
          <w:szCs w:val="20"/>
        </w:rPr>
        <w:t>S</w:t>
      </w:r>
      <w:r w:rsidRPr="004D3F35">
        <w:rPr>
          <w:szCs w:val="20"/>
        </w:rPr>
        <w:t xml:space="preserve">ecurity </w:t>
      </w:r>
      <w:r>
        <w:rPr>
          <w:szCs w:val="20"/>
        </w:rPr>
        <w:t>Institute</w:t>
      </w:r>
      <w:r w:rsidRPr="004D3F35">
        <w:rPr>
          <w:szCs w:val="20"/>
        </w:rPr>
        <w:t>, for example, has the duty to provide specific information with regard to requests of legal aid</w:t>
      </w:r>
      <w:r w:rsidRPr="004D3F35">
        <w:rPr>
          <w:rStyle w:val="FootnoteReference"/>
          <w:szCs w:val="20"/>
        </w:rPr>
        <w:footnoteReference w:id="50"/>
      </w:r>
      <w:r w:rsidRPr="004D3F35">
        <w:rPr>
          <w:szCs w:val="20"/>
        </w:rPr>
        <w:t xml:space="preserve">.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w:t>
      </w:r>
      <w:hyperlink r:id="rId49" w:anchor="1" w:history="1">
        <w:r w:rsidRPr="004D3F35">
          <w:rPr>
            <w:rStyle w:val="Hyperlink"/>
            <w:szCs w:val="20"/>
          </w:rPr>
          <w:t>Asylum Law</w:t>
        </w:r>
      </w:hyperlink>
      <w:r w:rsidRPr="004D3F35">
        <w:rPr>
          <w:szCs w:val="20"/>
        </w:rPr>
        <w:t xml:space="preserve"> guarantees special information rights. As a general principle, asylum seekers – adults and children, are informed by the Aliens and Borders Service through leaflets and in languages that they understand, about the rights provided by such a law</w:t>
      </w:r>
      <w:r w:rsidRPr="004D3F35">
        <w:rPr>
          <w:rStyle w:val="FootnoteReference"/>
          <w:szCs w:val="20"/>
        </w:rPr>
        <w:footnoteReference w:id="51"/>
      </w:r>
      <w:r w:rsidRPr="004D3F35">
        <w:rPr>
          <w:szCs w:val="20"/>
        </w:rPr>
        <w:t xml:space="preserve">. The Aliens and Borders Service also has the duty to inform asylum seekers about the status of their applications, about organisations providing specific legal assistance, and about procedures to apply for free legal aid.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Portuguese office of UNHCR and the Portuguese Council for Refugees also provide legal advice to asylum seekers in all phases of the procedures.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With regard to provision of information,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4D3F35" w:rsidRDefault="00F514F5" w:rsidP="00F514F5">
      <w:pPr>
        <w:pStyle w:val="Heading4NoNumb"/>
        <w:ind w:left="851"/>
      </w:pPr>
      <w:r>
        <w:t xml:space="preserve"> </w:t>
      </w:r>
      <w:r w:rsidRPr="004D3F35">
        <w:t>The child as a plaintiff/defendant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No child-specific rules on the right to information for children in judicial administrative proceedings have been identified. In principle, the general rules applicable to adults are also applicable to children involved in administrative judicial proceedings.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several statutes that regulate different administrative procedures do not state specific provisions, concerning the rights of those </w:t>
      </w:r>
      <w:r w:rsidRPr="004D3F35">
        <w:rPr>
          <w:rFonts w:cs="Arial"/>
          <w:szCs w:val="20"/>
        </w:rPr>
        <w:t>who are affected by administrative decisions, to receive information about the possibilities to appeal against administrative decisions.</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w:t>
      </w:r>
      <w:hyperlink r:id="rId50" w:history="1">
        <w:r w:rsidRPr="004D3F35">
          <w:rPr>
            <w:rStyle w:val="Hyperlink"/>
            <w:szCs w:val="20"/>
          </w:rPr>
          <w:t>Code of Administrative Litigation</w:t>
        </w:r>
      </w:hyperlink>
      <w:r w:rsidRPr="004D3F35">
        <w:rPr>
          <w:rStyle w:val="FootnoteReference"/>
        </w:rPr>
        <w:footnoteReference w:id="52"/>
      </w:r>
      <w:r w:rsidRPr="004D3F35">
        <w:t xml:space="preserve"> </w:t>
      </w:r>
      <w:r w:rsidRPr="004D3F35">
        <w:rPr>
          <w:szCs w:val="20"/>
        </w:rPr>
        <w:t xml:space="preserve">sets forth the principle of cooperation and good faith. All persons involved in the proceedings, including court clerks, must act according to these principles.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Therefore, the administrative authority whose decision is challenged before an administrative court must send to the court the text of the decision that is challenged, and any documents, such as, expert opinions or studies that may be considered relevant. The administrative authority must also communicate all new developments relating to the challenged decision, such as a new decision and the repealing of the challenged decision.</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rFonts w:cs="Arial"/>
          <w:szCs w:val="20"/>
        </w:rPr>
      </w:pPr>
      <w:r w:rsidRPr="004D3F35">
        <w:rPr>
          <w:szCs w:val="20"/>
        </w:rPr>
        <w:t>In general, a court clerk is obliged to inform any party, or his/her lawyer, on the status of the proceedings</w:t>
      </w:r>
      <w:r w:rsidRPr="004D3F35">
        <w:rPr>
          <w:rStyle w:val="FootnoteReference"/>
          <w:szCs w:val="20"/>
        </w:rPr>
        <w:footnoteReference w:id="53"/>
      </w:r>
      <w:r w:rsidRPr="004D3F35">
        <w:rPr>
          <w:szCs w:val="20"/>
        </w:rPr>
        <w:t xml:space="preserve">. Such information will include the </w:t>
      </w:r>
      <w:r w:rsidRPr="004D3F35">
        <w:rPr>
          <w:rFonts w:cs="Arial"/>
          <w:szCs w:val="20"/>
        </w:rPr>
        <w:t xml:space="preserve">time and place of the court proceeding, general progress and outcome of the proceeding. </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Any decision adopted by the court is communicated to the parties in writing, through a notification.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lastRenderedPageBreak/>
        <w:t>In certain cases, which do not give rise to complex matters of law</w:t>
      </w:r>
      <w:r w:rsidRPr="004D3F35">
        <w:rPr>
          <w:rStyle w:val="FootnoteReference"/>
          <w:szCs w:val="20"/>
        </w:rPr>
        <w:footnoteReference w:id="54"/>
      </w:r>
      <w:r w:rsidRPr="004D3F35">
        <w:rPr>
          <w:szCs w:val="20"/>
        </w:rPr>
        <w:t>, the decision may be dictated to the clerk of the court at the end of the public hearing on the facts</w:t>
      </w:r>
      <w:r w:rsidRPr="004D3F35">
        <w:rPr>
          <w:rStyle w:val="FootnoteReference"/>
          <w:szCs w:val="20"/>
        </w:rPr>
        <w:footnoteReference w:id="55"/>
      </w:r>
      <w:r w:rsidRPr="004D3F35">
        <w:rPr>
          <w:szCs w:val="20"/>
        </w:rPr>
        <w: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However, there is no express reference in the legislation as to the rights of the parties to receive information with regard to the review of decisions, legal remedies for violations of rights and availability of support services.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Lawyers should then provide all relevant information to the child, even if the child resides in another </w:t>
      </w:r>
      <w:smartTag w:uri="urn:schemas-microsoft-com:office:smarttags" w:element="place">
        <w:smartTag w:uri="urn:schemas-microsoft-com:office:smarttags" w:element="City">
          <w:r w:rsidRPr="004D3F35">
            <w:rPr>
              <w:szCs w:val="20"/>
            </w:rPr>
            <w:t>Member</w:t>
          </w:r>
        </w:smartTag>
        <w:r w:rsidRPr="004D3F35">
          <w:rPr>
            <w:szCs w:val="20"/>
          </w:rPr>
          <w:t xml:space="preserve"> </w:t>
        </w:r>
        <w:smartTag w:uri="urn:schemas-microsoft-com:office:smarttags" w:element="PlaceType">
          <w:r w:rsidRPr="004D3F35">
            <w:rPr>
              <w:szCs w:val="20"/>
            </w:rPr>
            <w:t>State</w:t>
          </w:r>
        </w:smartTag>
      </w:smartTag>
      <w:r w:rsidRPr="004D3F35">
        <w:rPr>
          <w:szCs w:val="20"/>
        </w:rPr>
        <w:t xml:space="preserve">. However, there are no measures aimed at ensuring that the relevant </w:t>
      </w:r>
      <w:r w:rsidRPr="004D3F35">
        <w:rPr>
          <w:rFonts w:cs="Arial"/>
          <w:szCs w:val="20"/>
        </w:rPr>
        <w:t>information will actually be received by the child.</w:t>
      </w:r>
    </w:p>
    <w:p w:rsidR="00F514F5" w:rsidRPr="004D3F35" w:rsidRDefault="00F514F5" w:rsidP="00F514F5">
      <w:pPr>
        <w:pStyle w:val="BodyText"/>
        <w:widowControl w:val="0"/>
        <w:spacing w:before="0" w:after="0" w:line="240" w:lineRule="auto"/>
        <w:jc w:val="both"/>
        <w:rPr>
          <w:szCs w:val="20"/>
        </w:rPr>
      </w:pPr>
      <w:r w:rsidRPr="004D3F35">
        <w:rPr>
          <w:szCs w:val="20"/>
        </w:rPr>
        <w:t xml:space="preserve"> </w:t>
      </w:r>
    </w:p>
    <w:p w:rsidR="00F514F5" w:rsidRPr="004D3F35" w:rsidRDefault="00F514F5" w:rsidP="00F514F5">
      <w:pPr>
        <w:pStyle w:val="BodyText"/>
        <w:widowControl w:val="0"/>
        <w:spacing w:before="0" w:after="0" w:line="240" w:lineRule="auto"/>
        <w:jc w:val="both"/>
        <w:rPr>
          <w:szCs w:val="20"/>
        </w:rPr>
      </w:pPr>
      <w:r w:rsidRPr="004D3F35">
        <w:rPr>
          <w:szCs w:val="20"/>
        </w:rPr>
        <w:t xml:space="preserve">In principle, every communication, including service of a court procedural document, subpoena, </w:t>
      </w:r>
      <w:r>
        <w:rPr>
          <w:szCs w:val="20"/>
        </w:rPr>
        <w:t>judgement</w:t>
      </w:r>
      <w:r w:rsidRPr="004D3F35">
        <w:rPr>
          <w:szCs w:val="20"/>
        </w:rPr>
        <w:t xml:space="preserve">, or information on the right to appeal, between the judicial authority and the child is done through the child’s lawyer and legal representative. </w:t>
      </w:r>
      <w:r w:rsidRPr="004D3F35">
        <w:rPr>
          <w:rFonts w:cs="Arial"/>
          <w:szCs w:val="20"/>
        </w:rPr>
        <w:t xml:space="preserve">There are no statutory provisions to ensure that children receive information on special arrangements that are available in order to protect their best interests if they are resident in a different </w:t>
      </w:r>
      <w:smartTag w:uri="urn:schemas-microsoft-com:office:smarttags" w:element="place">
        <w:smartTag w:uri="urn:schemas-microsoft-com:office:smarttags" w:element="City">
          <w:r w:rsidRPr="004D3F35">
            <w:rPr>
              <w:rFonts w:cs="Arial"/>
              <w:szCs w:val="20"/>
            </w:rPr>
            <w:t>Member</w:t>
          </w:r>
        </w:smartTag>
        <w:r w:rsidRPr="004D3F35">
          <w:rPr>
            <w:rFonts w:cs="Arial"/>
            <w:szCs w:val="20"/>
          </w:rPr>
          <w:t xml:space="preserve"> </w:t>
        </w:r>
        <w:smartTag w:uri="urn:schemas-microsoft-com:office:smarttags" w:element="PlaceType">
          <w:r w:rsidRPr="004D3F35">
            <w:rPr>
              <w:rFonts w:cs="Arial"/>
              <w:szCs w:val="20"/>
            </w:rPr>
            <w:t>State</w:t>
          </w:r>
        </w:smartTag>
      </w:smartTag>
      <w:r w:rsidRPr="004D3F35">
        <w:rPr>
          <w:rFonts w:cs="Arial"/>
          <w:szCs w:val="20"/>
        </w:rPr>
        <w: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The parents, or the legal representative of a child, will be sanctioned if the child party does not appear before the court – as it is their duty to assure the child’s presence in court if the judge so requires. However, the judge can also allow the child not to appear before the court in order to protect his/her best interests.</w:t>
      </w:r>
    </w:p>
    <w:p w:rsidR="00F514F5" w:rsidRPr="004D3F35" w:rsidRDefault="00F514F5" w:rsidP="00F514F5">
      <w:pPr>
        <w:pStyle w:val="BodyText"/>
        <w:spacing w:before="0" w:after="0" w:line="240" w:lineRule="auto"/>
        <w:jc w:val="both"/>
        <w:rPr>
          <w:szCs w:val="20"/>
        </w:rPr>
      </w:pPr>
    </w:p>
    <w:p w:rsidR="00F514F5" w:rsidRPr="004D3F35" w:rsidRDefault="00F514F5" w:rsidP="00F514F5">
      <w:pPr>
        <w:pStyle w:val="BodyText"/>
        <w:spacing w:before="0" w:after="0" w:line="240" w:lineRule="auto"/>
        <w:jc w:val="both"/>
        <w:rPr>
          <w:szCs w:val="20"/>
        </w:rPr>
      </w:pPr>
      <w:r w:rsidRPr="004D3F35">
        <w:rPr>
          <w:szCs w:val="20"/>
        </w:rPr>
        <w:t>There are no specific rules on how, when and by whom, children are given the necessary information and explanations about the consequences of participating in administrative judicial proceedings and expressing their views or opinions. No rules on child-friendly material containing legal information were found and there are no statutory/policy provisions to ensure that information is provided to the child in a child-friendly manner and in a language he/she understands, taking into account his/her age, maturity, gender and cultural sensitivity.</w:t>
      </w:r>
    </w:p>
    <w:p w:rsidR="00F514F5" w:rsidRPr="004D3F35" w:rsidRDefault="00F514F5" w:rsidP="00F514F5">
      <w:pPr>
        <w:pStyle w:val="BodyText"/>
        <w:spacing w:before="0" w:after="0" w:line="240" w:lineRule="auto"/>
        <w:jc w:val="both"/>
        <w:rPr>
          <w:szCs w:val="20"/>
        </w:rPr>
      </w:pPr>
    </w:p>
    <w:p w:rsidR="00F514F5" w:rsidRPr="004D3F35" w:rsidRDefault="00F514F5" w:rsidP="00F514F5">
      <w:pPr>
        <w:pStyle w:val="BodyText"/>
        <w:spacing w:before="0" w:after="0" w:line="240" w:lineRule="auto"/>
        <w:jc w:val="both"/>
        <w:rPr>
          <w:szCs w:val="20"/>
        </w:rPr>
      </w:pPr>
      <w:r w:rsidRPr="004D3F35">
        <w:rPr>
          <w:szCs w:val="20"/>
        </w:rPr>
        <w:t xml:space="preserve">Finally, there is no specific </w:t>
      </w:r>
      <w:r w:rsidRPr="004D3F35">
        <w:rPr>
          <w:bCs/>
          <w:szCs w:val="20"/>
        </w:rPr>
        <w:t xml:space="preserve">measure or </w:t>
      </w:r>
      <w:r w:rsidRPr="004D3F35">
        <w:rPr>
          <w:szCs w:val="20"/>
        </w:rPr>
        <w:t xml:space="preserve">guidance for a court authority, law-enforcement agent, or lawyer, </w:t>
      </w:r>
      <w:r w:rsidRPr="004D3F35">
        <w:rPr>
          <w:bCs/>
          <w:szCs w:val="20"/>
        </w:rPr>
        <w:t>to ensure that a child receives information on the availability of support services – such as health, psychological, social, interpretation and translation, and other organisations that can provide support to him/her and on how he/she can access such services.</w:t>
      </w:r>
      <w:r w:rsidRPr="004D3F35">
        <w:rPr>
          <w:szCs w:val="20"/>
        </w:rPr>
        <w:t xml:space="preserve"> </w:t>
      </w:r>
    </w:p>
    <w:p w:rsidR="00F514F5" w:rsidRPr="004D3F35" w:rsidRDefault="00F514F5" w:rsidP="00F514F5">
      <w:pPr>
        <w:pStyle w:val="Heading4NoNumb"/>
        <w:ind w:left="851"/>
      </w:pPr>
      <w:r w:rsidRPr="004D3F35">
        <w:t xml:space="preserve"> The child as a witness</w:t>
      </w:r>
    </w:p>
    <w:p w:rsidR="00F514F5" w:rsidRPr="004D3F35" w:rsidRDefault="00F514F5" w:rsidP="00F514F5">
      <w:pPr>
        <w:widowControl w:val="0"/>
        <w:spacing w:before="0" w:after="0" w:line="240" w:lineRule="auto"/>
        <w:ind w:left="1571"/>
        <w:rPr>
          <w:bCs/>
        </w:rPr>
      </w:pPr>
    </w:p>
    <w:p w:rsidR="00F514F5" w:rsidRPr="004D3F35" w:rsidRDefault="00F514F5" w:rsidP="00F514F5">
      <w:pPr>
        <w:widowControl w:val="0"/>
        <w:spacing w:before="0" w:after="0" w:line="240" w:lineRule="auto"/>
        <w:ind w:left="851"/>
        <w:jc w:val="both"/>
        <w:rPr>
          <w:bCs/>
        </w:rPr>
      </w:pPr>
      <w:r w:rsidRPr="004D3F35">
        <w:rPr>
          <w:bCs/>
        </w:rPr>
        <w:t xml:space="preserve">Child witnesses do not have special rights to information. Child witnesses are summoned by registered letters addressed to their legal representatives. However, </w:t>
      </w:r>
      <w:r w:rsidRPr="004D3F35">
        <w:t xml:space="preserve">the same rules, as in the cases of child plaintiffs and defendants, also apply to child witnesses – with respect to the provision of information on the consequences of their participation in administrative judicial proceedings, to the existence of support mechanisms and child-friendly materials and the serving of court procedural documents, </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F514F5" w:rsidRDefault="00F514F5" w:rsidP="00F514F5">
      <w:pPr>
        <w:widowControl w:val="0"/>
        <w:spacing w:before="0" w:after="0" w:line="240" w:lineRule="auto"/>
        <w:ind w:left="851"/>
      </w:pPr>
      <w:r w:rsidRPr="004D3F35">
        <w:t>No rules with regard to child subjects of proceedings were identified.</w:t>
      </w:r>
    </w:p>
    <w:p w:rsidR="00F514F5" w:rsidRPr="00F514F5" w:rsidRDefault="00F514F5" w:rsidP="00F514F5">
      <w:pPr>
        <w:pStyle w:val="Heading3"/>
      </w:pPr>
      <w:bookmarkStart w:id="71" w:name="_Toc409689958"/>
      <w:r w:rsidRPr="004D3F35">
        <w:t>Procedural rules applicable to children involved in proceedings for placement of children into care</w:t>
      </w:r>
      <w:r>
        <w:t xml:space="preserve"> and to children below MACR who committed offences</w:t>
      </w:r>
      <w:bookmarkEnd w:id="71"/>
    </w:p>
    <w:p w:rsidR="00F514F5" w:rsidRPr="004D3F35" w:rsidRDefault="00F514F5" w:rsidP="00F514F5">
      <w:pPr>
        <w:pStyle w:val="Heading4NoNumb"/>
        <w:ind w:left="851"/>
      </w:pPr>
      <w:r w:rsidRPr="004D3F35">
        <w:t>The child as a plaintiff/defendant</w:t>
      </w:r>
    </w:p>
    <w:p w:rsidR="00F514F5" w:rsidRPr="004D3F35" w:rsidRDefault="00F514F5" w:rsidP="00F514F5">
      <w:pPr>
        <w:pStyle w:val="BodyText"/>
        <w:widowControl w:val="0"/>
        <w:spacing w:before="0" w:after="0" w:line="240" w:lineRule="auto"/>
        <w:jc w:val="both"/>
        <w:rPr>
          <w:rFonts w:cs="Arial"/>
          <w:bC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Children cannot play the roles of plaintiffs/defendants in proceedings for placement of </w:t>
      </w:r>
      <w:r w:rsidRPr="004D3F35">
        <w:rPr>
          <w:rFonts w:cs="Arial"/>
          <w:szCs w:val="20"/>
        </w:rPr>
        <w:lastRenderedPageBreak/>
        <w:t xml:space="preserve">children into care. </w:t>
      </w:r>
    </w:p>
    <w:p w:rsidR="00F514F5" w:rsidRPr="004D3F35" w:rsidRDefault="00F514F5" w:rsidP="00F514F5">
      <w:pPr>
        <w:pStyle w:val="Heading4NoNumb"/>
        <w:ind w:firstLine="851"/>
      </w:pPr>
      <w:r w:rsidRPr="004D3F35">
        <w:t>The child as a witness</w:t>
      </w:r>
    </w:p>
    <w:p w:rsidR="00F514F5" w:rsidRPr="004D3F35" w:rsidRDefault="00F514F5" w:rsidP="00F514F5">
      <w:pPr>
        <w:widowControl w:val="0"/>
        <w:spacing w:before="0" w:after="0" w:line="240" w:lineRule="auto"/>
        <w:ind w:left="567"/>
        <w:jc w:val="both"/>
        <w:rPr>
          <w:bC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 same general rules, described above, with regard to child witnesses, also apply to child witnesses in proceedings for placement of children into care.</w:t>
      </w:r>
    </w:p>
    <w:p w:rsidR="00F514F5" w:rsidRPr="004D3F35" w:rsidRDefault="00F514F5" w:rsidP="00F514F5">
      <w:pPr>
        <w:pStyle w:val="BodyText"/>
        <w:widowControl w:val="0"/>
        <w:spacing w:before="0" w:after="0" w:line="240" w:lineRule="auto"/>
        <w:ind w:left="0"/>
        <w:jc w:val="both"/>
        <w:rPr>
          <w:rFonts w:cs="Arial"/>
          <w:szCs w:val="20"/>
        </w:rPr>
      </w:pPr>
    </w:p>
    <w:p w:rsidR="00F514F5" w:rsidRPr="004D3F35" w:rsidRDefault="00F514F5" w:rsidP="00F514F5">
      <w:pPr>
        <w:pStyle w:val="Heading4NoNumb"/>
        <w:ind w:firstLine="851"/>
      </w:pPr>
      <w:r w:rsidRPr="004D3F35">
        <w:t>The child as a subject of proceedings</w:t>
      </w:r>
    </w:p>
    <w:p w:rsidR="00F514F5" w:rsidRPr="004D3F35" w:rsidRDefault="00F514F5" w:rsidP="00F514F5">
      <w:pPr>
        <w:pStyle w:val="BodyText"/>
        <w:widowControl w:val="0"/>
        <w:spacing w:before="0" w:after="0" w:line="240" w:lineRule="auto"/>
        <w:ind w:left="0"/>
        <w:jc w:val="both"/>
        <w:rPr>
          <w:rFonts w:cs="Arial"/>
          <w:bCs/>
        </w:rPr>
      </w:pPr>
    </w:p>
    <w:p w:rsidR="00F514F5" w:rsidRPr="004D3F35" w:rsidRDefault="00F514F5" w:rsidP="00F514F5">
      <w:pPr>
        <w:pStyle w:val="BodyText"/>
        <w:widowControl w:val="0"/>
        <w:spacing w:before="0" w:after="0" w:line="240" w:lineRule="auto"/>
        <w:jc w:val="both"/>
        <w:rPr>
          <w:szCs w:val="20"/>
        </w:rPr>
      </w:pPr>
      <w:r w:rsidRPr="004D3F35">
        <w:rPr>
          <w:szCs w:val="20"/>
        </w:rPr>
        <w:t>The right to information is one of the paramount principles of the promotion and protection proceedings</w:t>
      </w:r>
      <w:r w:rsidRPr="004D3F35">
        <w:rPr>
          <w:rStyle w:val="FootnoteReference"/>
          <w:szCs w:val="20"/>
        </w:rPr>
        <w:footnoteReference w:id="56"/>
      </w:r>
      <w:r w:rsidRPr="004D3F35">
        <w:rPr>
          <w:szCs w:val="20"/>
        </w:rPr>
        <w:t xml:space="preserve">. </w:t>
      </w:r>
      <w:r w:rsidRPr="004D3F35">
        <w:t>All general information rights mention</w:t>
      </w:r>
      <w:r>
        <w:t>ed</w:t>
      </w:r>
      <w:r w:rsidRPr="004D3F35">
        <w:t xml:space="preserve"> above also apply </w:t>
      </w:r>
      <w:r w:rsidRPr="004D3F35">
        <w:rPr>
          <w:szCs w:val="20"/>
        </w:rPr>
        <w:t>to child subjects of proceedings for placement of children into care</w:t>
      </w:r>
      <w:r>
        <w:rPr>
          <w:szCs w:val="20"/>
        </w:rPr>
        <w: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The child must be informed about his/her rights and about the development of the proceedings in a language that he/she can understand</w:t>
      </w:r>
      <w:r w:rsidRPr="004D3F35">
        <w:rPr>
          <w:rStyle w:val="FootnoteReference"/>
          <w:szCs w:val="20"/>
        </w:rPr>
        <w:footnoteReference w:id="57"/>
      </w:r>
      <w:r w:rsidRPr="004D3F35">
        <w:rPr>
          <w:szCs w:val="20"/>
        </w:rPr>
        <w:t xml:space="preserve">.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pPr>
      <w:r w:rsidRPr="004D3F35">
        <w:t xml:space="preserve">When a child is placed in a centre, the placement centre must give him/her a welcome guide containing information on his/her rights and on the following steps of the procedure. </w:t>
      </w:r>
      <w:r>
        <w:t>This guide was developed by the Institute of Social Security.</w:t>
      </w:r>
    </w:p>
    <w:p w:rsidR="00F514F5" w:rsidRPr="00377A77" w:rsidRDefault="00F514F5" w:rsidP="00F514F5">
      <w:pPr>
        <w:pStyle w:val="Heading3"/>
      </w:pPr>
      <w:bookmarkStart w:id="72" w:name="_Toc409689959"/>
      <w:r w:rsidRPr="004D3F35">
        <w:t>Procedural rules applicable to administrative sanctions relevant to children</w:t>
      </w:r>
      <w:bookmarkEnd w:id="72"/>
    </w:p>
    <w:p w:rsidR="00F514F5" w:rsidRPr="004D3F35" w:rsidRDefault="00F514F5" w:rsidP="00F514F5">
      <w:pPr>
        <w:pStyle w:val="Heading4NoNumb"/>
        <w:ind w:left="851"/>
      </w:pPr>
      <w:r w:rsidRPr="004D3F35">
        <w:t>The child as a plaintiff</w:t>
      </w:r>
    </w:p>
    <w:p w:rsidR="00F514F5" w:rsidRPr="004D3F35" w:rsidRDefault="00F514F5" w:rsidP="00F514F5">
      <w:pPr>
        <w:keepNext/>
        <w:widowControl w:val="0"/>
        <w:spacing w:before="0" w:after="0" w:line="240" w:lineRule="auto"/>
        <w:ind w:left="1844"/>
        <w:jc w:val="both"/>
        <w:rPr>
          <w:bCs/>
        </w:rPr>
      </w:pPr>
    </w:p>
    <w:p w:rsidR="00F514F5" w:rsidRPr="004D3F35" w:rsidRDefault="00F514F5" w:rsidP="00F514F5">
      <w:pPr>
        <w:keepNext/>
        <w:widowControl w:val="0"/>
        <w:spacing w:before="0" w:after="0" w:line="240" w:lineRule="auto"/>
        <w:ind w:left="851"/>
        <w:jc w:val="both"/>
        <w:rPr>
          <w:bCs/>
        </w:rPr>
      </w:pPr>
      <w:r w:rsidRPr="004D3F35">
        <w:rPr>
          <w:bCs/>
        </w:rPr>
        <w:t>No rules with regard to child plaintiffs were identified.</w:t>
      </w:r>
    </w:p>
    <w:p w:rsidR="00F514F5" w:rsidRPr="004D3F35" w:rsidRDefault="00F514F5" w:rsidP="00F514F5">
      <w:pPr>
        <w:pStyle w:val="Heading4NoNumb"/>
        <w:ind w:left="851"/>
      </w:pPr>
      <w:r w:rsidRPr="004D3F35">
        <w:t>The child as a defendant</w:t>
      </w:r>
    </w:p>
    <w:p w:rsidR="00F514F5" w:rsidRPr="004D3F35" w:rsidRDefault="00F514F5" w:rsidP="00F514F5">
      <w:pPr>
        <w:widowControl w:val="0"/>
        <w:spacing w:before="0" w:after="0" w:line="240" w:lineRule="auto"/>
        <w:ind w:left="851"/>
        <w:jc w:val="both"/>
      </w:pPr>
    </w:p>
    <w:p w:rsidR="00F514F5" w:rsidRPr="004D3F35" w:rsidRDefault="00F514F5" w:rsidP="00F514F5">
      <w:pPr>
        <w:widowControl w:val="0"/>
        <w:spacing w:before="0" w:after="0" w:line="240" w:lineRule="auto"/>
        <w:ind w:left="851"/>
        <w:jc w:val="both"/>
      </w:pPr>
      <w:r w:rsidRPr="004D3F35">
        <w:t>As mentioned in the study to collect data on children’s involvement in criminal judicial proceedings, there are no child-specific rules with regard to provision of information. The defendant must be informed about all of his/her rights</w:t>
      </w:r>
      <w:r w:rsidRPr="004D3F35">
        <w:rPr>
          <w:vertAlign w:val="superscript"/>
        </w:rPr>
        <w:footnoteReference w:id="58"/>
      </w:r>
      <w:r w:rsidRPr="004D3F35">
        <w:t>. He/she should also receive a document identifying the procedure and his/her rights and obligations. No other rules concerning the support and provision of information were identified.</w:t>
      </w:r>
    </w:p>
    <w:p w:rsidR="00F514F5" w:rsidRPr="004D3F35" w:rsidRDefault="00F514F5" w:rsidP="00F514F5">
      <w:pPr>
        <w:pStyle w:val="Heading4NoNumb"/>
        <w:ind w:left="851"/>
      </w:pPr>
      <w:r w:rsidRPr="004D3F35">
        <w:t>The child as a witness</w:t>
      </w:r>
    </w:p>
    <w:p w:rsidR="00F514F5" w:rsidRPr="004D3F35" w:rsidRDefault="00F514F5" w:rsidP="00F514F5">
      <w:pPr>
        <w:pStyle w:val="BodyText"/>
        <w:widowControl w:val="0"/>
        <w:spacing w:before="0" w:after="0" w:line="240" w:lineRule="auto"/>
        <w:ind w:left="2073"/>
        <w:jc w:val="both"/>
        <w:rPr>
          <w:rFonts w:cs="Arial"/>
          <w:szCs w:val="20"/>
        </w:rPr>
      </w:pPr>
    </w:p>
    <w:p w:rsidR="00F514F5" w:rsidRPr="00F514F5" w:rsidRDefault="00F514F5" w:rsidP="00F514F5">
      <w:pPr>
        <w:pStyle w:val="BodyText"/>
        <w:widowControl w:val="0"/>
        <w:spacing w:before="0" w:after="0" w:line="240" w:lineRule="auto"/>
        <w:jc w:val="both"/>
        <w:rPr>
          <w:rFonts w:cs="Arial"/>
          <w:szCs w:val="20"/>
        </w:rPr>
      </w:pPr>
      <w:r w:rsidRPr="004D3F35">
        <w:rPr>
          <w:rFonts w:cs="Arial"/>
          <w:szCs w:val="20"/>
        </w:rPr>
        <w:t>The same general rules, described above, with regard to child witnesses, also apply to child witnesses in proceedings concerning appeals against administrative sanctions relevant to children.</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F514F5" w:rsidRDefault="00F514F5" w:rsidP="00F514F5">
      <w:pPr>
        <w:pStyle w:val="BodyText"/>
        <w:widowControl w:val="0"/>
        <w:spacing w:before="0" w:after="0" w:line="240" w:lineRule="auto"/>
        <w:jc w:val="both"/>
        <w:rPr>
          <w:rFonts w:cs="Arial"/>
          <w:bCs/>
          <w:szCs w:val="20"/>
        </w:rPr>
      </w:pPr>
      <w:r w:rsidRPr="004D3F35">
        <w:rPr>
          <w:rFonts w:cs="Arial"/>
          <w:bCs/>
          <w:szCs w:val="20"/>
        </w:rPr>
        <w:t>No rules with regard to children as subjects of proceedings have been identified.</w:t>
      </w:r>
    </w:p>
    <w:p w:rsidR="00F514F5" w:rsidRPr="00F514F5" w:rsidRDefault="00F514F5" w:rsidP="00F514F5">
      <w:pPr>
        <w:pStyle w:val="Heading2"/>
        <w:rPr>
          <w:lang w:val="en-US"/>
        </w:rPr>
      </w:pPr>
      <w:bookmarkStart w:id="73" w:name="_Toc409689960"/>
      <w:bookmarkStart w:id="74" w:name="_Toc338234112"/>
      <w:bookmarkStart w:id="75" w:name="_Toc360175787"/>
      <w:r w:rsidRPr="004D3F35">
        <w:rPr>
          <w:lang w:val="en-US"/>
        </w:rPr>
        <w:t>Protection of the child’s private and family life</w:t>
      </w:r>
      <w:bookmarkEnd w:id="73"/>
      <w:r w:rsidRPr="004D3F35">
        <w:rPr>
          <w:lang w:val="en-US"/>
        </w:rPr>
        <w:t xml:space="preserve"> </w:t>
      </w:r>
      <w:bookmarkEnd w:id="74"/>
      <w:bookmarkEnd w:id="75"/>
    </w:p>
    <w:p w:rsidR="00F514F5" w:rsidRPr="00F514F5" w:rsidRDefault="00F514F5" w:rsidP="00F514F5">
      <w:pPr>
        <w:pStyle w:val="CommentText"/>
        <w:ind w:left="851"/>
      </w:pPr>
      <w:bookmarkStart w:id="76" w:name="_Toc346714785"/>
      <w:bookmarkStart w:id="77" w:name="_Toc346714786"/>
      <w:bookmarkStart w:id="78" w:name="_Toc346714787"/>
      <w:bookmarkStart w:id="79" w:name="_Toc338234113"/>
      <w:bookmarkEnd w:id="76"/>
      <w:bookmarkEnd w:id="77"/>
      <w:bookmarkEnd w:id="78"/>
      <w:r w:rsidRPr="004D3F35">
        <w:rPr>
          <w:bCs/>
        </w:rPr>
        <w:t>With regard to protection of privacy and personal data,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r>
        <w:rPr>
          <w:bCs/>
        </w:rPr>
        <w:t xml:space="preserve"> In fact,</w:t>
      </w:r>
      <w:r w:rsidRPr="00354FE3">
        <w:rPr>
          <w:lang w:val="en-US"/>
        </w:rPr>
        <w:t xml:space="preserve"> children are </w:t>
      </w:r>
      <w:r w:rsidRPr="00C53286">
        <w:rPr>
          <w:lang w:val="en-US"/>
        </w:rPr>
        <w:t xml:space="preserve">also considered </w:t>
      </w:r>
      <w:r>
        <w:rPr>
          <w:lang w:val="en-US"/>
        </w:rPr>
        <w:t xml:space="preserve">as </w:t>
      </w:r>
      <w:r w:rsidRPr="00971F74">
        <w:rPr>
          <w:lang w:val="en-US"/>
        </w:rPr>
        <w:t>data subjects’ under the</w:t>
      </w:r>
      <w:r>
        <w:rPr>
          <w:lang w:val="en-US"/>
        </w:rPr>
        <w:t xml:space="preserve"> Data Protection Act</w:t>
      </w:r>
      <w:r>
        <w:rPr>
          <w:rStyle w:val="FootnoteReference"/>
          <w:lang w:val="en-US"/>
        </w:rPr>
        <w:footnoteReference w:id="59"/>
      </w:r>
      <w:r w:rsidRPr="00354FE3">
        <w:rPr>
          <w:lang w:val="en-US"/>
        </w:rPr>
        <w:t>.</w:t>
      </w:r>
    </w:p>
    <w:p w:rsidR="00F514F5" w:rsidRPr="00F514F5" w:rsidRDefault="00F514F5" w:rsidP="00F514F5">
      <w:pPr>
        <w:pStyle w:val="Heading3"/>
      </w:pPr>
      <w:bookmarkStart w:id="80" w:name="_Toc409689961"/>
      <w:r w:rsidRPr="00971F74">
        <w:lastRenderedPageBreak/>
        <w:t>General procedural rules applicable to children involved in judicial proceedings including proceedings reviewing administrative authorities’ decisions in the sector</w:t>
      </w:r>
      <w:r>
        <w:t>s</w:t>
      </w:r>
      <w:r w:rsidRPr="00971F74">
        <w:t xml:space="preserve"> of asylum, migration, education and health</w:t>
      </w:r>
      <w:bookmarkEnd w:id="80"/>
    </w:p>
    <w:p w:rsidR="00F514F5" w:rsidRPr="004D3F35" w:rsidRDefault="00F514F5" w:rsidP="00F514F5">
      <w:pPr>
        <w:widowControl w:val="0"/>
        <w:spacing w:before="0" w:after="0" w:line="240" w:lineRule="auto"/>
        <w:ind w:left="851"/>
        <w:jc w:val="both"/>
        <w:rPr>
          <w:b/>
          <w:bCs/>
        </w:rPr>
      </w:pPr>
      <w:r w:rsidRPr="00A466F8">
        <w:rPr>
          <w:bCs/>
        </w:rPr>
        <w:t>The general procedural rules described below apply to the sector</w:t>
      </w:r>
      <w:r>
        <w:rPr>
          <w:bCs/>
        </w:rPr>
        <w:t>s</w:t>
      </w:r>
      <w:r w:rsidRPr="00A466F8">
        <w:rPr>
          <w:bCs/>
        </w:rPr>
        <w:t xml:space="preserve"> of asylum, migration, education and health. </w:t>
      </w:r>
      <w:r>
        <w:rPr>
          <w:bCs/>
        </w:rPr>
        <w:t xml:space="preserve">Special </w:t>
      </w:r>
      <w:r w:rsidRPr="009C37D8">
        <w:rPr>
          <w:bCs/>
        </w:rPr>
        <w:t>procedural rules apply to the sector</w:t>
      </w:r>
      <w:r>
        <w:rPr>
          <w:bCs/>
        </w:rPr>
        <w:t xml:space="preserve"> of placement into care</w:t>
      </w:r>
      <w:r w:rsidRPr="002C6222">
        <w:rPr>
          <w:bCs/>
        </w:rPr>
        <w:t xml:space="preserve"> </w:t>
      </w:r>
      <w:r>
        <w:rPr>
          <w:bCs/>
        </w:rPr>
        <w:t xml:space="preserve">and </w:t>
      </w:r>
      <w:r w:rsidRPr="00A25FB6">
        <w:rPr>
          <w:bCs/>
        </w:rPr>
        <w:t>to the sector</w:t>
      </w:r>
      <w:r>
        <w:rPr>
          <w:bCs/>
        </w:rPr>
        <w:t xml:space="preserve"> of offences committed by children below MACR.</w:t>
      </w:r>
      <w:r w:rsidRPr="00A466F8">
        <w:rPr>
          <w:bCs/>
        </w:rPr>
        <w:t xml:space="preserve"> Criminal</w:t>
      </w:r>
      <w:r w:rsidRPr="00A466F8" w:rsidDel="00D42CE6">
        <w:rPr>
          <w:bCs/>
        </w:rPr>
        <w:t xml:space="preserve"> </w:t>
      </w:r>
      <w:r w:rsidRPr="00A466F8">
        <w:rPr>
          <w:bCs/>
        </w:rPr>
        <w:t xml:space="preserve">procedural rules apply to the sector </w:t>
      </w:r>
      <w:r>
        <w:rPr>
          <w:bCs/>
        </w:rPr>
        <w:t xml:space="preserve">of </w:t>
      </w:r>
      <w:r w:rsidRPr="00A466F8">
        <w:rPr>
          <w:bCs/>
        </w:rPr>
        <w:t>administrative sanctions</w:t>
      </w:r>
      <w:r>
        <w:rPr>
          <w:bCs/>
        </w:rPr>
        <w:t xml:space="preserve">. </w:t>
      </w:r>
      <w:r w:rsidRPr="00A466F8">
        <w:rPr>
          <w:bCs/>
        </w:rPr>
        <w:t xml:space="preserve">Such rules will be described in separate subparagraphs below.  </w:t>
      </w:r>
    </w:p>
    <w:p w:rsidR="00F514F5" w:rsidRPr="004D3F35" w:rsidRDefault="00F514F5" w:rsidP="00F514F5">
      <w:pPr>
        <w:widowControl w:val="0"/>
        <w:spacing w:before="0" w:after="0" w:line="240" w:lineRule="auto"/>
        <w:ind w:left="720"/>
        <w:jc w:val="both"/>
        <w:rPr>
          <w:b/>
          <w:bCs/>
        </w:rPr>
      </w:pPr>
    </w:p>
    <w:p w:rsidR="00F514F5" w:rsidRPr="00F514F5" w:rsidRDefault="00F514F5" w:rsidP="00F514F5">
      <w:pPr>
        <w:pStyle w:val="Heading4NoNumb"/>
        <w:ind w:firstLine="851"/>
      </w:pPr>
      <w:r w:rsidRPr="004D3F35">
        <w:t>The child as a plaintiff/defendant</w:t>
      </w:r>
    </w:p>
    <w:p w:rsidR="00F514F5" w:rsidRPr="006F1355" w:rsidRDefault="00F514F5" w:rsidP="006F1355">
      <w:pPr>
        <w:pStyle w:val="Heading3NoNumb"/>
        <w:ind w:firstLine="851"/>
      </w:pPr>
      <w:bookmarkStart w:id="81" w:name="_Toc409689962"/>
      <w:r w:rsidRPr="006F1355">
        <w:t>Publicity of the trial</w:t>
      </w:r>
      <w:bookmarkEnd w:id="81"/>
    </w:p>
    <w:p w:rsidR="00F514F5" w:rsidRPr="004D3F35" w:rsidRDefault="00F514F5" w:rsidP="00F514F5">
      <w:pPr>
        <w:spacing w:before="0" w:after="0" w:line="240" w:lineRule="auto"/>
        <w:ind w:left="851"/>
        <w:jc w:val="both"/>
        <w:rPr>
          <w:rFonts w:eastAsia="Times New Roman"/>
        </w:rPr>
      </w:pPr>
      <w:r w:rsidRPr="004D3F35">
        <w:rPr>
          <w:rFonts w:eastAsia="Times New Roman"/>
        </w:rPr>
        <w:t>In principle, administrative judicial proceedings are held in written form. An oral hearing only takes place when the judge finds it necessary, or the parties so require</w:t>
      </w:r>
      <w:r w:rsidRPr="004D3F35">
        <w:rPr>
          <w:rStyle w:val="FootnoteReference"/>
          <w:rFonts w:eastAsia="Times New Roman"/>
        </w:rPr>
        <w:footnoteReference w:id="60"/>
      </w:r>
      <w:r w:rsidRPr="004D3F35">
        <w:rPr>
          <w:rFonts w:eastAsia="Times New Roman"/>
        </w:rPr>
        <w:t>. However, if the publicity of the proceeding may harm the dignity, privacy, private life of the party and his/her family and public morals, or if it endangers the effectiveness of the decision to be taken, the judge may restrict third person access to the hearing. The judge may also decide that the trial should take place behind closed doors</w:t>
      </w:r>
      <w:r w:rsidRPr="004D3F35">
        <w:rPr>
          <w:rStyle w:val="FootnoteReference"/>
          <w:rFonts w:eastAsia="Times New Roman"/>
        </w:rPr>
        <w:footnoteReference w:id="61"/>
      </w:r>
      <w:r w:rsidRPr="004D3F35">
        <w:rPr>
          <w:rFonts w:eastAsia="Times New Roman"/>
        </w:rPr>
        <w:t xml:space="preserve">. </w:t>
      </w:r>
    </w:p>
    <w:p w:rsidR="00F514F5" w:rsidRPr="006F1355" w:rsidRDefault="00F514F5" w:rsidP="006F1355">
      <w:pPr>
        <w:pStyle w:val="Heading3NoNumb"/>
        <w:ind w:firstLine="851"/>
      </w:pPr>
      <w:bookmarkStart w:id="82" w:name="_Toc409689963"/>
      <w:r w:rsidRPr="006F1355">
        <w:t>Protection of the child’s data during administrative judicial proceedings</w:t>
      </w:r>
      <w:bookmarkEnd w:id="82"/>
    </w:p>
    <w:p w:rsidR="00F514F5" w:rsidRPr="004D3F35" w:rsidRDefault="00F514F5" w:rsidP="00F514F5">
      <w:pPr>
        <w:widowControl w:val="0"/>
        <w:spacing w:before="0" w:after="0" w:line="240" w:lineRule="auto"/>
        <w:ind w:left="851"/>
        <w:jc w:val="both"/>
        <w:rPr>
          <w:b/>
        </w:rPr>
      </w:pPr>
      <w:r w:rsidRPr="004D3F35">
        <w:t>There are no specific statutory/policy provisions specifically aimed at protecting the rights to privacy for children involved in judicial administrative proceedings, regardless of the stage of the proceedings. Thus, the same general rules apply both to adults and to children.</w:t>
      </w:r>
    </w:p>
    <w:p w:rsidR="00F514F5" w:rsidRPr="004D3F35" w:rsidRDefault="00F514F5" w:rsidP="00F514F5">
      <w:pPr>
        <w:widowControl w:val="0"/>
        <w:spacing w:before="0" w:after="0" w:line="240" w:lineRule="auto"/>
        <w:ind w:left="851"/>
        <w:jc w:val="both"/>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The </w:t>
      </w:r>
      <w:hyperlink r:id="rId51" w:history="1">
        <w:r w:rsidRPr="004D3F35">
          <w:rPr>
            <w:rStyle w:val="Hyperlink"/>
            <w:szCs w:val="20"/>
          </w:rPr>
          <w:t>National Commission for the protection of personal data</w:t>
        </w:r>
      </w:hyperlink>
      <w:r w:rsidRPr="004D3F35">
        <w:rPr>
          <w:rFonts w:cs="Arial"/>
          <w:szCs w:val="20"/>
        </w:rPr>
        <w:t xml:space="preserve"> is the entity responsible for the protection of personal data of every citizen, including children. Violations of the law on personal data</w:t>
      </w:r>
      <w:r w:rsidRPr="004D3F35">
        <w:rPr>
          <w:rStyle w:val="FootnoteReference"/>
          <w:szCs w:val="20"/>
        </w:rPr>
        <w:footnoteReference w:id="62"/>
      </w:r>
      <w:r w:rsidRPr="004D3F35">
        <w:rPr>
          <w:rFonts w:cs="Arial"/>
          <w:szCs w:val="20"/>
        </w:rPr>
        <w:t xml:space="preserve"> may amount to administrative offences or even, in some circumstances, to criminal offences.</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It is up to the Superior Council of the Administrative and Tax Courts to manage all data on the administrative judicial proceedings of the participants</w:t>
      </w:r>
      <w:r w:rsidRPr="004D3F35">
        <w:rPr>
          <w:rStyle w:val="FootnoteReference"/>
          <w:rFonts w:cs="Arial"/>
          <w:szCs w:val="20"/>
        </w:rPr>
        <w:footnoteReference w:id="63"/>
      </w:r>
      <w:r w:rsidRPr="004D3F35">
        <w:rPr>
          <w:rFonts w:cs="Arial"/>
          <w:vertAlign w:val="subscript"/>
        </w:rPr>
        <w:t xml:space="preserve">. </w:t>
      </w:r>
      <w:r w:rsidRPr="004D3F35">
        <w:rPr>
          <w:rFonts w:cs="Arial"/>
          <w:szCs w:val="20"/>
        </w:rPr>
        <w:t>Since there are no special rules for the treatment of children’s data, the general rules apply to children and adults alike.</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Access to information and personal data gathered in each administrative judicial proceeding is restricted, and only the judge can allow access to it, even to the person whose data is being protected</w:t>
      </w:r>
      <w:r w:rsidRPr="004D3F35">
        <w:rPr>
          <w:rStyle w:val="FootnoteReference"/>
          <w:rFonts w:cs="Arial"/>
          <w:szCs w:val="20"/>
        </w:rPr>
        <w:footnoteReference w:id="64"/>
      </w:r>
      <w:r w:rsidRPr="004D3F35">
        <w:rPr>
          <w:rFonts w:cs="Arial"/>
          <w:szCs w:val="20"/>
        </w:rPr>
        <w:t>. Parties to administrative judicial proceedings can have access to the data of other parties and witnesses’, but with severe restrictions</w:t>
      </w:r>
      <w:r w:rsidRPr="004D3F35">
        <w:rPr>
          <w:rStyle w:val="FootnoteReference"/>
          <w:rFonts w:cs="Arial"/>
          <w:szCs w:val="20"/>
        </w:rPr>
        <w:footnoteReference w:id="65"/>
      </w:r>
      <w:r w:rsidRPr="004D3F35">
        <w:rPr>
          <w:rFonts w:cs="Arial"/>
          <w:szCs w:val="20"/>
        </w:rPr>
        <w:t>:</w:t>
      </w:r>
    </w:p>
    <w:p w:rsidR="00F514F5" w:rsidRPr="004D3F35" w:rsidRDefault="00F514F5" w:rsidP="00F514F5">
      <w:pPr>
        <w:pStyle w:val="BodyText"/>
        <w:widowControl w:val="0"/>
        <w:spacing w:before="0" w:after="0" w:line="240" w:lineRule="auto"/>
        <w:ind w:left="0"/>
        <w:jc w:val="both"/>
        <w:rPr>
          <w:rFonts w:cs="Arial"/>
          <w:szCs w:val="20"/>
        </w:rPr>
      </w:pPr>
    </w:p>
    <w:p w:rsidR="00F514F5" w:rsidRPr="004D3F35" w:rsidRDefault="00F514F5" w:rsidP="00250B62">
      <w:pPr>
        <w:pStyle w:val="BodyText"/>
        <w:widowControl w:val="0"/>
        <w:numPr>
          <w:ilvl w:val="1"/>
          <w:numId w:val="26"/>
        </w:numPr>
        <w:tabs>
          <w:tab w:val="left" w:pos="900"/>
        </w:tabs>
        <w:spacing w:before="0" w:after="0" w:line="240" w:lineRule="auto"/>
        <w:jc w:val="both"/>
        <w:rPr>
          <w:rFonts w:cs="Arial"/>
          <w:szCs w:val="20"/>
        </w:rPr>
      </w:pPr>
      <w:r w:rsidRPr="004D3F35">
        <w:rPr>
          <w:rFonts w:cs="Arial"/>
          <w:szCs w:val="20"/>
        </w:rPr>
        <w:t>only the party’s name or the name of his/her lawyer is accessible to other parties and only for the needs of the proceeding. However, with respect to children, their personal data is never accessible – only the data of their legal representatives can be accessible to other parties to the proceedings;</w:t>
      </w:r>
    </w:p>
    <w:p w:rsidR="00F514F5" w:rsidRPr="004D3F35" w:rsidRDefault="00F514F5" w:rsidP="00250B62">
      <w:pPr>
        <w:pStyle w:val="BodyText"/>
        <w:widowControl w:val="0"/>
        <w:numPr>
          <w:ilvl w:val="1"/>
          <w:numId w:val="26"/>
        </w:numPr>
        <w:tabs>
          <w:tab w:val="left" w:pos="900"/>
        </w:tabs>
        <w:spacing w:before="0" w:after="0" w:line="240" w:lineRule="auto"/>
        <w:jc w:val="both"/>
        <w:rPr>
          <w:rFonts w:cs="Arial"/>
          <w:szCs w:val="20"/>
        </w:rPr>
      </w:pPr>
      <w:r w:rsidRPr="004D3F35">
        <w:rPr>
          <w:rFonts w:cs="Arial"/>
          <w:szCs w:val="20"/>
        </w:rPr>
        <w:t>in order to access the data, an electronic application must be submitted, for which the user must have a password-protected username in order to assure proper authentication;</w:t>
      </w:r>
    </w:p>
    <w:p w:rsidR="00F514F5" w:rsidRPr="004D3F35" w:rsidRDefault="00F514F5" w:rsidP="00250B62">
      <w:pPr>
        <w:pStyle w:val="BodyText"/>
        <w:widowControl w:val="0"/>
        <w:numPr>
          <w:ilvl w:val="1"/>
          <w:numId w:val="26"/>
        </w:numPr>
        <w:tabs>
          <w:tab w:val="left" w:pos="900"/>
        </w:tabs>
        <w:spacing w:before="0" w:after="0" w:line="240" w:lineRule="auto"/>
        <w:jc w:val="both"/>
        <w:rPr>
          <w:rFonts w:cs="Arial"/>
          <w:szCs w:val="20"/>
        </w:rPr>
      </w:pPr>
      <w:r w:rsidRPr="004D3F35">
        <w:rPr>
          <w:rFonts w:cs="Arial"/>
          <w:szCs w:val="20"/>
        </w:rPr>
        <w:t xml:space="preserve">access to data is electronically registered, saving the identity and type, e.g. magistrate, party, lawyer, clerk, of the user that accessed the data, the date of the </w:t>
      </w:r>
      <w:r w:rsidRPr="004D3F35">
        <w:rPr>
          <w:rFonts w:cs="Arial"/>
          <w:szCs w:val="20"/>
        </w:rPr>
        <w:lastRenderedPageBreak/>
        <w:t>access and which data was consulted.</w:t>
      </w:r>
    </w:p>
    <w:p w:rsidR="00F514F5" w:rsidRPr="004D3F35" w:rsidRDefault="00F514F5" w:rsidP="00F514F5">
      <w:pPr>
        <w:ind w:left="851"/>
        <w:jc w:val="both"/>
      </w:pPr>
      <w:r w:rsidRPr="004D3F35">
        <w:t>Any professional, for example, magistrate, clerk, lawyer or any other person who works at the court or at the facilities where personal data is kept, and who comes into contact with the information gathered in an administrative judicial proceeding, is under the obligation of professional confidentiality</w:t>
      </w:r>
      <w:r w:rsidRPr="004D3F35">
        <w:rPr>
          <w:rStyle w:val="FootnoteReference"/>
          <w:rFonts w:cs="Arial"/>
        </w:rPr>
        <w:footnoteReference w:id="66"/>
      </w:r>
      <w:r w:rsidRPr="004D3F35">
        <w:t>.  Violation of professional confidentiality is a crime punished with up to 2 years of imprisonment or a fine up to 240 days</w:t>
      </w:r>
      <w:r w:rsidRPr="004D3F35">
        <w:rPr>
          <w:rStyle w:val="FootnoteReference"/>
        </w:rPr>
        <w:footnoteReference w:id="67"/>
      </w:r>
      <w:r w:rsidRPr="004D3F35">
        <w:t xml:space="preserve"> – which amounts to civil and disciplinary action. Submission of a complaint is not necessary as this criminal offence is examined </w:t>
      </w:r>
      <w:r w:rsidRPr="004D3F35">
        <w:rPr>
          <w:i/>
        </w:rPr>
        <w:t>ex officio</w:t>
      </w:r>
      <w:r w:rsidRPr="004D3F35">
        <w:t xml:space="preserve">, </w:t>
      </w:r>
      <w:r w:rsidRPr="004D3F35">
        <w:rPr>
          <w:sz w:val="18"/>
          <w:szCs w:val="18"/>
        </w:rPr>
        <w:t>i.e.</w:t>
      </w:r>
      <w:r w:rsidRPr="004D3F35">
        <w:t xml:space="preserve"> at the public prosecutor’s own initiative.</w:t>
      </w:r>
    </w:p>
    <w:p w:rsidR="00F514F5" w:rsidRPr="004D3F35" w:rsidRDefault="00F514F5" w:rsidP="00F514F5">
      <w:pPr>
        <w:spacing w:before="0" w:after="0" w:line="240" w:lineRule="auto"/>
        <w:ind w:left="851"/>
        <w:jc w:val="both"/>
      </w:pPr>
      <w:r w:rsidRPr="004D3F35">
        <w:t xml:space="preserve">Since the protection of personal data on judicial proceedings is deeply regulated by the </w:t>
      </w:r>
      <w:hyperlink r:id="rId52" w:history="1">
        <w:r w:rsidRPr="004D3F35">
          <w:rPr>
            <w:rStyle w:val="Hyperlink"/>
          </w:rPr>
          <w:t>Law on the management of data of the judicial system</w:t>
        </w:r>
      </w:hyperlink>
      <w:r w:rsidRPr="004D3F35">
        <w:t>, the courts do not have powers to take discretionary decisions on disclosure of data.</w:t>
      </w:r>
    </w:p>
    <w:p w:rsidR="00F514F5" w:rsidRPr="004D3F35" w:rsidRDefault="00F514F5" w:rsidP="00F514F5">
      <w:pPr>
        <w:spacing w:before="0" w:after="0" w:line="240" w:lineRule="auto"/>
        <w:ind w:left="851"/>
        <w:jc w:val="both"/>
      </w:pPr>
    </w:p>
    <w:p w:rsidR="00F514F5" w:rsidRPr="004D3F35" w:rsidRDefault="00F514F5" w:rsidP="00F514F5">
      <w:pPr>
        <w:spacing w:before="0" w:after="0" w:line="240" w:lineRule="auto"/>
        <w:ind w:left="851"/>
        <w:jc w:val="both"/>
      </w:pPr>
      <w:r w:rsidRPr="004D3F35">
        <w:t>Anyone who accesses personal data gathered in a judicial proceeding without authorisation commits a crime punished with up to 1 year of imprisonment or a fine up to 120 days</w:t>
      </w:r>
      <w:r w:rsidRPr="004D3F35">
        <w:rPr>
          <w:rStyle w:val="FootnoteReference"/>
          <w:rFonts w:cs="Arial"/>
        </w:rPr>
        <w:footnoteReference w:id="68"/>
      </w:r>
      <w:r w:rsidRPr="004D3F35">
        <w:t>.</w:t>
      </w:r>
    </w:p>
    <w:p w:rsidR="00F514F5" w:rsidRPr="004D3F35" w:rsidRDefault="00F514F5" w:rsidP="00F514F5">
      <w:pPr>
        <w:spacing w:before="0" w:after="0" w:line="240" w:lineRule="auto"/>
        <w:ind w:left="851"/>
        <w:jc w:val="both"/>
      </w:pPr>
    </w:p>
    <w:p w:rsidR="00F514F5" w:rsidRPr="004D3F35" w:rsidRDefault="00F514F5" w:rsidP="00F514F5">
      <w:pPr>
        <w:spacing w:before="0" w:after="0" w:line="240" w:lineRule="auto"/>
        <w:ind w:left="851"/>
        <w:jc w:val="both"/>
      </w:pPr>
      <w:r w:rsidRPr="004D3F35">
        <w:t>The misuse of personal data gathered in a judicial proceeding is sanctioned with up to 2 years of imprisonment or fines up to 240 days</w:t>
      </w:r>
      <w:r w:rsidRPr="004D3F35">
        <w:rPr>
          <w:rStyle w:val="FootnoteReference"/>
          <w:rFonts w:cs="Arial"/>
        </w:rPr>
        <w:footnoteReference w:id="69"/>
      </w:r>
      <w:r w:rsidRPr="004D3F35">
        <w:t>.</w:t>
      </w:r>
    </w:p>
    <w:p w:rsidR="00F514F5" w:rsidRPr="006F1355" w:rsidRDefault="00F514F5" w:rsidP="006F1355">
      <w:pPr>
        <w:pStyle w:val="Heading3NoNumb"/>
        <w:ind w:firstLine="851"/>
      </w:pPr>
      <w:bookmarkStart w:id="83" w:name="_Toc409689964"/>
      <w:r w:rsidRPr="006F1355">
        <w:t>Protection of the child’s privacy in the media</w:t>
      </w:r>
      <w:bookmarkEnd w:id="83"/>
    </w:p>
    <w:p w:rsidR="00F514F5" w:rsidRPr="004D3F35" w:rsidRDefault="00F514F5" w:rsidP="00F514F5">
      <w:pPr>
        <w:spacing w:before="0" w:after="0" w:line="240" w:lineRule="auto"/>
        <w:ind w:left="851"/>
        <w:jc w:val="both"/>
      </w:pPr>
      <w:r w:rsidRPr="004D3F35">
        <w:t xml:space="preserve">Besides the legal regime stated in the </w:t>
      </w:r>
      <w:hyperlink r:id="rId53" w:history="1">
        <w:r w:rsidRPr="004D3F35">
          <w:rPr>
            <w:rStyle w:val="Hyperlink"/>
          </w:rPr>
          <w:t>Law on the management of data of the judicial system</w:t>
        </w:r>
      </w:hyperlink>
      <w:r w:rsidRPr="004D3F35">
        <w:t xml:space="preserve">, the violation of privacy may also constitute the crime of </w:t>
      </w:r>
      <w:r w:rsidRPr="004D3F35">
        <w:rPr>
          <w:i/>
        </w:rPr>
        <w:t>violation of private life</w:t>
      </w:r>
      <w:r w:rsidRPr="004D3F35">
        <w:rPr>
          <w:rStyle w:val="FootnoteReference"/>
          <w:i/>
        </w:rPr>
        <w:footnoteReference w:id="70"/>
      </w:r>
      <w:r w:rsidRPr="004D3F35">
        <w:t>. According to such provisions, both children and adults can be victims of such crimes.  In particular the Criminal Code</w:t>
      </w:r>
      <w:r w:rsidRPr="004D3F35">
        <w:rPr>
          <w:rStyle w:val="FootnoteReference"/>
        </w:rPr>
        <w:footnoteReference w:id="71"/>
      </w:r>
      <w:r w:rsidRPr="004D3F35">
        <w:t xml:space="preserve"> states that the disclosure or divulgation of facts pertaining to the private life of anyone without consent is a crime, except when that disclosure or divulgation serves a relevant and legitimate public interest. As such, disclosure or divulgation of the child’s and his/her family identity, names, addresses and other personal information, as well as video or audio recordings, are prohibited when those identities and information are not public.</w:t>
      </w:r>
    </w:p>
    <w:p w:rsidR="00F514F5" w:rsidRPr="004D3F35" w:rsidRDefault="00F514F5" w:rsidP="00F514F5">
      <w:pPr>
        <w:ind w:left="851"/>
        <w:jc w:val="both"/>
      </w:pPr>
      <w:r w:rsidRPr="004D3F35">
        <w:t>Moreover, the person whose privacy rights have been violated may claim damages.</w:t>
      </w:r>
    </w:p>
    <w:p w:rsidR="00F514F5" w:rsidRPr="004D3F35" w:rsidRDefault="00F514F5" w:rsidP="00F514F5">
      <w:pPr>
        <w:ind w:left="851"/>
        <w:jc w:val="both"/>
      </w:pPr>
      <w:r w:rsidRPr="004D3F35">
        <w:t xml:space="preserve">The decisions of the Supreme Court and the </w:t>
      </w:r>
      <w:smartTag w:uri="urn:schemas-microsoft-com:office:smarttags" w:element="Street">
        <w:smartTag w:uri="urn:schemas-microsoft-com:office:smarttags" w:element="address">
          <w:r w:rsidRPr="004D3F35">
            <w:t>Central Administrative Court</w:t>
          </w:r>
        </w:smartTag>
      </w:smartTag>
      <w:r w:rsidRPr="004D3F35">
        <w:t xml:space="preserve"> are made public. However, the identity of the private party cannot be disclosed.</w:t>
      </w:r>
    </w:p>
    <w:p w:rsidR="00F514F5" w:rsidRPr="004D3F35" w:rsidRDefault="00F514F5" w:rsidP="00F514F5">
      <w:pPr>
        <w:ind w:left="851"/>
        <w:jc w:val="both"/>
      </w:pPr>
      <w:r w:rsidRPr="004D3F35">
        <w:t xml:space="preserve">The </w:t>
      </w:r>
      <w:hyperlink r:id="rId54" w:history="1">
        <w:r w:rsidRPr="004D3F35">
          <w:rPr>
            <w:rStyle w:val="Hyperlink"/>
          </w:rPr>
          <w:t>Portuguese Journalists’ Code of Conduct</w:t>
        </w:r>
      </w:hyperlink>
      <w:r w:rsidRPr="004D3F35">
        <w:t xml:space="preserve"> states that journalists must not identify, directly or indirectly, sex crime victims</w:t>
      </w:r>
      <w:r w:rsidRPr="004D3F35">
        <w:rPr>
          <w:rStyle w:val="FootnoteReference"/>
        </w:rPr>
        <w:footnoteReference w:id="72"/>
      </w:r>
      <w:r w:rsidRPr="004D3F35">
        <w:t>. The same Code of Conduct forbids journalists to identify their confidential sources</w:t>
      </w:r>
      <w:r w:rsidRPr="004D3F35">
        <w:rPr>
          <w:rStyle w:val="FootnoteReference"/>
        </w:rPr>
        <w:footnoteReference w:id="73"/>
      </w:r>
      <w:r w:rsidRPr="004D3F35">
        <w:t xml:space="preserve"> and to respect people’s privacy. Journalists may, however, interfere with one’s privacy if the subject of the news puts public interest at stake</w:t>
      </w:r>
      <w:r w:rsidRPr="004D3F35">
        <w:rPr>
          <w:rStyle w:val="FootnoteReference"/>
        </w:rPr>
        <w:footnoteReference w:id="74"/>
      </w:r>
      <w:r w:rsidRPr="004D3F35">
        <w:t>. However, no specific reference is made to children involved in judicial proceedings.</w:t>
      </w:r>
    </w:p>
    <w:p w:rsidR="00F514F5" w:rsidRPr="004D3F35" w:rsidRDefault="00F514F5" w:rsidP="00F514F5">
      <w:pPr>
        <w:ind w:left="851"/>
        <w:jc w:val="both"/>
      </w:pPr>
      <w:r w:rsidRPr="004D3F35">
        <w:t>The Monitoring Authority for the Media is the independent organisation responsible for monitoring the self-regulatory measures applied by the media.</w:t>
      </w:r>
    </w:p>
    <w:p w:rsidR="00F514F5" w:rsidRPr="004D3F35" w:rsidRDefault="00F514F5" w:rsidP="00F514F5">
      <w:pPr>
        <w:spacing w:before="0" w:after="0" w:line="240" w:lineRule="auto"/>
        <w:ind w:left="851"/>
        <w:jc w:val="both"/>
      </w:pPr>
      <w:r w:rsidRPr="004D3F35">
        <w:t>No exceptions to the rules on protection of the child’s identity/privacy/personal data have been identified.</w:t>
      </w:r>
    </w:p>
    <w:p w:rsidR="00F514F5" w:rsidRPr="004D3F35" w:rsidRDefault="00F514F5" w:rsidP="00F514F5">
      <w:pPr>
        <w:pStyle w:val="Heading4NoNumb"/>
        <w:ind w:left="851"/>
      </w:pPr>
      <w:r w:rsidRPr="004D3F35">
        <w:lastRenderedPageBreak/>
        <w:t>The child as a witness</w:t>
      </w:r>
    </w:p>
    <w:p w:rsidR="00F514F5" w:rsidRPr="004D3F35" w:rsidRDefault="00F514F5" w:rsidP="00F514F5">
      <w:pPr>
        <w:widowControl w:val="0"/>
        <w:spacing w:before="0" w:after="0" w:line="240" w:lineRule="auto"/>
        <w:ind w:left="1844"/>
        <w:jc w:val="both"/>
        <w:rPr>
          <w:bCs/>
        </w:rPr>
      </w:pPr>
    </w:p>
    <w:p w:rsidR="00F514F5" w:rsidRPr="00F514F5" w:rsidRDefault="00F514F5" w:rsidP="00F514F5">
      <w:pPr>
        <w:pStyle w:val="BodyText"/>
        <w:widowControl w:val="0"/>
        <w:spacing w:before="0" w:after="0" w:line="240" w:lineRule="auto"/>
        <w:jc w:val="both"/>
        <w:rPr>
          <w:rFonts w:cs="Arial"/>
          <w:bCs/>
          <w:szCs w:val="20"/>
        </w:rPr>
      </w:pPr>
      <w:r w:rsidRPr="004D3F35">
        <w:rPr>
          <w:rFonts w:cs="Arial"/>
          <w:bCs/>
          <w:szCs w:val="20"/>
        </w:rPr>
        <w:t>The general rules, described above, with regard to child plaintiffs and defendants also apply to child witnesses. Portuguese legislation also provides that witnesses can refuse to testify against their ascendants</w:t>
      </w:r>
      <w:r w:rsidRPr="004D3F35">
        <w:rPr>
          <w:rStyle w:val="FootnoteReference"/>
          <w:bCs/>
          <w:szCs w:val="20"/>
        </w:rPr>
        <w:footnoteReference w:id="75"/>
      </w:r>
      <w:r w:rsidRPr="004D3F35">
        <w:rPr>
          <w:rFonts w:cs="Arial"/>
          <w:bCs/>
          <w:szCs w:val="20"/>
        </w:rPr>
        <w:t>.</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4D3F35" w:rsidRDefault="00F514F5" w:rsidP="00F514F5">
      <w:pPr>
        <w:widowControl w:val="0"/>
        <w:spacing w:before="0" w:after="0" w:line="240" w:lineRule="auto"/>
        <w:ind w:left="851"/>
        <w:rPr>
          <w:bCs/>
        </w:rPr>
      </w:pPr>
      <w:r w:rsidRPr="004D3F35">
        <w:rPr>
          <w:bCs/>
        </w:rPr>
        <w:t>No rules with regard to children as subjects of proceedings have been identified.</w:t>
      </w:r>
    </w:p>
    <w:p w:rsidR="00F514F5" w:rsidRPr="004D3F35" w:rsidRDefault="00F514F5" w:rsidP="00F514F5">
      <w:pPr>
        <w:widowControl w:val="0"/>
        <w:spacing w:before="0" w:after="0" w:line="240" w:lineRule="auto"/>
        <w:rPr>
          <w:bCs/>
        </w:rPr>
      </w:pPr>
    </w:p>
    <w:p w:rsidR="00F514F5" w:rsidRPr="00F514F5" w:rsidRDefault="00F514F5" w:rsidP="00F514F5">
      <w:pPr>
        <w:pStyle w:val="Heading3"/>
      </w:pPr>
      <w:bookmarkStart w:id="84" w:name="_Toc409689965"/>
      <w:r w:rsidRPr="004D3F35">
        <w:t>Procedural rules applicable to children involved in proceedings for placement of children into care</w:t>
      </w:r>
      <w:r w:rsidRPr="00854F82">
        <w:t xml:space="preserve"> and to children below MACR who have committed offences</w:t>
      </w:r>
      <w:bookmarkEnd w:id="84"/>
    </w:p>
    <w:p w:rsidR="00F514F5" w:rsidRPr="004D3F35" w:rsidRDefault="00F514F5" w:rsidP="00F514F5">
      <w:pPr>
        <w:pStyle w:val="Heading4NoNumb"/>
        <w:ind w:left="851"/>
      </w:pPr>
      <w:r w:rsidRPr="004D3F35">
        <w:t>The child as a plaintiff/defendant</w:t>
      </w:r>
    </w:p>
    <w:p w:rsidR="00F514F5" w:rsidRPr="004D3F35" w:rsidRDefault="00F514F5" w:rsidP="00F514F5">
      <w:pPr>
        <w:pStyle w:val="BodyText"/>
        <w:widowControl w:val="0"/>
        <w:spacing w:before="0" w:after="0" w:line="240" w:lineRule="auto"/>
        <w:jc w:val="both"/>
        <w:rPr>
          <w:rFonts w:cs="Arial"/>
          <w:bC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 xml:space="preserve">Children cannot play the roles of plaintiffs/defendants in proceedings for placement of children into care. </w:t>
      </w:r>
    </w:p>
    <w:p w:rsidR="00F514F5" w:rsidRPr="004D3F35" w:rsidRDefault="00F514F5" w:rsidP="00F514F5">
      <w:pPr>
        <w:pStyle w:val="Heading4NoNumb"/>
        <w:ind w:firstLine="851"/>
      </w:pPr>
      <w:r w:rsidRPr="004D3F35">
        <w:t>The child as a witness</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The general rules described above, with regard to a child as a witness also applies to a child witness in a proceeding for placement of the child into care.</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F514F5">
      <w:pPr>
        <w:pStyle w:val="Heading4NoNumb"/>
        <w:ind w:left="851"/>
      </w:pPr>
      <w:r w:rsidRPr="004D3F35">
        <w:t xml:space="preserve"> The child as a subject of proceedings</w:t>
      </w:r>
    </w:p>
    <w:p w:rsidR="00F514F5" w:rsidRPr="004D3F35" w:rsidRDefault="00F514F5" w:rsidP="00F514F5">
      <w:pPr>
        <w:widowControl w:val="0"/>
        <w:spacing w:before="0" w:after="0" w:line="240" w:lineRule="auto"/>
        <w:ind w:left="1844"/>
        <w:jc w:val="both"/>
        <w:rPr>
          <w:bCs/>
        </w:rPr>
      </w:pPr>
    </w:p>
    <w:p w:rsidR="00F514F5" w:rsidRPr="004D3F35" w:rsidRDefault="00F514F5" w:rsidP="00F514F5">
      <w:pPr>
        <w:spacing w:before="0" w:after="0" w:line="240" w:lineRule="auto"/>
        <w:ind w:left="851"/>
        <w:jc w:val="both"/>
      </w:pPr>
      <w:r w:rsidRPr="004D3F35">
        <w:t xml:space="preserve">In promotion and protection proceedings, (see </w:t>
      </w:r>
      <w:hyperlink w:anchor="_Overview_of_Member_State’s approach" w:history="1">
        <w:r w:rsidRPr="004D3F35">
          <w:rPr>
            <w:rStyle w:val="Hyperlink"/>
            <w:rFonts w:cs="Arial"/>
          </w:rPr>
          <w:t>Section 1</w:t>
        </w:r>
      </w:hyperlink>
      <w:r w:rsidRPr="004D3F35">
        <w:t>), the protection of children’s privacy and the rights to protect their images are considered as guiding principles of paramount importance</w:t>
      </w:r>
      <w:r w:rsidRPr="004D3F35">
        <w:rPr>
          <w:rStyle w:val="FootnoteReference"/>
        </w:rPr>
        <w:footnoteReference w:id="76"/>
      </w:r>
      <w:r w:rsidRPr="004D3F35">
        <w:t xml:space="preserve">. </w:t>
      </w:r>
    </w:p>
    <w:p w:rsidR="00F514F5" w:rsidRPr="004D3F35" w:rsidRDefault="00F514F5" w:rsidP="00F514F5">
      <w:pPr>
        <w:ind w:left="851"/>
        <w:jc w:val="both"/>
      </w:pPr>
      <w:r w:rsidRPr="004D3F35">
        <w:t>The first administrative authorities called upon to protect children are those who least intrude their privacy – such as schools, hospitals and day-care centres. Portuguese courts have also stressed that intervention aimed at protecting a child in danger must be reduced to the extent strictly necessary to avoid unnecessary interference with the child’s family and private life</w:t>
      </w:r>
      <w:r w:rsidRPr="004D3F35">
        <w:rPr>
          <w:rStyle w:val="FootnoteReference"/>
        </w:rPr>
        <w:footnoteReference w:id="77"/>
      </w:r>
      <w:r w:rsidRPr="004D3F35">
        <w:t xml:space="preserve">. </w:t>
      </w:r>
    </w:p>
    <w:p w:rsidR="00F514F5" w:rsidRPr="004D3F35" w:rsidRDefault="00F514F5" w:rsidP="00F514F5">
      <w:pPr>
        <w:ind w:left="851"/>
        <w:jc w:val="both"/>
      </w:pPr>
      <w:r w:rsidRPr="004D3F35">
        <w:t>To avoid conflicts between the child and his/her family, the interests of the child are always defended by the public prosecutor. Mediators, social assistants and psychologists may also provide support in order to avoid such conflicts.</w:t>
      </w:r>
    </w:p>
    <w:p w:rsidR="00F514F5" w:rsidRPr="004D3F35" w:rsidRDefault="00F514F5" w:rsidP="00F514F5">
      <w:pPr>
        <w:ind w:left="851"/>
        <w:jc w:val="both"/>
      </w:pPr>
      <w:r w:rsidRPr="004D3F35">
        <w:t xml:space="preserve">Promotion and protection proceedings are confidential. Only members of the CPCJ, (see </w:t>
      </w:r>
      <w:hyperlink w:anchor="_Child-friendly_justice_in" w:history="1">
        <w:r w:rsidRPr="004D3F35">
          <w:rPr>
            <w:rStyle w:val="Hyperlink"/>
            <w:rFonts w:cs="Arial"/>
          </w:rPr>
          <w:t>Section 1</w:t>
        </w:r>
      </w:hyperlink>
      <w:r w:rsidRPr="004D3F35">
        <w:t>), and the child’s parents, legal representative or guardian may have access to the files. During the execution of the promotion and protection measure, the child can have access to his/her files through his/her lawyer. Furthermore, the judge can authorise personal access for the child to his/her file, after taking into account his/her level of maturity</w:t>
      </w:r>
      <w:r w:rsidRPr="004D3F35">
        <w:rPr>
          <w:rStyle w:val="FootnoteReference"/>
        </w:rPr>
        <w:footnoteReference w:id="78"/>
      </w:r>
      <w:r w:rsidRPr="004D3F35">
        <w:t>. Other interested persons can examine the files if so authorised by the judge or the president of the CPCJ. Files are destroyed when the child turns 18</w:t>
      </w:r>
      <w:r w:rsidRPr="004D3F35">
        <w:rPr>
          <w:rStyle w:val="FootnoteReference"/>
        </w:rPr>
        <w:footnoteReference w:id="79"/>
      </w:r>
      <w:r w:rsidRPr="004D3F35">
        <w:t xml:space="preserve">. The files can also be examined for research purposes. Where that is the case, all those involved must not reveal the identity of the child or others participating in the case. </w:t>
      </w:r>
    </w:p>
    <w:p w:rsidR="00F514F5" w:rsidRPr="004D3F35" w:rsidRDefault="00F514F5" w:rsidP="00F514F5">
      <w:pPr>
        <w:ind w:left="851"/>
        <w:jc w:val="both"/>
      </w:pPr>
      <w:r w:rsidRPr="004D3F35">
        <w:t>The media cannot broadcast the identities of children who are subject to promotion and protection proceedings. If a child is interviewed, the media is strictly forbidden from providing any information which may lead to the disclosure of the child’s identity</w:t>
      </w:r>
      <w:r w:rsidRPr="004D3F35">
        <w:rPr>
          <w:rStyle w:val="FootnoteReference"/>
        </w:rPr>
        <w:footnoteReference w:id="80"/>
      </w:r>
      <w:r w:rsidRPr="004D3F35">
        <w:t xml:space="preserve">. </w:t>
      </w:r>
    </w:p>
    <w:p w:rsidR="00F514F5" w:rsidRPr="004D3F35" w:rsidRDefault="00F514F5" w:rsidP="00F514F5">
      <w:pPr>
        <w:spacing w:before="0" w:after="0" w:line="240" w:lineRule="auto"/>
        <w:ind w:left="851"/>
        <w:jc w:val="both"/>
      </w:pPr>
      <w:r w:rsidRPr="004D3F35">
        <w:lastRenderedPageBreak/>
        <w:t>The same general rules, described above on sanctions and remedies with regard to violation of privacy of a child plaintiff and defendant, also apply to a child involved in a placement into care proceeding.</w:t>
      </w:r>
    </w:p>
    <w:p w:rsidR="00F514F5" w:rsidRPr="00F514F5" w:rsidRDefault="00F514F5" w:rsidP="00F514F5">
      <w:pPr>
        <w:pStyle w:val="Heading3"/>
      </w:pPr>
      <w:bookmarkStart w:id="85" w:name="_Toc409689966"/>
      <w:r w:rsidRPr="004D3F35">
        <w:t>Procedural rules applicable to administrative sanctions relevant to children</w:t>
      </w:r>
      <w:bookmarkEnd w:id="85"/>
    </w:p>
    <w:p w:rsidR="00F514F5" w:rsidRPr="004D3F35" w:rsidRDefault="00F514F5" w:rsidP="00F514F5">
      <w:pPr>
        <w:pStyle w:val="Heading4NoNumb"/>
        <w:ind w:left="851"/>
      </w:pPr>
      <w:r w:rsidRPr="004D3F35">
        <w:t>The child as a plaintiff</w:t>
      </w:r>
    </w:p>
    <w:p w:rsidR="00F514F5" w:rsidRPr="004D3F35" w:rsidRDefault="00F514F5" w:rsidP="00F514F5">
      <w:pPr>
        <w:keepNext/>
        <w:widowControl w:val="0"/>
        <w:spacing w:before="0" w:after="0" w:line="240" w:lineRule="auto"/>
        <w:ind w:left="1844"/>
        <w:jc w:val="both"/>
        <w:rPr>
          <w:bCs/>
        </w:rPr>
      </w:pPr>
    </w:p>
    <w:p w:rsidR="00F514F5" w:rsidRPr="004D3F35" w:rsidRDefault="00F514F5" w:rsidP="00F514F5">
      <w:pPr>
        <w:keepNext/>
        <w:widowControl w:val="0"/>
        <w:spacing w:before="0" w:after="0" w:line="240" w:lineRule="auto"/>
        <w:ind w:left="851"/>
        <w:jc w:val="both"/>
        <w:rPr>
          <w:bCs/>
        </w:rPr>
      </w:pPr>
      <w:r w:rsidRPr="004D3F35">
        <w:rPr>
          <w:bCs/>
        </w:rPr>
        <w:t>No rules with regard to a child plaintiff were identified.</w:t>
      </w:r>
    </w:p>
    <w:p w:rsidR="00F514F5" w:rsidRPr="004D3F35" w:rsidRDefault="00F514F5" w:rsidP="00F514F5">
      <w:pPr>
        <w:pStyle w:val="Heading4NoNumb"/>
        <w:ind w:firstLine="851"/>
      </w:pPr>
      <w:r w:rsidRPr="004D3F35">
        <w:t>The child as a defendant/witness</w:t>
      </w:r>
    </w:p>
    <w:p w:rsidR="00F514F5" w:rsidRPr="004D3F35" w:rsidRDefault="00F514F5" w:rsidP="00F514F5">
      <w:pPr>
        <w:widowControl w:val="0"/>
        <w:spacing w:before="0" w:after="0" w:line="240" w:lineRule="auto"/>
        <w:ind w:left="1495"/>
        <w:jc w:val="both"/>
        <w:rPr>
          <w:bCs/>
        </w:rPr>
      </w:pPr>
    </w:p>
    <w:p w:rsidR="00F514F5" w:rsidRDefault="00F514F5" w:rsidP="00F514F5">
      <w:pPr>
        <w:spacing w:before="0" w:after="0" w:line="240" w:lineRule="auto"/>
        <w:ind w:left="851"/>
        <w:jc w:val="both"/>
      </w:pPr>
      <w:r w:rsidRPr="004D3F35">
        <w:rPr>
          <w:lang w:val="en-US"/>
        </w:rPr>
        <w:t xml:space="preserve">If the judge decides to hold a hearing – it is held in public. </w:t>
      </w:r>
      <w:r w:rsidRPr="004D3F35">
        <w:t xml:space="preserve">As mentioned in the </w:t>
      </w:r>
      <w:r w:rsidRPr="004D3F35">
        <w:rPr>
          <w:bCs/>
        </w:rPr>
        <w:t>study to collect data on children’s involvement in criminal judicial proceedings,</w:t>
      </w:r>
      <w:r w:rsidRPr="004D3F35">
        <w:t xml:space="preserve"> the media can report the contents of the hearings but the broadcasting or recording of images and sounds of the hearings is forbidden, unless the judges specifically allow it, and the persons concerned give their consent</w:t>
      </w:r>
      <w:r w:rsidRPr="004D3F35">
        <w:rPr>
          <w:vertAlign w:val="superscript"/>
          <w:lang w:val="en-US"/>
        </w:rPr>
        <w:footnoteReference w:id="81"/>
      </w:r>
      <w:r w:rsidRPr="004D3F35">
        <w:rPr>
          <w:lang w:val="en-US"/>
        </w:rPr>
        <w:t xml:space="preserve">. </w:t>
      </w:r>
      <w:r w:rsidRPr="004D3F35">
        <w:t>Access to documents is admitted to anyone who has a legitimate interest in having this information</w:t>
      </w:r>
      <w:r w:rsidRPr="004D3F35">
        <w:rPr>
          <w:rStyle w:val="FootnoteReference"/>
        </w:rPr>
        <w:footnoteReference w:id="82"/>
      </w:r>
      <w:r w:rsidRPr="004D3F35">
        <w:t>.</w:t>
      </w:r>
    </w:p>
    <w:p w:rsidR="00F514F5" w:rsidRPr="004D3F35" w:rsidRDefault="00F514F5" w:rsidP="00F514F5">
      <w:pPr>
        <w:spacing w:before="0" w:after="0" w:line="240" w:lineRule="auto"/>
        <w:ind w:left="851"/>
        <w:jc w:val="both"/>
      </w:pPr>
    </w:p>
    <w:p w:rsidR="00F514F5" w:rsidRPr="004D3F35" w:rsidRDefault="00F514F5" w:rsidP="00F514F5">
      <w:pPr>
        <w:pStyle w:val="PargrafodaLista1"/>
        <w:ind w:left="851"/>
        <w:jc w:val="both"/>
        <w:rPr>
          <w:rFonts w:ascii="Arial" w:hAnsi="Arial" w:cs="Arial"/>
          <w:sz w:val="20"/>
          <w:szCs w:val="20"/>
          <w:lang w:val="en-GB"/>
        </w:rPr>
      </w:pPr>
      <w:r w:rsidRPr="004D3F35">
        <w:rPr>
          <w:rFonts w:ascii="Arial" w:hAnsi="Arial" w:cs="Arial"/>
          <w:sz w:val="20"/>
          <w:szCs w:val="20"/>
          <w:lang w:val="en-GB"/>
        </w:rPr>
        <w:t>However, any private and family information that does not constitute evidence should not be disclosed. The judge may decide, ex officio or on request of the interested party, which data should remain confidential. He/she could also order the destruction of sensitive personal information</w:t>
      </w:r>
      <w:r w:rsidRPr="004D3F35">
        <w:rPr>
          <w:rStyle w:val="FootnoteReference"/>
        </w:rPr>
        <w:footnoteReference w:id="83"/>
      </w:r>
      <w:r w:rsidRPr="004D3F35">
        <w:rPr>
          <w:rFonts w:ascii="Arial" w:hAnsi="Arial" w:cs="Arial"/>
          <w:sz w:val="20"/>
          <w:szCs w:val="20"/>
          <w:lang w:val="en-GB"/>
        </w:rPr>
        <w:t>.</w:t>
      </w:r>
    </w:p>
    <w:p w:rsidR="00F514F5" w:rsidRPr="004D3F35" w:rsidRDefault="00F514F5" w:rsidP="00F514F5">
      <w:pPr>
        <w:pStyle w:val="PargrafodaLista1"/>
        <w:spacing w:after="0" w:line="240" w:lineRule="auto"/>
        <w:ind w:left="851"/>
        <w:jc w:val="both"/>
        <w:rPr>
          <w:rFonts w:ascii="Arial" w:hAnsi="Arial" w:cs="Arial"/>
          <w:sz w:val="20"/>
          <w:szCs w:val="20"/>
          <w:lang w:val="en-GB"/>
        </w:rPr>
      </w:pPr>
      <w:r w:rsidRPr="004D3F35">
        <w:rPr>
          <w:rFonts w:ascii="Arial" w:hAnsi="Arial" w:cs="Arial"/>
          <w:sz w:val="20"/>
          <w:szCs w:val="20"/>
          <w:lang w:val="en-GB"/>
        </w:rPr>
        <w:t>Any evidence that may be intrusive to the child’s private and family life, including any medical examination, may only be admitted with the consent of the child</w:t>
      </w:r>
      <w:r w:rsidRPr="004D3F35">
        <w:rPr>
          <w:rStyle w:val="FootnoteReference"/>
          <w:rFonts w:ascii="Arial" w:hAnsi="Arial"/>
          <w:sz w:val="20"/>
          <w:szCs w:val="20"/>
          <w:lang w:val="en-GB"/>
        </w:rPr>
        <w:footnoteReference w:id="84"/>
      </w:r>
      <w:r w:rsidRPr="004D3F35">
        <w:rPr>
          <w:rFonts w:ascii="Arial" w:hAnsi="Arial" w:cs="Arial"/>
          <w:sz w:val="20"/>
          <w:szCs w:val="20"/>
          <w:lang w:val="en-GB"/>
        </w:rPr>
        <w:t xml:space="preserve">. </w:t>
      </w:r>
    </w:p>
    <w:p w:rsidR="00F514F5" w:rsidRPr="004D3F35" w:rsidRDefault="00F514F5" w:rsidP="00F514F5">
      <w:pPr>
        <w:pStyle w:val="Heading4NoNumb"/>
        <w:ind w:left="851"/>
      </w:pPr>
      <w:r w:rsidRPr="004D3F35">
        <w:t>The child as a subject of proceedings</w:t>
      </w:r>
    </w:p>
    <w:p w:rsidR="00F514F5" w:rsidRPr="004D3F35" w:rsidRDefault="00F514F5" w:rsidP="00F514F5">
      <w:pPr>
        <w:pStyle w:val="BodyText"/>
        <w:keepNext/>
        <w:widowControl w:val="0"/>
        <w:spacing w:before="0" w:after="0" w:line="240" w:lineRule="auto"/>
        <w:ind w:left="1702"/>
        <w:jc w:val="both"/>
        <w:rPr>
          <w:rFonts w:cs="Arial"/>
          <w:bCs/>
          <w:szCs w:val="20"/>
        </w:rPr>
      </w:pPr>
    </w:p>
    <w:p w:rsidR="00F514F5" w:rsidRPr="00F514F5" w:rsidRDefault="00F514F5" w:rsidP="00F514F5">
      <w:pPr>
        <w:pStyle w:val="BodyText"/>
        <w:keepNext/>
        <w:widowControl w:val="0"/>
        <w:spacing w:before="0" w:after="0" w:line="240" w:lineRule="auto"/>
        <w:jc w:val="both"/>
        <w:rPr>
          <w:rFonts w:cs="Arial"/>
          <w:szCs w:val="20"/>
          <w:lang w:val="en-US"/>
        </w:rPr>
      </w:pPr>
      <w:r w:rsidRPr="004D3F35">
        <w:rPr>
          <w:rFonts w:cs="Arial"/>
          <w:bCs/>
          <w:szCs w:val="20"/>
        </w:rPr>
        <w:t>No rules with regard to children as subjects of proceedings have been identified.</w:t>
      </w:r>
    </w:p>
    <w:p w:rsidR="00F514F5" w:rsidRPr="00F514F5" w:rsidRDefault="00F514F5" w:rsidP="00F514F5">
      <w:pPr>
        <w:pStyle w:val="Heading2"/>
        <w:rPr>
          <w:lang w:val="en-US"/>
        </w:rPr>
      </w:pPr>
      <w:bookmarkStart w:id="86" w:name="_Toc409689967"/>
      <w:bookmarkStart w:id="87" w:name="_Toc360175788"/>
      <w:bookmarkStart w:id="88" w:name="_Ref362866164"/>
      <w:r w:rsidRPr="004D3F35">
        <w:rPr>
          <w:lang w:val="en-US"/>
        </w:rPr>
        <w:t>Protection from harm during proceedings and interviews and ensuring a child-friendly process</w:t>
      </w:r>
      <w:bookmarkEnd w:id="86"/>
      <w:r w:rsidRPr="004D3F35">
        <w:rPr>
          <w:lang w:val="en-US"/>
        </w:rPr>
        <w:t xml:space="preserve"> </w:t>
      </w:r>
      <w:bookmarkEnd w:id="79"/>
      <w:bookmarkEnd w:id="87"/>
      <w:bookmarkEnd w:id="88"/>
    </w:p>
    <w:p w:rsidR="00F514F5" w:rsidRPr="00F514F5" w:rsidRDefault="00F514F5" w:rsidP="00F514F5">
      <w:pPr>
        <w:pStyle w:val="BodyText"/>
        <w:widowControl w:val="0"/>
        <w:spacing w:before="0" w:after="0" w:line="240" w:lineRule="auto"/>
        <w:jc w:val="both"/>
        <w:rPr>
          <w:rFonts w:cs="Arial"/>
          <w:bCs/>
          <w:szCs w:val="20"/>
        </w:rPr>
      </w:pPr>
      <w:r w:rsidRPr="004D3F35">
        <w:rPr>
          <w:rFonts w:cs="Arial"/>
          <w:bCs/>
          <w:szCs w:val="20"/>
        </w:rPr>
        <w:t>With regard to protection from harm during proceedings and interviews and ensuring child-friendly processes, some of the rules applicable in civil judicial proceedings also apply to administrative judicial proceedings. Therefore, some of the provisions described below were already described in the study to collect data on children’s involvement in civil judicial proceedings.</w:t>
      </w:r>
    </w:p>
    <w:p w:rsidR="00F514F5" w:rsidRPr="00F514F5" w:rsidRDefault="00F514F5" w:rsidP="00F514F5">
      <w:pPr>
        <w:pStyle w:val="Heading3"/>
      </w:pPr>
      <w:bookmarkStart w:id="89" w:name="_Toc409689968"/>
      <w:r w:rsidRPr="00A466F8">
        <w:t>General procedural rules applicable to children involved in judicial proceedings including proceedings reviewing administrative authorities’ decisions in the sector</w:t>
      </w:r>
      <w:r>
        <w:t>s</w:t>
      </w:r>
      <w:r w:rsidRPr="00A466F8">
        <w:t xml:space="preserve"> of asylum, migration, education and health</w:t>
      </w:r>
      <w:bookmarkEnd w:id="89"/>
    </w:p>
    <w:p w:rsidR="00F514F5" w:rsidRPr="00F514F5" w:rsidRDefault="00F514F5" w:rsidP="00F514F5">
      <w:pPr>
        <w:widowControl w:val="0"/>
        <w:spacing w:after="0" w:line="240" w:lineRule="auto"/>
        <w:ind w:left="851"/>
        <w:jc w:val="both"/>
        <w:rPr>
          <w:bCs/>
        </w:rPr>
      </w:pPr>
      <w:r w:rsidRPr="00A466F8">
        <w:rPr>
          <w:bCs/>
        </w:rPr>
        <w:t>The general procedural rules described below apply to the sector</w:t>
      </w:r>
      <w:r>
        <w:rPr>
          <w:bCs/>
        </w:rPr>
        <w:t>s</w:t>
      </w:r>
      <w:r w:rsidRPr="00A466F8">
        <w:rPr>
          <w:bCs/>
        </w:rPr>
        <w:t xml:space="preserve"> of asylum, migration, education and health. </w:t>
      </w:r>
      <w:r w:rsidRPr="00C258A1">
        <w:rPr>
          <w:bCs/>
        </w:rPr>
        <w:t xml:space="preserve">Special procedural rules apply to the sector of placement into care and to the sector </w:t>
      </w:r>
      <w:r>
        <w:rPr>
          <w:bCs/>
        </w:rPr>
        <w:t xml:space="preserve">of </w:t>
      </w:r>
      <w:r w:rsidRPr="00C258A1">
        <w:rPr>
          <w:bCs/>
        </w:rPr>
        <w:t>offences committed by children below MACR</w:t>
      </w:r>
      <w:r>
        <w:rPr>
          <w:bCs/>
        </w:rPr>
        <w:t>.</w:t>
      </w:r>
      <w:r w:rsidRPr="00A466F8">
        <w:rPr>
          <w:bCs/>
        </w:rPr>
        <w:t xml:space="preserve"> Criminal</w:t>
      </w:r>
      <w:r w:rsidRPr="00A466F8" w:rsidDel="00D42CE6">
        <w:rPr>
          <w:bCs/>
        </w:rPr>
        <w:t xml:space="preserve"> </w:t>
      </w:r>
      <w:r w:rsidRPr="00A466F8">
        <w:rPr>
          <w:bCs/>
        </w:rPr>
        <w:t xml:space="preserve">procedural rules apply to the sector </w:t>
      </w:r>
      <w:r>
        <w:rPr>
          <w:bCs/>
        </w:rPr>
        <w:t xml:space="preserve">of </w:t>
      </w:r>
      <w:r w:rsidRPr="00A466F8">
        <w:rPr>
          <w:bCs/>
        </w:rPr>
        <w:t>administrative sanctions</w:t>
      </w:r>
      <w:r>
        <w:rPr>
          <w:bCs/>
        </w:rPr>
        <w:t>.</w:t>
      </w:r>
      <w:r w:rsidRPr="00A466F8">
        <w:rPr>
          <w:bCs/>
        </w:rPr>
        <w:t xml:space="preserve"> Such rules will be described in separate subparagraphs below.</w:t>
      </w:r>
      <w:r>
        <w:rPr>
          <w:bCs/>
        </w:rPr>
        <w:t xml:space="preserve"> If sector specific rules exist, they will also be described in a separate subparagraph.</w:t>
      </w:r>
    </w:p>
    <w:p w:rsidR="00F514F5" w:rsidRPr="004D3F35" w:rsidRDefault="00F514F5" w:rsidP="00F514F5">
      <w:pPr>
        <w:pStyle w:val="Heading4NoNumb"/>
        <w:ind w:left="851"/>
      </w:pPr>
      <w:r w:rsidRPr="004D3F35">
        <w:t>The child as a plaintiff/defendant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There are no specific rules in administrative judicial proceedings aimed at protecting children from harm or ensuring child-friendly proceedings.</w:t>
      </w:r>
    </w:p>
    <w:p w:rsidR="00F514F5" w:rsidRPr="004D3F35" w:rsidRDefault="00F514F5" w:rsidP="00F514F5">
      <w:pPr>
        <w:pStyle w:val="BodyText"/>
        <w:jc w:val="both"/>
        <w:rPr>
          <w:szCs w:val="20"/>
        </w:rPr>
      </w:pPr>
      <w:r w:rsidRPr="004D3F35">
        <w:rPr>
          <w:szCs w:val="20"/>
        </w:rPr>
        <w:lastRenderedPageBreak/>
        <w:t xml:space="preserve">In any administrative judicial proceeding, besides the intervention of the public prosecutor – as mentioned in </w:t>
      </w:r>
      <w:hyperlink w:anchor="_Overview_of_Member_State’s approach" w:history="1">
        <w:r w:rsidRPr="004D3F35">
          <w:rPr>
            <w:rStyle w:val="Hyperlink"/>
            <w:szCs w:val="20"/>
          </w:rPr>
          <w:t>Section 1</w:t>
        </w:r>
      </w:hyperlink>
      <w:r w:rsidRPr="004D3F35">
        <w:rPr>
          <w:szCs w:val="20"/>
        </w:rPr>
        <w:t xml:space="preserve">, it is up to the judge to guarantee that the child is treated properly in court and to order the court clerks to give the child the comfort he/she needs within the court’s capacities. </w:t>
      </w:r>
    </w:p>
    <w:p w:rsidR="00F514F5" w:rsidRPr="004D3F35" w:rsidRDefault="00F514F5" w:rsidP="00F514F5">
      <w:pPr>
        <w:widowControl w:val="0"/>
        <w:spacing w:before="0" w:after="0" w:line="240" w:lineRule="auto"/>
        <w:ind w:left="851"/>
        <w:jc w:val="both"/>
      </w:pPr>
      <w:r w:rsidRPr="004D3F35">
        <w:t xml:space="preserve">Thus, measures regarding the premises and places where children are involved in proceedings are freely decided by the judge – including psychological and practical protection of children during the proceedings from images or information that can be harmful to their welfare, waiving the child’s presence, issues pertaining to the organisation and timing of court sessions and other actions during the proceedings. Such measures can be requested by the public prosecutor or by the child. The child is supported, whenever necessary, by a professional such as a psychologist or social worker. </w:t>
      </w:r>
      <w:r>
        <w:t xml:space="preserve">The judge shall ask for such a professional from the Social Security Institute, which is the authority that supports the courts for these purposes. </w:t>
      </w:r>
      <w:r w:rsidRPr="004D3F35">
        <w:t>There are no statutory conditions concerning the age at which a child can access such services. The judge has broad powers to decide when, and under which conditions, the child may have access to the support services. Moreover, there are no specific</w:t>
      </w:r>
      <w:r w:rsidRPr="004D3F35">
        <w:rPr>
          <w:b/>
        </w:rPr>
        <w:t xml:space="preserve"> </w:t>
      </w:r>
      <w:r w:rsidRPr="004D3F35">
        <w:t>laws or policies with respect to support provided in highly conflictual proceedings.</w:t>
      </w:r>
    </w:p>
    <w:p w:rsidR="00F514F5" w:rsidRPr="004D3F35" w:rsidRDefault="00F514F5" w:rsidP="00F514F5">
      <w:pPr>
        <w:widowControl w:val="0"/>
        <w:spacing w:before="0" w:after="0" w:line="240" w:lineRule="auto"/>
        <w:jc w:val="both"/>
      </w:pPr>
    </w:p>
    <w:p w:rsidR="00F514F5" w:rsidRPr="004D3F35" w:rsidRDefault="00F514F5" w:rsidP="00F514F5">
      <w:pPr>
        <w:pStyle w:val="BodyText"/>
        <w:widowControl w:val="0"/>
        <w:spacing w:before="0" w:after="0" w:line="240" w:lineRule="auto"/>
        <w:jc w:val="both"/>
        <w:rPr>
          <w:szCs w:val="20"/>
        </w:rPr>
      </w:pPr>
      <w:r w:rsidRPr="004D3F35">
        <w:rPr>
          <w:szCs w:val="20"/>
        </w:rPr>
        <w:t>While giving testimony in a proceeding, no person is allowed to stand next to the party. Nevertheless, if the judge considers it necessary, a parent or a trusted person that does not have any interest in the case, may be allowed to stand next to the child during the testimony. However, the accompanying person is not allowed to speak to the child.</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widowControl w:val="0"/>
        <w:spacing w:before="0" w:after="0" w:line="240" w:lineRule="auto"/>
        <w:ind w:left="851"/>
        <w:jc w:val="both"/>
      </w:pPr>
      <w:r w:rsidRPr="004D3F35">
        <w:t xml:space="preserve">No statutory or policy provisions – ensuring that relevant decisions and the commencement of proceedings where children are involved take place without undue delay, were identified. </w:t>
      </w:r>
    </w:p>
    <w:p w:rsidR="00F514F5" w:rsidRPr="004D3F35" w:rsidRDefault="00F514F5" w:rsidP="00F514F5">
      <w:pPr>
        <w:widowControl w:val="0"/>
        <w:spacing w:before="0" w:after="0" w:line="240" w:lineRule="auto"/>
        <w:ind w:left="851"/>
        <w:jc w:val="both"/>
      </w:pPr>
    </w:p>
    <w:p w:rsidR="00F514F5" w:rsidRPr="004D3F35" w:rsidRDefault="00F514F5" w:rsidP="00F514F5">
      <w:pPr>
        <w:widowControl w:val="0"/>
        <w:spacing w:before="0" w:after="0" w:line="240" w:lineRule="auto"/>
        <w:ind w:left="851"/>
        <w:jc w:val="both"/>
      </w:pPr>
      <w:r w:rsidRPr="004D3F35">
        <w:t>In principle, no oral hearing is held before an administrative court. However, the judge can decide to hold an oral hearing if there are serious reasons</w:t>
      </w:r>
      <w:r w:rsidRPr="004D3F35">
        <w:rPr>
          <w:rStyle w:val="FootnoteReference"/>
        </w:rPr>
        <w:footnoteReference w:id="85"/>
      </w:r>
      <w:r w:rsidRPr="004D3F35">
        <w:t>. A child party or witness can provide his/her testimony through video link. In fact,</w:t>
      </w:r>
      <w:r w:rsidRPr="004D3F35">
        <w:rPr>
          <w:b/>
        </w:rPr>
        <w:t xml:space="preserve"> </w:t>
      </w:r>
      <w:r w:rsidRPr="004D3F35">
        <w:t xml:space="preserve">audio-visual equipment is generally available in the court to facilitate this form of testimony. </w:t>
      </w:r>
    </w:p>
    <w:p w:rsidR="00F514F5" w:rsidRPr="004D3F35" w:rsidRDefault="00F514F5" w:rsidP="00F514F5">
      <w:pPr>
        <w:widowControl w:val="0"/>
        <w:spacing w:before="0" w:after="0" w:line="240" w:lineRule="auto"/>
        <w:ind w:left="851"/>
        <w:jc w:val="both"/>
      </w:pPr>
    </w:p>
    <w:p w:rsidR="00F514F5" w:rsidRPr="004D3F35" w:rsidRDefault="00F514F5" w:rsidP="00F514F5">
      <w:pPr>
        <w:widowControl w:val="0"/>
        <w:spacing w:before="0" w:after="0" w:line="240" w:lineRule="auto"/>
        <w:ind w:left="851"/>
        <w:jc w:val="both"/>
      </w:pPr>
      <w:r w:rsidRPr="004D3F35">
        <w:t xml:space="preserve">No statutory/policy provisions to assist children in communications during proceedings were identified. It is up to the judge to take into account the child’s age and maturity, respond to any communication difficulties and to ensure that the child understands the proceeding, decision and ruling. </w:t>
      </w:r>
    </w:p>
    <w:p w:rsidR="00F514F5" w:rsidRPr="004D3F35" w:rsidRDefault="00F514F5" w:rsidP="00F514F5">
      <w:pPr>
        <w:widowControl w:val="0"/>
        <w:spacing w:before="0" w:after="0" w:line="240" w:lineRule="auto"/>
        <w:ind w:left="851"/>
        <w:jc w:val="both"/>
      </w:pPr>
    </w:p>
    <w:p w:rsidR="00F514F5" w:rsidRPr="004D3F35" w:rsidRDefault="00F514F5" w:rsidP="00F514F5">
      <w:pPr>
        <w:widowControl w:val="0"/>
        <w:spacing w:before="0" w:after="0" w:line="240" w:lineRule="auto"/>
        <w:ind w:left="851"/>
        <w:jc w:val="both"/>
      </w:pPr>
      <w:r w:rsidRPr="004D3F35">
        <w:t xml:space="preserve">No materials are available to provide support/guidance to children involved in administrative judicial proceedings. </w:t>
      </w:r>
    </w:p>
    <w:p w:rsidR="00F514F5" w:rsidRPr="004D3F35" w:rsidRDefault="00F514F5" w:rsidP="00F514F5">
      <w:pPr>
        <w:widowControl w:val="0"/>
        <w:spacing w:before="0" w:after="0" w:line="240" w:lineRule="auto"/>
        <w:ind w:left="851"/>
        <w:jc w:val="both"/>
      </w:pPr>
    </w:p>
    <w:p w:rsidR="00F514F5" w:rsidRPr="004D3F35" w:rsidRDefault="00F514F5" w:rsidP="00F514F5">
      <w:pPr>
        <w:pStyle w:val="BodyText"/>
        <w:widowControl w:val="0"/>
        <w:spacing w:before="0" w:after="0" w:line="240" w:lineRule="auto"/>
        <w:jc w:val="both"/>
        <w:rPr>
          <w:szCs w:val="20"/>
        </w:rPr>
      </w:pPr>
      <w:r w:rsidRPr="004D3F35">
        <w:rPr>
          <w:szCs w:val="20"/>
        </w:rPr>
        <w:t>Portuguese law states, as a general rule, that any person legitimate to file a complaint before an administrative court can ask the court to adopt an interim measure. When there is a reason to believe that a decision of an administrative authority could cause a serious and hardly repairable harm, such an interim measure can be asked – even before the main administrative proceeding has started</w:t>
      </w:r>
      <w:r w:rsidRPr="004D3F35">
        <w:rPr>
          <w:rStyle w:val="FootnoteReference"/>
          <w:szCs w:val="20"/>
        </w:rPr>
        <w:footnoteReference w:id="86"/>
      </w:r>
      <w:r w:rsidRPr="004D3F35">
        <w:rPr>
          <w:szCs w:val="20"/>
        </w:rPr>
        <w:t xml:space="preserve">.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As interim measure, the court can decide to suspend a harmful decision of an administrative authority and can order a temporary remedy. The court may order, for example, an anticipatory payment of alimony by the Public Fund for Maintenance of Children</w:t>
      </w:r>
      <w:r>
        <w:rPr>
          <w:rStyle w:val="FootnoteReference"/>
          <w:szCs w:val="20"/>
        </w:rPr>
        <w:footnoteReference w:id="87"/>
      </w:r>
      <w:r w:rsidRPr="004D3F35">
        <w:rPr>
          <w:szCs w:val="20"/>
        </w:rPr>
        <w:t xml:space="preserve">. However, the court is not bound by the request and can order a different measure. The court must decide on an interim measure within five days from the request and after hearing the administrative authority whose decision is challenged.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 xml:space="preserve">The </w:t>
      </w:r>
      <w:hyperlink r:id="rId55" w:history="1">
        <w:r w:rsidRPr="004D3F35">
          <w:rPr>
            <w:rStyle w:val="Hyperlink"/>
            <w:szCs w:val="20"/>
          </w:rPr>
          <w:t>Code of Administrative Litigation</w:t>
        </w:r>
      </w:hyperlink>
      <w:r w:rsidRPr="004D3F35">
        <w:rPr>
          <w:szCs w:val="20"/>
        </w:rPr>
        <w:t xml:space="preserve"> also regulates a judicial proceeding that is used in case of urgency. This is a special proceeding for the protection of rights, liberties and freedoms </w:t>
      </w:r>
      <w:r w:rsidRPr="004D3F35">
        <w:rPr>
          <w:szCs w:val="20"/>
        </w:rPr>
        <w:lastRenderedPageBreak/>
        <w:t>protected by the Constitution</w:t>
      </w:r>
      <w:r w:rsidRPr="004D3F35">
        <w:rPr>
          <w:rStyle w:val="FootnoteReference"/>
          <w:szCs w:val="20"/>
        </w:rPr>
        <w:footnoteReference w:id="88"/>
      </w:r>
      <w:r w:rsidRPr="004D3F35">
        <w:rPr>
          <w:szCs w:val="20"/>
        </w:rPr>
        <w:t xml:space="preserve">. When a child believes that his/her rights, liberties or freedoms are being violated by an administrative authority, </w:t>
      </w:r>
      <w:r w:rsidRPr="004D3F35">
        <w:rPr>
          <w:sz w:val="18"/>
          <w:szCs w:val="18"/>
        </w:rPr>
        <w:t>e.g.</w:t>
      </w:r>
      <w:r w:rsidRPr="004D3F35">
        <w:rPr>
          <w:szCs w:val="20"/>
        </w:rPr>
        <w:t xml:space="preserve"> through a decision that denies him/her access to public medical care, he/she can file an appeal against such decision before the administrative court using such a special proceeding. The administrative authority is notified in writing that an appeal against a decision was filed. The administrative authority has then seven days to submit written statements in order to present their defence – the court must decide in five days from receiving the administrative authority’s statements. At the end of such a special proceeding the court may ask the administrative authority to perform the actions deemed necessary to effectively respect the fundamental right at stake</w:t>
      </w:r>
      <w:r w:rsidRPr="004D3F35">
        <w:rPr>
          <w:rStyle w:val="FootnoteReference"/>
          <w:szCs w:val="20"/>
        </w:rPr>
        <w:footnoteReference w:id="89"/>
      </w:r>
      <w:r w:rsidRPr="004D3F35">
        <w:rPr>
          <w:szCs w:val="20"/>
        </w:rPr>
        <w:t>. In a case of special urgency, the judge can order an oral hearing. The oral hearing must take place within 48 hours. The judge will take his/her decision immediately after the end of the hearing</w:t>
      </w:r>
      <w:r w:rsidRPr="004D3F35">
        <w:rPr>
          <w:rStyle w:val="FootnoteReference"/>
          <w:szCs w:val="20"/>
        </w:rPr>
        <w:footnoteReference w:id="90"/>
      </w:r>
      <w:r w:rsidRPr="004D3F35">
        <w:rPr>
          <w:szCs w:val="20"/>
        </w:rPr>
        <w:t>.</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There is no statutory/policy provision on the admissibility limit in a court – admissibility according to the child’s age, information or evidence. Similarly there are no specific provisions on how the special needs of children, or their age and maturity are taken into account whilst gathering information/evidence.</w:t>
      </w:r>
    </w:p>
    <w:p w:rsidR="00F514F5" w:rsidRPr="004D3F35" w:rsidRDefault="00F514F5" w:rsidP="00F514F5">
      <w:pPr>
        <w:pStyle w:val="Heading4NoNumb"/>
        <w:ind w:left="851"/>
      </w:pPr>
      <w:r w:rsidRPr="004D3F35">
        <w:t>The child as a witness</w:t>
      </w:r>
    </w:p>
    <w:p w:rsidR="00F514F5" w:rsidRPr="004D3F35" w:rsidRDefault="00F514F5" w:rsidP="00F514F5">
      <w:pPr>
        <w:widowControl w:val="0"/>
        <w:spacing w:before="0" w:after="0" w:line="240" w:lineRule="auto"/>
        <w:ind w:left="851"/>
        <w:jc w:val="both"/>
        <w:rPr>
          <w:lang w:eastAsia="x-none"/>
        </w:rPr>
      </w:pPr>
    </w:p>
    <w:p w:rsidR="00F514F5" w:rsidRPr="004D3F35" w:rsidRDefault="00F514F5" w:rsidP="00F514F5">
      <w:pPr>
        <w:pStyle w:val="BodyText"/>
        <w:widowControl w:val="0"/>
        <w:spacing w:before="0" w:after="0" w:line="240" w:lineRule="auto"/>
        <w:jc w:val="both"/>
        <w:rPr>
          <w:bCs/>
          <w:szCs w:val="20"/>
        </w:rPr>
      </w:pPr>
      <w:r w:rsidRPr="004D3F35">
        <w:rPr>
          <w:bCs/>
          <w:szCs w:val="20"/>
        </w:rPr>
        <w:t xml:space="preserve">The same general rules described above with regard to a child plaintiff/defendant also apply to a child witness. </w:t>
      </w:r>
    </w:p>
    <w:p w:rsidR="00F514F5" w:rsidRPr="004D3F35" w:rsidRDefault="00F514F5" w:rsidP="00F514F5">
      <w:pPr>
        <w:pStyle w:val="BodyText"/>
        <w:widowControl w:val="0"/>
        <w:spacing w:before="0" w:after="0" w:line="240" w:lineRule="auto"/>
        <w:jc w:val="both"/>
        <w:rPr>
          <w:bCs/>
          <w:szCs w:val="20"/>
        </w:rPr>
      </w:pPr>
    </w:p>
    <w:p w:rsidR="00F514F5" w:rsidRPr="004D3F35" w:rsidRDefault="00F514F5" w:rsidP="00F514F5">
      <w:pPr>
        <w:pStyle w:val="BodyText"/>
        <w:widowControl w:val="0"/>
        <w:spacing w:before="0" w:after="0" w:line="240" w:lineRule="auto"/>
        <w:jc w:val="both"/>
        <w:rPr>
          <w:szCs w:val="20"/>
        </w:rPr>
      </w:pPr>
      <w:r w:rsidRPr="004D3F35">
        <w:rPr>
          <w:bCs/>
          <w:szCs w:val="20"/>
        </w:rPr>
        <w:t>With regard to the testimony of a witness,</w:t>
      </w:r>
      <w:r w:rsidRPr="004D3F35">
        <w:rPr>
          <w:bCs/>
          <w:color w:val="FF0000"/>
          <w:szCs w:val="20"/>
        </w:rPr>
        <w:t xml:space="preserve"> </w:t>
      </w:r>
      <w:r w:rsidRPr="004D3F35">
        <w:rPr>
          <w:szCs w:val="20"/>
        </w:rPr>
        <w:t>no person is allowed to stand next to the child witness. However, if the judge considers it necessary, a parent or a trusted person who does not have any interest in the case, may be allowed to stand next to him/her during the testimony. However, the accompanying person is not allowed to speak to the child.</w:t>
      </w:r>
    </w:p>
    <w:p w:rsidR="00F514F5" w:rsidRPr="004D3F35" w:rsidRDefault="00F514F5" w:rsidP="00F514F5">
      <w:pPr>
        <w:pStyle w:val="BodyText"/>
        <w:widowControl w:val="0"/>
        <w:spacing w:before="0" w:after="0" w:line="240" w:lineRule="auto"/>
        <w:jc w:val="both"/>
        <w:rPr>
          <w:szCs w:val="20"/>
        </w:rPr>
      </w:pPr>
    </w:p>
    <w:p w:rsidR="00F514F5" w:rsidRPr="00F514F5" w:rsidRDefault="00F514F5" w:rsidP="00F514F5">
      <w:pPr>
        <w:widowControl w:val="0"/>
        <w:spacing w:before="0" w:after="0" w:line="240" w:lineRule="auto"/>
        <w:ind w:left="851"/>
        <w:jc w:val="both"/>
      </w:pPr>
      <w:r w:rsidRPr="004D3F35">
        <w:t xml:space="preserve">As for the party, when a child witness is heard during an oral hearing, his/her testimony can be taken through a video link. </w:t>
      </w:r>
    </w:p>
    <w:p w:rsidR="00F514F5" w:rsidRPr="004D3F35" w:rsidRDefault="00F514F5" w:rsidP="00F514F5">
      <w:pPr>
        <w:pStyle w:val="Heading4NoNumb"/>
        <w:ind w:left="851"/>
      </w:pPr>
      <w:r w:rsidRPr="004D3F35">
        <w:t>Child as a subject of proceedings</w:t>
      </w:r>
    </w:p>
    <w:p w:rsidR="00F514F5" w:rsidRPr="004D3F35" w:rsidRDefault="00F514F5" w:rsidP="00F514F5">
      <w:pPr>
        <w:pStyle w:val="BodyText"/>
        <w:widowControl w:val="0"/>
        <w:spacing w:before="0" w:after="0" w:line="240" w:lineRule="auto"/>
        <w:ind w:left="1702"/>
        <w:jc w:val="both"/>
        <w:rPr>
          <w:szCs w:val="20"/>
        </w:rPr>
      </w:pPr>
    </w:p>
    <w:p w:rsidR="00F514F5" w:rsidRPr="004D3F35" w:rsidRDefault="00F514F5" w:rsidP="00F514F5">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F514F5" w:rsidRDefault="00F514F5" w:rsidP="00F514F5">
      <w:pPr>
        <w:pStyle w:val="Heading3"/>
      </w:pPr>
      <w:bookmarkStart w:id="90" w:name="_Toc409689969"/>
      <w:r w:rsidRPr="004D3F35">
        <w:t>Procedural rules applicable to children involved in migration and asylum proceedings</w:t>
      </w:r>
      <w:bookmarkEnd w:id="90"/>
    </w:p>
    <w:p w:rsidR="00F514F5" w:rsidRPr="004D3F35" w:rsidRDefault="00F514F5" w:rsidP="00F514F5">
      <w:pPr>
        <w:pStyle w:val="Heading4NoNumb"/>
        <w:ind w:left="851"/>
      </w:pPr>
      <w:r w:rsidRPr="004D3F35">
        <w:t>The child as a plaintiff/defendant/witness</w:t>
      </w:r>
    </w:p>
    <w:p w:rsidR="00F514F5" w:rsidRPr="004D3F35" w:rsidRDefault="00F514F5" w:rsidP="00F514F5">
      <w:pPr>
        <w:keepNext/>
        <w:widowControl w:val="0"/>
        <w:spacing w:before="0" w:after="0" w:line="240" w:lineRule="auto"/>
        <w:ind w:left="2346"/>
        <w:jc w:val="both"/>
        <w:rPr>
          <w:bCs/>
        </w:rPr>
      </w:pPr>
    </w:p>
    <w:p w:rsidR="00F514F5" w:rsidRPr="004D3F35" w:rsidRDefault="00F514F5" w:rsidP="00F514F5">
      <w:pPr>
        <w:pStyle w:val="BodyText"/>
        <w:spacing w:before="0" w:after="0" w:line="240" w:lineRule="auto"/>
        <w:jc w:val="both"/>
        <w:rPr>
          <w:szCs w:val="20"/>
        </w:rPr>
      </w:pPr>
      <w:r w:rsidRPr="004D3F35">
        <w:rPr>
          <w:szCs w:val="20"/>
        </w:rPr>
        <w:t xml:space="preserve">The </w:t>
      </w:r>
      <w:r w:rsidRPr="006C60DC">
        <w:rPr>
          <w:szCs w:val="20"/>
        </w:rPr>
        <w:t>Law on the Protection of Children and Juveniles in Danger</w:t>
      </w:r>
      <w:r>
        <w:rPr>
          <w:szCs w:val="20"/>
        </w:rPr>
        <w:t>,</w:t>
      </w:r>
      <w:r w:rsidRPr="006C60DC">
        <w:rPr>
          <w:szCs w:val="20"/>
        </w:rPr>
        <w:t xml:space="preserve"> as well as the </w:t>
      </w:r>
      <w:hyperlink r:id="rId56" w:anchor="1" w:history="1">
        <w:r w:rsidRPr="004D3F35">
          <w:rPr>
            <w:rStyle w:val="Hyperlink"/>
            <w:szCs w:val="20"/>
          </w:rPr>
          <w:t>Asylum Law</w:t>
        </w:r>
      </w:hyperlink>
      <w:r w:rsidRPr="004D3F35">
        <w:rPr>
          <w:szCs w:val="20"/>
        </w:rPr>
        <w:t xml:space="preserve"> guarantee</w:t>
      </w:r>
      <w:r w:rsidRPr="002F3077">
        <w:rPr>
          <w:szCs w:val="20"/>
        </w:rPr>
        <w:t xml:space="preserve">s </w:t>
      </w:r>
      <w:r w:rsidRPr="004D3F35">
        <w:rPr>
          <w:szCs w:val="20"/>
        </w:rPr>
        <w:t xml:space="preserve">that asylum seeking children that have been victims of abuse, neglect or exploitation must </w:t>
      </w:r>
      <w:r>
        <w:rPr>
          <w:szCs w:val="20"/>
        </w:rPr>
        <w:t xml:space="preserve">be protected and </w:t>
      </w:r>
      <w:r w:rsidRPr="004D3F35">
        <w:rPr>
          <w:szCs w:val="20"/>
        </w:rPr>
        <w:t>have access to psychological or other support</w:t>
      </w:r>
      <w:r>
        <w:rPr>
          <w:szCs w:val="20"/>
        </w:rPr>
        <w:t>s</w:t>
      </w:r>
      <w:r w:rsidRPr="004D3F35">
        <w:rPr>
          <w:rStyle w:val="FootnoteReference"/>
          <w:szCs w:val="20"/>
        </w:rPr>
        <w:footnoteReference w:id="91"/>
      </w:r>
      <w:r w:rsidRPr="004D3F35">
        <w:rPr>
          <w:szCs w:val="20"/>
        </w:rPr>
        <w:t>.</w:t>
      </w:r>
    </w:p>
    <w:p w:rsidR="00F514F5" w:rsidRPr="004D3F35" w:rsidRDefault="00F514F5" w:rsidP="00F514F5">
      <w:pPr>
        <w:pStyle w:val="BodyText"/>
        <w:jc w:val="both"/>
        <w:rPr>
          <w:szCs w:val="20"/>
        </w:rPr>
      </w:pPr>
      <w:r w:rsidRPr="004D3F35">
        <w:rPr>
          <w:szCs w:val="20"/>
        </w:rPr>
        <w:t>Usually, an appeal against an administrative decision, taken by a migration administrative authority, does not suspend the execution of the challenged decision. There are, however, some exceptions. For example, an appeal against a decision of an administrative authority to refuse family reunification suspends the decision when the family members are already present on Portuguese territory</w:t>
      </w:r>
      <w:r w:rsidRPr="004D3F35">
        <w:rPr>
          <w:rStyle w:val="FootnoteReference"/>
          <w:szCs w:val="20"/>
        </w:rPr>
        <w:footnoteReference w:id="92"/>
      </w:r>
      <w:r w:rsidRPr="004D3F35">
        <w:rPr>
          <w:szCs w:val="20"/>
        </w:rPr>
        <w:t>. The appeal against a decision of the administrative authority to revoke a family member’s residence permit also suspends the decision of the administrative authority</w:t>
      </w:r>
      <w:r w:rsidRPr="004D3F35">
        <w:rPr>
          <w:rStyle w:val="FootnoteReference"/>
          <w:szCs w:val="20"/>
        </w:rPr>
        <w:footnoteReference w:id="93"/>
      </w:r>
      <w:r w:rsidRPr="004D3F35">
        <w:rPr>
          <w:szCs w:val="20"/>
        </w:rPr>
        <w:t xml:space="preserve">. Similarly appeal against an administrative authority decision </w:t>
      </w:r>
      <w:r w:rsidRPr="004D3F35">
        <w:rPr>
          <w:szCs w:val="20"/>
        </w:rPr>
        <w:lastRenderedPageBreak/>
        <w:t>rejecting an asylum request, suspends the effects of the challenged decision. The same can be said with regard to a request for international protection</w:t>
      </w:r>
      <w:r w:rsidRPr="004D3F35">
        <w:rPr>
          <w:rStyle w:val="FootnoteReference"/>
          <w:szCs w:val="20"/>
        </w:rPr>
        <w:footnoteReference w:id="94"/>
      </w:r>
      <w:r w:rsidRPr="004D3F35">
        <w:rPr>
          <w:szCs w:val="20"/>
        </w:rPr>
        <w:t>.</w:t>
      </w:r>
    </w:p>
    <w:p w:rsidR="00F514F5" w:rsidRPr="004D3F35" w:rsidRDefault="00F514F5" w:rsidP="00F514F5">
      <w:pPr>
        <w:pStyle w:val="BodyText"/>
        <w:spacing w:before="0" w:after="0" w:line="240" w:lineRule="auto"/>
        <w:jc w:val="both"/>
        <w:rPr>
          <w:szCs w:val="20"/>
        </w:rPr>
      </w:pPr>
      <w:r w:rsidRPr="004D3F35">
        <w:rPr>
          <w:szCs w:val="20"/>
        </w:rPr>
        <w:t>The general rules described above with regard to protection from harm during proceedings and interviews also apply in cases of migration and asylum proceedings.</w:t>
      </w:r>
    </w:p>
    <w:p w:rsidR="00F514F5" w:rsidRPr="004D3F35" w:rsidRDefault="00F514F5" w:rsidP="00F514F5">
      <w:pPr>
        <w:pStyle w:val="Heading4NoNumb"/>
        <w:ind w:left="851"/>
      </w:pPr>
      <w:r w:rsidRPr="004D3F35">
        <w:t xml:space="preserve"> Child as a subject of proceedings</w:t>
      </w:r>
    </w:p>
    <w:p w:rsidR="00F514F5" w:rsidRPr="004D3F35" w:rsidRDefault="00F514F5" w:rsidP="00F514F5">
      <w:pPr>
        <w:pStyle w:val="BodyText"/>
        <w:widowControl w:val="0"/>
        <w:spacing w:before="0" w:after="0" w:line="240" w:lineRule="auto"/>
        <w:ind w:left="1702"/>
        <w:jc w:val="both"/>
        <w:rPr>
          <w:szCs w:val="20"/>
        </w:rPr>
      </w:pPr>
    </w:p>
    <w:p w:rsidR="00F514F5" w:rsidRPr="00F514F5" w:rsidRDefault="00F514F5" w:rsidP="00F514F5">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4D3F35" w:rsidRDefault="00F514F5" w:rsidP="00F514F5">
      <w:pPr>
        <w:widowControl w:val="0"/>
        <w:spacing w:before="0" w:after="0" w:line="240" w:lineRule="auto"/>
        <w:ind w:left="720"/>
        <w:jc w:val="both"/>
      </w:pPr>
    </w:p>
    <w:p w:rsidR="00F514F5" w:rsidRPr="00F514F5" w:rsidRDefault="00F514F5" w:rsidP="00F514F5">
      <w:pPr>
        <w:pStyle w:val="Heading3"/>
      </w:pPr>
      <w:bookmarkStart w:id="91" w:name="_Toc409689970"/>
      <w:r w:rsidRPr="004D3F35">
        <w:t>Procedural rules applicable to children involved in proceedings for placement of children into care</w:t>
      </w:r>
      <w:r w:rsidRPr="00A90D6B">
        <w:t xml:space="preserve"> and to children below MACR who committed offences</w:t>
      </w:r>
      <w:bookmarkEnd w:id="91"/>
    </w:p>
    <w:p w:rsidR="00F514F5" w:rsidRPr="004D3F35" w:rsidRDefault="00F514F5" w:rsidP="00F514F5">
      <w:pPr>
        <w:pStyle w:val="Heading4NoNumb"/>
        <w:ind w:left="851"/>
      </w:pPr>
      <w:r w:rsidRPr="004D3F35">
        <w:t>The child as a plaintiff/defendant</w:t>
      </w:r>
    </w:p>
    <w:p w:rsidR="00F514F5" w:rsidRPr="004D3F35" w:rsidRDefault="00F514F5" w:rsidP="00F514F5">
      <w:pPr>
        <w:pStyle w:val="BodyText"/>
        <w:widowControl w:val="0"/>
        <w:spacing w:before="0" w:after="0" w:line="240" w:lineRule="auto"/>
        <w:jc w:val="both"/>
        <w:rPr>
          <w:rFonts w:cs="Arial"/>
          <w:bCs/>
        </w:rPr>
      </w:pPr>
    </w:p>
    <w:p w:rsidR="00F514F5" w:rsidRPr="004D3F35" w:rsidRDefault="00F514F5" w:rsidP="00F514F5">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F514F5" w:rsidRPr="004D3F35" w:rsidRDefault="00F514F5" w:rsidP="00F514F5">
      <w:pPr>
        <w:pStyle w:val="Heading4NoNumb"/>
        <w:ind w:left="851"/>
      </w:pPr>
      <w:r w:rsidRPr="004D3F35">
        <w:t>The child as a witness</w:t>
      </w:r>
    </w:p>
    <w:p w:rsidR="00F514F5" w:rsidRPr="004D3F35" w:rsidRDefault="00F514F5" w:rsidP="00F514F5">
      <w:pPr>
        <w:widowControl w:val="0"/>
        <w:spacing w:before="0" w:after="0" w:line="240" w:lineRule="auto"/>
        <w:ind w:left="2351"/>
        <w:jc w:val="both"/>
        <w:rPr>
          <w:bCs/>
        </w:rPr>
      </w:pPr>
    </w:p>
    <w:p w:rsidR="00F514F5" w:rsidRPr="00F514F5" w:rsidRDefault="00F514F5" w:rsidP="00F514F5">
      <w:pPr>
        <w:pStyle w:val="BodyText"/>
        <w:widowControl w:val="0"/>
        <w:spacing w:before="0" w:after="0" w:line="240" w:lineRule="auto"/>
        <w:jc w:val="both"/>
        <w:rPr>
          <w:rFonts w:cs="Arial"/>
          <w:szCs w:val="20"/>
        </w:rPr>
      </w:pPr>
      <w:r w:rsidRPr="004D3F35">
        <w:rPr>
          <w:rFonts w:cs="Arial"/>
          <w:szCs w:val="20"/>
        </w:rPr>
        <w:t>The general rules described above with regard to a child as a witness also apply to a child witness in a proceeding for placement of a child into care.</w:t>
      </w:r>
    </w:p>
    <w:p w:rsidR="00F514F5" w:rsidRPr="004D3F35" w:rsidRDefault="00F514F5" w:rsidP="00F514F5">
      <w:pPr>
        <w:pStyle w:val="Heading4NoNumb"/>
        <w:ind w:left="851"/>
      </w:pPr>
      <w:r w:rsidRPr="004D3F35">
        <w:t>The child as a subject of proceedings</w:t>
      </w:r>
    </w:p>
    <w:p w:rsidR="00F514F5" w:rsidRPr="004D3F35" w:rsidRDefault="00F514F5" w:rsidP="00F514F5">
      <w:pPr>
        <w:widowControl w:val="0"/>
        <w:spacing w:before="0" w:after="0" w:line="240" w:lineRule="auto"/>
        <w:ind w:left="2351"/>
        <w:jc w:val="both"/>
        <w:rPr>
          <w:bCs/>
        </w:rPr>
      </w:pPr>
    </w:p>
    <w:p w:rsidR="00F514F5" w:rsidRPr="004D3F35" w:rsidRDefault="00F514F5" w:rsidP="00F514F5">
      <w:pPr>
        <w:pStyle w:val="BodyText"/>
        <w:widowControl w:val="0"/>
        <w:spacing w:before="0" w:after="0" w:line="240" w:lineRule="auto"/>
        <w:jc w:val="both"/>
        <w:rPr>
          <w:szCs w:val="20"/>
        </w:rPr>
      </w:pPr>
      <w:r w:rsidRPr="004D3F35">
        <w:rPr>
          <w:szCs w:val="20"/>
        </w:rPr>
        <w:t>Promotion and protection proceedings are dealt with as a matter of urgency by the courts</w:t>
      </w:r>
      <w:r w:rsidRPr="004D3F35">
        <w:rPr>
          <w:rStyle w:val="FootnoteReference"/>
          <w:szCs w:val="20"/>
        </w:rPr>
        <w:footnoteReference w:id="95"/>
      </w:r>
      <w:r w:rsidRPr="004D3F35">
        <w:rPr>
          <w:szCs w:val="20"/>
        </w:rPr>
        <w:t xml:space="preserve">. Therefore, actions that take place within these types of proceedings must be executed before actions required under other types of judicial proceedings. Similarly, these proceedings are not suspended during judicial holidays, Saturdays or other holidays. </w:t>
      </w:r>
    </w:p>
    <w:p w:rsidR="00F514F5" w:rsidRPr="004D3F35" w:rsidRDefault="00F514F5" w:rsidP="00F514F5">
      <w:pPr>
        <w:pStyle w:val="BodyText"/>
        <w:widowControl w:val="0"/>
        <w:spacing w:before="0" w:after="0" w:line="240" w:lineRule="auto"/>
        <w:jc w:val="both"/>
        <w:rPr>
          <w:szCs w:val="20"/>
        </w:rPr>
      </w:pPr>
    </w:p>
    <w:p w:rsidR="00F514F5" w:rsidRPr="004D3F35" w:rsidRDefault="00F514F5" w:rsidP="00F514F5">
      <w:pPr>
        <w:pStyle w:val="BodyText"/>
        <w:widowControl w:val="0"/>
        <w:spacing w:before="0" w:after="0" w:line="240" w:lineRule="auto"/>
        <w:jc w:val="both"/>
        <w:rPr>
          <w:szCs w:val="20"/>
        </w:rPr>
      </w:pPr>
      <w:r w:rsidRPr="004D3F35">
        <w:rPr>
          <w:szCs w:val="20"/>
        </w:rPr>
        <w:t>When there is a clear and present danger to the health, security or life of the child, the judge – under the public prosecutor’s request – must take urgent measures within 48 hours. The consent of the child’s parents, legal representative or guardian is not required. The measures that can be ordered by the court are either one of those explicitly mentioned in the law, or any other measure that the court deems necessary and adequate to guarantee the child’s safety</w:t>
      </w:r>
      <w:r w:rsidRPr="004D3F35">
        <w:rPr>
          <w:rStyle w:val="FootnoteReference"/>
          <w:szCs w:val="20"/>
        </w:rPr>
        <w:footnoteReference w:id="96"/>
      </w:r>
      <w:r w:rsidRPr="004D3F35">
        <w:rPr>
          <w:szCs w:val="20"/>
        </w:rPr>
        <w:t xml:space="preserve">.  </w:t>
      </w:r>
    </w:p>
    <w:p w:rsidR="00F514F5" w:rsidRPr="004D3F35" w:rsidRDefault="00F514F5" w:rsidP="00F514F5">
      <w:pPr>
        <w:pStyle w:val="BodyText"/>
        <w:widowControl w:val="0"/>
        <w:spacing w:before="0" w:after="0" w:line="240" w:lineRule="auto"/>
        <w:ind w:left="0"/>
        <w:jc w:val="both"/>
        <w:rPr>
          <w:szCs w:val="20"/>
        </w:rPr>
      </w:pPr>
    </w:p>
    <w:p w:rsidR="00F514F5" w:rsidRDefault="00F514F5" w:rsidP="00F514F5">
      <w:pPr>
        <w:pStyle w:val="BodyText"/>
        <w:widowControl w:val="0"/>
        <w:spacing w:before="0" w:after="0" w:line="240" w:lineRule="auto"/>
        <w:ind w:left="0" w:firstLine="851"/>
        <w:jc w:val="both"/>
        <w:rPr>
          <w:szCs w:val="20"/>
        </w:rPr>
      </w:pPr>
      <w:r w:rsidRPr="004D3F35">
        <w:rPr>
          <w:szCs w:val="20"/>
        </w:rPr>
        <w:t>The measures set by law are the following:</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F514F5">
      <w:pPr>
        <w:pStyle w:val="BTBullet1"/>
      </w:pPr>
      <w:r w:rsidRPr="004D3F35">
        <w:t xml:space="preserve">Provision of support to the parents, providing them with the necessary tools </w:t>
      </w:r>
      <w:r>
        <w:t xml:space="preserve">and skills </w:t>
      </w:r>
      <w:r w:rsidRPr="004D3F35">
        <w:t>to be responsible parents, such as psychological, or economic and social support</w:t>
      </w:r>
      <w:r w:rsidRPr="004D3F35">
        <w:rPr>
          <w:rStyle w:val="FootnoteReference"/>
        </w:rPr>
        <w:footnoteReference w:id="97"/>
      </w:r>
      <w:r w:rsidRPr="004D3F35">
        <w:t>;</w:t>
      </w:r>
    </w:p>
    <w:p w:rsidR="00F514F5" w:rsidRPr="004D3F35" w:rsidRDefault="00F514F5" w:rsidP="00F514F5">
      <w:pPr>
        <w:pStyle w:val="BTBullet1"/>
      </w:pPr>
      <w:r w:rsidRPr="004D3F35">
        <w:t>Provision of support to another family member, when another family member has the child’s guardianship</w:t>
      </w:r>
      <w:r w:rsidRPr="004D3F35">
        <w:rPr>
          <w:rStyle w:val="FootnoteReference"/>
        </w:rPr>
        <w:footnoteReference w:id="98"/>
      </w:r>
      <w:r w:rsidRPr="004D3F35">
        <w:t>;</w:t>
      </w:r>
    </w:p>
    <w:p w:rsidR="00F514F5" w:rsidRPr="004D3F35" w:rsidRDefault="00F514F5" w:rsidP="00F514F5">
      <w:pPr>
        <w:pStyle w:val="BTBullet1"/>
      </w:pPr>
      <w:r w:rsidRPr="004D3F35">
        <w:t xml:space="preserve">Foster care, </w:t>
      </w:r>
      <w:r w:rsidRPr="004D3F35">
        <w:rPr>
          <w:sz w:val="18"/>
          <w:szCs w:val="18"/>
        </w:rPr>
        <w:t>i.e.</w:t>
      </w:r>
      <w:r w:rsidRPr="004D3F35">
        <w:t xml:space="preserve"> placement of the child into the care of a suitable person –</w:t>
      </w:r>
      <w:r w:rsidRPr="004D3F35">
        <w:rPr>
          <w:rStyle w:val="FootnoteReference"/>
        </w:rPr>
        <w:footnoteReference w:id="99"/>
      </w:r>
      <w:r w:rsidRPr="004D3F35">
        <w:t>;</w:t>
      </w:r>
    </w:p>
    <w:p w:rsidR="00F514F5" w:rsidRPr="004D3F35" w:rsidRDefault="00F514F5" w:rsidP="00F514F5">
      <w:pPr>
        <w:pStyle w:val="BTBullet1"/>
      </w:pPr>
      <w:r w:rsidRPr="004D3F35">
        <w:t>Family foster care</w:t>
      </w:r>
      <w:r w:rsidRPr="004D3F35">
        <w:rPr>
          <w:rStyle w:val="FootnoteReference"/>
        </w:rPr>
        <w:footnoteReference w:id="100"/>
      </w:r>
      <w:r w:rsidRPr="004D3F35">
        <w:t xml:space="preserve"> – where a family takes care of the child;</w:t>
      </w:r>
    </w:p>
    <w:p w:rsidR="00F514F5" w:rsidRPr="004D3F35" w:rsidRDefault="00F514F5" w:rsidP="00F514F5">
      <w:pPr>
        <w:pStyle w:val="BTBullet1"/>
      </w:pPr>
      <w:r w:rsidRPr="004D3F35">
        <w:t>Placement of the child into an institution</w:t>
      </w:r>
      <w:r w:rsidRPr="004D3F35">
        <w:rPr>
          <w:rStyle w:val="FootnoteReference"/>
        </w:rPr>
        <w:footnoteReference w:id="101"/>
      </w:r>
      <w:r w:rsidRPr="004D3F35">
        <w:t>– the institution has to be a permanent institution with all the necessary structures and professionals to provide support and care for the child, in particular, with respect to his/her education and well-being;</w:t>
      </w:r>
    </w:p>
    <w:p w:rsidR="00F514F5" w:rsidRPr="004D3F35" w:rsidRDefault="00F514F5" w:rsidP="00F514F5">
      <w:pPr>
        <w:pStyle w:val="BTBullet1"/>
      </w:pPr>
      <w:r w:rsidRPr="004D3F35">
        <w:t>Placement of the child into an institution for adoption purposes.</w:t>
      </w:r>
    </w:p>
    <w:p w:rsidR="00F514F5" w:rsidRPr="004D3F35" w:rsidRDefault="00F514F5" w:rsidP="00F514F5">
      <w:pPr>
        <w:pStyle w:val="BodyText"/>
        <w:widowControl w:val="0"/>
        <w:spacing w:before="0" w:after="0" w:line="240" w:lineRule="auto"/>
        <w:ind w:left="0"/>
        <w:jc w:val="both"/>
        <w:rPr>
          <w:szCs w:val="20"/>
        </w:rPr>
      </w:pPr>
    </w:p>
    <w:p w:rsidR="00F514F5" w:rsidRDefault="00F514F5" w:rsidP="00F514F5">
      <w:pPr>
        <w:pStyle w:val="BodyText"/>
        <w:widowControl w:val="0"/>
        <w:spacing w:before="0" w:after="0" w:line="240" w:lineRule="auto"/>
        <w:jc w:val="both"/>
        <w:rPr>
          <w:szCs w:val="20"/>
        </w:rPr>
      </w:pPr>
      <w:r w:rsidRPr="004D3F35">
        <w:rPr>
          <w:szCs w:val="20"/>
        </w:rPr>
        <w:t xml:space="preserve">Children who are considered to be in danger can be assisted during the proceedings by </w:t>
      </w:r>
      <w:r>
        <w:rPr>
          <w:szCs w:val="20"/>
        </w:rPr>
        <w:t xml:space="preserve">multidisciplinary teams of the Social Security Institute, (or by the teams of the Holy House of Mercy, in Lisbon), by </w:t>
      </w:r>
      <w:r w:rsidRPr="004D3F35">
        <w:rPr>
          <w:szCs w:val="20"/>
        </w:rPr>
        <w:t>doctors, psychologists or other experts</w:t>
      </w:r>
      <w:r>
        <w:rPr>
          <w:szCs w:val="20"/>
        </w:rPr>
        <w:t>,</w:t>
      </w:r>
      <w:r w:rsidRPr="004D3F35">
        <w:rPr>
          <w:szCs w:val="20"/>
        </w:rPr>
        <w:t xml:space="preserve"> or by persons they trust</w:t>
      </w:r>
      <w:r w:rsidRPr="004D3F35">
        <w:rPr>
          <w:rStyle w:val="FootnoteReference"/>
        </w:rPr>
        <w:footnoteReference w:id="102"/>
      </w:r>
      <w:r w:rsidRPr="004D3F35">
        <w:rPr>
          <w:szCs w:val="20"/>
        </w:rPr>
        <w:t>. The child can only be subject to a medical examination that may embarrass him/her if this is strictly necessary and if the children’s best interests so require. They must be accompanied by their parents, or by someone they trust. Medical examinations must be conducted by specialised doctors. Moreover, psychological support must be provided for the child, both during and after the examination</w:t>
      </w:r>
      <w:r w:rsidRPr="004D3F35">
        <w:rPr>
          <w:rStyle w:val="FootnoteReference"/>
          <w:szCs w:val="20"/>
        </w:rPr>
        <w:footnoteReference w:id="103"/>
      </w:r>
      <w:r w:rsidRPr="004D3F35">
        <w:rPr>
          <w:szCs w:val="20"/>
        </w:rPr>
        <w:t xml:space="preserve">. </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F514F5">
      <w:pPr>
        <w:pStyle w:val="BodyText"/>
      </w:pPr>
    </w:p>
    <w:p w:rsidR="00F514F5" w:rsidRPr="00F514F5" w:rsidRDefault="00F514F5" w:rsidP="00F514F5">
      <w:pPr>
        <w:pStyle w:val="Heading3"/>
      </w:pPr>
      <w:bookmarkStart w:id="92" w:name="_Toc409689971"/>
      <w:r w:rsidRPr="004D3F35">
        <w:t>Procedural rules applicable to administrative sanctions relevant to children</w:t>
      </w:r>
      <w:bookmarkEnd w:id="92"/>
    </w:p>
    <w:p w:rsidR="00F514F5" w:rsidRPr="004D3F35" w:rsidRDefault="00F514F5" w:rsidP="00F514F5">
      <w:pPr>
        <w:pStyle w:val="Heading4NoNumb"/>
        <w:ind w:firstLine="851"/>
      </w:pPr>
      <w:r w:rsidRPr="004D3F35">
        <w:t>The child as a plaintiff</w:t>
      </w:r>
    </w:p>
    <w:p w:rsidR="00F514F5" w:rsidRPr="004D3F35" w:rsidRDefault="00F514F5" w:rsidP="00F514F5">
      <w:pPr>
        <w:keepNext/>
        <w:widowControl w:val="0"/>
        <w:spacing w:before="0" w:after="0" w:line="240" w:lineRule="auto"/>
        <w:ind w:left="993"/>
        <w:jc w:val="both"/>
        <w:rPr>
          <w:bCs/>
        </w:rPr>
      </w:pPr>
    </w:p>
    <w:p w:rsidR="00F514F5" w:rsidRPr="004D3F35" w:rsidRDefault="00F514F5" w:rsidP="00F514F5">
      <w:pPr>
        <w:keepNext/>
        <w:widowControl w:val="0"/>
        <w:spacing w:before="0" w:after="0" w:line="240" w:lineRule="auto"/>
        <w:ind w:firstLine="851"/>
        <w:jc w:val="both"/>
        <w:rPr>
          <w:bCs/>
        </w:rPr>
      </w:pPr>
      <w:r w:rsidRPr="004D3F35">
        <w:rPr>
          <w:bCs/>
        </w:rPr>
        <w:t>No rules with regard to child plaintiffs were identified.</w:t>
      </w:r>
    </w:p>
    <w:p w:rsidR="00F514F5" w:rsidRPr="004D3F35" w:rsidRDefault="00F514F5" w:rsidP="00F514F5">
      <w:pPr>
        <w:pStyle w:val="Heading4NoNumb"/>
        <w:ind w:firstLine="851"/>
      </w:pPr>
      <w:r w:rsidRPr="004D3F35">
        <w:t>The child as a defendant</w:t>
      </w:r>
    </w:p>
    <w:p w:rsidR="00F514F5" w:rsidRPr="004D3F35" w:rsidRDefault="00F514F5" w:rsidP="00F514F5">
      <w:pPr>
        <w:pStyle w:val="ColorfulList-Accent11"/>
        <w:spacing w:after="0"/>
        <w:ind w:left="1495"/>
        <w:rPr>
          <w:rFonts w:ascii="Arial" w:hAnsi="Arial" w:cs="Arial"/>
          <w:bCs/>
          <w:sz w:val="20"/>
          <w:szCs w:val="20"/>
          <w:lang w:val="en-GB"/>
        </w:rPr>
      </w:pPr>
    </w:p>
    <w:p w:rsidR="00F514F5" w:rsidRPr="00F514F5" w:rsidRDefault="00F514F5" w:rsidP="00F514F5">
      <w:pPr>
        <w:spacing w:before="0" w:after="0" w:line="240" w:lineRule="auto"/>
        <w:ind w:left="851"/>
        <w:jc w:val="both"/>
      </w:pPr>
      <w:r w:rsidRPr="004D3F35">
        <w:rPr>
          <w:lang w:val="en-US"/>
        </w:rPr>
        <w:t xml:space="preserve">There are no child-specific rules with regard to protection from harm during these kinds of proceedings. However, as a general principle, it is up </w:t>
      </w:r>
      <w:r w:rsidRPr="004D3F35">
        <w:t>to the judge to guarantee that the child is treated with dignity and respect during the proceeding.</w:t>
      </w:r>
    </w:p>
    <w:p w:rsidR="00F514F5" w:rsidRPr="004D3F35" w:rsidRDefault="00F514F5" w:rsidP="00F514F5">
      <w:pPr>
        <w:pStyle w:val="Heading4NoNumb"/>
        <w:ind w:left="851"/>
      </w:pPr>
      <w:r w:rsidRPr="004D3F35">
        <w:t>The child as a witness</w:t>
      </w:r>
    </w:p>
    <w:p w:rsidR="00F514F5" w:rsidRPr="004D3F35" w:rsidRDefault="00F514F5" w:rsidP="00F514F5">
      <w:pPr>
        <w:spacing w:before="0" w:after="0" w:line="240" w:lineRule="auto"/>
        <w:ind w:left="851"/>
        <w:jc w:val="both"/>
        <w:rPr>
          <w:lang w:val="en-US"/>
        </w:rPr>
      </w:pPr>
    </w:p>
    <w:p w:rsidR="00F514F5" w:rsidRPr="004D3F35" w:rsidRDefault="00F514F5" w:rsidP="00F514F5">
      <w:pPr>
        <w:spacing w:before="0" w:after="0" w:line="240" w:lineRule="auto"/>
        <w:ind w:left="851"/>
        <w:jc w:val="both"/>
        <w:rPr>
          <w:lang w:val="en-US"/>
        </w:rPr>
      </w:pPr>
      <w:r w:rsidRPr="004D3F35">
        <w:rPr>
          <w:lang w:val="en-US"/>
        </w:rPr>
        <w:t>Questions asked to witnesses cannot be suggestive or impertinent</w:t>
      </w:r>
      <w:r w:rsidRPr="004D3F35">
        <w:rPr>
          <w:vertAlign w:val="superscript"/>
          <w:lang w:val="en-US"/>
        </w:rPr>
        <w:footnoteReference w:id="104"/>
      </w:r>
      <w:r w:rsidRPr="004D3F35">
        <w:rPr>
          <w:lang w:val="en-US"/>
        </w:rPr>
        <w:t>. Witnesses under the age of 16 are directly interrogated by the judge. However, the public prosecutor and the other party’s lawyer may request the judge to ask the child additional questions</w:t>
      </w:r>
      <w:r w:rsidRPr="004D3F35">
        <w:rPr>
          <w:vertAlign w:val="superscript"/>
          <w:lang w:val="en-US"/>
        </w:rPr>
        <w:footnoteReference w:id="105"/>
      </w:r>
      <w:r w:rsidRPr="004D3F35">
        <w:rPr>
          <w:lang w:val="en-US"/>
        </w:rPr>
        <w:t xml:space="preserve">. </w:t>
      </w:r>
    </w:p>
    <w:p w:rsidR="00F514F5" w:rsidRPr="004D3F35" w:rsidRDefault="00F514F5" w:rsidP="00F514F5">
      <w:pPr>
        <w:pStyle w:val="Heading4NoNumb"/>
        <w:ind w:left="851"/>
      </w:pPr>
      <w:r w:rsidRPr="004D3F35">
        <w:t>The child as a subject of a proceeding</w:t>
      </w:r>
    </w:p>
    <w:p w:rsidR="00F514F5" w:rsidRPr="004D3F35" w:rsidRDefault="00F514F5" w:rsidP="00F514F5">
      <w:pPr>
        <w:pStyle w:val="BodyText"/>
        <w:widowControl w:val="0"/>
        <w:spacing w:before="0" w:after="0" w:line="240" w:lineRule="auto"/>
        <w:ind w:left="1702"/>
        <w:jc w:val="both"/>
        <w:rPr>
          <w:rFonts w:cs="Arial"/>
          <w:bCs/>
          <w:szCs w:val="20"/>
        </w:rPr>
      </w:pPr>
    </w:p>
    <w:p w:rsidR="00F514F5" w:rsidRPr="004D3F35" w:rsidRDefault="00F514F5" w:rsidP="00F514F5">
      <w:pPr>
        <w:pStyle w:val="BodyText"/>
        <w:widowControl w:val="0"/>
        <w:spacing w:before="0" w:after="0" w:line="240" w:lineRule="auto"/>
        <w:jc w:val="both"/>
        <w:rPr>
          <w:rFonts w:cs="Arial"/>
          <w:szCs w:val="20"/>
          <w:lang w:val="en-US"/>
        </w:rPr>
      </w:pPr>
      <w:r w:rsidRPr="004D3F35">
        <w:rPr>
          <w:rFonts w:cs="Arial"/>
          <w:bCs/>
          <w:szCs w:val="20"/>
        </w:rPr>
        <w:t>No rules with regard to children as subjects of proceedings have been identified.</w:t>
      </w:r>
    </w:p>
    <w:p w:rsidR="00F514F5" w:rsidRPr="00F514F5" w:rsidRDefault="00F514F5" w:rsidP="00F514F5">
      <w:pPr>
        <w:pStyle w:val="Heading2"/>
        <w:rPr>
          <w:lang w:val="en-US"/>
        </w:rPr>
      </w:pPr>
      <w:bookmarkStart w:id="93" w:name="_Toc338234115"/>
      <w:bookmarkStart w:id="94" w:name="_1.5._Right_to"/>
      <w:bookmarkStart w:id="95" w:name="_2.5__"/>
      <w:bookmarkStart w:id="96" w:name="_Toc409689972"/>
      <w:bookmarkStart w:id="97" w:name="_Toc338234116"/>
      <w:bookmarkStart w:id="98" w:name="_Toc360175789"/>
      <w:bookmarkEnd w:id="93"/>
      <w:bookmarkEnd w:id="94"/>
      <w:bookmarkEnd w:id="95"/>
      <w:r w:rsidRPr="004D3F35">
        <w:rPr>
          <w:lang w:val="en-US"/>
        </w:rPr>
        <w:t>Right to be heard and to participate in administrative judicial proceedings</w:t>
      </w:r>
      <w:bookmarkEnd w:id="96"/>
      <w:r w:rsidRPr="004D3F35">
        <w:rPr>
          <w:lang w:val="en-US"/>
        </w:rPr>
        <w:t xml:space="preserve"> </w:t>
      </w:r>
      <w:bookmarkStart w:id="99" w:name="_Toc346714791"/>
      <w:bookmarkStart w:id="100" w:name="_Toc346714792"/>
      <w:bookmarkStart w:id="101" w:name="_Toc346714946"/>
      <w:bookmarkStart w:id="102" w:name="_Toc338234117"/>
      <w:bookmarkStart w:id="103" w:name="_Toc338234118"/>
      <w:bookmarkEnd w:id="97"/>
      <w:bookmarkEnd w:id="98"/>
      <w:bookmarkEnd w:id="99"/>
      <w:bookmarkEnd w:id="100"/>
      <w:bookmarkEnd w:id="101"/>
      <w:bookmarkEnd w:id="102"/>
    </w:p>
    <w:p w:rsidR="00F514F5" w:rsidRPr="00F514F5" w:rsidRDefault="00F514F5" w:rsidP="00F514F5">
      <w:pPr>
        <w:pStyle w:val="BodyText"/>
        <w:widowControl w:val="0"/>
        <w:spacing w:before="0" w:after="0" w:line="240" w:lineRule="auto"/>
        <w:jc w:val="both"/>
        <w:rPr>
          <w:bCs/>
          <w:color w:val="FF0000"/>
        </w:rPr>
      </w:pPr>
      <w:r w:rsidRPr="004D3F35">
        <w:rPr>
          <w:rFonts w:cs="Arial"/>
          <w:bCs/>
          <w:szCs w:val="20"/>
        </w:rPr>
        <w:t>With regard to the</w:t>
      </w:r>
      <w:r w:rsidRPr="004D3F35">
        <w:t xml:space="preserve"> </w:t>
      </w:r>
      <w:r w:rsidRPr="004D3F35">
        <w:rPr>
          <w:rFonts w:cs="Arial"/>
          <w:bCs/>
          <w:szCs w:val="20"/>
        </w:rPr>
        <w:t>rights to be heard and participation in administrative judicial proceedings,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F514F5" w:rsidRDefault="00F514F5" w:rsidP="00F514F5">
      <w:pPr>
        <w:pStyle w:val="Heading3"/>
      </w:pPr>
      <w:bookmarkStart w:id="104" w:name="_Toc409689973"/>
      <w:r w:rsidRPr="00A466F8">
        <w:t>General procedural rules applicable to children involved in judicial proceedings including proceedings reviewing administrative authorities’ decisions in the sector</w:t>
      </w:r>
      <w:r>
        <w:t>s</w:t>
      </w:r>
      <w:r w:rsidRPr="00A466F8">
        <w:t xml:space="preserve"> of asylum, migration, education and health</w:t>
      </w:r>
      <w:bookmarkEnd w:id="104"/>
    </w:p>
    <w:p w:rsidR="00F514F5" w:rsidRPr="00F514F5" w:rsidRDefault="00F514F5" w:rsidP="00F514F5">
      <w:pPr>
        <w:widowControl w:val="0"/>
        <w:spacing w:after="0" w:line="240" w:lineRule="auto"/>
        <w:ind w:left="851"/>
        <w:jc w:val="both"/>
        <w:rPr>
          <w:bCs/>
        </w:rPr>
      </w:pPr>
      <w:r w:rsidRPr="00A466F8">
        <w:rPr>
          <w:bCs/>
        </w:rPr>
        <w:t>The general procedural rules described below apply to the sector</w:t>
      </w:r>
      <w:r>
        <w:rPr>
          <w:bCs/>
        </w:rPr>
        <w:t>s</w:t>
      </w:r>
      <w:r w:rsidRPr="00A466F8">
        <w:rPr>
          <w:bCs/>
        </w:rPr>
        <w:t xml:space="preserve"> of asylum, migration, education and health. </w:t>
      </w:r>
      <w:r w:rsidRPr="00C258A1">
        <w:rPr>
          <w:bCs/>
        </w:rPr>
        <w:t>Special procedural rules apply to the sector of placement into care and to the sector of offences committed by children below MACR</w:t>
      </w:r>
      <w:r>
        <w:rPr>
          <w:bCs/>
        </w:rPr>
        <w:t>.</w:t>
      </w:r>
      <w:r w:rsidRPr="00A466F8">
        <w:rPr>
          <w:bCs/>
        </w:rPr>
        <w:t xml:space="preserve"> Criminal</w:t>
      </w:r>
      <w:r w:rsidRPr="00A466F8" w:rsidDel="00D42CE6">
        <w:rPr>
          <w:bCs/>
        </w:rPr>
        <w:t xml:space="preserve"> </w:t>
      </w:r>
      <w:r w:rsidRPr="00A466F8">
        <w:rPr>
          <w:bCs/>
        </w:rPr>
        <w:t xml:space="preserve">procedural rules apply to the sector </w:t>
      </w:r>
      <w:r>
        <w:rPr>
          <w:bCs/>
        </w:rPr>
        <w:t xml:space="preserve">of </w:t>
      </w:r>
      <w:r w:rsidRPr="00A466F8">
        <w:rPr>
          <w:bCs/>
        </w:rPr>
        <w:t>administrative sanctions</w:t>
      </w:r>
      <w:r>
        <w:rPr>
          <w:bCs/>
        </w:rPr>
        <w:t xml:space="preserve">. </w:t>
      </w:r>
      <w:r w:rsidRPr="00A466F8">
        <w:rPr>
          <w:bCs/>
        </w:rPr>
        <w:t>Such rules will be described in separate subparagraphs below.</w:t>
      </w:r>
      <w:r>
        <w:rPr>
          <w:bCs/>
        </w:rPr>
        <w:t xml:space="preserve"> If sector specific rules exist, they will also be described in a separate subparagraph.</w:t>
      </w:r>
      <w:r w:rsidRPr="00A466F8">
        <w:rPr>
          <w:bCs/>
        </w:rPr>
        <w:t xml:space="preserve">  </w:t>
      </w:r>
    </w:p>
    <w:p w:rsidR="00F514F5" w:rsidRPr="004D3F35" w:rsidRDefault="00F514F5" w:rsidP="00F514F5">
      <w:pPr>
        <w:pStyle w:val="Heading4NoNumb"/>
        <w:ind w:left="851"/>
      </w:pPr>
      <w:r w:rsidRPr="004D3F35">
        <w:lastRenderedPageBreak/>
        <w:t>The child as a plaintiff/defendant/witness</w:t>
      </w:r>
    </w:p>
    <w:p w:rsidR="00F514F5" w:rsidRPr="004D3F35" w:rsidRDefault="00F514F5" w:rsidP="00F514F5">
      <w:pPr>
        <w:keepNext/>
        <w:widowControl w:val="0"/>
        <w:spacing w:before="0" w:after="0" w:line="240" w:lineRule="auto"/>
        <w:ind w:left="2342"/>
        <w:jc w:val="both"/>
        <w:rPr>
          <w:bCs/>
        </w:rPr>
      </w:pPr>
    </w:p>
    <w:p w:rsidR="00F514F5" w:rsidRPr="004D3F35" w:rsidRDefault="00F514F5" w:rsidP="00F514F5">
      <w:pPr>
        <w:pStyle w:val="BodyText"/>
        <w:shd w:val="clear" w:color="auto" w:fill="FFFFFF"/>
        <w:spacing w:before="0" w:after="0" w:line="240" w:lineRule="auto"/>
        <w:jc w:val="both"/>
        <w:rPr>
          <w:szCs w:val="20"/>
        </w:rPr>
      </w:pPr>
      <w:r w:rsidRPr="004D3F35">
        <w:rPr>
          <w:szCs w:val="20"/>
        </w:rPr>
        <w:t>In principle, no oral hearing is held before the administrative court and the child’s statements are provided in writing to the court through his/her lawyer. Therefore, in an administrative judicial proceeding, the court is not obliged to hear the child, even if he/she is a plaintiff/defendant. It should be noted that any party to an administrative judicial proceeding has the right to ask for an oral hearing but the judge can refuse to hold it</w:t>
      </w:r>
      <w:r w:rsidRPr="004D3F35">
        <w:rPr>
          <w:rStyle w:val="FootnoteReference"/>
          <w:szCs w:val="20"/>
        </w:rPr>
        <w:footnoteReference w:id="106"/>
      </w:r>
      <w:r w:rsidRPr="004D3F35">
        <w:rPr>
          <w:szCs w:val="20"/>
        </w:rPr>
        <w:t xml:space="preserve">. If an oral hearing takes place, the rules of the Civil Procedure Code are applicable and according to </w:t>
      </w:r>
      <w:hyperlink r:id="rId57" w:history="1">
        <w:r w:rsidRPr="004D3F35">
          <w:rPr>
            <w:rStyle w:val="Hyperlink"/>
            <w:szCs w:val="20"/>
          </w:rPr>
          <w:t>New Civil Procedure Code</w:t>
        </w:r>
      </w:hyperlink>
      <w:r w:rsidRPr="004D3F35">
        <w:t xml:space="preserve"> </w:t>
      </w:r>
      <w:r w:rsidRPr="004D3F35">
        <w:rPr>
          <w:szCs w:val="20"/>
        </w:rPr>
        <w:t>a plaintiff/defendant has the right to ask to be heard by the court</w:t>
      </w:r>
      <w:r w:rsidRPr="004D3F35">
        <w:rPr>
          <w:rStyle w:val="FootnoteReference"/>
          <w:szCs w:val="20"/>
        </w:rPr>
        <w:footnoteReference w:id="107"/>
      </w:r>
      <w:r w:rsidRPr="004D3F35">
        <w:rPr>
          <w:szCs w:val="20"/>
        </w:rPr>
        <w:t xml:space="preserve">. During the oral hearing, a child plaintiff, defendant and counter-interested party can be interviewed, provide evidence, and give testimony.  </w:t>
      </w:r>
    </w:p>
    <w:p w:rsidR="00F514F5" w:rsidRPr="004D3F35" w:rsidRDefault="00F514F5" w:rsidP="00F514F5">
      <w:pPr>
        <w:pStyle w:val="BodyText"/>
        <w:shd w:val="clear" w:color="auto" w:fill="FFFFFF"/>
        <w:jc w:val="both"/>
        <w:rPr>
          <w:szCs w:val="20"/>
        </w:rPr>
      </w:pPr>
      <w:r w:rsidRPr="004D3F35">
        <w:rPr>
          <w:szCs w:val="20"/>
        </w:rPr>
        <w:t>In urgent proceedings aimed at guaranteeing the protection of rights, freedoms and guarantees, oral hearings take place within 48 hours from the requests of the plaintiffs. The rules of the Civil Procedure Code described above are applicable in this situation as well.</w:t>
      </w:r>
    </w:p>
    <w:p w:rsidR="00F514F5" w:rsidRPr="004D3F35" w:rsidRDefault="00F514F5" w:rsidP="00F514F5">
      <w:pPr>
        <w:pStyle w:val="BodyText"/>
        <w:shd w:val="clear" w:color="auto" w:fill="FFFFFF"/>
        <w:jc w:val="both"/>
        <w:rPr>
          <w:szCs w:val="20"/>
        </w:rPr>
      </w:pPr>
      <w:r w:rsidRPr="004D3F35">
        <w:rPr>
          <w:szCs w:val="20"/>
        </w:rPr>
        <w:t>If an oral hearing does not take place, the child’s statement must be provided in writing through his/her lawyer.</w:t>
      </w:r>
    </w:p>
    <w:p w:rsidR="00F514F5" w:rsidRPr="004D3F35" w:rsidRDefault="00F514F5" w:rsidP="00F514F5">
      <w:pPr>
        <w:pStyle w:val="BodyText"/>
        <w:shd w:val="clear" w:color="auto" w:fill="FFFFFF"/>
        <w:jc w:val="both"/>
        <w:rPr>
          <w:szCs w:val="20"/>
        </w:rPr>
      </w:pPr>
      <w:r w:rsidRPr="004D3F35">
        <w:rPr>
          <w:szCs w:val="20"/>
        </w:rPr>
        <w:t>The judge may decide to examine one of the parties – even if not requested by the other party, and regardless of whether or not the party is a child or an adult</w:t>
      </w:r>
      <w:r w:rsidRPr="004D3F35">
        <w:rPr>
          <w:rStyle w:val="FootnoteReference"/>
          <w:szCs w:val="20"/>
        </w:rPr>
        <w:footnoteReference w:id="108"/>
      </w:r>
      <w:r w:rsidRPr="004D3F35">
        <w:rPr>
          <w:szCs w:val="20"/>
        </w:rPr>
        <w:t>. In case the judge decides to hear the child, the judge must guarantee that the child is treated appropriately in court. However, there are no statutory/policy provisions regarding the rights of a child to be consulted on the manner in which he/she wishes to be heard. Also, there are no statutory/policy provisions</w:t>
      </w:r>
      <w:r w:rsidRPr="004D3F35" w:rsidDel="00D15870">
        <w:rPr>
          <w:szCs w:val="20"/>
        </w:rPr>
        <w:t xml:space="preserve"> </w:t>
      </w:r>
      <w:r w:rsidRPr="004D3F35">
        <w:rPr>
          <w:szCs w:val="20"/>
        </w:rPr>
        <w:t xml:space="preserve">allowing children to enforce their legal rights in proceedings. However, as adults, children may make complaints to the Superior Council of Administrative and Tax Courts if they feel that their legal rights in the judicial proceedings were not respected. </w:t>
      </w:r>
    </w:p>
    <w:p w:rsidR="00F514F5" w:rsidRPr="004D3F35" w:rsidRDefault="00F514F5" w:rsidP="00F514F5">
      <w:pPr>
        <w:pStyle w:val="BodyText"/>
        <w:shd w:val="clear" w:color="auto" w:fill="FFFFFF"/>
        <w:jc w:val="both"/>
        <w:rPr>
          <w:szCs w:val="20"/>
        </w:rPr>
      </w:pPr>
      <w:r w:rsidRPr="004D3F35">
        <w:rPr>
          <w:szCs w:val="20"/>
        </w:rPr>
        <w:t xml:space="preserve">As already mentioned in </w:t>
      </w:r>
      <w:hyperlink w:anchor="_The_child_as" w:history="1">
        <w:r w:rsidRPr="004D3F35">
          <w:rPr>
            <w:rStyle w:val="Hyperlink"/>
            <w:szCs w:val="20"/>
          </w:rPr>
          <w:t>Section 2.1</w:t>
        </w:r>
      </w:hyperlink>
      <w:r w:rsidRPr="004D3F35">
        <w:rPr>
          <w:szCs w:val="20"/>
        </w:rPr>
        <w:t>, when the child is heard during the proceeding, the judge evaluates the child’s statements freely, and according to his/her maturity and capacity.</w:t>
      </w:r>
    </w:p>
    <w:p w:rsidR="00F514F5" w:rsidRPr="004D3F35" w:rsidRDefault="00F514F5" w:rsidP="00F514F5">
      <w:pPr>
        <w:pStyle w:val="BodyText"/>
        <w:shd w:val="clear" w:color="auto" w:fill="FFFFFF"/>
        <w:jc w:val="both"/>
        <w:rPr>
          <w:szCs w:val="20"/>
        </w:rPr>
      </w:pPr>
      <w:r w:rsidRPr="004D3F35">
        <w:rPr>
          <w:szCs w:val="20"/>
        </w:rPr>
        <w:t>There are no special rules on how court rulings should be communicated to children, so the general rules apply. This means that the court ruling is communicated to the child’s lawyer or legal representative. Also, there are no special provisions regarding how information and explanations about the consequences of participating in administrative judicial proceedings and expressing their views or opinions are given to children.</w:t>
      </w:r>
    </w:p>
    <w:p w:rsidR="00F514F5" w:rsidRPr="004D3F35" w:rsidRDefault="00F514F5" w:rsidP="00395F6F">
      <w:pPr>
        <w:pStyle w:val="BodyText"/>
        <w:shd w:val="clear" w:color="auto" w:fill="FFFFFF"/>
        <w:jc w:val="both"/>
        <w:rPr>
          <w:szCs w:val="20"/>
        </w:rPr>
      </w:pPr>
      <w:r>
        <w:rPr>
          <w:szCs w:val="20"/>
        </w:rPr>
        <w:t>The c</w:t>
      </w:r>
      <w:r w:rsidRPr="004D3F35">
        <w:rPr>
          <w:szCs w:val="20"/>
        </w:rPr>
        <w:t>ourts provide translation services. However, these services are not free of charge and lead to an increase of the legal costs. However, the party may ask for legal aid, in which case he/she will not pay legal costs.</w:t>
      </w:r>
    </w:p>
    <w:p w:rsidR="00F514F5" w:rsidRPr="004D3F35" w:rsidRDefault="00F514F5" w:rsidP="00395F6F">
      <w:pPr>
        <w:pStyle w:val="BodyText"/>
        <w:shd w:val="clear" w:color="auto" w:fill="FFFFFF"/>
        <w:spacing w:before="0" w:after="0" w:line="240" w:lineRule="auto"/>
        <w:jc w:val="both"/>
        <w:rPr>
          <w:szCs w:val="20"/>
        </w:rPr>
      </w:pPr>
      <w:r w:rsidRPr="004D3F35">
        <w:rPr>
          <w:szCs w:val="20"/>
        </w:rPr>
        <w:t>The above described rules are applicable to the hearing of a child as counter-interested party.</w:t>
      </w:r>
    </w:p>
    <w:p w:rsidR="00F514F5" w:rsidRPr="004D3F35" w:rsidRDefault="00F514F5" w:rsidP="00F514F5">
      <w:pPr>
        <w:pStyle w:val="BodyText"/>
        <w:keepNext/>
        <w:shd w:val="clear" w:color="auto" w:fill="FFFFFF"/>
        <w:spacing w:before="0" w:after="0" w:line="240" w:lineRule="auto"/>
        <w:ind w:left="0"/>
        <w:jc w:val="both"/>
        <w:rPr>
          <w:szCs w:val="20"/>
        </w:rPr>
      </w:pPr>
    </w:p>
    <w:p w:rsidR="00F514F5" w:rsidRPr="004D3F35" w:rsidRDefault="00F514F5" w:rsidP="00395F6F">
      <w:pPr>
        <w:pStyle w:val="Heading4NoNumb"/>
        <w:ind w:left="851"/>
      </w:pPr>
      <w:r w:rsidRPr="004D3F35">
        <w:t>The child as a subject of proceedings</w:t>
      </w:r>
    </w:p>
    <w:p w:rsidR="00F514F5" w:rsidRPr="004D3F35" w:rsidRDefault="00F514F5" w:rsidP="00395F6F">
      <w:pPr>
        <w:pStyle w:val="BodyText"/>
        <w:widowControl w:val="0"/>
        <w:spacing w:before="0" w:after="0" w:line="240" w:lineRule="auto"/>
        <w:ind w:left="1702"/>
        <w:jc w:val="both"/>
        <w:rPr>
          <w:szCs w:val="20"/>
        </w:rPr>
      </w:pPr>
    </w:p>
    <w:p w:rsidR="00F514F5" w:rsidRPr="004D3F35" w:rsidRDefault="00F514F5" w:rsidP="00395F6F">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395F6F" w:rsidRDefault="00F514F5" w:rsidP="00395F6F">
      <w:pPr>
        <w:pStyle w:val="Heading3"/>
      </w:pPr>
      <w:bookmarkStart w:id="105" w:name="_Toc409689974"/>
      <w:r w:rsidRPr="004D3F35">
        <w:t>Procedural rules applicable to children involved in migration and asylum proceedings</w:t>
      </w:r>
      <w:bookmarkEnd w:id="105"/>
    </w:p>
    <w:p w:rsidR="00F514F5" w:rsidRPr="004D3F35" w:rsidRDefault="00395F6F" w:rsidP="00395F6F">
      <w:pPr>
        <w:pStyle w:val="Heading4NoNumb"/>
        <w:ind w:left="851"/>
      </w:pPr>
      <w:r>
        <w:t xml:space="preserve"> </w:t>
      </w:r>
      <w:r w:rsidR="00F514F5" w:rsidRPr="004D3F35">
        <w:t>The child as a plaintiff/defendant/witness</w:t>
      </w:r>
    </w:p>
    <w:p w:rsidR="00F514F5" w:rsidRPr="004D3F35" w:rsidRDefault="00F514F5" w:rsidP="00395F6F">
      <w:pPr>
        <w:pStyle w:val="BodyText"/>
        <w:shd w:val="clear" w:color="auto" w:fill="FFFFFF"/>
        <w:spacing w:before="0" w:after="0" w:line="240" w:lineRule="auto"/>
        <w:ind w:left="2351"/>
        <w:jc w:val="both"/>
        <w:rPr>
          <w:szCs w:val="20"/>
        </w:rPr>
      </w:pPr>
    </w:p>
    <w:p w:rsidR="00F514F5" w:rsidRPr="004D3F35" w:rsidRDefault="00F514F5" w:rsidP="00395F6F">
      <w:pPr>
        <w:pStyle w:val="BodyText"/>
        <w:shd w:val="clear" w:color="auto" w:fill="FFFFFF"/>
        <w:spacing w:before="0" w:after="0" w:line="240" w:lineRule="auto"/>
        <w:jc w:val="both"/>
        <w:rPr>
          <w:szCs w:val="20"/>
        </w:rPr>
      </w:pPr>
      <w:r w:rsidRPr="004D3F35">
        <w:rPr>
          <w:szCs w:val="20"/>
        </w:rPr>
        <w:t xml:space="preserve">The general rules described above also apply to children involved in migration and asylum proceedings. Moreover, the Portuguese Council for Refugees provides legal advice with regard to appeals against decisions taken during asylum procedures. The Portuguese </w:t>
      </w:r>
      <w:r w:rsidRPr="004D3F35">
        <w:rPr>
          <w:szCs w:val="20"/>
        </w:rPr>
        <w:lastRenderedPageBreak/>
        <w:t xml:space="preserve">Council for Refugee cannot, however, take part in court proceedings. Legal aid for asylum seekers is foreseen in Article 49 of the </w:t>
      </w:r>
      <w:hyperlink r:id="rId58" w:history="1">
        <w:r w:rsidRPr="004D3F35">
          <w:rPr>
            <w:rStyle w:val="Hyperlink"/>
            <w:szCs w:val="20"/>
          </w:rPr>
          <w:t>Asylum Law</w:t>
        </w:r>
      </w:hyperlink>
      <w:r w:rsidRPr="004D3F35">
        <w:rPr>
          <w:szCs w:val="20"/>
        </w:rPr>
        <w:t>. Foreigners who have requested international protection</w:t>
      </w:r>
      <w:r w:rsidRPr="004D3F35">
        <w:rPr>
          <w:rStyle w:val="FootnoteReference"/>
          <w:szCs w:val="20"/>
        </w:rPr>
        <w:footnoteReference w:id="109"/>
      </w:r>
      <w:r w:rsidRPr="004D3F35">
        <w:rPr>
          <w:szCs w:val="20"/>
        </w:rPr>
        <w:t xml:space="preserve"> by the </w:t>
      </w:r>
      <w:smartTag w:uri="urn:schemas-microsoft-com:office:smarttags" w:element="place">
        <w:smartTag w:uri="urn:schemas-microsoft-com:office:smarttags" w:element="City">
          <w:r w:rsidRPr="004D3F35">
            <w:rPr>
              <w:szCs w:val="20"/>
            </w:rPr>
            <w:t>Portuguese</w:t>
          </w:r>
        </w:smartTag>
        <w:r w:rsidRPr="004D3F35">
          <w:rPr>
            <w:szCs w:val="20"/>
          </w:rPr>
          <w:t xml:space="preserve"> </w:t>
        </w:r>
        <w:smartTag w:uri="urn:schemas-microsoft-com:office:smarttags" w:element="PlaceType">
          <w:r w:rsidRPr="004D3F35">
            <w:rPr>
              <w:szCs w:val="20"/>
            </w:rPr>
            <w:t>State</w:t>
          </w:r>
        </w:smartTag>
      </w:smartTag>
      <w:r w:rsidRPr="004D3F35">
        <w:rPr>
          <w:szCs w:val="20"/>
        </w:rPr>
        <w:t xml:space="preserve"> have the same rights.</w:t>
      </w:r>
    </w:p>
    <w:p w:rsidR="00F514F5" w:rsidRPr="004D3F35" w:rsidRDefault="00F514F5" w:rsidP="00395F6F">
      <w:pPr>
        <w:pStyle w:val="BodyText"/>
        <w:shd w:val="clear" w:color="auto" w:fill="FFFFFF"/>
        <w:spacing w:before="0" w:after="0" w:line="240" w:lineRule="auto"/>
        <w:jc w:val="both"/>
        <w:rPr>
          <w:szCs w:val="20"/>
        </w:rPr>
      </w:pPr>
    </w:p>
    <w:p w:rsidR="00F514F5" w:rsidRPr="004D3F35" w:rsidRDefault="00F514F5" w:rsidP="00395F6F">
      <w:pPr>
        <w:pStyle w:val="BodyText"/>
        <w:shd w:val="clear" w:color="auto" w:fill="FFFFFF"/>
        <w:spacing w:before="0" w:after="0" w:line="240" w:lineRule="auto"/>
        <w:jc w:val="both"/>
        <w:rPr>
          <w:szCs w:val="20"/>
        </w:rPr>
      </w:pPr>
      <w:r w:rsidRPr="004D3F35">
        <w:rPr>
          <w:szCs w:val="20"/>
        </w:rPr>
        <w:t xml:space="preserve">Unaccompanied children, or accompanied children in danger, will be subjects of promotion and protection proceedings, (see </w:t>
      </w:r>
      <w:hyperlink w:anchor="_Overview_of_Member_State’s approach" w:history="1">
        <w:r w:rsidRPr="004D3F35">
          <w:rPr>
            <w:rStyle w:val="Hyperlink"/>
            <w:szCs w:val="20"/>
          </w:rPr>
          <w:t>Section 1</w:t>
        </w:r>
      </w:hyperlink>
      <w:r w:rsidRPr="004D3F35">
        <w:rPr>
          <w:szCs w:val="20"/>
        </w:rPr>
        <w:t>)</w:t>
      </w:r>
      <w:r w:rsidRPr="004D3F35">
        <w:rPr>
          <w:rStyle w:val="FootnoteReference"/>
          <w:szCs w:val="20"/>
        </w:rPr>
        <w:footnoteReference w:id="110"/>
      </w:r>
      <w:r w:rsidRPr="004D3F35">
        <w:rPr>
          <w:szCs w:val="20"/>
        </w:rPr>
        <w:t>. The courts will appoint guardians or lawyers to represent unaccompanied and separated children. These services are free of charge and can be provided by the Portuguese Council of Refugees</w:t>
      </w:r>
      <w:r>
        <w:rPr>
          <w:szCs w:val="20"/>
        </w:rPr>
        <w:t xml:space="preserve"> or another entity that the Court deems to be suitable, such as the Social Security Institute</w:t>
      </w:r>
      <w:r w:rsidRPr="004D3F35">
        <w:rPr>
          <w:szCs w:val="20"/>
        </w:rPr>
        <w:t xml:space="preserve">. </w:t>
      </w:r>
    </w:p>
    <w:p w:rsidR="00F514F5" w:rsidRPr="004D3F35" w:rsidRDefault="00F514F5" w:rsidP="00F514F5">
      <w:pPr>
        <w:pStyle w:val="BodyText"/>
        <w:shd w:val="clear" w:color="auto" w:fill="FFFFFF"/>
        <w:spacing w:before="0" w:after="0" w:line="240" w:lineRule="auto"/>
        <w:ind w:left="0"/>
        <w:jc w:val="both"/>
        <w:rPr>
          <w:szCs w:val="20"/>
        </w:rPr>
      </w:pPr>
    </w:p>
    <w:p w:rsidR="00F514F5" w:rsidRPr="004D3F35" w:rsidRDefault="00F514F5" w:rsidP="00395F6F">
      <w:pPr>
        <w:pStyle w:val="Heading4NoNumb"/>
        <w:ind w:firstLine="851"/>
      </w:pPr>
      <w:r w:rsidRPr="004D3F35">
        <w:t>The child as a subject of proceedings</w:t>
      </w:r>
    </w:p>
    <w:p w:rsidR="00F514F5" w:rsidRPr="004D3F35" w:rsidRDefault="00F514F5" w:rsidP="00F514F5">
      <w:pPr>
        <w:pStyle w:val="BodyText"/>
        <w:widowControl w:val="0"/>
        <w:spacing w:before="0" w:after="0" w:line="240" w:lineRule="auto"/>
        <w:jc w:val="both"/>
        <w:rPr>
          <w:szCs w:val="20"/>
        </w:rPr>
      </w:pPr>
    </w:p>
    <w:p w:rsidR="004137E6" w:rsidRDefault="00F514F5" w:rsidP="004137E6">
      <w:pPr>
        <w:pStyle w:val="BodyText"/>
        <w:widowControl w:val="0"/>
        <w:spacing w:before="0" w:after="0" w:line="240" w:lineRule="auto"/>
        <w:jc w:val="both"/>
        <w:rPr>
          <w:szCs w:val="20"/>
        </w:rPr>
      </w:pPr>
      <w:r w:rsidRPr="004D3F35">
        <w:rPr>
          <w:szCs w:val="20"/>
        </w:rPr>
        <w:t>No rules with regard to child subjects of proceedings were identified</w:t>
      </w:r>
    </w:p>
    <w:p w:rsidR="00F514F5" w:rsidRPr="004137E6" w:rsidRDefault="00F514F5" w:rsidP="004137E6">
      <w:pPr>
        <w:pStyle w:val="Heading3"/>
      </w:pPr>
      <w:bookmarkStart w:id="106" w:name="_Toc409689975"/>
      <w:r w:rsidRPr="004D3F35">
        <w:t>Procedural rules applicable to children involved in proceedings for placement of children into care</w:t>
      </w:r>
      <w:r w:rsidRPr="00A90D6B">
        <w:t xml:space="preserve"> and to children below MACR who committed offences</w:t>
      </w:r>
      <w:bookmarkEnd w:id="106"/>
    </w:p>
    <w:p w:rsidR="00F514F5" w:rsidRPr="004D3F35" w:rsidRDefault="004137E6" w:rsidP="004137E6">
      <w:pPr>
        <w:pStyle w:val="Heading4NoNumb"/>
        <w:ind w:firstLine="851"/>
      </w:pPr>
      <w:r>
        <w:t xml:space="preserve"> </w:t>
      </w:r>
      <w:r w:rsidR="00F514F5" w:rsidRPr="004D3F35">
        <w:t>The child as a plaintiff/defendant</w:t>
      </w:r>
    </w:p>
    <w:p w:rsidR="00F514F5" w:rsidRPr="004D3F35" w:rsidRDefault="00F514F5" w:rsidP="00F514F5">
      <w:pPr>
        <w:pStyle w:val="BodyText"/>
        <w:keepNext/>
        <w:widowControl w:val="0"/>
        <w:spacing w:before="0" w:after="0" w:line="240" w:lineRule="auto"/>
        <w:ind w:left="0"/>
        <w:jc w:val="both"/>
        <w:rPr>
          <w:rFonts w:cs="Arial"/>
          <w:bCs/>
        </w:rPr>
      </w:pPr>
    </w:p>
    <w:p w:rsidR="00F514F5" w:rsidRPr="004D3F35" w:rsidRDefault="00F514F5" w:rsidP="004137E6">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F514F5" w:rsidRPr="004D3F35" w:rsidRDefault="00F514F5" w:rsidP="004137E6">
      <w:pPr>
        <w:pStyle w:val="Heading4NoNumb"/>
        <w:ind w:left="851"/>
      </w:pPr>
      <w:r w:rsidRPr="004D3F35">
        <w:t>The child as a witness</w:t>
      </w:r>
    </w:p>
    <w:p w:rsidR="00F514F5" w:rsidRPr="004D3F35" w:rsidRDefault="00F514F5" w:rsidP="004137E6">
      <w:pPr>
        <w:widowControl w:val="0"/>
        <w:spacing w:before="0" w:after="0" w:line="240" w:lineRule="auto"/>
        <w:ind w:left="2351"/>
        <w:jc w:val="both"/>
        <w:rPr>
          <w:bCs/>
        </w:rPr>
      </w:pPr>
    </w:p>
    <w:p w:rsidR="00F514F5" w:rsidRPr="004137E6" w:rsidRDefault="00F514F5" w:rsidP="004137E6">
      <w:pPr>
        <w:pStyle w:val="BodyText"/>
        <w:widowControl w:val="0"/>
        <w:spacing w:before="0" w:after="0" w:line="240" w:lineRule="auto"/>
        <w:jc w:val="both"/>
        <w:rPr>
          <w:rFonts w:cs="Arial"/>
          <w:szCs w:val="20"/>
        </w:rPr>
      </w:pPr>
      <w:r w:rsidRPr="004D3F35">
        <w:rPr>
          <w:rFonts w:cs="Arial"/>
          <w:szCs w:val="20"/>
        </w:rPr>
        <w:t>The general rules described above with regard to a child as a witness, also apply to a child witness in proceedings for placement of children into care.</w:t>
      </w:r>
    </w:p>
    <w:p w:rsidR="00F514F5" w:rsidRPr="004D3F35" w:rsidRDefault="00F514F5" w:rsidP="004137E6">
      <w:pPr>
        <w:pStyle w:val="Heading4NoNumb"/>
        <w:ind w:left="851"/>
      </w:pPr>
      <w:r w:rsidRPr="004D3F35">
        <w:t>The child as a subject of proceedings</w:t>
      </w:r>
    </w:p>
    <w:p w:rsidR="00F514F5" w:rsidRPr="004D3F35" w:rsidRDefault="00F514F5" w:rsidP="004137E6">
      <w:pPr>
        <w:widowControl w:val="0"/>
        <w:spacing w:before="0" w:after="0" w:line="240" w:lineRule="auto"/>
        <w:ind w:left="2351"/>
        <w:jc w:val="both"/>
        <w:rPr>
          <w:bCs/>
        </w:rPr>
      </w:pPr>
    </w:p>
    <w:p w:rsidR="00F514F5" w:rsidRPr="004D3F35" w:rsidRDefault="00F514F5" w:rsidP="004137E6">
      <w:pPr>
        <w:pStyle w:val="BodyText"/>
        <w:spacing w:before="0" w:after="0" w:line="240" w:lineRule="auto"/>
        <w:jc w:val="both"/>
        <w:rPr>
          <w:szCs w:val="20"/>
        </w:rPr>
      </w:pPr>
      <w:r w:rsidRPr="004D3F35">
        <w:rPr>
          <w:szCs w:val="20"/>
        </w:rPr>
        <w:t xml:space="preserve">As stated in </w:t>
      </w:r>
      <w:hyperlink w:anchor="_Overview_of_Member_State’s approach" w:history="1">
        <w:r w:rsidRPr="004D3F35">
          <w:rPr>
            <w:rStyle w:val="Hyperlink"/>
            <w:szCs w:val="20"/>
          </w:rPr>
          <w:t>Section 1</w:t>
        </w:r>
      </w:hyperlink>
      <w:r w:rsidRPr="004D3F35">
        <w:rPr>
          <w:szCs w:val="20"/>
        </w:rPr>
        <w:t xml:space="preserve">, placement of children into care is decided through promotion and protection procedures. </w:t>
      </w:r>
    </w:p>
    <w:p w:rsidR="00F514F5" w:rsidRPr="004D3F35" w:rsidRDefault="00F514F5" w:rsidP="004137E6">
      <w:pPr>
        <w:pStyle w:val="BodyText"/>
        <w:jc w:val="both"/>
        <w:rPr>
          <w:szCs w:val="20"/>
        </w:rPr>
      </w:pPr>
      <w:r w:rsidRPr="004D3F35">
        <w:rPr>
          <w:szCs w:val="20"/>
        </w:rPr>
        <w:t>Children aged 12 and above, must always be heard by the CPCJ, or by the judges, about the situations that gave rise to</w:t>
      </w:r>
      <w:r w:rsidRPr="004D3F35">
        <w:rPr>
          <w:color w:val="548DD4"/>
          <w:szCs w:val="20"/>
        </w:rPr>
        <w:t xml:space="preserve"> </w:t>
      </w:r>
      <w:r w:rsidRPr="004D3F35">
        <w:rPr>
          <w:szCs w:val="20"/>
        </w:rPr>
        <w:t>the procedures. They must also be heard when deciding the measures aimed at promoting and protecting their rights, as well as on the revision or termination of the measures. The CPCJ, or the judge, will hear the child, either alone, or in the presence of his/her parents, legal representative, lawyer or a person they trust</w:t>
      </w:r>
      <w:r w:rsidRPr="004D3F35">
        <w:rPr>
          <w:rStyle w:val="FootnoteReference"/>
          <w:szCs w:val="20"/>
        </w:rPr>
        <w:footnoteReference w:id="111"/>
      </w:r>
      <w:r w:rsidRPr="004D3F35">
        <w:rPr>
          <w:szCs w:val="20"/>
        </w:rPr>
        <w:t>. If the child is 12 years of age and above, a protection measure can only be applied if the child does not oppose it. The right of opposition can be exercised by the children themselves or together with their parents or persons of their choice</w:t>
      </w:r>
      <w:r w:rsidRPr="004D3F35">
        <w:rPr>
          <w:rStyle w:val="FootnoteReference"/>
          <w:szCs w:val="20"/>
        </w:rPr>
        <w:footnoteReference w:id="112"/>
      </w:r>
      <w:r w:rsidRPr="004D3F35">
        <w:rPr>
          <w:szCs w:val="20"/>
        </w:rPr>
        <w:t>. If the child is under 12 years of age, his/her opposition is taken into account depending on his/her capacity to understand the aim of the intervention</w:t>
      </w:r>
      <w:r w:rsidRPr="004D3F35">
        <w:rPr>
          <w:rStyle w:val="FootnoteReference"/>
          <w:szCs w:val="20"/>
        </w:rPr>
        <w:footnoteReference w:id="113"/>
      </w:r>
      <w:r w:rsidRPr="004D3F35">
        <w:rPr>
          <w:szCs w:val="20"/>
        </w:rPr>
        <w:t xml:space="preserve">.  </w:t>
      </w:r>
    </w:p>
    <w:p w:rsidR="00F514F5" w:rsidRPr="004D3F35" w:rsidRDefault="00F514F5" w:rsidP="004137E6">
      <w:pPr>
        <w:pStyle w:val="BodyText"/>
        <w:widowControl w:val="0"/>
        <w:spacing w:before="0" w:after="0" w:line="240" w:lineRule="auto"/>
        <w:jc w:val="both"/>
        <w:rPr>
          <w:szCs w:val="20"/>
        </w:rPr>
      </w:pPr>
      <w:r w:rsidRPr="004D3F35">
        <w:rPr>
          <w:szCs w:val="20"/>
        </w:rPr>
        <w:t>The adversarial principle is applicable to promotion and protection procedures, so children can offer evidence and ask for investigation measures</w:t>
      </w:r>
      <w:r w:rsidRPr="004D3F35">
        <w:rPr>
          <w:rStyle w:val="FootnoteReference"/>
          <w:szCs w:val="20"/>
        </w:rPr>
        <w:footnoteReference w:id="114"/>
      </w:r>
      <w:r w:rsidRPr="004D3F35">
        <w:rPr>
          <w:szCs w:val="20"/>
        </w:rPr>
        <w:t>.</w:t>
      </w:r>
    </w:p>
    <w:p w:rsidR="00F514F5" w:rsidRPr="004D3F35" w:rsidRDefault="00F514F5" w:rsidP="004137E6">
      <w:pPr>
        <w:pStyle w:val="Heading3"/>
      </w:pPr>
      <w:bookmarkStart w:id="107" w:name="_Toc409689976"/>
      <w:r w:rsidRPr="004D3F35">
        <w:lastRenderedPageBreak/>
        <w:t>Procedural rules applicable to administrative sanctions relevant to children</w:t>
      </w:r>
      <w:bookmarkEnd w:id="107"/>
    </w:p>
    <w:p w:rsidR="00F514F5" w:rsidRPr="004D3F35" w:rsidRDefault="00F514F5" w:rsidP="004137E6">
      <w:pPr>
        <w:pStyle w:val="Heading4NoNumb"/>
        <w:ind w:left="851"/>
      </w:pPr>
      <w:r w:rsidRPr="004D3F35">
        <w:t>The child as a plaintiff</w:t>
      </w:r>
    </w:p>
    <w:p w:rsidR="00F514F5" w:rsidRPr="004D3F35" w:rsidRDefault="00F514F5" w:rsidP="004137E6">
      <w:pPr>
        <w:keepNext/>
        <w:widowControl w:val="0"/>
        <w:spacing w:before="0" w:after="0" w:line="240" w:lineRule="auto"/>
        <w:ind w:left="1844"/>
        <w:jc w:val="both"/>
        <w:rPr>
          <w:bCs/>
        </w:rPr>
      </w:pPr>
    </w:p>
    <w:p w:rsidR="00F514F5" w:rsidRPr="004D3F35" w:rsidRDefault="00F514F5" w:rsidP="004137E6">
      <w:pPr>
        <w:keepNext/>
        <w:widowControl w:val="0"/>
        <w:spacing w:before="0" w:after="0" w:line="240" w:lineRule="auto"/>
        <w:ind w:left="851"/>
        <w:jc w:val="both"/>
        <w:rPr>
          <w:bCs/>
        </w:rPr>
      </w:pPr>
      <w:r w:rsidRPr="004D3F35">
        <w:rPr>
          <w:bCs/>
        </w:rPr>
        <w:t>No rules with regard to child plaintiffs were identified.</w:t>
      </w:r>
    </w:p>
    <w:p w:rsidR="00F514F5" w:rsidRPr="004D3F35" w:rsidRDefault="00F514F5" w:rsidP="004137E6">
      <w:pPr>
        <w:pStyle w:val="Heading4NoNumb"/>
        <w:ind w:left="851"/>
      </w:pPr>
      <w:r w:rsidRPr="004D3F35">
        <w:t>The child as a defendant</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spacing w:before="0" w:after="0" w:line="240" w:lineRule="auto"/>
        <w:ind w:left="851"/>
        <w:jc w:val="both"/>
        <w:rPr>
          <w:lang w:val="en-US"/>
        </w:rPr>
      </w:pPr>
      <w:r w:rsidRPr="004D3F35">
        <w:rPr>
          <w:lang w:val="en-US"/>
        </w:rPr>
        <w:t xml:space="preserve">The </w:t>
      </w:r>
      <w:hyperlink r:id="rId59" w:history="1">
        <w:r w:rsidRPr="004D3F35">
          <w:rPr>
            <w:rStyle w:val="Hyperlink"/>
          </w:rPr>
          <w:t>Constitution of the Portuguese Republic</w:t>
        </w:r>
      </w:hyperlink>
      <w:r w:rsidRPr="004D3F35">
        <w:rPr>
          <w:lang w:val="en-US"/>
        </w:rPr>
        <w:t xml:space="preserve"> states that accused persons in proceedings concerning administrative offences, or in any proceedings in which sanctions may be imposed, are assured their rights to be heard and to defense</w:t>
      </w:r>
      <w:r w:rsidRPr="004D3F35">
        <w:rPr>
          <w:rStyle w:val="FootnoteReference"/>
          <w:lang w:val="en-US"/>
        </w:rPr>
        <w:footnoteReference w:id="115"/>
      </w:r>
      <w:r w:rsidRPr="004D3F35">
        <w:rPr>
          <w:lang w:val="en-US"/>
        </w:rPr>
        <w:t>. As such, the sanctioned child has the right to be present at the trial and to be heard by the court if an oral hearing is held. When interrogated, the child is also entitled to refuse to answer questions posed by any authority about the facts alleged against him/her</w:t>
      </w:r>
      <w:r w:rsidRPr="004D3F35">
        <w:rPr>
          <w:vertAlign w:val="superscript"/>
        </w:rPr>
        <w:footnoteReference w:id="116"/>
      </w:r>
      <w:r w:rsidRPr="004D3F35">
        <w:rPr>
          <w:lang w:val="en-US"/>
        </w:rPr>
        <w:t>.</w:t>
      </w:r>
    </w:p>
    <w:p w:rsidR="00F514F5" w:rsidRPr="004D3F35" w:rsidRDefault="00F514F5" w:rsidP="004137E6">
      <w:pPr>
        <w:spacing w:before="0" w:after="0" w:line="240" w:lineRule="auto"/>
        <w:ind w:left="851"/>
        <w:jc w:val="both"/>
      </w:pPr>
      <w:r w:rsidRPr="004D3F35">
        <w:rPr>
          <w:lang w:val="en-US"/>
        </w:rPr>
        <w:t>Furthermore, the child may offer evidence and request that actions that he/she considers necessary are taken by the court and by the administrative authority</w:t>
      </w:r>
      <w:r w:rsidRPr="004D3F35">
        <w:rPr>
          <w:vertAlign w:val="superscript"/>
        </w:rPr>
        <w:footnoteReference w:id="117"/>
      </w:r>
      <w:r>
        <w:rPr>
          <w:lang w:val="en-US"/>
        </w:rPr>
        <w:t>.</w:t>
      </w:r>
    </w:p>
    <w:p w:rsidR="00F514F5" w:rsidRPr="004D3F35" w:rsidRDefault="00F514F5" w:rsidP="00F514F5">
      <w:pPr>
        <w:pStyle w:val="SemEspaamento1"/>
        <w:jc w:val="both"/>
        <w:rPr>
          <w:sz w:val="20"/>
          <w:szCs w:val="20"/>
          <w:lang w:val="en-GB"/>
        </w:rPr>
      </w:pPr>
      <w:r w:rsidRPr="004D3F35">
        <w:rPr>
          <w:rFonts w:ascii="Arial" w:hAnsi="Arial" w:cs="Arial"/>
          <w:sz w:val="20"/>
          <w:szCs w:val="20"/>
          <w:lang w:val="en-GB"/>
        </w:rPr>
        <w:t xml:space="preserve">  </w:t>
      </w:r>
      <w:r w:rsidRPr="004D3F35">
        <w:rPr>
          <w:sz w:val="20"/>
          <w:szCs w:val="20"/>
          <w:lang w:val="en-GB"/>
        </w:rPr>
        <w:tab/>
      </w:r>
    </w:p>
    <w:p w:rsidR="00F514F5" w:rsidRPr="004D3F35" w:rsidRDefault="00F514F5" w:rsidP="004137E6">
      <w:pPr>
        <w:pStyle w:val="Heading4NoNumb"/>
        <w:ind w:left="851"/>
      </w:pPr>
      <w:r w:rsidRPr="004D3F35">
        <w:t>The child as a witness</w:t>
      </w:r>
    </w:p>
    <w:p w:rsidR="00F514F5" w:rsidRPr="006F1355" w:rsidRDefault="00F514F5" w:rsidP="004137E6">
      <w:pPr>
        <w:pStyle w:val="BodyText"/>
        <w:widowControl w:val="0"/>
        <w:spacing w:before="0" w:after="0" w:line="240" w:lineRule="auto"/>
        <w:jc w:val="both"/>
        <w:rPr>
          <w:szCs w:val="20"/>
        </w:rPr>
      </w:pPr>
    </w:p>
    <w:p w:rsidR="00F514F5" w:rsidRDefault="00F514F5" w:rsidP="004137E6">
      <w:pPr>
        <w:spacing w:before="0" w:after="0" w:line="240" w:lineRule="auto"/>
        <w:ind w:left="851"/>
        <w:jc w:val="both"/>
      </w:pPr>
      <w:r w:rsidRPr="004D3F35">
        <w:t xml:space="preserve">As mentioned above, in this kind of proceeding, the credibility and strength of the child's testimony is assessed by the judge in accordance with the age and maturity of the child. </w:t>
      </w:r>
    </w:p>
    <w:p w:rsidR="00F514F5" w:rsidRPr="004D3F35" w:rsidRDefault="00F514F5" w:rsidP="00F514F5">
      <w:pPr>
        <w:spacing w:before="0" w:after="0" w:line="240" w:lineRule="auto"/>
        <w:jc w:val="both"/>
      </w:pP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BodyText"/>
        <w:widowControl w:val="0"/>
        <w:spacing w:before="0" w:after="0" w:line="240" w:lineRule="auto"/>
        <w:ind w:left="1702"/>
        <w:jc w:val="both"/>
        <w:rPr>
          <w:rFonts w:cs="Arial"/>
          <w:bCs/>
          <w:szCs w:val="20"/>
        </w:rPr>
      </w:pPr>
    </w:p>
    <w:p w:rsidR="00F514F5" w:rsidRPr="004137E6" w:rsidRDefault="00F514F5" w:rsidP="004137E6">
      <w:pPr>
        <w:pStyle w:val="BodyText"/>
        <w:widowControl w:val="0"/>
        <w:spacing w:before="0" w:after="0" w:line="240" w:lineRule="auto"/>
        <w:jc w:val="both"/>
        <w:rPr>
          <w:rFonts w:cs="Arial"/>
          <w:szCs w:val="20"/>
          <w:lang w:val="en-US"/>
        </w:rPr>
      </w:pPr>
      <w:r w:rsidRPr="004D3F35">
        <w:rPr>
          <w:rFonts w:cs="Arial"/>
          <w:bCs/>
          <w:szCs w:val="20"/>
        </w:rPr>
        <w:t>No rules with regard to children as subjects of proceedings have been identified.</w:t>
      </w:r>
    </w:p>
    <w:p w:rsidR="00F514F5" w:rsidRPr="004137E6" w:rsidRDefault="00F514F5" w:rsidP="004137E6">
      <w:pPr>
        <w:pStyle w:val="Heading2"/>
      </w:pPr>
      <w:bookmarkStart w:id="108" w:name="_Right_to_legal"/>
      <w:bookmarkStart w:id="109" w:name="_Toc360175790"/>
      <w:bookmarkStart w:id="110" w:name="_Toc409689977"/>
      <w:bookmarkEnd w:id="108"/>
      <w:r w:rsidRPr="004D3F35">
        <w:t>Right to legal counsel, legal assistance and representation</w:t>
      </w:r>
      <w:bookmarkEnd w:id="103"/>
      <w:bookmarkEnd w:id="109"/>
      <w:bookmarkEnd w:id="110"/>
      <w:r w:rsidRPr="004D3F35">
        <w:t xml:space="preserve"> </w:t>
      </w:r>
    </w:p>
    <w:p w:rsidR="00F514F5" w:rsidRPr="004137E6" w:rsidRDefault="00F514F5" w:rsidP="004137E6">
      <w:pPr>
        <w:pStyle w:val="BodyText"/>
      </w:pPr>
      <w:r w:rsidRPr="004D3F35">
        <w:t>With regard to legal counsel, legal assistance and representation,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4137E6" w:rsidRDefault="00F514F5" w:rsidP="004137E6">
      <w:pPr>
        <w:pStyle w:val="Heading3"/>
      </w:pPr>
      <w:bookmarkStart w:id="111" w:name="_Toc409689978"/>
      <w:r w:rsidRPr="00A466F8">
        <w:t>General procedural rules applicable to children involved in judicial proceedings including proceedings reviewing administrative authorities’ decisions in the sector</w:t>
      </w:r>
      <w:r>
        <w:t>s</w:t>
      </w:r>
      <w:r w:rsidRPr="00A466F8">
        <w:t xml:space="preserve"> of asylum, migration, education and health</w:t>
      </w:r>
      <w:bookmarkEnd w:id="111"/>
    </w:p>
    <w:p w:rsidR="00F514F5" w:rsidRPr="004137E6" w:rsidRDefault="00F514F5" w:rsidP="004137E6">
      <w:pPr>
        <w:pStyle w:val="BodyText"/>
      </w:pPr>
      <w:r w:rsidRPr="00A466F8">
        <w:t xml:space="preserve">The general procedural rules described below apply to the sector of asylum, migration, education and health. </w:t>
      </w:r>
      <w:r w:rsidRPr="00C258A1">
        <w:t>Special procedural rules apply to the sector of placement into care and to the sector of offences committed by children below MACR</w:t>
      </w:r>
      <w:r w:rsidRPr="00A466F8">
        <w:t xml:space="preserve"> Criminal</w:t>
      </w:r>
      <w:r w:rsidRPr="00A466F8" w:rsidDel="00D42CE6">
        <w:t xml:space="preserve"> </w:t>
      </w:r>
      <w:r w:rsidRPr="00A466F8">
        <w:t>procedural rules apply to the sector administrative sanctions</w:t>
      </w:r>
      <w:r>
        <w:t>. Such</w:t>
      </w:r>
      <w:r w:rsidRPr="00A466F8">
        <w:t xml:space="preserve"> rules will be described in separate subparagraphs below. </w:t>
      </w:r>
      <w:r>
        <w:t>If sector specific rules exist, they will also be described in a separate subparagraph.</w:t>
      </w:r>
    </w:p>
    <w:p w:rsidR="00F514F5" w:rsidRPr="004D3F35" w:rsidRDefault="00F514F5" w:rsidP="004137E6">
      <w:pPr>
        <w:pStyle w:val="Heading4NoNumb"/>
        <w:ind w:left="851"/>
      </w:pPr>
      <w:r w:rsidRPr="004D3F35">
        <w:t>The child as a plaintiff/defendant</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 xml:space="preserve">Rules on legal representation of children provided by the Civil Code also apply in cases of administrative judicial proceedings before the administrative and tax courts – see </w:t>
      </w:r>
      <w:hyperlink w:anchor="_The_child_as" w:history="1">
        <w:r w:rsidRPr="004D3F35">
          <w:rPr>
            <w:rStyle w:val="Hyperlink"/>
            <w:szCs w:val="20"/>
          </w:rPr>
          <w:t>Section 2.1</w:t>
        </w:r>
      </w:hyperlink>
      <w:r w:rsidRPr="004D3F35">
        <w:rPr>
          <w:szCs w:val="20"/>
        </w:rPr>
        <w:t xml:space="preserve"> for further details on the legal representation of a child. </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 xml:space="preserve">In all proceedings that take place before the administrative and tax courts, parties must be </w:t>
      </w:r>
      <w:r w:rsidRPr="004D3F35">
        <w:rPr>
          <w:szCs w:val="20"/>
        </w:rPr>
        <w:lastRenderedPageBreak/>
        <w:t>assisted by lawyers</w:t>
      </w:r>
      <w:r w:rsidRPr="004D3F35">
        <w:rPr>
          <w:rStyle w:val="FootnoteReference"/>
          <w:szCs w:val="20"/>
        </w:rPr>
        <w:footnoteReference w:id="118"/>
      </w:r>
      <w:r w:rsidRPr="004D3F35">
        <w:rPr>
          <w:szCs w:val="20"/>
        </w:rPr>
        <w:t>. Legal assistance is mandatory. Thus, there are no statutory/policy provisions</w:t>
      </w:r>
      <w:r w:rsidRPr="004D3F35" w:rsidDel="00D15870">
        <w:rPr>
          <w:szCs w:val="20"/>
        </w:rPr>
        <w:t xml:space="preserve"> </w:t>
      </w:r>
      <w:r w:rsidRPr="004D3F35">
        <w:rPr>
          <w:szCs w:val="20"/>
        </w:rPr>
        <w:t>preventing or allowing a child to waive his/her right to legal assistance.</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The lawyer does not need to be specialised in administrative and tax matters. There are no specific rules as to what legal assistance a child plaintiff/defendant can be afforded. Thus, the general rules on assistance by lawyers apply to children and adults alike.</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Children, whose families do not have enough financial means, may apply for legal aid</w:t>
      </w:r>
      <w:r w:rsidRPr="004D3F35">
        <w:rPr>
          <w:rFonts w:cs="Arial"/>
          <w:szCs w:val="20"/>
        </w:rPr>
        <w:t xml:space="preserve"> to the social security services for judicial support</w:t>
      </w:r>
      <w:r w:rsidRPr="004D3F35">
        <w:rPr>
          <w:szCs w:val="20"/>
        </w:rPr>
        <w:t>. The head of office of the social security service, at the place of residence of the applicant, will decide by assessing his/her economic situation.</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The economic situation of the applicant is assessed according to his/her family income, property value and expenses</w:t>
      </w:r>
      <w:r w:rsidRPr="004D3F35">
        <w:rPr>
          <w:rStyle w:val="FootnoteReference"/>
          <w:szCs w:val="20"/>
        </w:rPr>
        <w:footnoteReference w:id="119"/>
      </w:r>
      <w:r w:rsidRPr="004D3F35">
        <w:rPr>
          <w:szCs w:val="20"/>
        </w:rPr>
        <w:t xml:space="preserve">. </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Parties in administrative judicial proceedings are refused legal aid – however, they may file a complaint to the administrative court deciding on their case</w:t>
      </w:r>
      <w:r w:rsidRPr="004D3F35">
        <w:rPr>
          <w:rStyle w:val="FootnoteReference"/>
          <w:szCs w:val="20"/>
        </w:rPr>
        <w:footnoteReference w:id="120"/>
      </w:r>
      <w:r w:rsidRPr="004D3F35">
        <w:rPr>
          <w:szCs w:val="20"/>
        </w:rPr>
        <w:t>.</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4137E6">
      <w:pPr>
        <w:pStyle w:val="BodyText"/>
        <w:widowControl w:val="0"/>
        <w:spacing w:before="0" w:after="0" w:line="240" w:lineRule="auto"/>
        <w:ind w:left="0" w:firstLine="851"/>
        <w:jc w:val="both"/>
        <w:rPr>
          <w:szCs w:val="20"/>
        </w:rPr>
      </w:pPr>
      <w:r w:rsidRPr="004D3F35">
        <w:rPr>
          <w:szCs w:val="20"/>
        </w:rPr>
        <w:t>Legal aid may cover:</w:t>
      </w:r>
      <w:r w:rsidRPr="004D3F35">
        <w:t xml:space="preserve"> </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4137E6">
      <w:pPr>
        <w:pStyle w:val="BTBullet1"/>
      </w:pPr>
      <w:r w:rsidRPr="004D3F35">
        <w:t xml:space="preserve">court fees; </w:t>
      </w:r>
    </w:p>
    <w:p w:rsidR="00F514F5" w:rsidRPr="004D3F35" w:rsidRDefault="00F514F5" w:rsidP="004137E6">
      <w:pPr>
        <w:pStyle w:val="BTBullet1"/>
      </w:pPr>
      <w:r w:rsidRPr="004D3F35">
        <w:t>free legal advice from a lawyer;</w:t>
      </w:r>
    </w:p>
    <w:p w:rsidR="00F514F5" w:rsidRPr="004D3F35" w:rsidRDefault="00F514F5" w:rsidP="004137E6">
      <w:pPr>
        <w:pStyle w:val="BTBullet1"/>
        <w:rPr>
          <w:rFonts w:cs="Arial"/>
        </w:rPr>
      </w:pPr>
      <w:r w:rsidRPr="004D3F35">
        <w:t>designation of a lawyer who will be appointed by the Portuguese Bar Association and the payment of the fees due to the mandated lawyer;</w:t>
      </w:r>
    </w:p>
    <w:p w:rsidR="00F514F5" w:rsidRPr="004D3F35" w:rsidRDefault="00F514F5" w:rsidP="004137E6">
      <w:pPr>
        <w:pStyle w:val="BTBullet1"/>
      </w:pPr>
      <w:r w:rsidRPr="004D3F35">
        <w:t>costs due to the other party in case of defeat.</w:t>
      </w:r>
      <w:r w:rsidRPr="004D3F35">
        <w:rPr>
          <w:rFonts w:cs="Arial"/>
        </w:rPr>
        <w:t xml:space="preserve"> </w:t>
      </w:r>
    </w:p>
    <w:p w:rsidR="00F514F5" w:rsidRPr="004D3F35" w:rsidRDefault="00F514F5" w:rsidP="00F514F5">
      <w:pPr>
        <w:pStyle w:val="BodyText"/>
        <w:widowControl w:val="0"/>
        <w:spacing w:before="0" w:after="0" w:line="240" w:lineRule="auto"/>
        <w:ind w:left="0"/>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If the applicant is a citizen of the European Union, legal aid must also cover the increase of the costs</w:t>
      </w:r>
      <w:r w:rsidRPr="004D3F35">
        <w:rPr>
          <w:rStyle w:val="FootnoteReference"/>
          <w:szCs w:val="20"/>
        </w:rPr>
        <w:footnoteReference w:id="121"/>
      </w:r>
      <w:r w:rsidRPr="004D3F35">
        <w:rPr>
          <w:szCs w:val="20"/>
        </w:rPr>
        <w:t xml:space="preserve"> due to the international character of the proceedings</w:t>
      </w:r>
      <w:r w:rsidRPr="004D3F35">
        <w:rPr>
          <w:rStyle w:val="FootnoteReference"/>
          <w:szCs w:val="20"/>
        </w:rPr>
        <w:footnoteReference w:id="122"/>
      </w:r>
      <w:r w:rsidRPr="004D3F35">
        <w:rPr>
          <w:rFonts w:ascii="Trebuchet MS" w:hAnsi="Trebuchet MS" w:cs="Arial"/>
          <w:color w:val="000000"/>
          <w:sz w:val="17"/>
          <w:szCs w:val="17"/>
          <w:shd w:val="clear" w:color="auto" w:fill="FFFFFF"/>
        </w:rPr>
        <w:t>.</w:t>
      </w:r>
      <w:r w:rsidRPr="004D3F35">
        <w:rPr>
          <w:szCs w:val="20"/>
        </w:rPr>
        <w:t xml:space="preserve"> </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It is up to the child’s parents/legal representative to choose the lawyer on behalf of the child. If the child’s parents do not appoint a lawyer for a child plaintiff, the court notifies the legal representative to do so in due time, under the penalty of ending the proceedings if no lawyer is constituted</w:t>
      </w:r>
      <w:r w:rsidRPr="004D3F35">
        <w:rPr>
          <w:rStyle w:val="FootnoteReference"/>
          <w:szCs w:val="20"/>
        </w:rPr>
        <w:footnoteReference w:id="123"/>
      </w:r>
      <w:r w:rsidRPr="004D3F35">
        <w:rPr>
          <w:szCs w:val="20"/>
        </w:rPr>
        <w:t>. In view of the above, there are no specific provisions to ensure that children are considered as fully-fledged clients with their own rights, as they do not actively choose their lawyers.</w:t>
      </w:r>
    </w:p>
    <w:p w:rsidR="00F514F5" w:rsidRPr="004D3F35" w:rsidRDefault="00F514F5" w:rsidP="004137E6">
      <w:pPr>
        <w:pStyle w:val="BodyText"/>
        <w:widowControl w:val="0"/>
        <w:spacing w:before="0" w:after="0" w:line="240" w:lineRule="auto"/>
        <w:jc w:val="both"/>
        <w:rPr>
          <w:szCs w:val="20"/>
        </w:rPr>
      </w:pPr>
    </w:p>
    <w:p w:rsidR="00F514F5" w:rsidRPr="004137E6" w:rsidRDefault="00F514F5" w:rsidP="004137E6">
      <w:pPr>
        <w:widowControl w:val="0"/>
        <w:spacing w:before="0" w:after="0" w:line="240" w:lineRule="auto"/>
        <w:ind w:left="851"/>
        <w:jc w:val="both"/>
      </w:pPr>
      <w:r w:rsidRPr="004D3F35">
        <w:t xml:space="preserve">In a case of conflict of interest between the parents and the child, the public prosecutor must ensure that the best interests of the child are always protected. The public prosecutor may also suggest the appointment of a guardian </w:t>
      </w:r>
      <w:r w:rsidRPr="004D3F35">
        <w:rPr>
          <w:i/>
        </w:rPr>
        <w:t>ad litem</w:t>
      </w:r>
      <w:r w:rsidRPr="004D3F35">
        <w:t xml:space="preserve"> that would protect the interests of the child in a specific proceeding in case of such a disagreement, (see </w:t>
      </w:r>
      <w:hyperlink w:anchor="_The_child_as" w:history="1">
        <w:r w:rsidRPr="004D3F35">
          <w:rPr>
            <w:rStyle w:val="Hyperlink"/>
            <w:rFonts w:cs="Arial"/>
          </w:rPr>
          <w:t>Section 2.1</w:t>
        </w:r>
      </w:hyperlink>
      <w:r w:rsidRPr="004D3F35">
        <w:t xml:space="preserve">). No mechanisms aimed at monitoring the appointment and quality of service provided by guardians </w:t>
      </w:r>
      <w:r w:rsidRPr="004D3F35">
        <w:rPr>
          <w:i/>
        </w:rPr>
        <w:t>ad litem</w:t>
      </w:r>
      <w:r w:rsidRPr="004D3F35">
        <w:t xml:space="preserve"> to children involved in judicial proceedings were identified.</w:t>
      </w:r>
      <w:bookmarkStart w:id="112" w:name="_Toc346714794"/>
      <w:bookmarkStart w:id="113" w:name="_Toc346714795"/>
      <w:bookmarkStart w:id="114" w:name="_Toc338234119"/>
      <w:bookmarkStart w:id="115" w:name="_Toc338234120"/>
      <w:bookmarkStart w:id="116" w:name="_Toc338234122"/>
      <w:bookmarkStart w:id="117" w:name="_Toc338234123"/>
      <w:bookmarkStart w:id="118" w:name="_Toc338234124"/>
      <w:bookmarkEnd w:id="112"/>
      <w:bookmarkEnd w:id="113"/>
      <w:bookmarkEnd w:id="114"/>
      <w:bookmarkEnd w:id="115"/>
      <w:bookmarkEnd w:id="116"/>
      <w:bookmarkEnd w:id="117"/>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137E6"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hAnsi="Arial" w:cs="Arial"/>
          <w:sz w:val="20"/>
          <w:szCs w:val="20"/>
          <w:lang w:val="en-GB"/>
        </w:rPr>
        <w:t>Child witnesses of proceedings are not assisted by lawyers or legal representatives.</w:t>
      </w: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ColorfulList-Accent11"/>
        <w:widowControl w:val="0"/>
        <w:spacing w:after="0"/>
        <w:ind w:left="1571"/>
        <w:jc w:val="both"/>
        <w:rPr>
          <w:rFonts w:ascii="Arial" w:hAnsi="Arial" w:cs="Arial"/>
          <w:sz w:val="20"/>
          <w:szCs w:val="20"/>
          <w:lang w:val="en-GB"/>
        </w:rPr>
      </w:pPr>
    </w:p>
    <w:p w:rsidR="00F514F5" w:rsidRPr="004137E6" w:rsidRDefault="00F514F5" w:rsidP="004137E6">
      <w:pPr>
        <w:pStyle w:val="ColorfulList-Accent11"/>
        <w:widowControl w:val="0"/>
        <w:spacing w:after="0"/>
        <w:ind w:left="1571" w:hanging="720"/>
        <w:jc w:val="both"/>
        <w:rPr>
          <w:rFonts w:ascii="Arial" w:hAnsi="Arial" w:cs="Arial"/>
          <w:sz w:val="20"/>
          <w:szCs w:val="20"/>
          <w:lang w:val="en-GB"/>
        </w:rPr>
      </w:pPr>
      <w:r w:rsidRPr="004D3F35">
        <w:rPr>
          <w:rFonts w:ascii="Arial" w:eastAsia="Calibri" w:hAnsi="Arial" w:cs="Times New Roman"/>
          <w:sz w:val="20"/>
          <w:szCs w:val="20"/>
          <w:lang w:val="en-GB" w:eastAsia="x-none"/>
        </w:rPr>
        <w:t>No rules with regard to child subjects of proceedings were identified.</w:t>
      </w:r>
    </w:p>
    <w:p w:rsidR="00F514F5" w:rsidRPr="004137E6" w:rsidRDefault="00F514F5" w:rsidP="004137E6">
      <w:pPr>
        <w:pStyle w:val="Heading3"/>
      </w:pPr>
      <w:bookmarkStart w:id="119" w:name="_Toc409689979"/>
      <w:r w:rsidRPr="004137E6">
        <w:lastRenderedPageBreak/>
        <w:t>Procedural rules applicable to children involved in migration and asylum</w:t>
      </w:r>
      <w:r w:rsidRPr="004D3F35">
        <w:t xml:space="preserve"> proceedings</w:t>
      </w:r>
      <w:bookmarkEnd w:id="119"/>
      <w:r w:rsidRPr="004D3F35">
        <w:t xml:space="preserve"> </w:t>
      </w:r>
    </w:p>
    <w:p w:rsidR="00F514F5" w:rsidRPr="004D3F35" w:rsidRDefault="00F514F5" w:rsidP="004137E6">
      <w:pPr>
        <w:pStyle w:val="Heading4NoNumb"/>
        <w:ind w:left="851"/>
      </w:pPr>
      <w:r w:rsidRPr="004D3F35">
        <w:t>The child as a plaintiff/defendant</w:t>
      </w:r>
    </w:p>
    <w:p w:rsidR="00F514F5" w:rsidRPr="004D3F35" w:rsidRDefault="00F514F5" w:rsidP="004137E6">
      <w:pPr>
        <w:widowControl w:val="0"/>
        <w:spacing w:before="0" w:after="0" w:line="240" w:lineRule="auto"/>
        <w:ind w:left="851"/>
        <w:jc w:val="both"/>
        <w:rPr>
          <w:bCs/>
        </w:rPr>
      </w:pPr>
    </w:p>
    <w:p w:rsidR="00F514F5" w:rsidRPr="004D3F35" w:rsidRDefault="00F514F5" w:rsidP="004137E6">
      <w:pPr>
        <w:pStyle w:val="SemEspaamento1"/>
        <w:ind w:left="851"/>
        <w:jc w:val="both"/>
        <w:rPr>
          <w:rFonts w:ascii="Arial" w:hAnsi="Arial" w:cs="Arial"/>
          <w:sz w:val="20"/>
          <w:szCs w:val="20"/>
          <w:lang w:val="en-GB"/>
        </w:rPr>
      </w:pPr>
      <w:r w:rsidRPr="004D3F35">
        <w:rPr>
          <w:rFonts w:ascii="Arial" w:hAnsi="Arial" w:cs="Arial"/>
          <w:sz w:val="20"/>
          <w:szCs w:val="20"/>
          <w:lang w:val="en-GB"/>
        </w:rPr>
        <w:t>In migration and asylum proceedings, parties must also be assisted by lawyers. The general rules described above with regard to the mandatory requirement of the legal assistance of lawyers also apply in migration and asylum proceedings.</w:t>
      </w:r>
    </w:p>
    <w:p w:rsidR="00F514F5" w:rsidRPr="004D3F35" w:rsidRDefault="00F514F5" w:rsidP="004137E6">
      <w:pPr>
        <w:pStyle w:val="SemEspaamento1"/>
        <w:ind w:left="851"/>
        <w:jc w:val="both"/>
        <w:rPr>
          <w:rFonts w:ascii="Arial" w:hAnsi="Arial" w:cs="Arial"/>
          <w:sz w:val="20"/>
          <w:szCs w:val="20"/>
          <w:lang w:val="en-GB"/>
        </w:rPr>
      </w:pPr>
    </w:p>
    <w:p w:rsidR="00F514F5" w:rsidRPr="004D3F35" w:rsidRDefault="00F514F5" w:rsidP="004137E6">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The </w:t>
      </w:r>
      <w:hyperlink r:id="rId60" w:history="1">
        <w:r w:rsidRPr="004D3F35">
          <w:rPr>
            <w:rStyle w:val="Hyperlink"/>
            <w:rFonts w:ascii="Arial" w:hAnsi="Arial" w:cs="Arial"/>
            <w:sz w:val="20"/>
            <w:szCs w:val="20"/>
            <w:lang w:val="en-GB"/>
          </w:rPr>
          <w:t>Law on the access to Justice and to Courts</w:t>
        </w:r>
      </w:hyperlink>
      <w:r w:rsidRPr="004D3F35">
        <w:rPr>
          <w:rStyle w:val="FootnoteReference"/>
          <w:rFonts w:ascii="Arial" w:hAnsi="Arial"/>
          <w:sz w:val="20"/>
          <w:szCs w:val="20"/>
          <w:lang w:val="en-GB"/>
        </w:rPr>
        <w:footnoteReference w:id="124"/>
      </w:r>
      <w:r w:rsidRPr="004D3F35">
        <w:rPr>
          <w:rFonts w:ascii="Arial" w:hAnsi="Arial" w:cs="Arial"/>
          <w:sz w:val="20"/>
          <w:szCs w:val="20"/>
          <w:lang w:val="en-GB"/>
        </w:rPr>
        <w:t xml:space="preserve"> limits access to legal aid to Portuguese citizens, citizens of the European Union and to immigrants with valid residence permits. Other foreigners can only access legal aid if their own countries guarantee the same rights to Portuguese Citizens. </w:t>
      </w:r>
      <w:r>
        <w:rPr>
          <w:rFonts w:ascii="Arial" w:hAnsi="Arial" w:cs="Arial"/>
          <w:sz w:val="20"/>
          <w:szCs w:val="20"/>
          <w:lang w:val="en-GB"/>
        </w:rPr>
        <w:t xml:space="preserve">This could mean that, in principle, </w:t>
      </w:r>
      <w:r w:rsidRPr="004D3F35">
        <w:rPr>
          <w:rFonts w:ascii="Arial" w:hAnsi="Arial" w:cs="Arial"/>
          <w:sz w:val="20"/>
          <w:szCs w:val="20"/>
          <w:lang w:val="en-GB"/>
        </w:rPr>
        <w:t xml:space="preserve">immigrant children </w:t>
      </w:r>
      <w:r>
        <w:rPr>
          <w:rFonts w:ascii="Arial" w:hAnsi="Arial" w:cs="Arial"/>
          <w:sz w:val="20"/>
          <w:szCs w:val="20"/>
          <w:lang w:val="en-GB"/>
        </w:rPr>
        <w:t>could be</w:t>
      </w:r>
      <w:r w:rsidRPr="004D3F35">
        <w:rPr>
          <w:rFonts w:ascii="Arial" w:hAnsi="Arial" w:cs="Arial"/>
          <w:sz w:val="20"/>
          <w:szCs w:val="20"/>
          <w:lang w:val="en-GB"/>
        </w:rPr>
        <w:t xml:space="preserve"> excluded from legal aid where they do not reside legally in Portugal</w:t>
      </w:r>
      <w:r w:rsidRPr="004D3F35">
        <w:rPr>
          <w:rStyle w:val="FootnoteReference"/>
          <w:rFonts w:ascii="Arial" w:hAnsi="Arial" w:cs="Arial"/>
          <w:sz w:val="20"/>
          <w:szCs w:val="20"/>
          <w:lang w:val="en-GB"/>
        </w:rPr>
        <w:footnoteReference w:id="125"/>
      </w:r>
      <w:r w:rsidRPr="004D3F35">
        <w:rPr>
          <w:rFonts w:ascii="Arial" w:hAnsi="Arial" w:cs="Arial"/>
          <w:sz w:val="20"/>
          <w:szCs w:val="20"/>
          <w:lang w:val="en-GB"/>
        </w:rPr>
        <w:t xml:space="preserve"> and their country of origin would not afford legal aid to Portuguese citizens. Nevertheless, asylum seeking children and children who have requested subsidiary protection from the Portuguese State</w:t>
      </w:r>
      <w:r>
        <w:rPr>
          <w:rFonts w:ascii="Arial" w:hAnsi="Arial" w:cs="Arial"/>
          <w:sz w:val="20"/>
          <w:szCs w:val="20"/>
          <w:lang w:val="en-GB"/>
        </w:rPr>
        <w:t>, as well as other children who are found to be in danger,</w:t>
      </w:r>
      <w:r w:rsidRPr="004D3F35">
        <w:rPr>
          <w:rFonts w:ascii="Arial" w:hAnsi="Arial" w:cs="Arial"/>
          <w:sz w:val="20"/>
          <w:szCs w:val="20"/>
          <w:lang w:val="en-GB"/>
        </w:rPr>
        <w:t xml:space="preserve"> must always have access to legal aid</w:t>
      </w:r>
      <w:r w:rsidRPr="004D3F35">
        <w:rPr>
          <w:rStyle w:val="FootnoteReference"/>
          <w:rFonts w:ascii="Arial" w:hAnsi="Arial" w:cs="Arial"/>
          <w:sz w:val="20"/>
          <w:szCs w:val="20"/>
          <w:lang w:val="en-GB"/>
        </w:rPr>
        <w:footnoteReference w:id="126"/>
      </w:r>
      <w:r w:rsidRPr="004D3F35">
        <w:rPr>
          <w:rFonts w:ascii="Arial" w:hAnsi="Arial" w:cs="Arial"/>
          <w:sz w:val="20"/>
          <w:szCs w:val="20"/>
          <w:lang w:val="en-GB"/>
        </w:rPr>
        <w:t xml:space="preserve">. </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hAnsi="Arial" w:cs="Arial"/>
          <w:sz w:val="20"/>
          <w:szCs w:val="20"/>
          <w:lang w:val="en-GB"/>
        </w:rPr>
        <w:t>Child witnesses are not assisted by lawyers or legal representatives.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BodyText"/>
        <w:widowControl w:val="0"/>
        <w:spacing w:before="0" w:after="0" w:line="240" w:lineRule="auto"/>
        <w:ind w:left="1702"/>
        <w:jc w:val="both"/>
        <w:rPr>
          <w:szCs w:val="20"/>
        </w:rPr>
      </w:pPr>
    </w:p>
    <w:p w:rsidR="00F514F5" w:rsidRPr="004137E6" w:rsidRDefault="00F514F5" w:rsidP="004137E6">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4137E6" w:rsidRDefault="00F514F5" w:rsidP="004137E6">
      <w:pPr>
        <w:pStyle w:val="Heading3"/>
      </w:pPr>
      <w:bookmarkStart w:id="120" w:name="_Toc409689980"/>
      <w:r w:rsidRPr="004D3F35">
        <w:t>Procedural rules applicable to children involved in proceedings for placement of children into care</w:t>
      </w:r>
      <w:r w:rsidRPr="00A90D6B">
        <w:t xml:space="preserve"> and to children below MACR who committed offences</w:t>
      </w:r>
      <w:bookmarkEnd w:id="120"/>
    </w:p>
    <w:p w:rsidR="00F514F5" w:rsidRPr="004D3F35" w:rsidRDefault="00F514F5" w:rsidP="004137E6">
      <w:pPr>
        <w:pStyle w:val="Heading4NoNumb"/>
        <w:ind w:left="851"/>
      </w:pPr>
      <w:r w:rsidRPr="004D3F35">
        <w:t>The child as a plaintiff/defendant</w:t>
      </w:r>
    </w:p>
    <w:p w:rsidR="00F514F5" w:rsidRPr="004D3F35" w:rsidRDefault="00F514F5" w:rsidP="004137E6">
      <w:pPr>
        <w:pStyle w:val="BodyText"/>
        <w:widowControl w:val="0"/>
        <w:spacing w:before="0" w:after="0" w:line="240" w:lineRule="auto"/>
        <w:jc w:val="both"/>
        <w:rPr>
          <w:rFonts w:cs="Arial"/>
          <w:bCs/>
        </w:rPr>
      </w:pPr>
    </w:p>
    <w:p w:rsidR="00F514F5" w:rsidRPr="004D3F35" w:rsidRDefault="00F514F5" w:rsidP="004137E6">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b/>
          <w:sz w:val="20"/>
          <w:szCs w:val="20"/>
          <w:lang w:val="en-GB"/>
        </w:rPr>
      </w:pPr>
      <w:r w:rsidRPr="004D3F35">
        <w:rPr>
          <w:rFonts w:ascii="Arial" w:hAnsi="Arial" w:cs="Arial"/>
          <w:sz w:val="20"/>
          <w:szCs w:val="20"/>
          <w:lang w:val="en-GB"/>
        </w:rPr>
        <w:t>Child witnesses of proceedings are not assisted by lawyers or legal representatives.</w:t>
      </w: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BodyText"/>
        <w:widowControl w:val="0"/>
        <w:spacing w:before="0" w:after="0" w:line="240" w:lineRule="auto"/>
        <w:jc w:val="both"/>
        <w:rPr>
          <w:color w:val="FF0000"/>
        </w:rPr>
      </w:pPr>
    </w:p>
    <w:p w:rsidR="00F514F5" w:rsidRPr="004D3F35" w:rsidRDefault="00F514F5" w:rsidP="004137E6">
      <w:pPr>
        <w:pStyle w:val="ColorfulList-Accent11"/>
        <w:widowControl w:val="0"/>
        <w:spacing w:after="0"/>
        <w:ind w:left="851"/>
        <w:jc w:val="both"/>
        <w:rPr>
          <w:rFonts w:ascii="Arial" w:eastAsia="Calibri" w:hAnsi="Arial" w:cs="Arial"/>
          <w:sz w:val="20"/>
          <w:szCs w:val="20"/>
          <w:lang w:val="en-GB"/>
        </w:rPr>
      </w:pPr>
      <w:r w:rsidRPr="004D3F35">
        <w:rPr>
          <w:rFonts w:ascii="Arial" w:eastAsia="Calibri" w:hAnsi="Arial" w:cs="Arial"/>
          <w:sz w:val="20"/>
          <w:szCs w:val="20"/>
          <w:lang w:val="en-GB"/>
        </w:rPr>
        <w:t xml:space="preserve">In a promotion and protection proceeding, the child’s parents, legal representative or guardian must be assisted by a lawyer. The child has the right to independently hire a lawyer in cases where his/her rights are in conflict with the rights of his/her parents. In this case, the lawyer is appointed by the Lawyer’s Bar Association on request from the court. </w:t>
      </w:r>
    </w:p>
    <w:p w:rsidR="00F514F5" w:rsidRPr="004D3F35" w:rsidRDefault="00F514F5" w:rsidP="004137E6">
      <w:pPr>
        <w:pStyle w:val="ColorfulList-Accent11"/>
        <w:widowControl w:val="0"/>
        <w:spacing w:after="0"/>
        <w:ind w:left="851"/>
        <w:jc w:val="both"/>
        <w:rPr>
          <w:rFonts w:ascii="Arial" w:eastAsia="Calibri"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eastAsia="Calibri" w:hAnsi="Arial" w:cs="Arial"/>
          <w:sz w:val="20"/>
          <w:szCs w:val="20"/>
          <w:lang w:val="en-GB"/>
        </w:rPr>
        <w:t>In all other cases, children can also ask the courts for lawyers when they are sufficiently mature to do so. The presence of a child’s lawyer is aimed at a</w:t>
      </w:r>
      <w:r w:rsidRPr="004D3F35">
        <w:rPr>
          <w:rFonts w:ascii="Arial" w:hAnsi="Arial" w:cs="Arial"/>
          <w:sz w:val="20"/>
          <w:szCs w:val="20"/>
          <w:lang w:val="en-GB"/>
        </w:rPr>
        <w:t>voiding conflicts between the child and his/her family during the judicial proceeding.</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137E6" w:rsidRDefault="00F514F5" w:rsidP="004137E6">
      <w:pPr>
        <w:pStyle w:val="ColorfulList-Accent11"/>
        <w:widowControl w:val="0"/>
        <w:spacing w:after="0"/>
        <w:ind w:left="851"/>
        <w:jc w:val="both"/>
        <w:rPr>
          <w:rFonts w:ascii="Arial" w:hAnsi="Arial" w:cs="Arial"/>
          <w:sz w:val="20"/>
          <w:szCs w:val="20"/>
          <w:lang w:val="x-none"/>
        </w:rPr>
      </w:pPr>
      <w:r w:rsidRPr="004D3F35">
        <w:rPr>
          <w:rFonts w:ascii="Arial" w:hAnsi="Arial" w:cs="Arial"/>
          <w:sz w:val="20"/>
          <w:szCs w:val="20"/>
          <w:lang w:val="en-GB"/>
        </w:rPr>
        <w:t xml:space="preserve">A promotion and protection procedure is free of charge and the child’ does not need to pay for his/her lawyer’s fee. </w:t>
      </w:r>
    </w:p>
    <w:p w:rsidR="00F514F5" w:rsidRPr="004137E6" w:rsidRDefault="00F514F5" w:rsidP="004137E6">
      <w:pPr>
        <w:pStyle w:val="Heading3"/>
      </w:pPr>
      <w:bookmarkStart w:id="121" w:name="_Toc409689981"/>
      <w:r w:rsidRPr="004D3F35">
        <w:lastRenderedPageBreak/>
        <w:t>Procedural rules applicable to administrative sanctions relevant to children</w:t>
      </w:r>
      <w:bookmarkEnd w:id="121"/>
    </w:p>
    <w:p w:rsidR="00F514F5" w:rsidRPr="004D3F35" w:rsidRDefault="00F514F5" w:rsidP="004137E6">
      <w:pPr>
        <w:pStyle w:val="Heading4NoNumb"/>
        <w:ind w:left="851"/>
      </w:pPr>
      <w:r w:rsidRPr="004D3F35">
        <w:t>The child as a plaintiff</w:t>
      </w:r>
    </w:p>
    <w:p w:rsidR="00F514F5" w:rsidRPr="004D3F35" w:rsidRDefault="00F514F5" w:rsidP="004137E6">
      <w:pPr>
        <w:keepNext/>
        <w:widowControl w:val="0"/>
        <w:spacing w:before="0" w:after="0" w:line="240" w:lineRule="auto"/>
        <w:ind w:left="1844"/>
        <w:jc w:val="both"/>
        <w:rPr>
          <w:bCs/>
        </w:rPr>
      </w:pPr>
    </w:p>
    <w:p w:rsidR="00F514F5" w:rsidRPr="004D3F35" w:rsidRDefault="00F514F5" w:rsidP="004137E6">
      <w:pPr>
        <w:keepNext/>
        <w:widowControl w:val="0"/>
        <w:spacing w:before="0" w:after="0" w:line="240" w:lineRule="auto"/>
        <w:ind w:left="851"/>
        <w:jc w:val="both"/>
        <w:rPr>
          <w:bCs/>
        </w:rPr>
      </w:pPr>
      <w:r w:rsidRPr="004D3F35">
        <w:rPr>
          <w:bCs/>
        </w:rPr>
        <w:t>No rules with regard to child plaintiffs were identified.</w:t>
      </w:r>
    </w:p>
    <w:p w:rsidR="00F514F5" w:rsidRPr="004D3F35" w:rsidRDefault="00F514F5" w:rsidP="004137E6">
      <w:pPr>
        <w:pStyle w:val="Heading4NoNumb"/>
        <w:ind w:left="851"/>
      </w:pPr>
      <w:r w:rsidRPr="004D3F35">
        <w:t>The child as a defendant</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137E6" w:rsidRDefault="00F514F5" w:rsidP="004137E6">
      <w:pPr>
        <w:spacing w:before="0" w:after="0" w:line="240" w:lineRule="auto"/>
        <w:ind w:left="851"/>
        <w:jc w:val="both"/>
        <w:rPr>
          <w:lang w:val="en-US"/>
        </w:rPr>
      </w:pPr>
      <w:r w:rsidRPr="004D3F35">
        <w:rPr>
          <w:lang w:val="en-US"/>
        </w:rPr>
        <w:t>Where the defendant is under 21, assistance from a lawyer is mandatory at any stage of the judicial proceeding</w:t>
      </w:r>
      <w:r w:rsidRPr="004D3F35">
        <w:rPr>
          <w:vertAlign w:val="superscript"/>
          <w:lang w:val="en-US"/>
        </w:rPr>
        <w:footnoteReference w:id="127"/>
      </w:r>
      <w:r w:rsidRPr="004D3F35">
        <w:rPr>
          <w:lang w:val="en-US"/>
        </w:rPr>
        <w:t>. At any stage of the proceeding, if the child has not chosen a lawyer, the judge will appoint one to him/her.</w:t>
      </w:r>
      <w:r w:rsidRPr="004D3F35">
        <w:rPr>
          <w:vertAlign w:val="superscript"/>
          <w:lang w:val="en-US"/>
        </w:rPr>
        <w:footnoteReference w:id="128"/>
      </w:r>
      <w:r w:rsidRPr="004D3F35">
        <w:rPr>
          <w:lang w:val="en-US"/>
        </w:rPr>
        <w:t xml:space="preserve"> If the child has not enough economic means, he/she may ask for judicial support</w:t>
      </w:r>
      <w:r w:rsidRPr="004D3F35">
        <w:rPr>
          <w:vertAlign w:val="superscript"/>
          <w:lang w:val="en-US"/>
        </w:rPr>
        <w:footnoteReference w:id="129"/>
      </w:r>
      <w:r w:rsidRPr="004D3F35">
        <w:rPr>
          <w:lang w:val="en-US"/>
        </w:rPr>
        <w:t xml:space="preserve">. In fact, if the child does not have the financial resources to pay legal costs, he/she may apply for legal aid, (see </w:t>
      </w:r>
      <w:hyperlink w:anchor="_Legal_Costs" w:history="1">
        <w:r w:rsidRPr="004D3F35">
          <w:rPr>
            <w:rStyle w:val="Hyperlink"/>
            <w:rFonts w:cs="Arial"/>
            <w:lang w:val="en-US"/>
          </w:rPr>
          <w:t>Section 2.9</w:t>
        </w:r>
      </w:hyperlink>
      <w:r w:rsidRPr="004D3F35">
        <w:rPr>
          <w:lang w:val="en-US"/>
        </w:rPr>
        <w:t>), from the social security services for judicial support</w:t>
      </w:r>
      <w:r w:rsidRPr="004D3F35">
        <w:rPr>
          <w:vertAlign w:val="superscript"/>
          <w:lang w:val="en-US"/>
        </w:rPr>
        <w:footnoteReference w:id="130"/>
      </w:r>
      <w:r w:rsidRPr="004D3F35">
        <w:rPr>
          <w:lang w:val="en-US"/>
        </w:rPr>
        <w:t xml:space="preserve">. </w:t>
      </w:r>
      <w:r w:rsidRPr="004D3F35">
        <w:t xml:space="preserve">As mentioned in </w:t>
      </w:r>
      <w:hyperlink w:anchor="_The_child_as" w:history="1">
        <w:r w:rsidRPr="004D3F35">
          <w:rPr>
            <w:rStyle w:val="Hyperlink"/>
            <w:rFonts w:cs="Arial"/>
          </w:rPr>
          <w:t>Section 2.1</w:t>
        </w:r>
      </w:hyperlink>
      <w:r w:rsidRPr="004D3F35">
        <w:t>, the child can stand before the court on his/her own. He/she does not need to be represented by a legal representative.</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b/>
          <w:sz w:val="20"/>
          <w:szCs w:val="20"/>
          <w:lang w:val="en-GB"/>
        </w:rPr>
      </w:pPr>
      <w:r w:rsidRPr="004D3F35">
        <w:rPr>
          <w:rFonts w:ascii="Arial" w:hAnsi="Arial" w:cs="Arial"/>
          <w:sz w:val="20"/>
          <w:szCs w:val="20"/>
          <w:lang w:val="en-GB"/>
        </w:rPr>
        <w:t>Child witnesses are not assisted by lawyers or legal representatives.</w:t>
      </w:r>
    </w:p>
    <w:p w:rsidR="00F514F5" w:rsidRPr="004D3F35" w:rsidRDefault="00F514F5" w:rsidP="00F514F5">
      <w:pPr>
        <w:pStyle w:val="ColorfulList-Accent11"/>
        <w:widowControl w:val="0"/>
        <w:spacing w:after="0"/>
        <w:ind w:left="0"/>
        <w:jc w:val="both"/>
        <w:rPr>
          <w:rFonts w:ascii="Arial" w:hAnsi="Arial" w:cs="Arial"/>
          <w:b/>
          <w:sz w:val="20"/>
          <w:szCs w:val="20"/>
          <w:lang w:val="en-GB"/>
        </w:rPr>
      </w:pPr>
    </w:p>
    <w:p w:rsidR="00F514F5" w:rsidRPr="004D3F35" w:rsidRDefault="00F514F5" w:rsidP="004137E6">
      <w:pPr>
        <w:pStyle w:val="Heading4NoNumb"/>
        <w:ind w:left="851"/>
      </w:pPr>
      <w:r w:rsidRPr="004D3F35">
        <w:t>The child as a subject of a proceeding</w:t>
      </w:r>
    </w:p>
    <w:p w:rsidR="00F514F5" w:rsidRPr="004D3F35" w:rsidRDefault="00F514F5" w:rsidP="004137E6">
      <w:pPr>
        <w:pStyle w:val="BodyText"/>
        <w:widowControl w:val="0"/>
        <w:spacing w:before="0" w:after="0" w:line="240" w:lineRule="auto"/>
        <w:ind w:left="1702"/>
        <w:jc w:val="both"/>
        <w:rPr>
          <w:rFonts w:cs="Arial"/>
          <w:bCs/>
          <w:szCs w:val="20"/>
        </w:rPr>
      </w:pPr>
    </w:p>
    <w:p w:rsidR="00F514F5" w:rsidRPr="004137E6" w:rsidRDefault="00F514F5" w:rsidP="004137E6">
      <w:pPr>
        <w:pStyle w:val="BodyText"/>
        <w:widowControl w:val="0"/>
        <w:spacing w:before="0" w:after="0" w:line="240" w:lineRule="auto"/>
        <w:jc w:val="both"/>
        <w:rPr>
          <w:rFonts w:cs="Arial"/>
          <w:bCs/>
          <w:szCs w:val="20"/>
        </w:rPr>
      </w:pPr>
      <w:r w:rsidRPr="004D3F35">
        <w:rPr>
          <w:rFonts w:cs="Arial"/>
          <w:bCs/>
          <w:szCs w:val="20"/>
        </w:rPr>
        <w:t>No rules with regard to children as subjects of proceedings have been identified.</w:t>
      </w:r>
    </w:p>
    <w:p w:rsidR="00F514F5" w:rsidRPr="004137E6" w:rsidRDefault="00F514F5" w:rsidP="004137E6">
      <w:pPr>
        <w:pStyle w:val="Heading2"/>
        <w:rPr>
          <w:lang w:val="en-US"/>
        </w:rPr>
      </w:pPr>
      <w:bookmarkStart w:id="122" w:name="_Toc360175791"/>
      <w:bookmarkStart w:id="123" w:name="_Toc409689982"/>
      <w:r w:rsidRPr="004D3F35">
        <w:rPr>
          <w:lang w:val="en-US"/>
        </w:rPr>
        <w:t>Restrictions on liberty</w:t>
      </w:r>
      <w:bookmarkEnd w:id="122"/>
      <w:bookmarkEnd w:id="123"/>
    </w:p>
    <w:p w:rsidR="00F514F5" w:rsidRPr="004137E6" w:rsidRDefault="00F514F5" w:rsidP="004137E6">
      <w:pPr>
        <w:pStyle w:val="Heading3"/>
      </w:pPr>
      <w:bookmarkStart w:id="124" w:name="_Toc409689983"/>
      <w:r w:rsidRPr="009E364E">
        <w:t>General procedural rules applicable to children involved in judicial proceedings including proceedings reviewing administrative authorities’ decisions in the sector</w:t>
      </w:r>
      <w:r>
        <w:t>s</w:t>
      </w:r>
      <w:r w:rsidRPr="009E364E">
        <w:t xml:space="preserve"> of asylum, migration, education and health</w:t>
      </w:r>
      <w:bookmarkEnd w:id="124"/>
    </w:p>
    <w:p w:rsidR="00F514F5" w:rsidRPr="004137E6" w:rsidRDefault="00F514F5" w:rsidP="004137E6">
      <w:pPr>
        <w:widowControl w:val="0"/>
        <w:spacing w:before="0" w:after="0" w:line="240" w:lineRule="auto"/>
        <w:ind w:left="851"/>
        <w:jc w:val="both"/>
        <w:rPr>
          <w:bCs/>
        </w:rPr>
      </w:pPr>
      <w:r w:rsidRPr="009E364E">
        <w:rPr>
          <w:bCs/>
        </w:rPr>
        <w:t>The general procedural rules described below apply to the sector</w:t>
      </w:r>
      <w:r>
        <w:rPr>
          <w:bCs/>
        </w:rPr>
        <w:t>s</w:t>
      </w:r>
      <w:r w:rsidRPr="009E364E">
        <w:rPr>
          <w:bCs/>
        </w:rPr>
        <w:t xml:space="preserve"> of asylum, migration, education and health. </w:t>
      </w:r>
      <w:r w:rsidRPr="00C258A1">
        <w:rPr>
          <w:bCs/>
        </w:rPr>
        <w:t xml:space="preserve">Special procedural rules apply to the sector of placement into care and to the sector </w:t>
      </w:r>
      <w:r>
        <w:rPr>
          <w:bCs/>
        </w:rPr>
        <w:t xml:space="preserve">of </w:t>
      </w:r>
      <w:r w:rsidRPr="00C258A1">
        <w:rPr>
          <w:bCs/>
        </w:rPr>
        <w:t>offences committed by children below MACR</w:t>
      </w:r>
      <w:r w:rsidRPr="009E364E" w:rsidDel="00C258A1">
        <w:rPr>
          <w:bCs/>
        </w:rPr>
        <w:t xml:space="preserve"> </w:t>
      </w:r>
      <w:r w:rsidRPr="009E364E">
        <w:rPr>
          <w:bCs/>
        </w:rPr>
        <w:t>Criminal</w:t>
      </w:r>
      <w:r w:rsidRPr="009E364E" w:rsidDel="00D42CE6">
        <w:rPr>
          <w:bCs/>
        </w:rPr>
        <w:t xml:space="preserve"> </w:t>
      </w:r>
      <w:r w:rsidRPr="009E364E">
        <w:rPr>
          <w:bCs/>
        </w:rPr>
        <w:t>procedural rules apply to the sector administrative sanctions</w:t>
      </w:r>
      <w:r>
        <w:rPr>
          <w:bCs/>
        </w:rPr>
        <w:t xml:space="preserve">. Such </w:t>
      </w:r>
      <w:r w:rsidRPr="009E364E">
        <w:rPr>
          <w:bCs/>
        </w:rPr>
        <w:t xml:space="preserve">rules will be described in separate subparagraphs below. </w:t>
      </w:r>
      <w:r>
        <w:rPr>
          <w:bCs/>
        </w:rPr>
        <w:t>If sector specific rules exist, they will be described in a separate subparagraph.</w:t>
      </w:r>
      <w:r w:rsidRPr="009E364E">
        <w:rPr>
          <w:bCs/>
        </w:rPr>
        <w:t xml:space="preserve"> </w:t>
      </w:r>
    </w:p>
    <w:p w:rsidR="00F514F5" w:rsidRPr="004D3F35" w:rsidRDefault="00F514F5" w:rsidP="004137E6">
      <w:pPr>
        <w:pStyle w:val="Heading4NoNumb"/>
        <w:ind w:left="851"/>
      </w:pPr>
      <w:r w:rsidRPr="004D3F35">
        <w:t>The child as a plaintiff/defendant</w:t>
      </w:r>
    </w:p>
    <w:p w:rsidR="00F514F5" w:rsidRPr="004D3F35" w:rsidRDefault="00F514F5" w:rsidP="004137E6">
      <w:pPr>
        <w:widowControl w:val="0"/>
        <w:spacing w:before="0" w:after="0" w:line="240" w:lineRule="auto"/>
        <w:ind w:left="2351"/>
        <w:jc w:val="both"/>
        <w:rPr>
          <w:bCs/>
        </w:rPr>
      </w:pPr>
    </w:p>
    <w:p w:rsidR="00F514F5" w:rsidRPr="004D3F35" w:rsidRDefault="00F514F5" w:rsidP="004137E6">
      <w:pPr>
        <w:pStyle w:val="BodyText"/>
        <w:widowControl w:val="0"/>
        <w:spacing w:before="0" w:after="0" w:line="240" w:lineRule="auto"/>
        <w:jc w:val="both"/>
        <w:rPr>
          <w:rFonts w:cs="Arial"/>
          <w:szCs w:val="20"/>
        </w:rPr>
      </w:pPr>
      <w:r w:rsidRPr="004D3F35">
        <w:rPr>
          <w:rFonts w:cs="Arial"/>
          <w:szCs w:val="20"/>
        </w:rPr>
        <w:t xml:space="preserve">In the Portuguese legal system, administrative courts are not competent to order and to supervise detention measures. </w:t>
      </w:r>
    </w:p>
    <w:p w:rsidR="00F514F5" w:rsidRPr="004D3F35" w:rsidRDefault="00F514F5" w:rsidP="004137E6">
      <w:pPr>
        <w:pStyle w:val="BodyText"/>
        <w:widowControl w:val="0"/>
        <w:spacing w:before="0" w:after="0" w:line="240" w:lineRule="auto"/>
        <w:jc w:val="both"/>
        <w:rPr>
          <w:rFonts w:cs="Arial"/>
          <w:szCs w:val="20"/>
        </w:rPr>
      </w:pPr>
    </w:p>
    <w:p w:rsidR="00F514F5" w:rsidRPr="004D3F35" w:rsidRDefault="00F514F5" w:rsidP="004137E6">
      <w:pPr>
        <w:pStyle w:val="BodyText"/>
        <w:widowControl w:val="0"/>
        <w:spacing w:before="0" w:after="0" w:line="240" w:lineRule="auto"/>
        <w:jc w:val="both"/>
        <w:rPr>
          <w:rFonts w:cs="Arial"/>
          <w:szCs w:val="20"/>
        </w:rPr>
      </w:pPr>
      <w:r w:rsidRPr="004D3F35">
        <w:rPr>
          <w:rFonts w:cs="Arial"/>
          <w:szCs w:val="20"/>
        </w:rPr>
        <w:t xml:space="preserve">Detention in any field is always ordered and supervised by the judicial court or by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 xml:space="preserve">ourt. </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widowControl w:val="0"/>
        <w:spacing w:before="0" w:after="0" w:line="240" w:lineRule="auto"/>
        <w:ind w:left="851"/>
        <w:jc w:val="both"/>
        <w:rPr>
          <w:bCs/>
        </w:rPr>
      </w:pPr>
      <w:r w:rsidRPr="004D3F35">
        <w:rPr>
          <w:bCs/>
        </w:rPr>
        <w:t>Measures restricting liberty are not imposed on child witnesses.</w:t>
      </w:r>
    </w:p>
    <w:p w:rsidR="00F514F5" w:rsidRPr="004D3F35" w:rsidRDefault="00F514F5" w:rsidP="00F514F5">
      <w:pPr>
        <w:pStyle w:val="BodyText"/>
        <w:widowControl w:val="0"/>
        <w:spacing w:before="0" w:after="0" w:line="240" w:lineRule="auto"/>
        <w:jc w:val="both"/>
        <w:rPr>
          <w:rFonts w:cs="Arial"/>
          <w:szCs w:val="20"/>
        </w:rPr>
      </w:pP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BodyText"/>
        <w:widowControl w:val="0"/>
        <w:spacing w:before="0" w:after="0" w:line="240" w:lineRule="auto"/>
        <w:ind w:left="1702"/>
        <w:jc w:val="both"/>
        <w:rPr>
          <w:szCs w:val="20"/>
        </w:rPr>
      </w:pPr>
    </w:p>
    <w:p w:rsidR="00F514F5" w:rsidRPr="004137E6" w:rsidRDefault="00F514F5" w:rsidP="004137E6">
      <w:pPr>
        <w:pStyle w:val="BodyText"/>
        <w:widowControl w:val="0"/>
        <w:spacing w:before="0" w:after="0" w:line="240" w:lineRule="auto"/>
        <w:jc w:val="both"/>
        <w:rPr>
          <w:szCs w:val="20"/>
        </w:rPr>
      </w:pPr>
      <w:r w:rsidRPr="004D3F35">
        <w:rPr>
          <w:szCs w:val="20"/>
        </w:rPr>
        <w:t>No rules with regard to child subjects of proceedings were identified.</w:t>
      </w:r>
    </w:p>
    <w:p w:rsidR="00F514F5" w:rsidRPr="004137E6" w:rsidRDefault="00F514F5" w:rsidP="004137E6">
      <w:pPr>
        <w:pStyle w:val="Heading3"/>
      </w:pPr>
      <w:bookmarkStart w:id="125" w:name="_Toc409689984"/>
      <w:r w:rsidRPr="004D3F35">
        <w:lastRenderedPageBreak/>
        <w:t>Procedural rules applicable to children involved in migration proceedings</w:t>
      </w:r>
      <w:bookmarkEnd w:id="125"/>
      <w:r w:rsidRPr="004D3F35">
        <w:t xml:space="preserve"> </w:t>
      </w:r>
    </w:p>
    <w:p w:rsidR="00F514F5" w:rsidRPr="004D3F35" w:rsidRDefault="00F514F5" w:rsidP="004137E6">
      <w:pPr>
        <w:pStyle w:val="Heading4NoNumb"/>
        <w:ind w:left="851"/>
      </w:pPr>
      <w:r w:rsidRPr="004D3F35">
        <w:t>The child as a plaintiff/defendant</w:t>
      </w:r>
    </w:p>
    <w:p w:rsidR="00F514F5" w:rsidRPr="004D3F35" w:rsidRDefault="00F514F5" w:rsidP="004137E6">
      <w:pPr>
        <w:widowControl w:val="0"/>
        <w:spacing w:before="0" w:after="0" w:line="240" w:lineRule="auto"/>
        <w:ind w:left="851"/>
        <w:jc w:val="both"/>
        <w:rPr>
          <w:bCs/>
        </w:rPr>
      </w:pPr>
    </w:p>
    <w:p w:rsidR="00F514F5" w:rsidRPr="004D3F35" w:rsidRDefault="00F514F5" w:rsidP="004137E6">
      <w:pPr>
        <w:spacing w:before="0" w:after="0" w:line="240" w:lineRule="auto"/>
        <w:ind w:left="851"/>
        <w:jc w:val="both"/>
      </w:pPr>
      <w:r w:rsidRPr="004D3F35">
        <w:t>When the Aliens and Borders Service detains, in a detention centre, an immigrant child that has illegally entered the national territory, the detention measure must be confirmed by the judicial court within 48 hours</w:t>
      </w:r>
      <w:r w:rsidRPr="004D3F35">
        <w:rPr>
          <w:rStyle w:val="FootnoteReference"/>
        </w:rPr>
        <w:footnoteReference w:id="131"/>
      </w:r>
      <w:r w:rsidRPr="004D3F35">
        <w:t>. The judicial court is then competent to supervise the execution of the detention measure. An appeal against the judicial court decision confirming detention can be brought before the Court of Appeal</w:t>
      </w:r>
      <w:r w:rsidRPr="004D3F35">
        <w:rPr>
          <w:rStyle w:val="FootnoteReference"/>
        </w:rPr>
        <w:footnoteReference w:id="132"/>
      </w:r>
      <w:r w:rsidRPr="004D3F35">
        <w:t>. Detained migrant children must receive medical care and access to schooling and leisure</w:t>
      </w:r>
      <w:r w:rsidRPr="004D3F35">
        <w:rPr>
          <w:rStyle w:val="FootnoteReference"/>
        </w:rPr>
        <w:footnoteReference w:id="133"/>
      </w:r>
      <w:r w:rsidRPr="004D3F35">
        <w:t>. If they are accompanied by members of their family, they must live together with their family in separate headquarters. Detention of illegal migrants cannot exceed 60 days</w:t>
      </w:r>
      <w:r w:rsidRPr="004D3F35">
        <w:rPr>
          <w:rStyle w:val="FootnoteReference"/>
        </w:rPr>
        <w:footnoteReference w:id="134"/>
      </w:r>
      <w:r w:rsidRPr="004D3F35">
        <w:t>. This time limit also applies to children. No rules providing that detention is used as a measure of last resort were identified.</w:t>
      </w:r>
      <w:r>
        <w:t xml:space="preserve"> One must highlight, though, that unaccompanied children are not subjected to detention measures. They are considered as children in danger, thus, they will be subjected to a promotion and protection measure.</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hAnsi="Arial" w:cs="Arial"/>
          <w:bCs/>
          <w:sz w:val="20"/>
          <w:szCs w:val="20"/>
        </w:rPr>
        <w:t>Measures restricting liberty are not imposed on child witnesses</w:t>
      </w:r>
      <w:r w:rsidRPr="004D3F35">
        <w:rPr>
          <w:rFonts w:ascii="Arial" w:hAnsi="Arial" w:cs="Arial"/>
          <w:sz w:val="20"/>
          <w:szCs w:val="20"/>
          <w:lang w:val="en-GB"/>
        </w:rPr>
        <w:t>.</w:t>
      </w:r>
    </w:p>
    <w:p w:rsidR="00F514F5" w:rsidRPr="004D3F35" w:rsidRDefault="00F514F5" w:rsidP="004137E6">
      <w:pPr>
        <w:pStyle w:val="Heading4NoNumb"/>
      </w:pPr>
    </w:p>
    <w:p w:rsidR="00F514F5" w:rsidRPr="004D3F35" w:rsidRDefault="00F514F5" w:rsidP="004137E6">
      <w:pPr>
        <w:pStyle w:val="Heading4NoNumb"/>
        <w:ind w:left="851"/>
      </w:pPr>
      <w:r w:rsidRPr="004D3F35">
        <w:t>The child as a subject of proceedings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hAnsi="Arial" w:cs="Arial"/>
          <w:sz w:val="20"/>
          <w:szCs w:val="20"/>
          <w:lang w:val="en-GB"/>
        </w:rPr>
        <w:t>No rules with regard to child subjects of proceedings were identified.</w:t>
      </w:r>
    </w:p>
    <w:p w:rsidR="00F514F5" w:rsidRPr="004137E6" w:rsidRDefault="00F514F5" w:rsidP="004137E6">
      <w:pPr>
        <w:pStyle w:val="Heading3"/>
      </w:pPr>
      <w:bookmarkStart w:id="126" w:name="_Toc409689985"/>
      <w:r w:rsidRPr="004D3F35">
        <w:t>Procedural rules applicable to children involved in asylum proceedings</w:t>
      </w:r>
      <w:bookmarkEnd w:id="126"/>
      <w:r w:rsidRPr="004D3F35">
        <w:t xml:space="preserve"> </w:t>
      </w:r>
    </w:p>
    <w:p w:rsidR="00F514F5" w:rsidRPr="004137E6" w:rsidRDefault="00F514F5" w:rsidP="004137E6">
      <w:pPr>
        <w:pStyle w:val="Heading4NoNumb"/>
        <w:ind w:left="851"/>
      </w:pPr>
      <w:r w:rsidRPr="004D3F35">
        <w:t>The child as a plaintiff/defendant</w:t>
      </w:r>
    </w:p>
    <w:p w:rsidR="00F514F5" w:rsidRPr="004D3F35" w:rsidRDefault="00F514F5" w:rsidP="004137E6">
      <w:pPr>
        <w:ind w:left="851"/>
        <w:jc w:val="both"/>
        <w:rPr>
          <w:lang w:val="en-US"/>
        </w:rPr>
      </w:pPr>
      <w:r w:rsidRPr="004D3F35">
        <w:t>Asylum seeking children cannot be detained</w:t>
      </w:r>
      <w:r w:rsidRPr="004D3F35">
        <w:rPr>
          <w:rStyle w:val="FootnoteReference"/>
        </w:rPr>
        <w:footnoteReference w:id="135"/>
      </w:r>
      <w:r w:rsidRPr="004D3F35">
        <w:t>. In principle, asylum seekers will wait in freedom for the decisions on their applications. The Aliens and Borders Service must inform them on their rights. An asylum seeker has the right to remain in the territory until a final decision on his/her application takes place. If the decision on his/her application is negative, the asylum seeker can appeal it before the administrative court. During the administrative and judicial procedure, an asylum seeker is free to remain in Portuguese territory</w:t>
      </w:r>
      <w:r w:rsidRPr="004D3F35">
        <w:rPr>
          <w:rStyle w:val="FootnoteReference"/>
        </w:rPr>
        <w:footnoteReference w:id="136"/>
      </w:r>
      <w:r w:rsidRPr="004D3F35">
        <w:t xml:space="preserve">. </w:t>
      </w:r>
      <w:r>
        <w:t>H</w:t>
      </w:r>
      <w:r w:rsidRPr="004D3F35">
        <w:t xml:space="preserve">e/she has </w:t>
      </w:r>
      <w:r>
        <w:t xml:space="preserve">the </w:t>
      </w:r>
      <w:r w:rsidRPr="004D3F35">
        <w:t>right to social support for housing, and maintenance</w:t>
      </w:r>
      <w:r w:rsidRPr="004D3F35">
        <w:rPr>
          <w:rStyle w:val="FootnoteReference"/>
        </w:rPr>
        <w:footnoteReference w:id="137"/>
      </w:r>
      <w:r w:rsidRPr="004D3F35">
        <w:t>, as well as medical and other types of support – according to the Council Directive No. 2003/9/CE, laying down the minimum standards for</w:t>
      </w:r>
      <w:r>
        <w:t xml:space="preserve"> the</w:t>
      </w:r>
      <w:r w:rsidRPr="004D3F35">
        <w:t xml:space="preserve"> reception of asylum seekers.</w:t>
      </w:r>
      <w:r w:rsidRPr="004D3F35">
        <w:rPr>
          <w:rFonts w:ascii="Tahoma" w:hAnsi="Tahoma" w:cs="Tahoma"/>
          <w:color w:val="000000"/>
          <w:sz w:val="18"/>
          <w:szCs w:val="18"/>
          <w:shd w:val="clear" w:color="auto" w:fill="FEFAEB"/>
        </w:rPr>
        <w:t xml:space="preserve"> </w:t>
      </w:r>
    </w:p>
    <w:p w:rsidR="00F514F5" w:rsidRPr="004D3F35" w:rsidRDefault="00F514F5" w:rsidP="004137E6">
      <w:pPr>
        <w:pStyle w:val="Heading4NoNumb"/>
        <w:ind w:left="851"/>
      </w:pPr>
      <w:r w:rsidRPr="004D3F35">
        <w:t>The child as a witness</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ColorfulList-Accent11"/>
        <w:widowControl w:val="0"/>
        <w:spacing w:after="0"/>
        <w:ind w:left="851"/>
        <w:jc w:val="both"/>
        <w:rPr>
          <w:rFonts w:ascii="Arial" w:hAnsi="Arial" w:cs="Arial"/>
          <w:sz w:val="20"/>
          <w:szCs w:val="20"/>
          <w:lang w:val="en-GB"/>
        </w:rPr>
      </w:pPr>
      <w:r w:rsidRPr="004D3F35">
        <w:rPr>
          <w:rFonts w:ascii="Arial" w:hAnsi="Arial" w:cs="Arial"/>
          <w:bCs/>
          <w:sz w:val="20"/>
          <w:szCs w:val="20"/>
        </w:rPr>
        <w:t>Measures restricting liberties are not imposed on child witnesses</w:t>
      </w:r>
      <w:r w:rsidRPr="004D3F35">
        <w:rPr>
          <w:rFonts w:ascii="Arial" w:hAnsi="Arial" w:cs="Arial"/>
          <w:sz w:val="20"/>
          <w:szCs w:val="20"/>
          <w:lang w:val="en-GB"/>
        </w:rPr>
        <w:t>.</w:t>
      </w:r>
    </w:p>
    <w:p w:rsidR="00F514F5" w:rsidRPr="004D3F35" w:rsidRDefault="00F514F5" w:rsidP="004137E6">
      <w:pPr>
        <w:pStyle w:val="ColorfulList-Accent11"/>
        <w:widowControl w:val="0"/>
        <w:spacing w:after="0"/>
        <w:ind w:left="851"/>
        <w:jc w:val="both"/>
        <w:rPr>
          <w:rFonts w:ascii="Arial" w:hAnsi="Arial" w:cs="Arial"/>
          <w:sz w:val="20"/>
          <w:szCs w:val="20"/>
          <w:lang w:val="en-GB"/>
        </w:rPr>
      </w:pPr>
    </w:p>
    <w:p w:rsidR="00F514F5" w:rsidRPr="004D3F35" w:rsidRDefault="00F514F5" w:rsidP="004137E6">
      <w:pPr>
        <w:pStyle w:val="Heading4NoNumb"/>
        <w:ind w:left="851"/>
      </w:pPr>
      <w:r>
        <w:t>The c</w:t>
      </w:r>
      <w:r w:rsidRPr="004D3F35">
        <w:t>hild subjects of proceedings</w:t>
      </w:r>
    </w:p>
    <w:p w:rsidR="00F514F5" w:rsidRPr="004D3F35" w:rsidRDefault="00F514F5" w:rsidP="004137E6">
      <w:pPr>
        <w:pStyle w:val="ColorfulList-Accent11"/>
        <w:widowControl w:val="0"/>
        <w:spacing w:after="0"/>
        <w:ind w:left="2351"/>
        <w:jc w:val="both"/>
        <w:rPr>
          <w:rFonts w:ascii="Arial" w:hAnsi="Arial" w:cs="Arial"/>
          <w:sz w:val="20"/>
          <w:szCs w:val="20"/>
          <w:lang w:val="en-GB"/>
        </w:rPr>
      </w:pPr>
    </w:p>
    <w:p w:rsidR="00F514F5" w:rsidRPr="004137E6" w:rsidRDefault="00F514F5" w:rsidP="004137E6">
      <w:pPr>
        <w:pStyle w:val="ColorfulList-Accent11"/>
        <w:widowControl w:val="0"/>
        <w:spacing w:after="0"/>
        <w:ind w:left="1571" w:hanging="720"/>
        <w:jc w:val="both"/>
        <w:rPr>
          <w:rFonts w:ascii="Arial" w:hAnsi="Arial" w:cs="Arial"/>
          <w:sz w:val="20"/>
          <w:szCs w:val="20"/>
          <w:lang w:val="en-GB"/>
        </w:rPr>
      </w:pPr>
      <w:r w:rsidRPr="004D3F35">
        <w:rPr>
          <w:rFonts w:ascii="Arial" w:hAnsi="Arial" w:cs="Arial"/>
          <w:sz w:val="20"/>
          <w:szCs w:val="20"/>
          <w:lang w:val="en-GB"/>
        </w:rPr>
        <w:t>No rules with regard to child subjects of proceedings were identified.</w:t>
      </w:r>
    </w:p>
    <w:p w:rsidR="00F514F5" w:rsidRPr="004137E6" w:rsidRDefault="00F514F5" w:rsidP="004137E6">
      <w:pPr>
        <w:pStyle w:val="Heading3"/>
      </w:pPr>
      <w:bookmarkStart w:id="127" w:name="_Toc409689986"/>
      <w:r w:rsidRPr="004D3F35">
        <w:lastRenderedPageBreak/>
        <w:t>Procedural rules applicable to children involved in proceedings for placement of children into care</w:t>
      </w:r>
      <w:bookmarkEnd w:id="127"/>
      <w:r>
        <w:t xml:space="preserve"> </w:t>
      </w:r>
    </w:p>
    <w:p w:rsidR="00F514F5" w:rsidRPr="004D3F35" w:rsidRDefault="00F514F5" w:rsidP="004137E6">
      <w:pPr>
        <w:pStyle w:val="Heading4NoNumb"/>
        <w:ind w:left="851"/>
      </w:pPr>
      <w:r w:rsidRPr="004D3F35">
        <w:t>The child as a plaintiff/defendant</w:t>
      </w:r>
    </w:p>
    <w:p w:rsidR="00F514F5" w:rsidRPr="004D3F35" w:rsidRDefault="00F514F5" w:rsidP="004137E6">
      <w:pPr>
        <w:pStyle w:val="BodyText"/>
        <w:widowControl w:val="0"/>
        <w:spacing w:before="0" w:after="0" w:line="240" w:lineRule="auto"/>
        <w:jc w:val="both"/>
        <w:rPr>
          <w:rFonts w:cs="Arial"/>
          <w:bCs/>
        </w:rPr>
      </w:pPr>
    </w:p>
    <w:p w:rsidR="00F514F5" w:rsidRDefault="00F514F5" w:rsidP="004137E6">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4137E6" w:rsidRPr="004D3F35" w:rsidRDefault="004137E6" w:rsidP="004137E6">
      <w:pPr>
        <w:pStyle w:val="BodyText"/>
        <w:widowControl w:val="0"/>
        <w:spacing w:before="0" w:after="0" w:line="240" w:lineRule="auto"/>
        <w:jc w:val="both"/>
        <w:rPr>
          <w:rFonts w:cs="Arial"/>
          <w:szCs w:val="20"/>
        </w:rPr>
      </w:pPr>
    </w:p>
    <w:p w:rsidR="00F514F5" w:rsidRPr="004D3F35" w:rsidRDefault="00F514F5" w:rsidP="004137E6">
      <w:pPr>
        <w:pStyle w:val="Heading4NoNumb"/>
        <w:ind w:left="851"/>
      </w:pPr>
      <w:r w:rsidRPr="004D3F35">
        <w:t>The child as a witness</w:t>
      </w:r>
    </w:p>
    <w:p w:rsidR="00F514F5" w:rsidRPr="004D3F35" w:rsidRDefault="00F514F5" w:rsidP="004137E6">
      <w:pPr>
        <w:widowControl w:val="0"/>
        <w:spacing w:before="0" w:after="0" w:line="240" w:lineRule="auto"/>
        <w:ind w:left="851"/>
        <w:jc w:val="both"/>
        <w:rPr>
          <w:bCs/>
        </w:rPr>
      </w:pPr>
    </w:p>
    <w:p w:rsidR="00F514F5" w:rsidRPr="004D3F35" w:rsidRDefault="00F514F5" w:rsidP="004137E6">
      <w:pPr>
        <w:pStyle w:val="ColorfulList-Accent11"/>
        <w:widowControl w:val="0"/>
        <w:spacing w:after="0"/>
        <w:ind w:left="851"/>
        <w:jc w:val="both"/>
        <w:rPr>
          <w:rFonts w:ascii="Arial" w:eastAsia="Calibri" w:hAnsi="Arial" w:cs="Arial"/>
          <w:bCs/>
          <w:sz w:val="20"/>
          <w:szCs w:val="20"/>
          <w:lang w:val="en-GB"/>
        </w:rPr>
      </w:pPr>
      <w:r w:rsidRPr="004D3F35">
        <w:rPr>
          <w:rFonts w:ascii="Arial" w:eastAsia="Calibri" w:hAnsi="Arial" w:cs="Arial"/>
          <w:bCs/>
          <w:sz w:val="20"/>
          <w:szCs w:val="20"/>
          <w:lang w:val="en-GB"/>
        </w:rPr>
        <w:t>Measures restricting liberty are not imposed on child witnesses.</w:t>
      </w:r>
    </w:p>
    <w:p w:rsidR="00F514F5" w:rsidRPr="004D3F35" w:rsidRDefault="00F514F5" w:rsidP="004137E6">
      <w:pPr>
        <w:pStyle w:val="ColorfulList-Accent11"/>
        <w:widowControl w:val="0"/>
        <w:spacing w:after="0"/>
        <w:ind w:left="851"/>
        <w:jc w:val="both"/>
        <w:rPr>
          <w:rFonts w:ascii="Arial" w:eastAsia="Calibri" w:hAnsi="Arial" w:cs="Arial"/>
          <w:bCs/>
          <w:sz w:val="20"/>
          <w:szCs w:val="20"/>
          <w:lang w:val="en-GB"/>
        </w:rPr>
      </w:pPr>
    </w:p>
    <w:p w:rsidR="00F514F5" w:rsidRPr="004D3F35" w:rsidRDefault="00F514F5" w:rsidP="004137E6">
      <w:pPr>
        <w:pStyle w:val="Heading4NoNumb"/>
        <w:ind w:left="851"/>
      </w:pPr>
      <w:r w:rsidRPr="004D3F35">
        <w:t>The child as a subject of proceedings</w:t>
      </w:r>
    </w:p>
    <w:p w:rsidR="00F514F5" w:rsidRPr="004D3F35" w:rsidRDefault="00F514F5" w:rsidP="004137E6">
      <w:pPr>
        <w:widowControl w:val="0"/>
        <w:spacing w:before="0" w:after="0" w:line="240" w:lineRule="auto"/>
        <w:ind w:left="2351"/>
        <w:jc w:val="both"/>
        <w:rPr>
          <w:bCs/>
        </w:rPr>
      </w:pPr>
    </w:p>
    <w:p w:rsidR="00F514F5" w:rsidRPr="004D3F35" w:rsidRDefault="00F514F5" w:rsidP="004137E6">
      <w:pPr>
        <w:pStyle w:val="BodyText"/>
        <w:widowControl w:val="0"/>
        <w:spacing w:before="0" w:after="0" w:line="240" w:lineRule="auto"/>
        <w:jc w:val="both"/>
        <w:rPr>
          <w:szCs w:val="20"/>
        </w:rPr>
      </w:pPr>
      <w:r w:rsidRPr="004D3F35">
        <w:rPr>
          <w:szCs w:val="20"/>
        </w:rPr>
        <w:t xml:space="preserve">As a general rule, detentions can be imposed on children only as measures of last resort – Portuguese court case law underlines repeatedly that placement measures must only be applicable as last resort measures. In the context of proceedings for placement into care, measures restricting liberty – promotion and protection measures can be applied to children following the promotion and protection procedures, (see </w:t>
      </w:r>
      <w:hyperlink w:anchor="_Overview_of_Member_State’s approach" w:history="1">
        <w:r w:rsidRPr="004D3F35">
          <w:rPr>
            <w:rStyle w:val="Hyperlink"/>
            <w:szCs w:val="20"/>
          </w:rPr>
          <w:t>Section 1</w:t>
        </w:r>
      </w:hyperlink>
      <w:r w:rsidRPr="004D3F35">
        <w:rPr>
          <w:szCs w:val="20"/>
        </w:rPr>
        <w:t xml:space="preserve">). </w:t>
      </w:r>
    </w:p>
    <w:p w:rsidR="00F514F5" w:rsidRPr="004D3F35" w:rsidRDefault="00F514F5" w:rsidP="004137E6">
      <w:pPr>
        <w:pStyle w:val="BodyText"/>
        <w:widowControl w:val="0"/>
        <w:spacing w:before="0" w:after="0" w:line="240" w:lineRule="auto"/>
        <w:jc w:val="both"/>
        <w:rPr>
          <w:szCs w:val="20"/>
        </w:rPr>
      </w:pPr>
    </w:p>
    <w:p w:rsidR="00F514F5" w:rsidRPr="004D3F35" w:rsidRDefault="00F514F5" w:rsidP="004137E6">
      <w:pPr>
        <w:pStyle w:val="BodyText"/>
        <w:widowControl w:val="0"/>
        <w:spacing w:before="0" w:after="0" w:line="240" w:lineRule="auto"/>
        <w:jc w:val="both"/>
        <w:rPr>
          <w:szCs w:val="20"/>
        </w:rPr>
      </w:pPr>
      <w:r w:rsidRPr="004D3F35">
        <w:rPr>
          <w:szCs w:val="20"/>
        </w:rPr>
        <w:t>In principle, the least invasive measure must be the chosen. Thus, the child is only placed in an institution if other legal measures are deemed insufficient. The support of the family is deemed to be the preferable measure. For example, the ultimate goal of family foster care is to ensure the return of the child to his/her family</w:t>
      </w:r>
      <w:r w:rsidRPr="004D3F35">
        <w:rPr>
          <w:rStyle w:val="FootnoteReference"/>
          <w:szCs w:val="20"/>
        </w:rPr>
        <w:footnoteReference w:id="138"/>
      </w:r>
      <w:r w:rsidRPr="004D3F35">
        <w:rPr>
          <w:szCs w:val="20"/>
        </w:rPr>
        <w:t>. Nevertheless, in a case of conflict, the superior interests of the child must prevail</w:t>
      </w:r>
      <w:r>
        <w:rPr>
          <w:szCs w:val="20"/>
        </w:rPr>
        <w:t>.</w:t>
      </w:r>
    </w:p>
    <w:p w:rsidR="00F514F5" w:rsidRPr="00E60511" w:rsidRDefault="00F514F5" w:rsidP="00E60511">
      <w:pPr>
        <w:pStyle w:val="CommentText"/>
        <w:ind w:left="851"/>
        <w:rPr>
          <w:lang w:val="en-US"/>
        </w:rPr>
      </w:pPr>
      <w:r w:rsidRPr="004D3F35">
        <w:rPr>
          <w:lang w:val="en-US"/>
        </w:rPr>
        <w:t>Placement measures</w:t>
      </w:r>
      <w:r w:rsidRPr="004D3F35">
        <w:t xml:space="preserve"> </w:t>
      </w:r>
      <w:r w:rsidRPr="004D3F35">
        <w:rPr>
          <w:lang w:val="en-US"/>
        </w:rPr>
        <w:t xml:space="preserve">are not strictly considered as measures of detentions, </w:t>
      </w:r>
      <w:r w:rsidRPr="004D3F35">
        <w:t xml:space="preserve">there </w:t>
      </w:r>
      <w:r w:rsidRPr="004D3F35">
        <w:rPr>
          <w:lang w:val="en-US"/>
        </w:rPr>
        <w:t>are, therefore, no</w:t>
      </w:r>
      <w:r w:rsidRPr="004D3F35">
        <w:t xml:space="preserve"> maximum time limit</w:t>
      </w:r>
      <w:r w:rsidRPr="004D3F35">
        <w:rPr>
          <w:lang w:val="en-GB"/>
        </w:rPr>
        <w:t>s</w:t>
      </w:r>
      <w:r w:rsidRPr="004D3F35">
        <w:rPr>
          <w:lang w:val="en-US"/>
        </w:rPr>
        <w:t xml:space="preserve"> for placement. The </w:t>
      </w:r>
      <w:r w:rsidRPr="004D3F35">
        <w:t xml:space="preserve">child </w:t>
      </w:r>
      <w:r w:rsidRPr="004D3F35">
        <w:rPr>
          <w:lang w:val="en-US"/>
        </w:rPr>
        <w:t xml:space="preserve">can </w:t>
      </w:r>
      <w:r w:rsidRPr="004D3F35">
        <w:t>appeal against such</w:t>
      </w:r>
      <w:r w:rsidRPr="004D3F35">
        <w:rPr>
          <w:lang w:val="en-GB"/>
        </w:rPr>
        <w:t xml:space="preserve"> a </w:t>
      </w:r>
      <w:r w:rsidRPr="004D3F35">
        <w:t>measure</w:t>
      </w:r>
      <w:r w:rsidRPr="004D3F35">
        <w:rPr>
          <w:lang w:val="en-US"/>
        </w:rPr>
        <w:t xml:space="preserve"> to the </w:t>
      </w:r>
      <w:r>
        <w:rPr>
          <w:lang w:val="en-US"/>
        </w:rPr>
        <w:t>f</w:t>
      </w:r>
      <w:r w:rsidRPr="004D3F35">
        <w:rPr>
          <w:lang w:val="en-US"/>
        </w:rPr>
        <w:t xml:space="preserve">amily and </w:t>
      </w:r>
      <w:r>
        <w:rPr>
          <w:lang w:val="en-US"/>
        </w:rPr>
        <w:t>c</w:t>
      </w:r>
      <w:r w:rsidRPr="004D3F35">
        <w:rPr>
          <w:lang w:val="en-US"/>
        </w:rPr>
        <w:t xml:space="preserve">hildren </w:t>
      </w:r>
      <w:r>
        <w:rPr>
          <w:lang w:val="en-US"/>
        </w:rPr>
        <w:t>c</w:t>
      </w:r>
      <w:r w:rsidRPr="004D3F35">
        <w:rPr>
          <w:lang w:val="en-US"/>
        </w:rPr>
        <w:t xml:space="preserve">ourt, (see </w:t>
      </w:r>
      <w:hyperlink w:anchor="_Remedies_or_compensation" w:history="1">
        <w:r w:rsidRPr="004D3F35">
          <w:rPr>
            <w:rStyle w:val="Hyperlink"/>
            <w:lang w:val="en-US"/>
          </w:rPr>
          <w:t>Section 2.8</w:t>
        </w:r>
      </w:hyperlink>
      <w:r w:rsidRPr="004D3F35">
        <w:rPr>
          <w:lang w:val="en-US"/>
        </w:rPr>
        <w:t xml:space="preserve">), which is also the authority competent to </w:t>
      </w:r>
      <w:r w:rsidRPr="004D3F35">
        <w:t xml:space="preserve">monitor the implementation of such </w:t>
      </w:r>
      <w:r w:rsidRPr="004D3F35">
        <w:rPr>
          <w:lang w:val="en-GB"/>
        </w:rPr>
        <w:t xml:space="preserve">a </w:t>
      </w:r>
      <w:r w:rsidRPr="004D3F35">
        <w:t>measure</w:t>
      </w:r>
      <w:r w:rsidRPr="004D3F35">
        <w:rPr>
          <w:lang w:val="en-US"/>
        </w:rPr>
        <w:t>.</w:t>
      </w:r>
    </w:p>
    <w:p w:rsidR="00F514F5" w:rsidRPr="00E60511" w:rsidRDefault="00F514F5" w:rsidP="00E60511">
      <w:pPr>
        <w:pStyle w:val="Heading3"/>
      </w:pPr>
      <w:bookmarkStart w:id="128" w:name="_Toc409689987"/>
      <w:r w:rsidRPr="004D3F35">
        <w:t>Procedural rules for proceedings relating to children below the age of MACR committing offence</w:t>
      </w:r>
      <w:r>
        <w:t>s</w:t>
      </w:r>
      <w:bookmarkEnd w:id="128"/>
    </w:p>
    <w:p w:rsidR="00F514F5" w:rsidRPr="004D3F35" w:rsidRDefault="00F514F5" w:rsidP="00E60511">
      <w:pPr>
        <w:pStyle w:val="Heading4NoNumb"/>
        <w:ind w:left="851"/>
      </w:pPr>
      <w:r w:rsidRPr="004D3F35">
        <w:t>The child as a plaintiff/defendant</w:t>
      </w:r>
    </w:p>
    <w:p w:rsidR="00F514F5" w:rsidRPr="004D3F35" w:rsidRDefault="00F514F5" w:rsidP="00E60511">
      <w:pPr>
        <w:widowControl w:val="0"/>
        <w:spacing w:before="0" w:after="0" w:line="240" w:lineRule="auto"/>
        <w:ind w:left="2346"/>
        <w:jc w:val="both"/>
        <w:rPr>
          <w:bCs/>
        </w:rPr>
      </w:pPr>
    </w:p>
    <w:p w:rsidR="00F514F5" w:rsidRPr="004D3F35" w:rsidRDefault="00F514F5" w:rsidP="00E60511">
      <w:pPr>
        <w:widowControl w:val="0"/>
        <w:spacing w:before="0" w:after="0" w:line="240" w:lineRule="auto"/>
        <w:ind w:left="851"/>
        <w:jc w:val="both"/>
        <w:rPr>
          <w:bCs/>
        </w:rPr>
      </w:pPr>
      <w:r w:rsidRPr="004D3F35">
        <w:rPr>
          <w:bCs/>
        </w:rPr>
        <w:t>Children do not play the roles of plaintiffs/defendants during such proceedings.</w:t>
      </w:r>
    </w:p>
    <w:p w:rsidR="00F514F5" w:rsidRPr="004D3F35" w:rsidRDefault="00F514F5" w:rsidP="00F514F5">
      <w:pPr>
        <w:widowControl w:val="0"/>
        <w:spacing w:before="0" w:after="0" w:line="240" w:lineRule="auto"/>
        <w:jc w:val="both"/>
        <w:rPr>
          <w:bCs/>
        </w:rPr>
      </w:pPr>
    </w:p>
    <w:p w:rsidR="00F514F5" w:rsidRPr="004D3F35" w:rsidRDefault="00F514F5" w:rsidP="00E60511">
      <w:pPr>
        <w:pStyle w:val="Heading4NoNumb"/>
        <w:ind w:left="851"/>
      </w:pPr>
      <w:r w:rsidRPr="004D3F35">
        <w:t>The child as a witness</w:t>
      </w:r>
    </w:p>
    <w:p w:rsidR="00F514F5" w:rsidRPr="004D3F35" w:rsidRDefault="00F514F5" w:rsidP="00E60511">
      <w:pPr>
        <w:pStyle w:val="ColorfulList-Accent11"/>
        <w:widowControl w:val="0"/>
        <w:spacing w:after="0"/>
        <w:ind w:left="851"/>
        <w:jc w:val="both"/>
        <w:rPr>
          <w:rFonts w:ascii="Arial" w:hAnsi="Arial" w:cs="Arial"/>
          <w:sz w:val="20"/>
          <w:szCs w:val="20"/>
          <w:lang w:val="en-GB"/>
        </w:rPr>
      </w:pPr>
    </w:p>
    <w:p w:rsidR="00F514F5" w:rsidRPr="004D3F35" w:rsidRDefault="00F514F5" w:rsidP="00E60511">
      <w:pPr>
        <w:widowControl w:val="0"/>
        <w:spacing w:before="0" w:after="0" w:line="240" w:lineRule="auto"/>
        <w:ind w:left="851"/>
        <w:jc w:val="both"/>
        <w:rPr>
          <w:bCs/>
        </w:rPr>
      </w:pPr>
      <w:r w:rsidRPr="004D3F35">
        <w:rPr>
          <w:bCs/>
        </w:rPr>
        <w:t>Measures restricting liberty are not imposed on child witnesses.</w:t>
      </w:r>
    </w:p>
    <w:p w:rsidR="00F514F5" w:rsidRPr="004D3F35" w:rsidRDefault="00F514F5" w:rsidP="00F514F5">
      <w:pPr>
        <w:widowControl w:val="0"/>
        <w:spacing w:before="0" w:after="0" w:line="240" w:lineRule="auto"/>
        <w:jc w:val="both"/>
        <w:rPr>
          <w:bCs/>
        </w:rPr>
      </w:pP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jc w:val="both"/>
        <w:rPr>
          <w:rFonts w:cs="Arial"/>
          <w:bCs/>
          <w:szCs w:val="20"/>
        </w:rPr>
      </w:pPr>
    </w:p>
    <w:p w:rsidR="00F514F5" w:rsidRPr="004D3F35" w:rsidRDefault="00F514F5" w:rsidP="00E60511">
      <w:pPr>
        <w:widowControl w:val="0"/>
        <w:spacing w:before="0" w:after="0" w:line="240" w:lineRule="auto"/>
        <w:ind w:left="851"/>
        <w:jc w:val="both"/>
      </w:pPr>
      <w:r w:rsidRPr="004D3F35">
        <w:t>As mentioned in the study to collect data on children’s involvement in criminal judicial proceedings, measures aimed at protecting children – promotion and protection measures, are applied to children below the age of 12 and who have committed criminal offences. See the provisions described above with regard to proceedings for placement of children into care.</w:t>
      </w:r>
    </w:p>
    <w:p w:rsidR="00F514F5" w:rsidRPr="004D3F35" w:rsidRDefault="00F514F5" w:rsidP="00E60511">
      <w:pPr>
        <w:pStyle w:val="BodyText"/>
        <w:widowControl w:val="0"/>
        <w:jc w:val="both"/>
        <w:rPr>
          <w:szCs w:val="20"/>
        </w:rPr>
      </w:pPr>
      <w:r w:rsidRPr="004D3F35">
        <w:rPr>
          <w:szCs w:val="20"/>
        </w:rPr>
        <w:t>For children over the age of 12 who have committed criminal offences, educational guardianship measures can apply. The judge should choose the measure that is deemed to be the least intrusive for the child’s autonomy</w:t>
      </w:r>
      <w:r w:rsidRPr="004D3F35">
        <w:rPr>
          <w:rStyle w:val="FootnoteReference"/>
          <w:szCs w:val="20"/>
        </w:rPr>
        <w:footnoteReference w:id="139"/>
      </w:r>
      <w:r w:rsidRPr="004D3F35">
        <w:rPr>
          <w:szCs w:val="20"/>
        </w:rPr>
        <w:t xml:space="preserve">. Portuguese courts frequently stress that </w:t>
      </w:r>
      <w:r w:rsidRPr="004D3F35">
        <w:rPr>
          <w:szCs w:val="20"/>
        </w:rPr>
        <w:lastRenderedPageBreak/>
        <w:t>non-placement measures should be favoured</w:t>
      </w:r>
      <w:r w:rsidRPr="004D3F35">
        <w:rPr>
          <w:rStyle w:val="FootnoteReference"/>
          <w:szCs w:val="20"/>
        </w:rPr>
        <w:footnoteReference w:id="140"/>
      </w:r>
      <w:r w:rsidRPr="004D3F35">
        <w:rPr>
          <w:szCs w:val="20"/>
        </w:rPr>
        <w:t xml:space="preserve">. </w:t>
      </w:r>
    </w:p>
    <w:p w:rsidR="00F514F5" w:rsidRPr="004D3F35" w:rsidRDefault="00F514F5" w:rsidP="00E60511">
      <w:pPr>
        <w:pStyle w:val="BodyText"/>
        <w:widowControl w:val="0"/>
        <w:jc w:val="both"/>
        <w:rPr>
          <w:szCs w:val="20"/>
        </w:rPr>
      </w:pPr>
      <w:r w:rsidRPr="004D3F35">
        <w:rPr>
          <w:szCs w:val="20"/>
        </w:rPr>
        <w:t>Placement measures in an educational centre should be used as last resort – only when other available measures are deemed to be insufficient. They are enforced under one the following regimes:</w:t>
      </w:r>
    </w:p>
    <w:p w:rsidR="00F514F5" w:rsidRPr="004D3F35" w:rsidRDefault="00F514F5" w:rsidP="00E60511">
      <w:pPr>
        <w:pStyle w:val="BTBullet1"/>
      </w:pPr>
      <w:r w:rsidRPr="004D3F35">
        <w:rPr>
          <w:lang w:eastAsia="pt-PT"/>
        </w:rPr>
        <w:t>Open regime</w:t>
      </w:r>
      <w:r w:rsidRPr="004D3F35">
        <w:t>;</w:t>
      </w:r>
    </w:p>
    <w:p w:rsidR="00F514F5" w:rsidRPr="004D3F35" w:rsidRDefault="00F514F5" w:rsidP="00E60511">
      <w:pPr>
        <w:pStyle w:val="BTBullet1"/>
      </w:pPr>
      <w:r w:rsidRPr="004D3F35">
        <w:rPr>
          <w:lang w:eastAsia="pt-PT"/>
        </w:rPr>
        <w:t>Semi-open regime</w:t>
      </w:r>
      <w:r w:rsidRPr="004D3F35">
        <w:t>;</w:t>
      </w:r>
    </w:p>
    <w:p w:rsidR="00F514F5" w:rsidRPr="004D3F35" w:rsidRDefault="00F514F5" w:rsidP="00E60511">
      <w:pPr>
        <w:pStyle w:val="BTBullet1"/>
      </w:pPr>
      <w:r w:rsidRPr="004D3F35">
        <w:rPr>
          <w:lang w:eastAsia="pt-PT"/>
        </w:rPr>
        <w:t>Closed regime</w:t>
      </w:r>
      <w:r w:rsidRPr="004D3F35">
        <w:t>.</w:t>
      </w:r>
    </w:p>
    <w:p w:rsidR="00F514F5" w:rsidRPr="004D3F35" w:rsidRDefault="00F514F5" w:rsidP="00E60511">
      <w:pPr>
        <w:pStyle w:val="BodyText"/>
        <w:widowControl w:val="0"/>
        <w:jc w:val="both"/>
        <w:rPr>
          <w:rFonts w:ascii="Trebuchet MS" w:hAnsi="Trebuchet MS"/>
          <w:szCs w:val="20"/>
          <w:shd w:val="clear" w:color="auto" w:fill="FFFFFF"/>
        </w:rPr>
      </w:pPr>
      <w:r w:rsidRPr="004D3F35">
        <w:rPr>
          <w:szCs w:val="20"/>
        </w:rPr>
        <w:t>A measure of placement in the semi-open regime is applicable when the child has committed a crime against a person, punishable by law with imprisonment of more than three years, or has committed two or more crimes punishable by law with imprisonment of more than three years. The measure of placement in a closed regime is applicable when the child is at least 14 years old and has committed a crime punishable by law with imprisonment of more than five years, or has committed two or more crimes against a person punishable by law with imprisonment of more than three years</w:t>
      </w:r>
      <w:r w:rsidRPr="004D3F35">
        <w:rPr>
          <w:rStyle w:val="FootnoteReference"/>
          <w:szCs w:val="20"/>
        </w:rPr>
        <w:footnoteReference w:id="141"/>
      </w:r>
      <w:r w:rsidRPr="004D3F35">
        <w:rPr>
          <w:szCs w:val="20"/>
        </w:rPr>
        <w:t>.</w:t>
      </w:r>
    </w:p>
    <w:p w:rsidR="00F514F5" w:rsidRPr="004D3F35" w:rsidRDefault="00F514F5" w:rsidP="00E60511">
      <w:pPr>
        <w:pStyle w:val="BodyText"/>
        <w:widowControl w:val="0"/>
        <w:jc w:val="both"/>
        <w:rPr>
          <w:szCs w:val="20"/>
        </w:rPr>
      </w:pPr>
      <w:r w:rsidRPr="004D3F35">
        <w:rPr>
          <w:szCs w:val="20"/>
        </w:rPr>
        <w:t>A placement in an open or semi-open regime lasts for a minimum of three months and maximum of two years. A placement in a closed regime lasts for a minimum of six months and normally does not exceed two years. However, the measure can apply for longer, depending on the seriousness of the crime.</w:t>
      </w:r>
      <w:r w:rsidRPr="004D3F35">
        <w:rPr>
          <w:rStyle w:val="FootnoteReference"/>
          <w:szCs w:val="20"/>
        </w:rPr>
        <w:footnoteReference w:id="142"/>
      </w:r>
      <w:r w:rsidRPr="004D3F35">
        <w:rPr>
          <w:szCs w:val="20"/>
        </w:rPr>
        <w:t>. A child offender can never be detained for a longer period than the punishment foreseen by the criminal code for the crime in question</w:t>
      </w:r>
      <w:r w:rsidRPr="004D3F35">
        <w:rPr>
          <w:rStyle w:val="FootnoteReference"/>
          <w:szCs w:val="20"/>
        </w:rPr>
        <w:footnoteReference w:id="143"/>
      </w:r>
      <w:r w:rsidRPr="004D3F35">
        <w:rPr>
          <w:szCs w:val="20"/>
        </w:rPr>
        <w:t>.</w:t>
      </w:r>
    </w:p>
    <w:p w:rsidR="00F514F5" w:rsidRPr="004D3F35" w:rsidRDefault="00F514F5" w:rsidP="00E60511">
      <w:pPr>
        <w:pStyle w:val="BodyText"/>
        <w:jc w:val="both"/>
        <w:rPr>
          <w:rFonts w:cs="Arial"/>
          <w:szCs w:val="20"/>
        </w:rPr>
      </w:pPr>
      <w:r w:rsidRPr="004D3F35">
        <w:rPr>
          <w:szCs w:val="20"/>
        </w:rPr>
        <w:t>Under the open regime, the child sleeps at the educational centre, but attends school and other activities outside the centre. The child may be allowed to leave the centre for specific periods of time, such as weekends or vacations</w:t>
      </w:r>
      <w:r w:rsidRPr="004D3F35">
        <w:rPr>
          <w:rStyle w:val="FootnoteReference"/>
          <w:szCs w:val="20"/>
        </w:rPr>
        <w:footnoteReference w:id="144"/>
      </w:r>
      <w:r w:rsidRPr="004D3F35">
        <w:rPr>
          <w:szCs w:val="20"/>
        </w:rPr>
        <w:t>. Under the semi-open regime, the child sleeps and attends school at the educational centre, but is allowed to attend other outside activities. Children may also be allowed to spend holidays with their parents or guardians</w:t>
      </w:r>
      <w:r w:rsidRPr="004D3F35">
        <w:rPr>
          <w:rStyle w:val="FootnoteReference"/>
          <w:szCs w:val="20"/>
        </w:rPr>
        <w:footnoteReference w:id="145"/>
      </w:r>
      <w:r w:rsidRPr="004D3F35">
        <w:rPr>
          <w:szCs w:val="20"/>
        </w:rPr>
        <w:t>. Under the closed regime, the child may only leave the educational centre to attend court or for health reasons. Any other leave must be authorised by the Court</w:t>
      </w:r>
      <w:r w:rsidRPr="004D3F35">
        <w:rPr>
          <w:rStyle w:val="FootnoteReference"/>
          <w:szCs w:val="20"/>
        </w:rPr>
        <w:footnoteReference w:id="146"/>
      </w:r>
      <w:r w:rsidRPr="004D3F35">
        <w:rPr>
          <w:szCs w:val="20"/>
        </w:rPr>
        <w:t>. The execution of the placement measure is organised into different stages, aimed at providing the child progressively with more autonomy and freedom</w:t>
      </w:r>
      <w:r w:rsidRPr="004D3F35">
        <w:rPr>
          <w:rStyle w:val="FootnoteReference"/>
          <w:szCs w:val="20"/>
        </w:rPr>
        <w:footnoteReference w:id="147"/>
      </w:r>
      <w:r w:rsidRPr="004D3F35">
        <w:rPr>
          <w:szCs w:val="20"/>
        </w:rPr>
        <w:t xml:space="preserve">. </w:t>
      </w:r>
      <w:r w:rsidRPr="004D3F35">
        <w:rPr>
          <w:rFonts w:cs="Arial"/>
          <w:szCs w:val="20"/>
        </w:rPr>
        <w:t xml:space="preserve">Children can also be detained by the administrative authorities when they are subjected to disciplinary measures of detention, whilst being placed in an educational centre due to the application of educational guardianship measures. </w:t>
      </w:r>
    </w:p>
    <w:p w:rsidR="00F514F5" w:rsidRPr="004D3F35" w:rsidRDefault="00F514F5" w:rsidP="00E60511">
      <w:pPr>
        <w:pStyle w:val="BodyText"/>
        <w:jc w:val="both"/>
      </w:pPr>
      <w:r w:rsidRPr="004D3F35">
        <w:t>The educational centre may use detention measures such as precautionary isolation</w:t>
      </w:r>
      <w:r w:rsidRPr="004D3F35">
        <w:rPr>
          <w:rStyle w:val="FootnoteReference"/>
        </w:rPr>
        <w:footnoteReference w:id="148"/>
      </w:r>
      <w:r w:rsidRPr="004D3F35">
        <w:t xml:space="preserve">. </w:t>
      </w:r>
    </w:p>
    <w:p w:rsidR="00F514F5" w:rsidRPr="004D3F35" w:rsidRDefault="00F514F5" w:rsidP="00E60511">
      <w:pPr>
        <w:pStyle w:val="BodyText"/>
        <w:jc w:val="both"/>
      </w:pPr>
      <w:r w:rsidRPr="004D3F35">
        <w:t xml:space="preserve">These measures may only be used as a last resort measure to: </w:t>
      </w:r>
    </w:p>
    <w:p w:rsidR="00F514F5" w:rsidRPr="004D3F35" w:rsidRDefault="00F514F5" w:rsidP="00E60511">
      <w:pPr>
        <w:pStyle w:val="BTBullet1"/>
      </w:pPr>
      <w:r w:rsidRPr="004D3F35">
        <w:t xml:space="preserve">prevent children from committing acts which would be dangerous for themselves or others; </w:t>
      </w:r>
    </w:p>
    <w:p w:rsidR="00F514F5" w:rsidRPr="004D3F35" w:rsidRDefault="00F514F5" w:rsidP="00E60511">
      <w:pPr>
        <w:pStyle w:val="BTBullet1"/>
      </w:pPr>
      <w:r w:rsidRPr="004D3F35">
        <w:t>prevent damage to the centre;</w:t>
      </w:r>
    </w:p>
    <w:p w:rsidR="00F514F5" w:rsidRPr="004D3F35" w:rsidRDefault="00F514F5" w:rsidP="00E60511">
      <w:pPr>
        <w:pStyle w:val="BTBullet1"/>
      </w:pPr>
      <w:r w:rsidRPr="004D3F35">
        <w:t xml:space="preserve">overcome violent resistance; </w:t>
      </w:r>
    </w:p>
    <w:p w:rsidR="00F514F5" w:rsidRDefault="00F514F5" w:rsidP="00E60511">
      <w:pPr>
        <w:pStyle w:val="BTBullet1"/>
      </w:pPr>
      <w:r w:rsidRPr="004D3F35">
        <w:lastRenderedPageBreak/>
        <w:t>prevent escapes</w:t>
      </w:r>
      <w:r w:rsidRPr="004D3F35">
        <w:rPr>
          <w:rStyle w:val="FootnoteReference"/>
        </w:rPr>
        <w:footnoteReference w:id="149"/>
      </w:r>
      <w:r w:rsidRPr="004D3F35">
        <w:t xml:space="preserve">. </w:t>
      </w:r>
    </w:p>
    <w:p w:rsidR="00E60511" w:rsidRPr="004D3F35" w:rsidRDefault="00E60511" w:rsidP="00E60511">
      <w:pPr>
        <w:pStyle w:val="BTBullet1"/>
        <w:numPr>
          <w:ilvl w:val="0"/>
          <w:numId w:val="0"/>
        </w:numPr>
        <w:ind w:left="1191"/>
      </w:pPr>
    </w:p>
    <w:p w:rsidR="00F514F5" w:rsidRPr="00E60511" w:rsidRDefault="00F514F5" w:rsidP="00E60511">
      <w:pPr>
        <w:pStyle w:val="BodyText"/>
        <w:spacing w:before="0" w:after="0" w:line="240" w:lineRule="auto"/>
        <w:jc w:val="both"/>
        <w:rPr>
          <w:rFonts w:cs="Arial"/>
          <w:szCs w:val="20"/>
        </w:rPr>
      </w:pPr>
      <w:r w:rsidRPr="004D3F35">
        <w:rPr>
          <w:rFonts w:cs="Arial"/>
          <w:szCs w:val="20"/>
        </w:rPr>
        <w:t xml:space="preserve">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 xml:space="preserve">ourts are the courts responsible for the execution and supervision of measures placing children in educational institutes, adopted through the educational guardianship proceedings. When such measures are applied, children and the public prosecutor can appeal against the imposition of such detention measures to the </w:t>
      </w:r>
      <w:r>
        <w:rPr>
          <w:rFonts w:cs="Arial"/>
          <w:szCs w:val="20"/>
        </w:rPr>
        <w:t>f</w:t>
      </w:r>
      <w:r w:rsidRPr="004D3F35">
        <w:rPr>
          <w:rFonts w:cs="Arial"/>
          <w:szCs w:val="20"/>
        </w:rPr>
        <w:t xml:space="preserve">amily and </w:t>
      </w:r>
      <w:r>
        <w:rPr>
          <w:rFonts w:cs="Arial"/>
          <w:szCs w:val="20"/>
        </w:rPr>
        <w:t>c</w:t>
      </w:r>
      <w:r w:rsidRPr="004D3F35">
        <w:rPr>
          <w:rFonts w:cs="Arial"/>
          <w:szCs w:val="20"/>
        </w:rPr>
        <w:t xml:space="preserve">hildren </w:t>
      </w:r>
      <w:r>
        <w:rPr>
          <w:rFonts w:cs="Arial"/>
          <w:szCs w:val="20"/>
        </w:rPr>
        <w:t>c</w:t>
      </w:r>
      <w:r w:rsidRPr="004D3F35">
        <w:rPr>
          <w:rFonts w:cs="Arial"/>
          <w:szCs w:val="20"/>
        </w:rPr>
        <w:t>ourts or the district courts.</w:t>
      </w:r>
    </w:p>
    <w:p w:rsidR="00F514F5" w:rsidRPr="00E60511" w:rsidRDefault="00F514F5" w:rsidP="00E60511">
      <w:pPr>
        <w:pStyle w:val="Heading2"/>
        <w:rPr>
          <w:lang w:val="en-US"/>
        </w:rPr>
      </w:pPr>
      <w:bookmarkStart w:id="129" w:name="_Remedies_or_compensation"/>
      <w:bookmarkStart w:id="130" w:name="_Toc409689988"/>
      <w:bookmarkStart w:id="131" w:name="_Toc360175792"/>
      <w:bookmarkEnd w:id="129"/>
      <w:r w:rsidRPr="004D3F35">
        <w:rPr>
          <w:lang w:val="en-US"/>
        </w:rPr>
        <w:t>Remedies or compensation exist for violation of rights and failure to act</w:t>
      </w:r>
      <w:bookmarkEnd w:id="130"/>
      <w:r w:rsidRPr="004D3F35">
        <w:rPr>
          <w:lang w:val="en-US"/>
        </w:rPr>
        <w:t xml:space="preserve"> </w:t>
      </w:r>
      <w:bookmarkEnd w:id="118"/>
      <w:bookmarkEnd w:id="131"/>
    </w:p>
    <w:p w:rsidR="00F514F5" w:rsidRPr="00E60511" w:rsidRDefault="00F514F5" w:rsidP="00E60511">
      <w:pPr>
        <w:pStyle w:val="BodyText"/>
        <w:widowControl w:val="0"/>
        <w:spacing w:before="0" w:after="0" w:line="240" w:lineRule="auto"/>
        <w:jc w:val="both"/>
        <w:rPr>
          <w:szCs w:val="20"/>
        </w:rPr>
      </w:pPr>
      <w:r w:rsidRPr="004D3F35">
        <w:rPr>
          <w:rFonts w:cs="Arial"/>
          <w:bCs/>
          <w:szCs w:val="20"/>
        </w:rPr>
        <w:t>With regard to remedies or compensation for violation of rights and failure to act,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E60511" w:rsidRDefault="00F514F5" w:rsidP="00E60511">
      <w:pPr>
        <w:pStyle w:val="Heading3"/>
      </w:pPr>
      <w:bookmarkStart w:id="132" w:name="_Toc409689989"/>
      <w:r w:rsidRPr="009E364E">
        <w:t>General procedural rules applicable to children involved in judicial proceedings including proceedings reviewing administrative authorities’ decisions in the sector</w:t>
      </w:r>
      <w:r>
        <w:t>s</w:t>
      </w:r>
      <w:r w:rsidRPr="009E364E">
        <w:t xml:space="preserve"> of asylum, migration, education and health</w:t>
      </w:r>
      <w:bookmarkEnd w:id="132"/>
    </w:p>
    <w:p w:rsidR="00F514F5" w:rsidRPr="00F61499" w:rsidRDefault="00F514F5" w:rsidP="00E60511">
      <w:pPr>
        <w:widowControl w:val="0"/>
        <w:spacing w:before="0" w:after="0" w:line="240" w:lineRule="auto"/>
        <w:ind w:left="851"/>
        <w:jc w:val="both"/>
        <w:rPr>
          <w:bCs/>
        </w:rPr>
      </w:pPr>
      <w:r w:rsidRPr="00F61499">
        <w:rPr>
          <w:bCs/>
        </w:rPr>
        <w:t>The general procedural rules described below apply to the sector</w:t>
      </w:r>
      <w:r>
        <w:rPr>
          <w:bCs/>
        </w:rPr>
        <w:t>s</w:t>
      </w:r>
      <w:r w:rsidRPr="00F61499">
        <w:rPr>
          <w:bCs/>
        </w:rPr>
        <w:t xml:space="preserve"> of asylum, migration, education and health. </w:t>
      </w:r>
      <w:r w:rsidRPr="00C258A1">
        <w:rPr>
          <w:bCs/>
        </w:rPr>
        <w:t>Special procedural rules apply to the sector of placement into care and to the sector of offences committed by children below MACR</w:t>
      </w:r>
      <w:r>
        <w:rPr>
          <w:bCs/>
        </w:rPr>
        <w:t>.</w:t>
      </w:r>
      <w:r w:rsidRPr="00C258A1" w:rsidDel="00C258A1">
        <w:rPr>
          <w:bCs/>
        </w:rPr>
        <w:t xml:space="preserve"> </w:t>
      </w:r>
      <w:r w:rsidRPr="00F61499">
        <w:rPr>
          <w:bCs/>
        </w:rPr>
        <w:t xml:space="preserve">Criminal procedural rules apply to the sector </w:t>
      </w:r>
      <w:r>
        <w:rPr>
          <w:bCs/>
        </w:rPr>
        <w:t xml:space="preserve">of </w:t>
      </w:r>
      <w:r w:rsidRPr="00F61499">
        <w:rPr>
          <w:bCs/>
        </w:rPr>
        <w:t>administrative sanctions</w:t>
      </w:r>
      <w:r>
        <w:rPr>
          <w:bCs/>
        </w:rPr>
        <w:t xml:space="preserve">. </w:t>
      </w:r>
      <w:r w:rsidRPr="00F61499">
        <w:rPr>
          <w:bCs/>
        </w:rPr>
        <w:t xml:space="preserve">Such rules will be described in separate subparagraphs below.  </w:t>
      </w:r>
    </w:p>
    <w:p w:rsidR="00F514F5" w:rsidRPr="004D3F35" w:rsidRDefault="00F514F5" w:rsidP="00F514F5">
      <w:pPr>
        <w:widowControl w:val="0"/>
        <w:spacing w:before="0" w:after="0" w:line="240" w:lineRule="auto"/>
        <w:ind w:left="720"/>
        <w:jc w:val="both"/>
        <w:rPr>
          <w:b/>
          <w:bCs/>
        </w:rPr>
      </w:pPr>
    </w:p>
    <w:p w:rsidR="00F514F5" w:rsidRPr="004D3F35" w:rsidRDefault="00F514F5" w:rsidP="00E60511">
      <w:pPr>
        <w:pStyle w:val="Heading4NoNumb"/>
        <w:ind w:left="851"/>
      </w:pPr>
      <w:r w:rsidRPr="004D3F35">
        <w:t>The child as a plaintiff/defendant</w:t>
      </w:r>
    </w:p>
    <w:p w:rsidR="00F514F5" w:rsidRPr="004D3F35" w:rsidRDefault="00F514F5" w:rsidP="00E60511">
      <w:pPr>
        <w:widowControl w:val="0"/>
        <w:spacing w:before="0" w:after="0" w:line="240" w:lineRule="auto"/>
        <w:ind w:left="2351"/>
        <w:jc w:val="both"/>
        <w:rPr>
          <w:bCs/>
        </w:rPr>
      </w:pPr>
    </w:p>
    <w:p w:rsidR="00F514F5" w:rsidRPr="004D3F35" w:rsidRDefault="00F514F5" w:rsidP="00E60511">
      <w:pPr>
        <w:pStyle w:val="BodyText"/>
        <w:widowControl w:val="0"/>
        <w:spacing w:before="0" w:after="0" w:line="240" w:lineRule="auto"/>
        <w:jc w:val="both"/>
        <w:rPr>
          <w:szCs w:val="20"/>
        </w:rPr>
      </w:pPr>
      <w:r w:rsidRPr="004D3F35">
        <w:rPr>
          <w:rFonts w:cs="Arial"/>
        </w:rPr>
        <w:t>With respect to the filing of appeals against administrative court decisions, no child-specific provisions have been identified – thus, the general rules apply to both adults and children.</w:t>
      </w:r>
      <w:r w:rsidRPr="004D3F35">
        <w:rPr>
          <w:szCs w:val="20"/>
        </w:rPr>
        <w:t xml:space="preserve"> </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Only a court’s decision where the value of the claim exceeds a certain amount can be appeal against.</w:t>
      </w:r>
    </w:p>
    <w:p w:rsidR="00F514F5" w:rsidRPr="004D3F35" w:rsidRDefault="00F514F5" w:rsidP="00E60511">
      <w:pPr>
        <w:pStyle w:val="BodyText"/>
        <w:widowControl w:val="0"/>
        <w:spacing w:before="0" w:after="0" w:line="240" w:lineRule="auto"/>
        <w:jc w:val="both"/>
        <w:rPr>
          <w:szCs w:val="20"/>
        </w:rPr>
      </w:pPr>
      <w:r w:rsidRPr="004D3F35">
        <w:rPr>
          <w:szCs w:val="20"/>
        </w:rPr>
        <w:br/>
        <w:t>According to Portuguese legislation, in principle, appeals can be brought against first instance decisions where the values of the claims exceed €5,000. Appeals can be brought against second instance decisions where the values of the claims exceed €30.000</w:t>
      </w:r>
      <w:r w:rsidRPr="004D3F35">
        <w:rPr>
          <w:rStyle w:val="FootnoteReference"/>
          <w:szCs w:val="20"/>
        </w:rPr>
        <w:footnoteReference w:id="150"/>
      </w:r>
      <w:r w:rsidRPr="004D3F35">
        <w:rPr>
          <w:szCs w:val="20"/>
        </w:rPr>
        <w:t>.</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Decisions taken at the end of proceedings aimed at protecting constitutional rights, freedoms and guarantees, can always be appealed against. This same rule applies to decisions adopted with regard to administrative penalties</w:t>
      </w:r>
      <w:r w:rsidRPr="004D3F35">
        <w:rPr>
          <w:rStyle w:val="FootnoteReference"/>
          <w:szCs w:val="20"/>
        </w:rPr>
        <w:footnoteReference w:id="151"/>
      </w:r>
      <w:r w:rsidRPr="004D3F35">
        <w:rPr>
          <w:szCs w:val="20"/>
        </w:rPr>
        <w:t>.</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 xml:space="preserve">As mentioned in </w:t>
      </w:r>
      <w:hyperlink w:anchor="_ABBREVIATIONS" w:history="1">
        <w:r w:rsidRPr="004D3F35">
          <w:rPr>
            <w:rStyle w:val="Hyperlink"/>
            <w:szCs w:val="20"/>
          </w:rPr>
          <w:t>Section 1</w:t>
        </w:r>
      </w:hyperlink>
      <w:r w:rsidRPr="004D3F35">
        <w:rPr>
          <w:szCs w:val="20"/>
        </w:rPr>
        <w:t xml:space="preserve">, the central administrative courts are second instance courts. The </w:t>
      </w:r>
      <w:smartTag w:uri="urn:schemas-microsoft-com:office:smarttags" w:element="Street">
        <w:smartTag w:uri="urn:schemas-microsoft-com:office:smarttags" w:element="address">
          <w:r w:rsidRPr="004D3F35">
            <w:rPr>
              <w:szCs w:val="20"/>
            </w:rPr>
            <w:t>Supreme Administrative Court</w:t>
          </w:r>
        </w:smartTag>
      </w:smartTag>
      <w:r w:rsidRPr="004D3F35">
        <w:rPr>
          <w:szCs w:val="20"/>
        </w:rPr>
        <w:t xml:space="preserve"> is the higher administrative and tax court</w:t>
      </w:r>
      <w:r w:rsidRPr="004D3F35">
        <w:rPr>
          <w:rStyle w:val="FootnoteReference"/>
          <w:szCs w:val="20"/>
        </w:rPr>
        <w:footnoteReference w:id="152"/>
      </w:r>
      <w:r w:rsidRPr="004D3F35">
        <w:rPr>
          <w:szCs w:val="20"/>
        </w:rPr>
        <w:t>.</w:t>
      </w:r>
    </w:p>
    <w:p w:rsidR="00F514F5" w:rsidRPr="004D3F35" w:rsidRDefault="00F514F5" w:rsidP="00E60511">
      <w:pPr>
        <w:pStyle w:val="BodyText"/>
        <w:jc w:val="both"/>
        <w:rPr>
          <w:rFonts w:cs="Arial"/>
        </w:rPr>
      </w:pPr>
      <w:r w:rsidRPr="004D3F35">
        <w:rPr>
          <w:rFonts w:cs="Arial"/>
        </w:rPr>
        <w:t>The rules on children’s representation, (</w:t>
      </w:r>
      <w:hyperlink w:anchor="_The_child_as" w:history="1">
        <w:r w:rsidRPr="004D3F35">
          <w:rPr>
            <w:rStyle w:val="Hyperlink"/>
            <w:rFonts w:cs="Arial"/>
          </w:rPr>
          <w:t>Section 2.1</w:t>
        </w:r>
      </w:hyperlink>
      <w:r w:rsidRPr="004D3F35">
        <w:rPr>
          <w:rFonts w:cs="Arial"/>
        </w:rPr>
        <w:t>), and the right to legal assistance, (</w:t>
      </w:r>
      <w:hyperlink w:anchor="_Right_to_legal" w:history="1">
        <w:r w:rsidRPr="004D3F35">
          <w:rPr>
            <w:rStyle w:val="Hyperlink"/>
            <w:rFonts w:cs="Arial"/>
          </w:rPr>
          <w:t>Section 2.6</w:t>
        </w:r>
      </w:hyperlink>
      <w:r w:rsidRPr="004D3F35">
        <w:rPr>
          <w:rFonts w:cs="Arial"/>
        </w:rPr>
        <w:t xml:space="preserve">), are also applicable to second instance proceedings. The lawyer representing the child and/or his/her legal representative is responsible for explaining the decision to the child. </w:t>
      </w:r>
    </w:p>
    <w:p w:rsidR="00F514F5" w:rsidRPr="004D3F35" w:rsidRDefault="00F514F5" w:rsidP="00E60511">
      <w:pPr>
        <w:pStyle w:val="BodyText"/>
        <w:jc w:val="both"/>
        <w:rPr>
          <w:rFonts w:cs="Arial"/>
          <w:szCs w:val="20"/>
        </w:rPr>
      </w:pPr>
      <w:r w:rsidRPr="004D3F35">
        <w:rPr>
          <w:rFonts w:cs="Arial"/>
        </w:rPr>
        <w:t>No provisions were found stating that the legal representative needs the consent of the child when he/she make submissions to a court on behalf of the child. Equally, no provisions were found stating that the legal representative needs the consent of the child in filing an appeal.</w:t>
      </w:r>
      <w:r w:rsidRPr="004D3F35">
        <w:rPr>
          <w:rFonts w:cs="Arial"/>
          <w:szCs w:val="20"/>
        </w:rPr>
        <w:t xml:space="preserve"> </w:t>
      </w:r>
    </w:p>
    <w:p w:rsidR="00F514F5" w:rsidRPr="004D3F35" w:rsidRDefault="00F514F5" w:rsidP="00E60511">
      <w:pPr>
        <w:pStyle w:val="BodyText"/>
        <w:jc w:val="both"/>
        <w:rPr>
          <w:rFonts w:cs="Arial"/>
        </w:rPr>
      </w:pPr>
      <w:r w:rsidRPr="004D3F35">
        <w:rPr>
          <w:rFonts w:cs="Arial"/>
          <w:szCs w:val="20"/>
        </w:rPr>
        <w:lastRenderedPageBreak/>
        <w:t xml:space="preserve">If there is </w:t>
      </w:r>
      <w:r w:rsidRPr="004D3F35">
        <w:rPr>
          <w:szCs w:val="20"/>
        </w:rPr>
        <w:t xml:space="preserve">a conflict of interest between the child and his/her parents or legal representative, the administrative court must, in principle, appoint a guardian </w:t>
      </w:r>
      <w:r w:rsidRPr="004D3F35">
        <w:rPr>
          <w:i/>
          <w:szCs w:val="20"/>
        </w:rPr>
        <w:t>ad litem</w:t>
      </w:r>
      <w:r w:rsidRPr="004D3F35">
        <w:rPr>
          <w:szCs w:val="20"/>
        </w:rPr>
        <w:t xml:space="preserve"> to the child. However, if such conflict arises from a question that must first be decided by the civil court or the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 xml:space="preserve">ourt, </w:t>
      </w:r>
      <w:r w:rsidRPr="004D3F35">
        <w:rPr>
          <w:rFonts w:cs="Arial"/>
        </w:rPr>
        <w:t xml:space="preserve">the administrative judicial proceeding must be suspended until the decision is taken by that court. </w:t>
      </w:r>
    </w:p>
    <w:p w:rsidR="00F514F5" w:rsidRPr="004D3F35" w:rsidRDefault="00F514F5" w:rsidP="00E60511">
      <w:pPr>
        <w:pStyle w:val="BodyText"/>
        <w:widowControl w:val="0"/>
        <w:spacing w:before="0" w:after="0" w:line="240" w:lineRule="auto"/>
        <w:jc w:val="both"/>
        <w:rPr>
          <w:rFonts w:cs="Arial"/>
        </w:rPr>
      </w:pPr>
      <w:r w:rsidRPr="004D3F35">
        <w:rPr>
          <w:szCs w:val="20"/>
        </w:rPr>
        <w:t>As to compensation for the violations of children’s rights by administrative authorities, t</w:t>
      </w:r>
      <w:r w:rsidRPr="004D3F35">
        <w:rPr>
          <w:rFonts w:cs="Arial"/>
        </w:rPr>
        <w:t>here are no specific rules regarding children, so the general rules apply. If the rights of the child plaintiff/defendant are violated during a judicial proceeding, he/she has the right to claim compensation, filing a claim against the State before the administrative court</w:t>
      </w:r>
      <w:r w:rsidRPr="004D3F35">
        <w:rPr>
          <w:rStyle w:val="FootnoteReference"/>
        </w:rPr>
        <w:footnoteReference w:id="153"/>
      </w:r>
      <w:r w:rsidRPr="004D3F35">
        <w:rPr>
          <w:rFonts w:cs="Arial"/>
        </w:rPr>
        <w:t>. The child also has the right to appeal to a higher court, and the right to appeal to the European Court of Human Rights once all domestic remedies have been exhausted.</w:t>
      </w:r>
    </w:p>
    <w:p w:rsidR="00F514F5" w:rsidRPr="004D3F35" w:rsidRDefault="00F514F5" w:rsidP="00E60511">
      <w:pPr>
        <w:pStyle w:val="BodyText"/>
        <w:widowControl w:val="0"/>
        <w:spacing w:before="0" w:after="0" w:line="240" w:lineRule="auto"/>
        <w:jc w:val="both"/>
        <w:rPr>
          <w:rFonts w:cs="Arial"/>
        </w:rPr>
      </w:pPr>
    </w:p>
    <w:p w:rsidR="00F514F5" w:rsidRPr="004D3F35" w:rsidRDefault="00F514F5" w:rsidP="00E60511">
      <w:pPr>
        <w:pStyle w:val="BodyText"/>
        <w:widowControl w:val="0"/>
        <w:spacing w:before="0" w:after="0" w:line="240" w:lineRule="auto"/>
        <w:jc w:val="both"/>
        <w:rPr>
          <w:rFonts w:cs="Arial"/>
        </w:rPr>
      </w:pPr>
      <w:r w:rsidRPr="004D3F35">
        <w:rPr>
          <w:rFonts w:cs="Arial"/>
        </w:rPr>
        <w:t>Finally, as adults, children may file a complaint to the Superior Council of the Administrative and Tax Courts</w:t>
      </w:r>
      <w:r w:rsidRPr="004D3F35">
        <w:rPr>
          <w:rStyle w:val="FootnoteReference"/>
        </w:rPr>
        <w:footnoteReference w:id="154"/>
      </w:r>
      <w:r w:rsidRPr="004D3F35">
        <w:rPr>
          <w:rFonts w:cs="Arial"/>
        </w:rPr>
        <w:t xml:space="preserve"> if they considered that their procedural rights have been violated by administrative judges during administrative judicial proceedings, or to the Superior Council of the Public Prosecutor, if their procedural rights were violated by the public prosecutor</w:t>
      </w:r>
      <w:r w:rsidRPr="004D3F35">
        <w:rPr>
          <w:rStyle w:val="FootnoteReference"/>
        </w:rPr>
        <w:footnoteReference w:id="155"/>
      </w:r>
      <w:r w:rsidRPr="004D3F35">
        <w:rPr>
          <w:rFonts w:cs="Arial"/>
        </w:rPr>
        <w:t xml:space="preserve"> during administrative judicial proceedings. </w:t>
      </w:r>
    </w:p>
    <w:p w:rsidR="00F514F5" w:rsidRPr="004D3F35" w:rsidRDefault="00F514F5" w:rsidP="00E60511">
      <w:pPr>
        <w:pStyle w:val="BodyText"/>
        <w:widowControl w:val="0"/>
        <w:spacing w:before="0" w:after="0" w:line="240" w:lineRule="auto"/>
        <w:jc w:val="both"/>
        <w:rPr>
          <w:rFonts w:cs="Arial"/>
        </w:rPr>
      </w:pPr>
    </w:p>
    <w:p w:rsidR="00F514F5" w:rsidRDefault="00F514F5" w:rsidP="00E60511">
      <w:pPr>
        <w:pStyle w:val="BodyText"/>
        <w:widowControl w:val="0"/>
        <w:spacing w:before="0" w:after="0" w:line="240" w:lineRule="auto"/>
        <w:jc w:val="both"/>
        <w:rPr>
          <w:szCs w:val="20"/>
        </w:rPr>
      </w:pPr>
      <w:r w:rsidRPr="004D3F35">
        <w:rPr>
          <w:szCs w:val="20"/>
        </w:rPr>
        <w:t xml:space="preserve">The rules concerning legal aid described in </w:t>
      </w:r>
      <w:hyperlink w:anchor="_Right_to_legal" w:history="1">
        <w:r w:rsidRPr="004D3F35">
          <w:rPr>
            <w:rStyle w:val="Hyperlink"/>
            <w:szCs w:val="20"/>
          </w:rPr>
          <w:t>Section 2.6</w:t>
        </w:r>
      </w:hyperlink>
      <w:r w:rsidRPr="004D3F35">
        <w:rPr>
          <w:szCs w:val="20"/>
        </w:rPr>
        <w:t xml:space="preserve">, are also applicable to the appeal stage. No information on other kinds of support available to children was found. However, there are several institutions and NGOs that can provide legal advice to an immigrant child. The Portuguese Council for Refugees may also provide this kind of support to an asylum seeking child. </w:t>
      </w:r>
    </w:p>
    <w:p w:rsidR="00F514F5" w:rsidRDefault="00F514F5" w:rsidP="00F514F5">
      <w:pPr>
        <w:pStyle w:val="BodyText"/>
        <w:widowControl w:val="0"/>
        <w:spacing w:before="0" w:after="0" w:line="240" w:lineRule="auto"/>
        <w:ind w:left="0"/>
        <w:jc w:val="both"/>
        <w:rPr>
          <w:szCs w:val="20"/>
        </w:rPr>
      </w:pPr>
    </w:p>
    <w:p w:rsidR="00F514F5" w:rsidRPr="004D3F35" w:rsidRDefault="00F514F5" w:rsidP="00E60511">
      <w:pPr>
        <w:pStyle w:val="Heading4NoNumb"/>
        <w:ind w:left="851"/>
      </w:pPr>
      <w:r w:rsidRPr="004D3F35">
        <w:t>The child as a witness</w:t>
      </w:r>
    </w:p>
    <w:p w:rsidR="00F514F5" w:rsidRPr="004D3F35" w:rsidRDefault="00F514F5" w:rsidP="00E60511">
      <w:pPr>
        <w:pStyle w:val="BodyText"/>
        <w:widowControl w:val="0"/>
        <w:spacing w:before="0" w:after="0" w:line="240" w:lineRule="auto"/>
        <w:ind w:left="1702"/>
        <w:jc w:val="both"/>
      </w:pPr>
    </w:p>
    <w:p w:rsidR="00F514F5" w:rsidRPr="00E60511" w:rsidRDefault="00F514F5" w:rsidP="00E60511">
      <w:pPr>
        <w:pStyle w:val="BodyText"/>
        <w:widowControl w:val="0"/>
        <w:spacing w:before="0" w:after="0" w:line="240" w:lineRule="auto"/>
        <w:jc w:val="both"/>
        <w:rPr>
          <w:szCs w:val="20"/>
        </w:rPr>
      </w:pPr>
      <w:r w:rsidRPr="004D3F35">
        <w:rPr>
          <w:szCs w:val="20"/>
        </w:rPr>
        <w:t>No relevant rules exist in Portugal providing a child witness with the possibility to challenge a court decision.</w:t>
      </w: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ind w:left="1702"/>
        <w:jc w:val="both"/>
        <w:rPr>
          <w:szCs w:val="20"/>
        </w:rPr>
      </w:pPr>
    </w:p>
    <w:p w:rsidR="00F514F5" w:rsidRPr="004D3F35" w:rsidRDefault="00F514F5" w:rsidP="00E60511">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E60511" w:rsidRDefault="00F514F5" w:rsidP="00E60511">
      <w:pPr>
        <w:pStyle w:val="Heading3"/>
      </w:pPr>
      <w:bookmarkStart w:id="133" w:name="_Toc409689990"/>
      <w:r w:rsidRPr="004D3F35">
        <w:t>Procedural rules applicable to children involved in proceedings for placement of children into care</w:t>
      </w:r>
      <w:r w:rsidRPr="00A90D6B">
        <w:t xml:space="preserve"> and to children below MACR who </w:t>
      </w:r>
      <w:r>
        <w:t xml:space="preserve">have </w:t>
      </w:r>
      <w:r w:rsidRPr="00A90D6B">
        <w:t>committed offences</w:t>
      </w:r>
      <w:bookmarkEnd w:id="133"/>
    </w:p>
    <w:p w:rsidR="00F514F5" w:rsidRPr="004D3F35" w:rsidRDefault="00F514F5" w:rsidP="00E60511">
      <w:pPr>
        <w:pStyle w:val="Heading4NoNumb"/>
        <w:ind w:left="851"/>
      </w:pPr>
      <w:r w:rsidRPr="004D3F35">
        <w:t>The child as a plaintiff/defendant</w:t>
      </w:r>
    </w:p>
    <w:p w:rsidR="00F514F5" w:rsidRPr="004D3F35" w:rsidRDefault="00F514F5" w:rsidP="00E60511">
      <w:pPr>
        <w:pStyle w:val="BodyText"/>
        <w:widowControl w:val="0"/>
        <w:spacing w:before="0" w:after="0" w:line="240" w:lineRule="auto"/>
        <w:jc w:val="both"/>
        <w:rPr>
          <w:rFonts w:cs="Arial"/>
          <w:bCs/>
        </w:rPr>
      </w:pPr>
    </w:p>
    <w:p w:rsidR="00E60511" w:rsidRPr="00E60511" w:rsidRDefault="00F514F5" w:rsidP="00E60511">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F514F5" w:rsidRPr="004D3F35" w:rsidRDefault="00F514F5" w:rsidP="00E60511">
      <w:pPr>
        <w:pStyle w:val="Heading4NoNumb"/>
        <w:ind w:left="851"/>
      </w:pPr>
      <w:r w:rsidRPr="004D3F35">
        <w:t>The child as a witness</w:t>
      </w:r>
    </w:p>
    <w:p w:rsidR="00F514F5" w:rsidRPr="004D3F35" w:rsidRDefault="00F514F5" w:rsidP="00E60511">
      <w:pPr>
        <w:widowControl w:val="0"/>
        <w:spacing w:before="0" w:after="0" w:line="240" w:lineRule="auto"/>
        <w:ind w:left="851"/>
        <w:jc w:val="both"/>
        <w:rPr>
          <w:bCs/>
        </w:rPr>
      </w:pP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Child witnesses cannot challenge administrative or judicial decisions.</w:t>
      </w:r>
    </w:p>
    <w:p w:rsidR="00F514F5" w:rsidRPr="004D3F35" w:rsidRDefault="00F514F5" w:rsidP="00E60511">
      <w:pPr>
        <w:pStyle w:val="ColorfulList-Accent11"/>
        <w:widowControl w:val="0"/>
        <w:spacing w:after="0"/>
        <w:ind w:left="851"/>
        <w:jc w:val="both"/>
        <w:rPr>
          <w:rFonts w:ascii="Arial" w:hAnsi="Arial" w:cs="Arial"/>
          <w:b/>
          <w:sz w:val="20"/>
          <w:szCs w:val="20"/>
          <w:lang w:val="en-GB"/>
        </w:rPr>
      </w:pP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keepNext/>
        <w:spacing w:before="0"/>
        <w:jc w:val="both"/>
        <w:rPr>
          <w:szCs w:val="20"/>
        </w:rPr>
      </w:pPr>
      <w:r w:rsidRPr="004D3F35">
        <w:rPr>
          <w:szCs w:val="20"/>
        </w:rPr>
        <w:t>Decisions adopted in the context of a promotion and protection proceeding can be appealed against to the superior court, up to the Supreme Court of Justice. The child in his/her own right – when he/she is older than 12 years, his/her parents, legal representative, guardian and the public prosecutor can appeal against such a decision</w:t>
      </w:r>
      <w:r w:rsidRPr="004D3F35">
        <w:rPr>
          <w:rStyle w:val="FootnoteReference"/>
          <w:szCs w:val="20"/>
        </w:rPr>
        <w:footnoteReference w:id="156"/>
      </w:r>
      <w:r w:rsidRPr="004D3F35">
        <w:rPr>
          <w:szCs w:val="20"/>
        </w:rPr>
        <w:t xml:space="preserve">. It is worth noting that the parents, legal representative, guardian or the public prosecutor can bring such appeals </w:t>
      </w:r>
      <w:r w:rsidRPr="004D3F35">
        <w:rPr>
          <w:szCs w:val="20"/>
        </w:rPr>
        <w:lastRenderedPageBreak/>
        <w:t xml:space="preserve">without the consent of the child. A child care authority can appeal against a decision issued in a promotion and protection proceeding when they have the child’s guardianship. </w:t>
      </w:r>
    </w:p>
    <w:p w:rsidR="00F514F5" w:rsidRPr="004D3F35" w:rsidRDefault="00F514F5" w:rsidP="00E60511">
      <w:pPr>
        <w:pStyle w:val="BodyText"/>
        <w:spacing w:before="0" w:after="0" w:line="240" w:lineRule="auto"/>
        <w:jc w:val="both"/>
        <w:rPr>
          <w:szCs w:val="20"/>
        </w:rPr>
      </w:pPr>
      <w:r w:rsidRPr="004D3F35">
        <w:rPr>
          <w:szCs w:val="20"/>
        </w:rPr>
        <w:t xml:space="preserve">There are no specific provisions on the support that can be provided to the child to bring an appeal in his/her own right. </w:t>
      </w:r>
    </w:p>
    <w:p w:rsidR="00F514F5" w:rsidRPr="006F1355" w:rsidRDefault="00F514F5" w:rsidP="006F1355">
      <w:pPr>
        <w:pStyle w:val="Heading3NoNumb"/>
        <w:ind w:firstLine="851"/>
      </w:pPr>
      <w:bookmarkStart w:id="134" w:name="_Toc409689991"/>
      <w:r w:rsidRPr="006F1355">
        <w:t>Rules on limitation periods</w:t>
      </w:r>
      <w:bookmarkEnd w:id="134"/>
    </w:p>
    <w:p w:rsidR="00F514F5" w:rsidRPr="002C5D90" w:rsidRDefault="00F514F5" w:rsidP="00E60511">
      <w:pPr>
        <w:pStyle w:val="BodyText"/>
        <w:widowControl w:val="0"/>
        <w:spacing w:before="0" w:after="0" w:line="240" w:lineRule="auto"/>
        <w:jc w:val="both"/>
        <w:rPr>
          <w:szCs w:val="20"/>
        </w:rPr>
      </w:pPr>
      <w:r w:rsidRPr="00D91AA7">
        <w:rPr>
          <w:szCs w:val="20"/>
        </w:rPr>
        <w:t xml:space="preserve">In general, </w:t>
      </w:r>
      <w:r w:rsidRPr="003B22F0">
        <w:rPr>
          <w:szCs w:val="20"/>
        </w:rPr>
        <w:t>people can pursue their claims up to twenty years after the date of the event giving rise to the claim</w:t>
      </w:r>
      <w:r w:rsidRPr="003B22F0">
        <w:rPr>
          <w:rStyle w:val="FootnoteReference"/>
          <w:szCs w:val="20"/>
        </w:rPr>
        <w:footnoteReference w:id="157"/>
      </w:r>
      <w:r w:rsidRPr="00D732B9">
        <w:rPr>
          <w:szCs w:val="20"/>
        </w:rPr>
        <w:t>.</w:t>
      </w:r>
      <w:r>
        <w:rPr>
          <w:szCs w:val="20"/>
        </w:rPr>
        <w:t xml:space="preserve">  </w:t>
      </w:r>
    </w:p>
    <w:p w:rsidR="00F514F5" w:rsidRPr="00751BA2" w:rsidRDefault="00F514F5" w:rsidP="00E60511">
      <w:pPr>
        <w:pStyle w:val="BodyText"/>
        <w:widowControl w:val="0"/>
        <w:spacing w:before="0" w:after="0" w:line="240" w:lineRule="auto"/>
        <w:jc w:val="both"/>
        <w:rPr>
          <w:szCs w:val="20"/>
        </w:rPr>
      </w:pPr>
      <w:r>
        <w:rPr>
          <w:szCs w:val="20"/>
        </w:rPr>
        <w:t>However</w:t>
      </w:r>
      <w:r w:rsidRPr="006164CA">
        <w:rPr>
          <w:szCs w:val="20"/>
        </w:rPr>
        <w:t xml:space="preserve">, </w:t>
      </w:r>
      <w:r w:rsidRPr="002C4DCE">
        <w:rPr>
          <w:szCs w:val="20"/>
        </w:rPr>
        <w:t xml:space="preserve">limitation periods for children </w:t>
      </w:r>
      <w:r w:rsidRPr="0050458F">
        <w:rPr>
          <w:szCs w:val="20"/>
        </w:rPr>
        <w:t>do</w:t>
      </w:r>
      <w:r w:rsidRPr="00D77AD4">
        <w:rPr>
          <w:szCs w:val="20"/>
        </w:rPr>
        <w:t xml:space="preserve"> not </w:t>
      </w:r>
      <w:r w:rsidRPr="003C613F">
        <w:rPr>
          <w:szCs w:val="20"/>
        </w:rPr>
        <w:t>lapse</w:t>
      </w:r>
      <w:r w:rsidRPr="00ED7FE1">
        <w:rPr>
          <w:szCs w:val="20"/>
        </w:rPr>
        <w:t xml:space="preserve"> until one year </w:t>
      </w:r>
      <w:r w:rsidRPr="00751BA2">
        <w:rPr>
          <w:szCs w:val="20"/>
        </w:rPr>
        <w:t>after the child who has the claim obtains full legal capacity to act</w:t>
      </w:r>
      <w:r w:rsidRPr="000435CB">
        <w:rPr>
          <w:rStyle w:val="FootnoteReference"/>
          <w:szCs w:val="20"/>
        </w:rPr>
        <w:footnoteReference w:id="158"/>
      </w:r>
      <w:r w:rsidRPr="000435CB">
        <w:rPr>
          <w:szCs w:val="20"/>
        </w:rPr>
        <w:t>, i.e.</w:t>
      </w:r>
      <w:r w:rsidRPr="007F4459">
        <w:rPr>
          <w:szCs w:val="20"/>
        </w:rPr>
        <w:t xml:space="preserve"> not until </w:t>
      </w:r>
      <w:r w:rsidRPr="006164CA">
        <w:rPr>
          <w:szCs w:val="20"/>
        </w:rPr>
        <w:t xml:space="preserve">the child turns 17 (if </w:t>
      </w:r>
      <w:r w:rsidRPr="002C4DCE">
        <w:rPr>
          <w:szCs w:val="20"/>
        </w:rPr>
        <w:t xml:space="preserve">the child is emancipated) or 19 </w:t>
      </w:r>
      <w:r w:rsidRPr="0050458F">
        <w:rPr>
          <w:szCs w:val="20"/>
        </w:rPr>
        <w:t>in other case</w:t>
      </w:r>
      <w:r w:rsidRPr="00D77AD4">
        <w:rPr>
          <w:szCs w:val="20"/>
        </w:rPr>
        <w:t>s</w:t>
      </w:r>
      <w:r w:rsidRPr="003C613F">
        <w:rPr>
          <w:szCs w:val="20"/>
        </w:rPr>
        <w:t>.</w:t>
      </w:r>
      <w:r>
        <w:rPr>
          <w:szCs w:val="20"/>
        </w:rPr>
        <w:t xml:space="preserve"> This rule also applies in the case of child victims of sexual abuse.  </w:t>
      </w:r>
    </w:p>
    <w:p w:rsidR="00F514F5" w:rsidRPr="004D3F35" w:rsidRDefault="00F514F5" w:rsidP="00E60511">
      <w:pPr>
        <w:pStyle w:val="BodyText"/>
        <w:widowControl w:val="0"/>
        <w:spacing w:before="0" w:after="0" w:line="240" w:lineRule="auto"/>
        <w:jc w:val="both"/>
        <w:rPr>
          <w:szCs w:val="20"/>
        </w:rPr>
      </w:pPr>
      <w:r w:rsidRPr="00751BA2">
        <w:rPr>
          <w:szCs w:val="20"/>
        </w:rPr>
        <w:t>Furthermore, limitation periods do not start running if the child has no legal representative or curator of their assets</w:t>
      </w:r>
      <w:r w:rsidRPr="000435CB">
        <w:rPr>
          <w:szCs w:val="20"/>
        </w:rPr>
        <w:t xml:space="preserve">. </w:t>
      </w:r>
    </w:p>
    <w:p w:rsidR="00F514F5" w:rsidRPr="00E60511" w:rsidRDefault="00F514F5" w:rsidP="00E60511">
      <w:pPr>
        <w:pStyle w:val="Heading3"/>
      </w:pPr>
      <w:bookmarkStart w:id="135" w:name="_Toc409689992"/>
      <w:r w:rsidRPr="004D3F35">
        <w:t>Procedural rules applicable to administrative sanctions relevant to children</w:t>
      </w:r>
      <w:bookmarkEnd w:id="135"/>
    </w:p>
    <w:p w:rsidR="00F514F5" w:rsidRPr="004D3F35" w:rsidRDefault="00F514F5" w:rsidP="00E60511">
      <w:pPr>
        <w:pStyle w:val="Heading4NoNumb"/>
        <w:ind w:left="851"/>
      </w:pPr>
      <w:r w:rsidRPr="004D3F35">
        <w:t>The child as a plaintiff</w:t>
      </w:r>
    </w:p>
    <w:p w:rsidR="00F514F5" w:rsidRPr="004D3F35" w:rsidRDefault="00F514F5" w:rsidP="00E60511">
      <w:pPr>
        <w:keepNext/>
        <w:widowControl w:val="0"/>
        <w:spacing w:before="0" w:after="0" w:line="240" w:lineRule="auto"/>
        <w:ind w:left="1844"/>
        <w:jc w:val="both"/>
        <w:rPr>
          <w:bCs/>
        </w:rPr>
      </w:pPr>
    </w:p>
    <w:p w:rsidR="00F514F5" w:rsidRPr="004D3F35" w:rsidRDefault="00F514F5" w:rsidP="00E60511">
      <w:pPr>
        <w:keepNext/>
        <w:widowControl w:val="0"/>
        <w:spacing w:before="0" w:after="0" w:line="240" w:lineRule="auto"/>
        <w:ind w:left="851"/>
        <w:jc w:val="both"/>
        <w:rPr>
          <w:bCs/>
        </w:rPr>
      </w:pPr>
      <w:r w:rsidRPr="004D3F35">
        <w:rPr>
          <w:bCs/>
        </w:rPr>
        <w:t>No rules with regard to child plaintiffs were identified.</w:t>
      </w:r>
    </w:p>
    <w:p w:rsidR="00F514F5" w:rsidRPr="004D3F35" w:rsidRDefault="00F514F5" w:rsidP="00E60511">
      <w:pPr>
        <w:pStyle w:val="Heading4NoNumb"/>
        <w:ind w:left="851"/>
      </w:pPr>
      <w:r w:rsidRPr="004D3F35">
        <w:t>The child as a defendant</w:t>
      </w:r>
    </w:p>
    <w:p w:rsidR="00F514F5" w:rsidRDefault="00F514F5" w:rsidP="00E60511">
      <w:pPr>
        <w:pStyle w:val="BodyText"/>
        <w:spacing w:before="0" w:after="0" w:line="240" w:lineRule="auto"/>
        <w:jc w:val="both"/>
        <w:rPr>
          <w:rFonts w:cs="Arial"/>
          <w:szCs w:val="20"/>
        </w:rPr>
      </w:pPr>
    </w:p>
    <w:p w:rsidR="00F514F5" w:rsidRPr="004D3F35" w:rsidRDefault="00F514F5" w:rsidP="00E60511">
      <w:pPr>
        <w:pStyle w:val="BodyText"/>
        <w:spacing w:before="0" w:after="0" w:line="240" w:lineRule="auto"/>
        <w:jc w:val="both"/>
        <w:rPr>
          <w:szCs w:val="20"/>
        </w:rPr>
      </w:pPr>
      <w:r w:rsidRPr="004D3F35">
        <w:rPr>
          <w:rFonts w:cs="Arial"/>
          <w:szCs w:val="20"/>
        </w:rPr>
        <w:t>The sanctioned child may appeal against the decision taken by the criminal court confirming the imposition of the administrative sanction,</w:t>
      </w:r>
      <w:r w:rsidRPr="004D3F35" w:rsidDel="008B1A58">
        <w:rPr>
          <w:rFonts w:cs="Arial"/>
          <w:szCs w:val="20"/>
        </w:rPr>
        <w:t xml:space="preserve"> </w:t>
      </w:r>
      <w:r w:rsidRPr="004D3F35">
        <w:rPr>
          <w:rFonts w:cs="Arial"/>
          <w:szCs w:val="20"/>
        </w:rPr>
        <w:t>or against the decision of the criminal court applying a sanction or an ancillary sanction</w:t>
      </w:r>
      <w:r w:rsidRPr="004D3F35">
        <w:rPr>
          <w:rStyle w:val="FootnoteReference"/>
          <w:szCs w:val="20"/>
        </w:rPr>
        <w:footnoteReference w:id="159"/>
      </w:r>
      <w:r w:rsidRPr="004D3F35">
        <w:rPr>
          <w:rFonts w:cs="Arial"/>
          <w:szCs w:val="20"/>
        </w:rPr>
        <w:t>. Such court decisions can be appealed against only once before the Court of Appeal</w:t>
      </w:r>
      <w:r w:rsidRPr="004D3F35">
        <w:rPr>
          <w:rStyle w:val="FootnoteReference"/>
          <w:szCs w:val="20"/>
        </w:rPr>
        <w:footnoteReference w:id="160"/>
      </w:r>
      <w:r w:rsidRPr="004D3F35">
        <w:rPr>
          <w:rFonts w:cs="Arial"/>
          <w:szCs w:val="20"/>
        </w:rPr>
        <w:t>.</w:t>
      </w:r>
    </w:p>
    <w:p w:rsidR="00F514F5" w:rsidRPr="004D3F35" w:rsidRDefault="00F514F5" w:rsidP="00F514F5">
      <w:pPr>
        <w:spacing w:before="0" w:after="0" w:line="240" w:lineRule="auto"/>
        <w:jc w:val="both"/>
        <w:rPr>
          <w:lang w:val="en-US"/>
        </w:rPr>
      </w:pPr>
    </w:p>
    <w:p w:rsidR="00F514F5" w:rsidRPr="00E60511" w:rsidRDefault="00F514F5" w:rsidP="00E60511">
      <w:pPr>
        <w:spacing w:before="0" w:after="0" w:line="240" w:lineRule="auto"/>
        <w:ind w:left="851"/>
        <w:jc w:val="both"/>
        <w:rPr>
          <w:lang w:val="en-US"/>
        </w:rPr>
      </w:pPr>
      <w:r w:rsidRPr="004D3F35">
        <w:rPr>
          <w:lang w:val="en-US"/>
        </w:rPr>
        <w:t>As mentioned above, in this case, if the rights of the child defendant are violated during a procedure, he/she has the right to claim compensation for which he/she should file a claim against the State, before the administrative court</w:t>
      </w:r>
      <w:r w:rsidRPr="004D3F35">
        <w:rPr>
          <w:vertAlign w:val="superscript"/>
          <w:lang w:val="en-US"/>
        </w:rPr>
        <w:footnoteReference w:id="161"/>
      </w:r>
      <w:r w:rsidRPr="004D3F35">
        <w:rPr>
          <w:lang w:val="en-US"/>
        </w:rPr>
        <w:t>. The defendant also has the right</w:t>
      </w:r>
      <w:r>
        <w:rPr>
          <w:lang w:val="en-US"/>
        </w:rPr>
        <w:t>s</w:t>
      </w:r>
      <w:r w:rsidRPr="004D3F35">
        <w:rPr>
          <w:lang w:val="en-US"/>
        </w:rPr>
        <w:t xml:space="preserve"> to appeal to a higher court and the European Court of Human Rights </w:t>
      </w:r>
      <w:r>
        <w:rPr>
          <w:rFonts w:ascii="Calibri" w:hAnsi="Calibri" w:cs="Calibri"/>
          <w:lang w:val="en-US"/>
        </w:rPr>
        <w:t>‒</w:t>
      </w:r>
      <w:r>
        <w:rPr>
          <w:lang w:val="en-US"/>
        </w:rPr>
        <w:t xml:space="preserve"> </w:t>
      </w:r>
      <w:r w:rsidRPr="004D3F35">
        <w:rPr>
          <w:lang w:val="en-US"/>
        </w:rPr>
        <w:t xml:space="preserve">once all </w:t>
      </w:r>
      <w:r>
        <w:rPr>
          <w:lang w:val="en-US"/>
        </w:rPr>
        <w:t xml:space="preserve">of the </w:t>
      </w:r>
      <w:r w:rsidRPr="004D3F35">
        <w:rPr>
          <w:lang w:val="en-US"/>
        </w:rPr>
        <w:t>domestic remedies have been exhausted.</w:t>
      </w:r>
    </w:p>
    <w:p w:rsidR="00F514F5" w:rsidRPr="004D3F35" w:rsidRDefault="00F514F5" w:rsidP="00E60511">
      <w:pPr>
        <w:pStyle w:val="Heading4NoNumb"/>
        <w:ind w:left="851"/>
      </w:pPr>
      <w:r w:rsidRPr="004D3F35">
        <w:t>The child as a witness</w:t>
      </w:r>
    </w:p>
    <w:p w:rsidR="00F514F5" w:rsidRPr="004D3F35" w:rsidRDefault="00F514F5" w:rsidP="00E60511">
      <w:pPr>
        <w:pStyle w:val="BodyText"/>
        <w:widowControl w:val="0"/>
        <w:spacing w:before="0" w:after="0" w:line="240" w:lineRule="auto"/>
        <w:ind w:left="1702"/>
        <w:jc w:val="both"/>
      </w:pPr>
    </w:p>
    <w:p w:rsidR="00F514F5" w:rsidRPr="004D3F35" w:rsidRDefault="00F514F5" w:rsidP="00E60511">
      <w:pPr>
        <w:pStyle w:val="BodyText"/>
        <w:widowControl w:val="0"/>
        <w:spacing w:before="0" w:after="0" w:line="240" w:lineRule="auto"/>
        <w:jc w:val="both"/>
        <w:rPr>
          <w:szCs w:val="20"/>
        </w:rPr>
      </w:pPr>
      <w:r w:rsidRPr="004D3F35">
        <w:rPr>
          <w:szCs w:val="20"/>
        </w:rPr>
        <w:t xml:space="preserve">No relevant rules exist in Portugal that </w:t>
      </w:r>
      <w:r>
        <w:rPr>
          <w:szCs w:val="20"/>
        </w:rPr>
        <w:t>provides</w:t>
      </w:r>
      <w:r w:rsidRPr="004D3F35">
        <w:rPr>
          <w:szCs w:val="20"/>
        </w:rPr>
        <w:t xml:space="preserve"> a child witness with the possibility to challenge a court decision.</w:t>
      </w: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ind w:left="1702"/>
        <w:jc w:val="both"/>
        <w:rPr>
          <w:szCs w:val="20"/>
        </w:rPr>
      </w:pPr>
    </w:p>
    <w:p w:rsidR="00F514F5" w:rsidRPr="00E60511" w:rsidRDefault="00F514F5" w:rsidP="00E60511">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E60511" w:rsidRDefault="00F514F5" w:rsidP="00E60511">
      <w:pPr>
        <w:pStyle w:val="Heading2"/>
        <w:rPr>
          <w:lang w:val="en-US"/>
        </w:rPr>
      </w:pPr>
      <w:bookmarkStart w:id="136" w:name="_Toc346714798"/>
      <w:bookmarkStart w:id="137" w:name="_Toc346714799"/>
      <w:bookmarkStart w:id="138" w:name="_Toc409689993"/>
      <w:bookmarkStart w:id="139" w:name="_Toc360175793"/>
      <w:bookmarkEnd w:id="136"/>
      <w:bookmarkEnd w:id="137"/>
      <w:r w:rsidRPr="004D3F35">
        <w:rPr>
          <w:lang w:val="en-US"/>
        </w:rPr>
        <w:t xml:space="preserve">Legal </w:t>
      </w:r>
      <w:r>
        <w:rPr>
          <w:lang w:val="en-US"/>
        </w:rPr>
        <w:t>c</w:t>
      </w:r>
      <w:r w:rsidRPr="004D3F35">
        <w:rPr>
          <w:lang w:val="en-US"/>
        </w:rPr>
        <w:t>osts</w:t>
      </w:r>
      <w:bookmarkEnd w:id="138"/>
      <w:r w:rsidRPr="004D3F35">
        <w:rPr>
          <w:lang w:val="en-US"/>
        </w:rPr>
        <w:t xml:space="preserve"> </w:t>
      </w:r>
      <w:bookmarkEnd w:id="139"/>
    </w:p>
    <w:p w:rsidR="00F514F5" w:rsidRPr="00E60511" w:rsidRDefault="00F514F5" w:rsidP="00E60511">
      <w:pPr>
        <w:pStyle w:val="BodyText"/>
        <w:widowControl w:val="0"/>
        <w:spacing w:before="0" w:after="0" w:line="240" w:lineRule="auto"/>
        <w:jc w:val="both"/>
        <w:rPr>
          <w:rFonts w:cs="Arial"/>
          <w:bCs/>
          <w:szCs w:val="20"/>
        </w:rPr>
      </w:pPr>
      <w:r w:rsidRPr="004D3F35">
        <w:rPr>
          <w:rFonts w:cs="Arial"/>
          <w:bCs/>
          <w:szCs w:val="20"/>
        </w:rPr>
        <w:t>With regard to legal costs,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E60511" w:rsidRDefault="00F514F5" w:rsidP="00E60511">
      <w:pPr>
        <w:pStyle w:val="Heading3"/>
      </w:pPr>
      <w:bookmarkStart w:id="140" w:name="_Toc409689994"/>
      <w:r w:rsidRPr="00A466F8">
        <w:lastRenderedPageBreak/>
        <w:t>General procedural rules applicable to children involved in judicial proceedings including proceedings reviewing administrative authorities’ decisions in the sector</w:t>
      </w:r>
      <w:r>
        <w:t>s</w:t>
      </w:r>
      <w:r w:rsidRPr="00A466F8">
        <w:t xml:space="preserve"> of asylum, migration, education and health</w:t>
      </w:r>
      <w:bookmarkEnd w:id="140"/>
    </w:p>
    <w:p w:rsidR="00F514F5" w:rsidRPr="00E60511" w:rsidRDefault="00F514F5" w:rsidP="00E60511">
      <w:pPr>
        <w:widowControl w:val="0"/>
        <w:spacing w:after="0" w:line="240" w:lineRule="auto"/>
        <w:ind w:left="851"/>
        <w:jc w:val="both"/>
        <w:rPr>
          <w:bCs/>
        </w:rPr>
      </w:pPr>
      <w:r w:rsidRPr="00A466F8">
        <w:rPr>
          <w:bCs/>
        </w:rPr>
        <w:t>The general procedural rules described below apply to the sector</w:t>
      </w:r>
      <w:r>
        <w:rPr>
          <w:bCs/>
        </w:rPr>
        <w:t>s</w:t>
      </w:r>
      <w:r w:rsidRPr="00A466F8">
        <w:rPr>
          <w:bCs/>
        </w:rPr>
        <w:t xml:space="preserve"> of asylum, migration, education and health. </w:t>
      </w:r>
      <w:r w:rsidRPr="00C258A1">
        <w:rPr>
          <w:bCs/>
        </w:rPr>
        <w:t>Special procedural rules apply to the sector of placement into care and to the sector of offences committed by children below MACR</w:t>
      </w:r>
      <w:r>
        <w:rPr>
          <w:bCs/>
        </w:rPr>
        <w:t>.</w:t>
      </w:r>
      <w:r w:rsidRPr="00A466F8">
        <w:rPr>
          <w:bCs/>
        </w:rPr>
        <w:t xml:space="preserve"> Criminal</w:t>
      </w:r>
      <w:r w:rsidRPr="00A466F8" w:rsidDel="00D42CE6">
        <w:rPr>
          <w:bCs/>
        </w:rPr>
        <w:t xml:space="preserve"> </w:t>
      </w:r>
      <w:r w:rsidRPr="00A466F8">
        <w:rPr>
          <w:bCs/>
        </w:rPr>
        <w:t xml:space="preserve">procedural rules apply to the sector </w:t>
      </w:r>
      <w:r>
        <w:rPr>
          <w:bCs/>
        </w:rPr>
        <w:t xml:space="preserve">of </w:t>
      </w:r>
      <w:r w:rsidRPr="00A466F8">
        <w:rPr>
          <w:bCs/>
        </w:rPr>
        <w:t>administrative sanctions. Such rules will be described in separate subparagraphs below.</w:t>
      </w:r>
      <w:r>
        <w:rPr>
          <w:bCs/>
        </w:rPr>
        <w:t xml:space="preserve"> If sector specific rules apply, they will be described in a separate subparagraph below.</w:t>
      </w:r>
    </w:p>
    <w:p w:rsidR="00F514F5" w:rsidRPr="004D3F35" w:rsidRDefault="00F514F5" w:rsidP="00E60511">
      <w:pPr>
        <w:pStyle w:val="Heading4NoNumb"/>
        <w:ind w:left="851"/>
      </w:pPr>
      <w:r w:rsidRPr="004D3F35">
        <w:t>The child as a plaintiff/defendant</w:t>
      </w:r>
    </w:p>
    <w:p w:rsidR="00F514F5" w:rsidRPr="004D3F35" w:rsidRDefault="00F514F5" w:rsidP="00E60511">
      <w:pPr>
        <w:pStyle w:val="BodyText"/>
        <w:widowControl w:val="0"/>
        <w:spacing w:before="0" w:after="0" w:line="240" w:lineRule="auto"/>
        <w:jc w:val="both"/>
        <w:rPr>
          <w:bCs/>
          <w:color w:val="FF0000"/>
        </w:rPr>
      </w:pPr>
    </w:p>
    <w:p w:rsidR="00F514F5" w:rsidRPr="004D3F35" w:rsidRDefault="00F514F5" w:rsidP="00E60511">
      <w:pPr>
        <w:pStyle w:val="BodyText"/>
        <w:widowControl w:val="0"/>
        <w:spacing w:before="0" w:after="0" w:line="240" w:lineRule="auto"/>
        <w:jc w:val="both"/>
        <w:rPr>
          <w:szCs w:val="20"/>
        </w:rPr>
      </w:pPr>
      <w:r w:rsidRPr="004D3F35">
        <w:rPr>
          <w:szCs w:val="20"/>
        </w:rPr>
        <w:t>In general, children like adults, in judicial administrative proceedings must pay court fees, as any other parties to judicial administrative proceedings. The court does not have discretionary power to waive the court fees.</w:t>
      </w:r>
    </w:p>
    <w:p w:rsidR="00F514F5" w:rsidRPr="004D3F35" w:rsidRDefault="00F514F5" w:rsidP="00E60511">
      <w:pPr>
        <w:pStyle w:val="CommentText"/>
        <w:ind w:left="851"/>
        <w:jc w:val="both"/>
        <w:rPr>
          <w:lang w:val="en-GB"/>
        </w:rPr>
      </w:pPr>
      <w:r w:rsidRPr="004D3F35">
        <w:rPr>
          <w:lang w:val="en-GB"/>
        </w:rPr>
        <w:t xml:space="preserve">Legal costs comprise of the court fees, the charges for the judicial proceedings and the costs of each party. Payment of court fees is a prerequisite for accessing the courts and the amount varies, depending on the values of the claims, as laid down in the Judicial Costs Regulation. The charges for the proceedings are the expenses made during the civil judicial proceedings, </w:t>
      </w:r>
      <w:r w:rsidRPr="004D3F35">
        <w:rPr>
          <w:sz w:val="18"/>
          <w:szCs w:val="18"/>
          <w:lang w:val="en-GB"/>
        </w:rPr>
        <w:t>e.g.</w:t>
      </w:r>
      <w:r w:rsidRPr="004D3F35">
        <w:rPr>
          <w:lang w:val="en-GB"/>
        </w:rPr>
        <w:t xml:space="preserve"> compensation to witnesses, expertise reports, and transportation costs when the courts have to proceed to act outside court facilities. Finally, party costs are defined as the costs that the opposing parties have been subject to during the proceedings and that they may ask for if they wins.</w:t>
      </w:r>
    </w:p>
    <w:p w:rsidR="00F514F5" w:rsidRPr="004D3F35" w:rsidRDefault="00F514F5" w:rsidP="00E60511">
      <w:pPr>
        <w:pStyle w:val="BodyText"/>
        <w:widowControl w:val="0"/>
        <w:spacing w:before="0" w:after="0" w:line="240" w:lineRule="auto"/>
        <w:jc w:val="both"/>
        <w:rPr>
          <w:szCs w:val="20"/>
        </w:rPr>
      </w:pPr>
      <w:r w:rsidRPr="004D3F35">
        <w:rPr>
          <w:szCs w:val="20"/>
        </w:rPr>
        <w:t>Generally the losing party bears the costs of the proceeding. If a party partially wins its point and partially loses, the costs must be proportionally distributed between the parties.</w:t>
      </w:r>
    </w:p>
    <w:p w:rsidR="00F514F5" w:rsidRPr="004D3F35" w:rsidRDefault="00F514F5" w:rsidP="00E60511">
      <w:pPr>
        <w:pStyle w:val="BodyText"/>
        <w:widowControl w:val="0"/>
        <w:spacing w:before="0" w:after="0" w:line="240" w:lineRule="auto"/>
        <w:ind w:firstLine="576"/>
        <w:jc w:val="both"/>
        <w:rPr>
          <w:szCs w:val="20"/>
        </w:rPr>
      </w:pPr>
    </w:p>
    <w:p w:rsidR="00E60511" w:rsidRPr="00E60511" w:rsidRDefault="00F514F5" w:rsidP="00E60511">
      <w:pPr>
        <w:pStyle w:val="BodyText"/>
        <w:widowControl w:val="0"/>
        <w:spacing w:before="0" w:after="0" w:line="240" w:lineRule="auto"/>
        <w:jc w:val="both"/>
        <w:rPr>
          <w:rFonts w:cs="Arial"/>
          <w:color w:val="548DD4"/>
          <w:szCs w:val="20"/>
        </w:rPr>
      </w:pPr>
      <w:r w:rsidRPr="004D3F35">
        <w:rPr>
          <w:szCs w:val="20"/>
        </w:rPr>
        <w:t xml:space="preserve">As explained above in </w:t>
      </w:r>
      <w:hyperlink w:anchor="_Right_to_legal" w:history="1">
        <w:r w:rsidRPr="004D3F35">
          <w:rPr>
            <w:rStyle w:val="Hyperlink"/>
            <w:szCs w:val="20"/>
          </w:rPr>
          <w:t>Section 2.6</w:t>
        </w:r>
      </w:hyperlink>
      <w:r w:rsidRPr="004D3F35">
        <w:rPr>
          <w:szCs w:val="20"/>
        </w:rPr>
        <w:t xml:space="preserve">, </w:t>
      </w:r>
      <w:r w:rsidRPr="004D3F35">
        <w:rPr>
          <w:rFonts w:cs="Arial"/>
          <w:szCs w:val="20"/>
        </w:rPr>
        <w:t>whenever a child is obliged to pay legal costs, if he/she does not have sufficient financial resources, he/she may apply to the social security service for judicial support. In this case, provided the child proves his/her poor finances, the social security will support the child with his/her legal costs</w:t>
      </w:r>
      <w:r w:rsidRPr="004D3F35">
        <w:rPr>
          <w:rStyle w:val="FootnoteReference"/>
          <w:szCs w:val="20"/>
        </w:rPr>
        <w:footnoteReference w:id="162"/>
      </w:r>
      <w:r w:rsidRPr="004D3F35">
        <w:rPr>
          <w:rFonts w:cs="Arial"/>
          <w:szCs w:val="20"/>
        </w:rPr>
        <w:t xml:space="preserve"> – including the court’s fee, free legal advice from a lawyer, the designation of a lawyer who will be appointed by the Portuguese Bar Association, the payment of the fees due to the mandated lawyer, and the costs due to the other party in case of defeat</w:t>
      </w:r>
      <w:r w:rsidRPr="004D3F35">
        <w:rPr>
          <w:szCs w:val="20"/>
          <w:vertAlign w:val="superscript"/>
        </w:rPr>
        <w:footnoteReference w:id="163"/>
      </w:r>
      <w:r w:rsidRPr="004D3F35">
        <w:rPr>
          <w:rFonts w:cs="Arial"/>
          <w:szCs w:val="20"/>
        </w:rPr>
        <w:t>. In order to grant this support, the social security service takes into account the income and property of the child and his/her family.</w:t>
      </w:r>
    </w:p>
    <w:p w:rsidR="00F514F5" w:rsidRPr="004D3F35" w:rsidRDefault="00F514F5" w:rsidP="00E60511">
      <w:pPr>
        <w:pStyle w:val="Heading4NoNumb"/>
        <w:ind w:left="851"/>
      </w:pPr>
      <w:r w:rsidRPr="004D3F35">
        <w:t>The child as a witness</w:t>
      </w:r>
    </w:p>
    <w:p w:rsidR="00F514F5" w:rsidRPr="004D3F35" w:rsidRDefault="00F514F5" w:rsidP="00E60511">
      <w:pPr>
        <w:widowControl w:val="0"/>
        <w:spacing w:before="0" w:after="0" w:line="240" w:lineRule="auto"/>
        <w:ind w:left="2346"/>
        <w:jc w:val="both"/>
        <w:rPr>
          <w:bCs/>
        </w:rPr>
      </w:pPr>
    </w:p>
    <w:p w:rsidR="00F514F5" w:rsidRPr="004D3F35" w:rsidRDefault="00F514F5" w:rsidP="00E60511">
      <w:pPr>
        <w:pStyle w:val="BodyText"/>
        <w:widowControl w:val="0"/>
        <w:spacing w:before="0" w:after="0" w:line="240" w:lineRule="auto"/>
        <w:jc w:val="both"/>
        <w:rPr>
          <w:bCs/>
          <w:szCs w:val="20"/>
        </w:rPr>
      </w:pPr>
      <w:r w:rsidRPr="004D3F35">
        <w:rPr>
          <w:bCs/>
          <w:szCs w:val="20"/>
        </w:rPr>
        <w:t>Child witnesses are not required to pay legal costs.</w:t>
      </w: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ind w:left="1702"/>
        <w:jc w:val="both"/>
        <w:rPr>
          <w:bCs/>
          <w:szCs w:val="20"/>
        </w:rPr>
      </w:pPr>
    </w:p>
    <w:p w:rsidR="00F514F5" w:rsidRPr="004D3F35" w:rsidRDefault="00F514F5" w:rsidP="00E60511">
      <w:pPr>
        <w:pStyle w:val="BodyText"/>
        <w:widowControl w:val="0"/>
        <w:spacing w:before="0" w:after="0" w:line="240" w:lineRule="auto"/>
        <w:jc w:val="both"/>
        <w:rPr>
          <w:bCs/>
          <w:szCs w:val="20"/>
        </w:rPr>
      </w:pPr>
      <w:r w:rsidRPr="004D3F35">
        <w:rPr>
          <w:szCs w:val="20"/>
        </w:rPr>
        <w:t>No rules with regard to child subjects of proceedings were identified.</w:t>
      </w:r>
    </w:p>
    <w:p w:rsidR="00F514F5" w:rsidRPr="00E60511" w:rsidRDefault="00F514F5" w:rsidP="00E60511">
      <w:pPr>
        <w:pStyle w:val="Heading3"/>
      </w:pPr>
      <w:bookmarkStart w:id="141" w:name="_Toc409689995"/>
      <w:r w:rsidRPr="004D3F35">
        <w:t>Procedural rules applicable to children involved in migration and asylum proceedings</w:t>
      </w:r>
      <w:bookmarkEnd w:id="141"/>
      <w:r w:rsidRPr="004D3F35">
        <w:t xml:space="preserve"> </w:t>
      </w:r>
    </w:p>
    <w:p w:rsidR="00F514F5" w:rsidRPr="004D3F35" w:rsidRDefault="00E60511" w:rsidP="00E60511">
      <w:pPr>
        <w:pStyle w:val="Heading4NoNumb"/>
        <w:ind w:left="851"/>
        <w:rPr>
          <w:szCs w:val="20"/>
        </w:rPr>
      </w:pPr>
      <w:r w:rsidRPr="004D3F35">
        <w:t>The child as a plaintiff/defendant</w:t>
      </w:r>
      <w:r>
        <w:br/>
      </w:r>
    </w:p>
    <w:p w:rsidR="00F514F5" w:rsidRPr="004D3F35" w:rsidRDefault="00F514F5" w:rsidP="00E60511">
      <w:pPr>
        <w:pStyle w:val="SemEspaamento1"/>
        <w:ind w:left="851"/>
        <w:jc w:val="both"/>
        <w:rPr>
          <w:rFonts w:ascii="Arial" w:hAnsi="Arial" w:cs="Arial"/>
          <w:sz w:val="20"/>
          <w:szCs w:val="20"/>
          <w:lang w:val="en-GB"/>
        </w:rPr>
      </w:pPr>
      <w:r w:rsidRPr="004D3F35">
        <w:rPr>
          <w:rFonts w:ascii="Arial" w:hAnsi="Arial" w:cs="Arial"/>
          <w:sz w:val="20"/>
          <w:szCs w:val="20"/>
          <w:lang w:val="en-GB"/>
        </w:rPr>
        <w:t xml:space="preserve">As mentioned in </w:t>
      </w:r>
      <w:hyperlink w:anchor="_Right_to_legal" w:history="1">
        <w:r w:rsidRPr="004D3F35">
          <w:rPr>
            <w:rStyle w:val="Hyperlink"/>
            <w:rFonts w:ascii="Arial" w:hAnsi="Arial" w:cs="Arial"/>
            <w:sz w:val="20"/>
            <w:szCs w:val="20"/>
            <w:lang w:val="en-GB"/>
          </w:rPr>
          <w:t>Section 2.6</w:t>
        </w:r>
      </w:hyperlink>
      <w:r w:rsidRPr="004D3F35">
        <w:rPr>
          <w:rFonts w:ascii="Arial" w:hAnsi="Arial" w:cs="Arial"/>
          <w:sz w:val="20"/>
          <w:szCs w:val="20"/>
          <w:lang w:val="en-GB"/>
        </w:rPr>
        <w:t>, persons who are non-Portuguese nationals, nationals of an EU Member State, or who do not have valid residence permits in an EU Member State, are not entitled to receive legal aid. Therefore immigrant children are excluded from legal aid where they do not reside legally in Portugal</w:t>
      </w:r>
      <w:r w:rsidRPr="004D3F35">
        <w:rPr>
          <w:rStyle w:val="FootnoteReference"/>
          <w:rFonts w:ascii="Arial" w:hAnsi="Arial"/>
          <w:sz w:val="20"/>
          <w:szCs w:val="20"/>
          <w:lang w:val="en-GB"/>
        </w:rPr>
        <w:footnoteReference w:id="164"/>
      </w:r>
      <w:r w:rsidRPr="004D3F35">
        <w:rPr>
          <w:rFonts w:ascii="Arial" w:hAnsi="Arial" w:cs="Arial"/>
          <w:sz w:val="20"/>
          <w:szCs w:val="20"/>
          <w:lang w:val="en-GB"/>
        </w:rPr>
        <w:t>. However, asylum seeking children and children who have requested subsidiary protection from the Portuguese State</w:t>
      </w:r>
      <w:r>
        <w:rPr>
          <w:rFonts w:ascii="Arial" w:hAnsi="Arial" w:cs="Arial"/>
          <w:sz w:val="20"/>
          <w:szCs w:val="20"/>
          <w:lang w:val="en-GB"/>
        </w:rPr>
        <w:t xml:space="preserve">, as well as other children </w:t>
      </w:r>
      <w:r>
        <w:rPr>
          <w:rFonts w:ascii="Arial" w:hAnsi="Arial" w:cs="Arial"/>
          <w:sz w:val="20"/>
          <w:szCs w:val="20"/>
          <w:lang w:val="en-GB"/>
        </w:rPr>
        <w:lastRenderedPageBreak/>
        <w:t>who are found to be in danger,</w:t>
      </w:r>
      <w:r w:rsidRPr="004D3F35">
        <w:rPr>
          <w:rFonts w:ascii="Arial" w:hAnsi="Arial" w:cs="Arial"/>
          <w:sz w:val="20"/>
          <w:szCs w:val="20"/>
          <w:lang w:val="en-GB"/>
        </w:rPr>
        <w:t xml:space="preserve"> must always have access to legal aid</w:t>
      </w:r>
      <w:r w:rsidRPr="004D3F35">
        <w:rPr>
          <w:rStyle w:val="FootnoteReference"/>
          <w:rFonts w:ascii="Arial" w:hAnsi="Arial" w:cs="Arial"/>
          <w:sz w:val="20"/>
          <w:szCs w:val="20"/>
          <w:lang w:val="en-GB"/>
        </w:rPr>
        <w:footnoteReference w:id="165"/>
      </w:r>
      <w:r>
        <w:rPr>
          <w:rFonts w:ascii="Arial" w:hAnsi="Arial" w:cs="Arial"/>
          <w:sz w:val="20"/>
          <w:szCs w:val="20"/>
          <w:lang w:val="en-GB"/>
        </w:rPr>
        <w:t xml:space="preserve"> </w:t>
      </w:r>
      <w:r w:rsidRPr="004D3F35">
        <w:rPr>
          <w:rFonts w:ascii="Arial" w:hAnsi="Arial" w:cs="Arial"/>
          <w:sz w:val="20"/>
          <w:szCs w:val="20"/>
          <w:lang w:val="en-GB"/>
        </w:rPr>
        <w:t xml:space="preserve">according to the general rules described above. </w:t>
      </w:r>
    </w:p>
    <w:p w:rsidR="00F514F5" w:rsidRPr="004D3F35" w:rsidRDefault="00F514F5" w:rsidP="00E60511">
      <w:pPr>
        <w:pStyle w:val="Heading4NoNumb"/>
        <w:ind w:left="851"/>
      </w:pPr>
      <w:r w:rsidRPr="004D3F35">
        <w:t>The child as a witness</w:t>
      </w:r>
    </w:p>
    <w:p w:rsidR="00F514F5" w:rsidRPr="004D3F35" w:rsidRDefault="00F514F5" w:rsidP="00E60511">
      <w:pPr>
        <w:pStyle w:val="BodyText"/>
        <w:widowControl w:val="0"/>
        <w:spacing w:before="0" w:after="0" w:line="240" w:lineRule="auto"/>
        <w:ind w:left="1571"/>
        <w:jc w:val="both"/>
        <w:rPr>
          <w:bCs/>
          <w:szCs w:val="20"/>
        </w:rPr>
      </w:pPr>
    </w:p>
    <w:p w:rsidR="00F514F5" w:rsidRPr="004D3F35" w:rsidRDefault="00F514F5" w:rsidP="00E60511">
      <w:pPr>
        <w:pStyle w:val="BodyText"/>
        <w:widowControl w:val="0"/>
        <w:spacing w:before="0" w:after="0" w:line="240" w:lineRule="auto"/>
        <w:jc w:val="both"/>
        <w:rPr>
          <w:bCs/>
          <w:szCs w:val="20"/>
        </w:rPr>
      </w:pPr>
      <w:r w:rsidRPr="004D3F35">
        <w:rPr>
          <w:bCs/>
          <w:szCs w:val="20"/>
        </w:rPr>
        <w:t>Child witnesses and subjects of proceedings are not required to pay legal costs.</w:t>
      </w:r>
    </w:p>
    <w:p w:rsidR="00F514F5" w:rsidRPr="004D3F35" w:rsidRDefault="00F514F5" w:rsidP="00E60511">
      <w:pPr>
        <w:pStyle w:val="Heading4NoNumb"/>
        <w:ind w:left="851"/>
      </w:pPr>
      <w:r w:rsidRPr="004D3F35">
        <w:t>The child as a subject of proceedings</w:t>
      </w:r>
    </w:p>
    <w:p w:rsidR="00F514F5" w:rsidRPr="004D3F35" w:rsidRDefault="00F514F5" w:rsidP="00E60511">
      <w:pPr>
        <w:widowControl w:val="0"/>
        <w:spacing w:before="0" w:after="0" w:line="240" w:lineRule="auto"/>
        <w:ind w:left="2346"/>
        <w:jc w:val="both"/>
        <w:rPr>
          <w:bCs/>
        </w:rPr>
      </w:pPr>
    </w:p>
    <w:p w:rsidR="00F514F5" w:rsidRPr="00E60511" w:rsidRDefault="00F514F5" w:rsidP="00E60511">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E60511" w:rsidRDefault="00F514F5" w:rsidP="00E60511">
      <w:pPr>
        <w:pStyle w:val="Heading3"/>
      </w:pPr>
      <w:bookmarkStart w:id="142" w:name="_Toc409689996"/>
      <w:r w:rsidRPr="004D3F35">
        <w:t>Procedural rules applicable to children involved in proceedings for placement of children into care</w:t>
      </w:r>
      <w:r w:rsidRPr="00A90D6B">
        <w:t xml:space="preserve"> and to children below MACR who </w:t>
      </w:r>
      <w:r>
        <w:t xml:space="preserve">have </w:t>
      </w:r>
      <w:r w:rsidRPr="00A90D6B">
        <w:t>committed offences</w:t>
      </w:r>
      <w:bookmarkEnd w:id="142"/>
    </w:p>
    <w:p w:rsidR="00F514F5" w:rsidRPr="004D3F35" w:rsidRDefault="00F514F5" w:rsidP="00E60511">
      <w:pPr>
        <w:pStyle w:val="Heading4NoNumb"/>
        <w:ind w:left="851"/>
      </w:pPr>
      <w:r w:rsidRPr="004D3F35">
        <w:t>The child as a plaintiff/defendant</w:t>
      </w:r>
    </w:p>
    <w:p w:rsidR="00F514F5" w:rsidRPr="004D3F35" w:rsidRDefault="00F514F5" w:rsidP="00E60511">
      <w:pPr>
        <w:pStyle w:val="BodyText"/>
        <w:widowControl w:val="0"/>
        <w:spacing w:before="0" w:after="0" w:line="240" w:lineRule="auto"/>
        <w:jc w:val="both"/>
        <w:rPr>
          <w:rFonts w:cs="Arial"/>
          <w:bCs/>
        </w:rPr>
      </w:pPr>
    </w:p>
    <w:p w:rsidR="00F514F5" w:rsidRPr="00E60511" w:rsidRDefault="00F514F5" w:rsidP="00E60511">
      <w:pPr>
        <w:pStyle w:val="BodyText"/>
        <w:widowControl w:val="0"/>
        <w:spacing w:before="0" w:after="0" w:line="240" w:lineRule="auto"/>
        <w:jc w:val="both"/>
        <w:rPr>
          <w:rFonts w:cs="Arial"/>
          <w:szCs w:val="20"/>
        </w:rPr>
      </w:pPr>
      <w:r w:rsidRPr="004D3F35">
        <w:rPr>
          <w:rFonts w:cs="Arial"/>
          <w:szCs w:val="20"/>
        </w:rPr>
        <w:t>Children cannot play the roles of plaintiffs/defendants in proceedings for placement of children into care.</w:t>
      </w:r>
    </w:p>
    <w:p w:rsidR="00F514F5" w:rsidRPr="004D3F35" w:rsidRDefault="00F514F5" w:rsidP="00E60511">
      <w:pPr>
        <w:pStyle w:val="Heading4NoNumb"/>
        <w:ind w:left="851"/>
      </w:pPr>
      <w:r w:rsidRPr="004D3F35">
        <w:t>The child as a witness</w:t>
      </w:r>
    </w:p>
    <w:p w:rsidR="00F514F5" w:rsidRPr="004D3F35" w:rsidRDefault="00F514F5" w:rsidP="00E60511">
      <w:pPr>
        <w:pStyle w:val="BodyText"/>
        <w:widowControl w:val="0"/>
        <w:spacing w:before="0" w:after="0" w:line="240" w:lineRule="auto"/>
        <w:ind w:left="1702"/>
        <w:jc w:val="both"/>
        <w:rPr>
          <w:rFonts w:cs="Arial"/>
          <w:szCs w:val="20"/>
        </w:rPr>
      </w:pPr>
    </w:p>
    <w:p w:rsidR="00F514F5" w:rsidRPr="00E60511" w:rsidRDefault="00F514F5" w:rsidP="00E60511">
      <w:pPr>
        <w:pStyle w:val="BodyText"/>
        <w:widowControl w:val="0"/>
        <w:spacing w:before="0" w:after="0" w:line="240" w:lineRule="auto"/>
        <w:ind w:left="1702" w:hanging="851"/>
        <w:jc w:val="both"/>
        <w:rPr>
          <w:rFonts w:cs="Arial"/>
          <w:szCs w:val="20"/>
        </w:rPr>
      </w:pPr>
      <w:r w:rsidRPr="004D3F35">
        <w:rPr>
          <w:bCs/>
          <w:szCs w:val="20"/>
        </w:rPr>
        <w:t>Child witnesses are not required to pay legal costs</w:t>
      </w: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ind w:left="1702"/>
        <w:jc w:val="both"/>
        <w:rPr>
          <w:b/>
          <w:szCs w:val="20"/>
        </w:rPr>
      </w:pPr>
    </w:p>
    <w:p w:rsidR="00F514F5" w:rsidRDefault="00F514F5" w:rsidP="00E60511">
      <w:pPr>
        <w:pStyle w:val="BodyText"/>
        <w:widowControl w:val="0"/>
        <w:spacing w:before="0" w:after="0" w:line="240" w:lineRule="auto"/>
        <w:jc w:val="both"/>
        <w:rPr>
          <w:szCs w:val="20"/>
        </w:rPr>
      </w:pPr>
      <w:r w:rsidRPr="004D3F35">
        <w:rPr>
          <w:szCs w:val="20"/>
        </w:rPr>
        <w:t>In principle, no court fees are paid with regard to promotion and protection proceedings.</w:t>
      </w:r>
    </w:p>
    <w:p w:rsidR="00F514F5" w:rsidRPr="00E60511" w:rsidRDefault="00F514F5" w:rsidP="00E60511">
      <w:pPr>
        <w:pStyle w:val="Heading2"/>
        <w:rPr>
          <w:lang w:val="en-US"/>
        </w:rPr>
      </w:pPr>
      <w:bookmarkStart w:id="143" w:name="_Toc409689997"/>
      <w:bookmarkStart w:id="144" w:name="_Toc360175794"/>
      <w:r w:rsidRPr="004D3F35">
        <w:rPr>
          <w:lang w:val="en-US"/>
        </w:rPr>
        <w:t>Enforcement of administrative court judgements</w:t>
      </w:r>
      <w:bookmarkEnd w:id="143"/>
      <w:r w:rsidRPr="004D3F35">
        <w:rPr>
          <w:lang w:val="en-US"/>
        </w:rPr>
        <w:t xml:space="preserve"> </w:t>
      </w:r>
      <w:bookmarkEnd w:id="144"/>
    </w:p>
    <w:p w:rsidR="00F514F5" w:rsidRPr="00E60511" w:rsidRDefault="00F514F5" w:rsidP="00E60511">
      <w:pPr>
        <w:pStyle w:val="BodyText"/>
        <w:widowControl w:val="0"/>
        <w:spacing w:before="0" w:after="0" w:line="240" w:lineRule="auto"/>
        <w:jc w:val="both"/>
        <w:rPr>
          <w:szCs w:val="20"/>
        </w:rPr>
      </w:pPr>
      <w:r w:rsidRPr="004D3F35">
        <w:rPr>
          <w:rFonts w:cs="Arial"/>
          <w:bCs/>
          <w:szCs w:val="20"/>
        </w:rPr>
        <w:t xml:space="preserve">With regard to enforcement of court </w:t>
      </w:r>
      <w:r>
        <w:rPr>
          <w:rFonts w:cs="Arial"/>
          <w:bCs/>
          <w:szCs w:val="20"/>
        </w:rPr>
        <w:t>judgement</w:t>
      </w:r>
      <w:r w:rsidRPr="004D3F35">
        <w:rPr>
          <w:rFonts w:cs="Arial"/>
          <w:bCs/>
          <w:szCs w:val="20"/>
        </w:rPr>
        <w:t>s, some of the rules applicable in civil judicial proceedings are also applicable to administrative judicial proceedings. Therefore, some of the provisions described below were already described in the study to collect data on children’s involvement in civil judicial proceedings.</w:t>
      </w:r>
    </w:p>
    <w:p w:rsidR="00F514F5" w:rsidRPr="00E60511" w:rsidRDefault="00F514F5" w:rsidP="00E60511">
      <w:pPr>
        <w:pStyle w:val="Heading3"/>
      </w:pPr>
      <w:bookmarkStart w:id="145" w:name="_Toc409689998"/>
      <w:r w:rsidRPr="00A466F8">
        <w:t>General procedural rules applicable to children involved in judicial proceedings including proceedings reviewing administrative authorities’ decisions in the sector</w:t>
      </w:r>
      <w:r>
        <w:t>s</w:t>
      </w:r>
      <w:r w:rsidRPr="00A466F8">
        <w:t xml:space="preserve"> of asylum, migration, education and health</w:t>
      </w:r>
      <w:bookmarkEnd w:id="145"/>
    </w:p>
    <w:p w:rsidR="00F514F5" w:rsidRPr="00E60511" w:rsidRDefault="00F514F5" w:rsidP="00E60511">
      <w:pPr>
        <w:widowControl w:val="0"/>
        <w:spacing w:after="0" w:line="240" w:lineRule="auto"/>
        <w:ind w:left="851"/>
        <w:jc w:val="both"/>
        <w:rPr>
          <w:bCs/>
        </w:rPr>
      </w:pPr>
      <w:r w:rsidRPr="00A466F8">
        <w:rPr>
          <w:bCs/>
        </w:rPr>
        <w:t>The general procedural rules described below apply to the sector</w:t>
      </w:r>
      <w:r>
        <w:rPr>
          <w:bCs/>
        </w:rPr>
        <w:t>s</w:t>
      </w:r>
      <w:r w:rsidRPr="00A466F8">
        <w:rPr>
          <w:bCs/>
        </w:rPr>
        <w:t xml:space="preserve"> of asylum, migration, education and health. </w:t>
      </w:r>
      <w:r w:rsidRPr="00C258A1">
        <w:rPr>
          <w:bCs/>
        </w:rPr>
        <w:t>Special procedural rules apply to the sector of placement into care and to the sector of offences committed by children below MACR</w:t>
      </w:r>
      <w:r>
        <w:rPr>
          <w:bCs/>
        </w:rPr>
        <w:t>.</w:t>
      </w:r>
      <w:r w:rsidRPr="00A466F8">
        <w:rPr>
          <w:bCs/>
        </w:rPr>
        <w:t xml:space="preserve"> Criminal</w:t>
      </w:r>
      <w:r w:rsidRPr="00A466F8" w:rsidDel="00D42CE6">
        <w:rPr>
          <w:bCs/>
        </w:rPr>
        <w:t xml:space="preserve"> </w:t>
      </w:r>
      <w:r w:rsidRPr="00A466F8">
        <w:rPr>
          <w:bCs/>
        </w:rPr>
        <w:t xml:space="preserve">procedural rules apply to the sector </w:t>
      </w:r>
      <w:r>
        <w:rPr>
          <w:bCs/>
        </w:rPr>
        <w:t xml:space="preserve">of </w:t>
      </w:r>
      <w:r w:rsidRPr="00A466F8">
        <w:rPr>
          <w:bCs/>
        </w:rPr>
        <w:t>administrative sanctions</w:t>
      </w:r>
      <w:r>
        <w:rPr>
          <w:bCs/>
        </w:rPr>
        <w:t xml:space="preserve">. </w:t>
      </w:r>
      <w:r w:rsidRPr="00A466F8">
        <w:rPr>
          <w:bCs/>
        </w:rPr>
        <w:t xml:space="preserve">Such rules will be described in separate subparagraphs below.  </w:t>
      </w:r>
    </w:p>
    <w:p w:rsidR="00F514F5" w:rsidRPr="004D3F35" w:rsidRDefault="00F514F5" w:rsidP="00E60511">
      <w:pPr>
        <w:pStyle w:val="Heading4NoNumb"/>
        <w:ind w:left="851"/>
      </w:pPr>
      <w:r w:rsidRPr="004D3F35">
        <w:t>The child as a plaintiff/defendant</w:t>
      </w:r>
    </w:p>
    <w:p w:rsidR="00F514F5" w:rsidRPr="004D3F35" w:rsidRDefault="00F514F5" w:rsidP="00E60511">
      <w:pPr>
        <w:pStyle w:val="BodyText"/>
        <w:widowControl w:val="0"/>
        <w:spacing w:before="0" w:after="0" w:line="240" w:lineRule="auto"/>
        <w:jc w:val="both"/>
        <w:rPr>
          <w:bCs/>
          <w:color w:val="FF0000"/>
        </w:rPr>
      </w:pPr>
      <w:bookmarkStart w:id="146" w:name="_Toc336262988"/>
    </w:p>
    <w:p w:rsidR="00F514F5" w:rsidRPr="004D3F35" w:rsidRDefault="00F514F5" w:rsidP="00E60511">
      <w:pPr>
        <w:pStyle w:val="BodyText"/>
        <w:widowControl w:val="0"/>
        <w:spacing w:before="0" w:after="0" w:line="240" w:lineRule="auto"/>
        <w:jc w:val="both"/>
        <w:rPr>
          <w:szCs w:val="20"/>
        </w:rPr>
      </w:pPr>
      <w:r w:rsidRPr="004D3F35">
        <w:rPr>
          <w:szCs w:val="20"/>
        </w:rPr>
        <w:t xml:space="preserve">There are no general rules on how the child should be informed on the decision of the administrative court and on the enforcement of such decision. The decision is sent by the court to the child’s legal counsel and legal representative, and it is up to them to inform the child. Moreover, there are no requirements as to whether or not the language used in the </w:t>
      </w:r>
      <w:r>
        <w:rPr>
          <w:szCs w:val="20"/>
        </w:rPr>
        <w:t>judgement</w:t>
      </w:r>
      <w:r w:rsidRPr="004D3F35">
        <w:rPr>
          <w:szCs w:val="20"/>
        </w:rPr>
        <w:t xml:space="preserve"> should be adapted to the child’s level of understanding. There are also no available codes of conduct/guidance to lawyers, guardian </w:t>
      </w:r>
      <w:r w:rsidRPr="004D3F35">
        <w:rPr>
          <w:i/>
          <w:szCs w:val="20"/>
        </w:rPr>
        <w:t>ad litem,</w:t>
      </w:r>
      <w:r w:rsidRPr="004D3F35">
        <w:rPr>
          <w:szCs w:val="20"/>
        </w:rPr>
        <w:t xml:space="preserve"> or other professionals, to ensure that the information is communicated in a child-friendly manner.</w:t>
      </w:r>
      <w:r w:rsidRPr="004D3F35">
        <w:t xml:space="preserve"> </w:t>
      </w:r>
    </w:p>
    <w:p w:rsidR="00F514F5" w:rsidRPr="004D3F35" w:rsidRDefault="00F514F5" w:rsidP="00E60511">
      <w:pPr>
        <w:pStyle w:val="BodyText"/>
        <w:jc w:val="both"/>
        <w:rPr>
          <w:szCs w:val="20"/>
        </w:rPr>
      </w:pPr>
      <w:r w:rsidRPr="004D3F35">
        <w:rPr>
          <w:szCs w:val="20"/>
        </w:rPr>
        <w:t>No measures are in place to ensure that decisions which concern children are immediately or directly enforceable – thus, the general rules also apply to children too.</w:t>
      </w:r>
    </w:p>
    <w:p w:rsidR="00F514F5" w:rsidRPr="004D3F35" w:rsidRDefault="00F514F5" w:rsidP="00E60511">
      <w:pPr>
        <w:pStyle w:val="BodyText"/>
        <w:jc w:val="both"/>
        <w:rPr>
          <w:szCs w:val="20"/>
        </w:rPr>
      </w:pPr>
      <w:r w:rsidRPr="004D3F35">
        <w:rPr>
          <w:szCs w:val="20"/>
        </w:rPr>
        <w:t>In principle, the appeal suspends the execution of the challenged court decision</w:t>
      </w:r>
      <w:r w:rsidRPr="004D3F35">
        <w:rPr>
          <w:rStyle w:val="FootnoteReference"/>
          <w:szCs w:val="20"/>
        </w:rPr>
        <w:footnoteReference w:id="166"/>
      </w:r>
      <w:r w:rsidRPr="004D3F35">
        <w:rPr>
          <w:szCs w:val="20"/>
        </w:rPr>
        <w:t xml:space="preserve">. An appeal challenging a court decision taken through the proceeding aimed at protecting constitutional rights, freedoms and guarantees, does not suspend the effect of the decision. </w:t>
      </w:r>
    </w:p>
    <w:p w:rsidR="00F514F5" w:rsidRPr="004D3F35" w:rsidRDefault="00F514F5" w:rsidP="00E60511">
      <w:pPr>
        <w:pStyle w:val="BodyText"/>
        <w:jc w:val="both"/>
        <w:rPr>
          <w:szCs w:val="20"/>
        </w:rPr>
      </w:pPr>
      <w:r w:rsidRPr="004D3F35">
        <w:rPr>
          <w:szCs w:val="20"/>
        </w:rPr>
        <w:lastRenderedPageBreak/>
        <w:t xml:space="preserve">However, the court can freely decide whether or not to immediately execute or suspend the decision – if the immediate execution of the decision or its suspension, may lead to a serious harm to public or private interests protected by the decision itself. Therefore in deciding whether or not to immediately enforce or suspend the </w:t>
      </w:r>
      <w:r>
        <w:rPr>
          <w:szCs w:val="20"/>
        </w:rPr>
        <w:t>judgement</w:t>
      </w:r>
      <w:r w:rsidRPr="004D3F35">
        <w:rPr>
          <w:szCs w:val="20"/>
        </w:rPr>
        <w:t>, the judge must always take into account the best interests of the child and the need to protect him/her from harm.</w:t>
      </w:r>
    </w:p>
    <w:p w:rsidR="00F514F5" w:rsidRPr="004D3F35" w:rsidRDefault="00F514F5" w:rsidP="00E60511">
      <w:pPr>
        <w:pStyle w:val="BodyText"/>
        <w:jc w:val="both"/>
        <w:rPr>
          <w:szCs w:val="20"/>
        </w:rPr>
      </w:pPr>
      <w:r w:rsidRPr="004D3F35">
        <w:rPr>
          <w:szCs w:val="20"/>
        </w:rPr>
        <w:t xml:space="preserve">There are no statutory or policy provisions to protect the child from harm during enforcement, from any individual involved in the proceedings, or related to the case, </w:t>
      </w:r>
      <w:r w:rsidRPr="004D3F35">
        <w:rPr>
          <w:sz w:val="18"/>
          <w:szCs w:val="18"/>
        </w:rPr>
        <w:t>e.g.</w:t>
      </w:r>
      <w:r w:rsidRPr="004D3F35">
        <w:rPr>
          <w:szCs w:val="20"/>
        </w:rPr>
        <w:t xml:space="preserve"> restraint orders, non-contact or limited contact orders. However, the judge may order which provisional measure he/she finds necessary.</w:t>
      </w:r>
    </w:p>
    <w:bookmarkEnd w:id="146"/>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The decisions of the courts are binding on all public and private entities.</w:t>
      </w:r>
    </w:p>
    <w:p w:rsidR="00F514F5" w:rsidRPr="004D3F35" w:rsidRDefault="00F514F5" w:rsidP="00E60511">
      <w:pPr>
        <w:pStyle w:val="BodyText"/>
        <w:widowControl w:val="0"/>
        <w:spacing w:before="0" w:after="0" w:line="240" w:lineRule="auto"/>
        <w:jc w:val="both"/>
        <w:rPr>
          <w:rFonts w:cs="Arial"/>
          <w:szCs w:val="20"/>
        </w:rPr>
      </w:pP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 xml:space="preserve">The enforcement of decisions taken by administrative courts against the administrative authorities is set out in detail in the </w:t>
      </w:r>
      <w:hyperlink r:id="rId61" w:history="1">
        <w:r w:rsidRPr="004D3F35">
          <w:rPr>
            <w:rStyle w:val="Hyperlink"/>
            <w:rFonts w:cs="Arial"/>
            <w:szCs w:val="20"/>
          </w:rPr>
          <w:t>Code on Administrative Litigation</w:t>
        </w:r>
      </w:hyperlink>
      <w:r w:rsidRPr="004D3F35">
        <w:rPr>
          <w:rStyle w:val="FootnoteReference"/>
          <w:szCs w:val="20"/>
        </w:rPr>
        <w:footnoteReference w:id="167"/>
      </w:r>
      <w:r w:rsidRPr="004D3F35">
        <w:rPr>
          <w:rFonts w:cs="Arial"/>
          <w:szCs w:val="20"/>
        </w:rPr>
        <w:t xml:space="preserve">. </w:t>
      </w:r>
    </w:p>
    <w:p w:rsidR="00F514F5" w:rsidRPr="004D3F35" w:rsidRDefault="00F514F5" w:rsidP="00E60511">
      <w:pPr>
        <w:pStyle w:val="BodyText"/>
        <w:widowControl w:val="0"/>
        <w:spacing w:before="0" w:after="0" w:line="240" w:lineRule="auto"/>
        <w:jc w:val="both"/>
        <w:rPr>
          <w:rFonts w:cs="Arial"/>
          <w:szCs w:val="20"/>
        </w:rPr>
      </w:pP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 xml:space="preserve">The decision of an administrative court may impose the administrative authority to take a specific action, such as providing medical care to a child, consigning a specific item – returning a vehicle that was unlawfully seized, or paying a certain amount or periodic cash benefit – to provide financial support to a child with disability. The decision of an administrative court may also annul a decision taken by an administrative authority. </w:t>
      </w:r>
    </w:p>
    <w:p w:rsidR="00F514F5" w:rsidRPr="004D3F35" w:rsidRDefault="00F514F5" w:rsidP="00E60511">
      <w:pPr>
        <w:pStyle w:val="BodyText"/>
        <w:widowControl w:val="0"/>
        <w:spacing w:before="0" w:after="0" w:line="240" w:lineRule="auto"/>
        <w:jc w:val="both"/>
        <w:rPr>
          <w:rFonts w:cs="Arial"/>
          <w:szCs w:val="20"/>
        </w:rPr>
      </w:pP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Courts’ decisions ordering the administrative authority to take a specific action or to consign specific items must be directly enforced by the administrative authority within three months.</w:t>
      </w:r>
    </w:p>
    <w:p w:rsidR="00F514F5" w:rsidRPr="004D3F35" w:rsidRDefault="00F514F5" w:rsidP="00E60511">
      <w:pPr>
        <w:pStyle w:val="BodyText"/>
        <w:widowControl w:val="0"/>
        <w:spacing w:before="0" w:after="0" w:line="240" w:lineRule="auto"/>
        <w:jc w:val="both"/>
        <w:rPr>
          <w:rFonts w:cs="Arial"/>
          <w:szCs w:val="20"/>
        </w:rPr>
      </w:pPr>
    </w:p>
    <w:p w:rsidR="00F514F5" w:rsidRPr="004D3F35" w:rsidRDefault="00F514F5" w:rsidP="00E60511">
      <w:pPr>
        <w:pStyle w:val="BodyText"/>
        <w:widowControl w:val="0"/>
        <w:spacing w:before="0" w:after="0" w:line="240" w:lineRule="auto"/>
        <w:jc w:val="both"/>
        <w:rPr>
          <w:rFonts w:cs="Arial"/>
        </w:rPr>
      </w:pPr>
      <w:r w:rsidRPr="004D3F35">
        <w:rPr>
          <w:rFonts w:cs="Arial"/>
          <w:szCs w:val="20"/>
        </w:rPr>
        <w:t>A court decision ordering the administrative authority to pay a specific sum must be enforced by the administrative authority within 30 days.</w:t>
      </w:r>
      <w:r w:rsidRPr="004D3F35">
        <w:rPr>
          <w:rFonts w:cs="Arial"/>
        </w:rPr>
        <w:t> </w:t>
      </w:r>
    </w:p>
    <w:p w:rsidR="00F514F5" w:rsidRPr="004D3F35" w:rsidRDefault="00F514F5" w:rsidP="00E60511">
      <w:pPr>
        <w:pStyle w:val="BodyText"/>
        <w:widowControl w:val="0"/>
        <w:spacing w:before="0" w:after="0" w:line="240" w:lineRule="auto"/>
        <w:jc w:val="both"/>
        <w:rPr>
          <w:rFonts w:cs="Arial"/>
        </w:rPr>
      </w:pP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t>In the absence of direct enforcement by the administrative authority of the court’s decision, the court may impose a fine, and also specify the content of the action to be taken.</w:t>
      </w:r>
    </w:p>
    <w:p w:rsidR="00F514F5" w:rsidRPr="004D3F35" w:rsidRDefault="00F514F5" w:rsidP="00F514F5">
      <w:pPr>
        <w:pStyle w:val="BodyText"/>
        <w:widowControl w:val="0"/>
        <w:spacing w:before="0" w:after="0" w:line="240" w:lineRule="auto"/>
        <w:ind w:left="0"/>
        <w:jc w:val="both"/>
        <w:rPr>
          <w:rFonts w:cs="Arial"/>
        </w:rPr>
      </w:pPr>
    </w:p>
    <w:p w:rsidR="00F514F5" w:rsidRPr="004D3F35" w:rsidRDefault="00F514F5" w:rsidP="00E60511">
      <w:pPr>
        <w:pStyle w:val="BodyText"/>
        <w:widowControl w:val="0"/>
        <w:spacing w:before="0" w:after="0" w:line="240" w:lineRule="auto"/>
        <w:jc w:val="both"/>
        <w:rPr>
          <w:rFonts w:cs="Arial"/>
        </w:rPr>
      </w:pPr>
      <w:r w:rsidRPr="004D3F35">
        <w:rPr>
          <w:rFonts w:cs="Arial"/>
          <w:szCs w:val="20"/>
        </w:rPr>
        <w:t>When the court imposes the annulment of a decision</w:t>
      </w:r>
      <w:r w:rsidRPr="004D3F35">
        <w:t xml:space="preserve"> </w:t>
      </w:r>
      <w:r w:rsidRPr="004D3F35">
        <w:rPr>
          <w:rFonts w:cs="Arial"/>
          <w:szCs w:val="20"/>
        </w:rPr>
        <w:t>taken by an administrative authority, the administrative authority has three months to restore the situation that would exist if the annulled decision had not been enforced. If the administrative authority fails to do so, the court may specify the content of the action to be taken.</w:t>
      </w:r>
      <w:r w:rsidRPr="004D3F35">
        <w:rPr>
          <w:rFonts w:cs="Arial"/>
        </w:rPr>
        <w:t> </w:t>
      </w:r>
    </w:p>
    <w:p w:rsidR="00F514F5" w:rsidRPr="004D3F35" w:rsidRDefault="00F514F5" w:rsidP="00E60511">
      <w:pPr>
        <w:pStyle w:val="BodyText"/>
        <w:widowControl w:val="0"/>
        <w:spacing w:before="0" w:after="0" w:line="240" w:lineRule="auto"/>
        <w:jc w:val="both"/>
        <w:rPr>
          <w:rFonts w:cs="Arial"/>
          <w:szCs w:val="20"/>
        </w:rPr>
      </w:pPr>
      <w:r w:rsidRPr="004D3F35">
        <w:rPr>
          <w:rFonts w:cs="Arial"/>
          <w:szCs w:val="20"/>
        </w:rPr>
        <w:br/>
        <w:t>Public funds allocated by the Law on the State Budget to the Superior Council of Administrative and Tax Courts may also be used to pay the winning party.</w:t>
      </w:r>
      <w:r w:rsidRPr="004D3F35">
        <w:rPr>
          <w:rStyle w:val="FootnoteReference"/>
          <w:szCs w:val="20"/>
        </w:rPr>
        <w:footnoteReference w:id="168"/>
      </w:r>
      <w:r w:rsidRPr="004D3F35">
        <w:rPr>
          <w:rFonts w:cs="Arial"/>
          <w:szCs w:val="20"/>
        </w:rPr>
        <w:t xml:space="preserve"> </w:t>
      </w:r>
    </w:p>
    <w:p w:rsidR="00F514F5" w:rsidRPr="004D3F35" w:rsidRDefault="00F514F5" w:rsidP="00E60511">
      <w:pPr>
        <w:pStyle w:val="BodyText"/>
        <w:widowControl w:val="0"/>
        <w:spacing w:before="0" w:after="0" w:line="240" w:lineRule="auto"/>
        <w:ind w:firstLine="576"/>
        <w:jc w:val="both"/>
        <w:rPr>
          <w:rFonts w:cs="Arial"/>
          <w:szCs w:val="20"/>
        </w:rPr>
      </w:pPr>
      <w:r w:rsidRPr="004D3F35">
        <w:rPr>
          <w:rFonts w:cs="Arial"/>
          <w:szCs w:val="20"/>
        </w:rPr>
        <w:br/>
        <w:t>If the court’s decision is not enforced, the administrative authority can be held criminally liable. Moreover, the person in charge of the competent office within the administrative authority is, likewise, held liable and subject to disciplinary action</w:t>
      </w:r>
      <w:r w:rsidRPr="004D3F35">
        <w:rPr>
          <w:rStyle w:val="FootnoteReference"/>
          <w:szCs w:val="20"/>
        </w:rPr>
        <w:footnoteReference w:id="169"/>
      </w:r>
      <w:r w:rsidRPr="004D3F35">
        <w:rPr>
          <w:rFonts w:cs="Arial"/>
          <w:szCs w:val="20"/>
        </w:rPr>
        <w:t xml:space="preserve">. </w:t>
      </w:r>
    </w:p>
    <w:p w:rsidR="00F514F5" w:rsidRPr="004D3F35" w:rsidRDefault="00F514F5" w:rsidP="00E60511">
      <w:pPr>
        <w:pStyle w:val="BodyText"/>
        <w:widowControl w:val="0"/>
        <w:spacing w:before="0" w:after="0" w:line="240" w:lineRule="auto"/>
        <w:jc w:val="both"/>
        <w:rPr>
          <w:rFonts w:cs="Arial"/>
        </w:rPr>
      </w:pPr>
    </w:p>
    <w:p w:rsidR="00F514F5" w:rsidRPr="004D3F35" w:rsidRDefault="00F514F5" w:rsidP="00E60511">
      <w:pPr>
        <w:pStyle w:val="BodyText"/>
        <w:widowControl w:val="0"/>
        <w:spacing w:before="0" w:after="0" w:line="240" w:lineRule="auto"/>
        <w:jc w:val="both"/>
        <w:rPr>
          <w:rFonts w:cs="Arial"/>
        </w:rPr>
      </w:pPr>
      <w:r w:rsidRPr="004D3F35">
        <w:rPr>
          <w:rFonts w:cs="Arial"/>
        </w:rPr>
        <w:t>However, in a particular situation, the administrative authority can claim ‘legitimate cause for non-execution’, due to public interest</w:t>
      </w:r>
      <w:r w:rsidRPr="004D3F35">
        <w:rPr>
          <w:rStyle w:val="FootnoteReference"/>
        </w:rPr>
        <w:footnoteReference w:id="170"/>
      </w:r>
      <w:r w:rsidRPr="004D3F35">
        <w:rPr>
          <w:rFonts w:cs="Arial"/>
        </w:rPr>
        <w:t>. In that case, a fair compensation must be provided to the plaintiff.</w:t>
      </w:r>
    </w:p>
    <w:p w:rsidR="00F514F5" w:rsidRPr="004D3F35" w:rsidRDefault="00F514F5" w:rsidP="00E60511">
      <w:pPr>
        <w:pStyle w:val="BodyText"/>
        <w:widowControl w:val="0"/>
        <w:spacing w:before="0" w:after="0" w:line="240" w:lineRule="auto"/>
        <w:jc w:val="both"/>
        <w:rPr>
          <w:rFonts w:cs="Arial"/>
        </w:rPr>
      </w:pPr>
    </w:p>
    <w:p w:rsidR="00F514F5" w:rsidRPr="00E60511" w:rsidRDefault="00F514F5" w:rsidP="00E60511">
      <w:pPr>
        <w:pStyle w:val="BodyText"/>
        <w:widowControl w:val="0"/>
        <w:spacing w:before="0" w:after="0" w:line="240" w:lineRule="auto"/>
        <w:jc w:val="both"/>
        <w:rPr>
          <w:rFonts w:cs="Arial"/>
        </w:rPr>
      </w:pPr>
      <w:r>
        <w:rPr>
          <w:szCs w:val="20"/>
        </w:rPr>
        <w:t>T</w:t>
      </w:r>
      <w:r w:rsidRPr="004D3F35">
        <w:rPr>
          <w:rFonts w:cs="Arial"/>
          <w:szCs w:val="20"/>
        </w:rPr>
        <w:t xml:space="preserve">he effects of a final court’s decision that has annulled an administrative decision, or recognised a favourable legal situation, may be extended to other people that fell under the same circumstances as the plaintiff, whether or not they have participated in administrative judicial proceedings. This may happen where five final decisions have been handed down with the same legal solution, or, in cases of mass trials, where three final decisions have </w:t>
      </w:r>
      <w:r w:rsidRPr="004D3F35">
        <w:rPr>
          <w:rFonts w:cs="Arial"/>
          <w:szCs w:val="20"/>
        </w:rPr>
        <w:lastRenderedPageBreak/>
        <w:t>been handed down with the same legal solutions</w:t>
      </w:r>
      <w:r w:rsidRPr="004D3F35">
        <w:rPr>
          <w:rStyle w:val="FootnoteReference"/>
          <w:szCs w:val="20"/>
        </w:rPr>
        <w:footnoteReference w:id="171"/>
      </w:r>
      <w:r w:rsidRPr="004D3F35">
        <w:rPr>
          <w:rFonts w:cs="Arial"/>
          <w:szCs w:val="20"/>
        </w:rPr>
        <w:t>.</w:t>
      </w:r>
      <w:r w:rsidRPr="004D3F35">
        <w:rPr>
          <w:rFonts w:cs="Arial"/>
        </w:rPr>
        <w:t> This provision was already used to extend the effects of a court decision that annulled the denial of social aid to a child with disabilities.</w:t>
      </w:r>
    </w:p>
    <w:p w:rsidR="00F514F5" w:rsidRPr="004D3F35" w:rsidRDefault="00F514F5" w:rsidP="00E60511">
      <w:pPr>
        <w:pStyle w:val="Heading4NoNumb"/>
        <w:ind w:left="851"/>
        <w:rPr>
          <w:szCs w:val="20"/>
        </w:rPr>
      </w:pPr>
      <w:r w:rsidRPr="004D3F35">
        <w:rPr>
          <w:szCs w:val="20"/>
        </w:rPr>
        <w:t>The child as a witness</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 xml:space="preserve">Witnesses are not involved in the executions of administrative court </w:t>
      </w:r>
      <w:r>
        <w:rPr>
          <w:szCs w:val="20"/>
        </w:rPr>
        <w:t>judgement</w:t>
      </w:r>
      <w:r w:rsidRPr="004D3F35">
        <w:rPr>
          <w:szCs w:val="20"/>
        </w:rPr>
        <w:t xml:space="preserve">s. </w:t>
      </w:r>
    </w:p>
    <w:p w:rsidR="00F514F5" w:rsidRPr="004D3F35" w:rsidRDefault="00F514F5" w:rsidP="00E60511">
      <w:pPr>
        <w:pStyle w:val="Heading4NoNumb"/>
        <w:ind w:left="851"/>
      </w:pPr>
      <w:r w:rsidRPr="004D3F35">
        <w:t>The child as a subject of proceedings</w:t>
      </w:r>
    </w:p>
    <w:p w:rsidR="00F514F5" w:rsidRPr="004D3F35" w:rsidRDefault="00F514F5" w:rsidP="00E60511">
      <w:pPr>
        <w:pStyle w:val="BodyText"/>
        <w:widowControl w:val="0"/>
        <w:spacing w:before="0" w:after="0" w:line="240" w:lineRule="auto"/>
        <w:ind w:left="1702"/>
        <w:jc w:val="both"/>
        <w:rPr>
          <w:szCs w:val="20"/>
        </w:rPr>
      </w:pPr>
    </w:p>
    <w:p w:rsidR="00F514F5" w:rsidRPr="00E60511" w:rsidRDefault="00F514F5" w:rsidP="00E60511">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F514F5" w:rsidRPr="00E60511" w:rsidRDefault="00F514F5" w:rsidP="00E60511">
      <w:pPr>
        <w:pStyle w:val="Heading3"/>
      </w:pPr>
      <w:bookmarkStart w:id="147" w:name="_Toc409689999"/>
      <w:r w:rsidRPr="004D3F35">
        <w:t>Procedural rules applicable to children involved in proceedings for placement of children into care</w:t>
      </w:r>
      <w:r w:rsidRPr="00A90D6B">
        <w:t xml:space="preserve"> and to children below MACR who </w:t>
      </w:r>
      <w:r>
        <w:t xml:space="preserve">have </w:t>
      </w:r>
      <w:r w:rsidRPr="00A90D6B">
        <w:t>committed offences</w:t>
      </w:r>
      <w:bookmarkEnd w:id="147"/>
    </w:p>
    <w:p w:rsidR="00F514F5" w:rsidRPr="004D3F35" w:rsidRDefault="00F514F5" w:rsidP="00E60511">
      <w:pPr>
        <w:pStyle w:val="Heading4NoNumb"/>
        <w:ind w:left="851"/>
      </w:pPr>
      <w:r w:rsidRPr="004D3F35">
        <w:t>The child as a plaintiff/defendant</w:t>
      </w:r>
    </w:p>
    <w:p w:rsidR="00F514F5" w:rsidRPr="004D3F35" w:rsidRDefault="00F514F5" w:rsidP="00E60511">
      <w:pPr>
        <w:widowControl w:val="0"/>
        <w:spacing w:before="0" w:after="0" w:line="240" w:lineRule="auto"/>
        <w:ind w:left="2351"/>
        <w:jc w:val="both"/>
        <w:rPr>
          <w:bCs/>
        </w:rPr>
      </w:pPr>
    </w:p>
    <w:p w:rsidR="00F514F5" w:rsidRPr="004D3F35" w:rsidRDefault="00F514F5" w:rsidP="00E60511">
      <w:pPr>
        <w:widowControl w:val="0"/>
        <w:spacing w:before="0" w:after="0" w:line="240" w:lineRule="auto"/>
        <w:ind w:left="851"/>
        <w:jc w:val="both"/>
        <w:rPr>
          <w:bCs/>
        </w:rPr>
      </w:pPr>
      <w:r w:rsidRPr="004D3F35">
        <w:rPr>
          <w:bCs/>
        </w:rPr>
        <w:t>Children cannot play the roles of plaintiffs/defendants in proceedings for placement of children into care.</w:t>
      </w:r>
    </w:p>
    <w:p w:rsidR="00F514F5" w:rsidRPr="004D3F35" w:rsidRDefault="00F514F5" w:rsidP="00E60511">
      <w:pPr>
        <w:pStyle w:val="Heading4NoNumb"/>
        <w:ind w:left="851"/>
      </w:pPr>
      <w:r w:rsidRPr="004D3F35">
        <w:t>The child as a witness</w:t>
      </w:r>
    </w:p>
    <w:p w:rsidR="00F514F5" w:rsidRPr="004D3F35" w:rsidRDefault="00F514F5" w:rsidP="00E60511">
      <w:pPr>
        <w:widowControl w:val="0"/>
        <w:spacing w:before="0" w:after="0" w:line="240" w:lineRule="auto"/>
        <w:ind w:left="1211" w:hanging="360"/>
        <w:jc w:val="both"/>
      </w:pPr>
    </w:p>
    <w:p w:rsidR="00F514F5" w:rsidRPr="004D3F35" w:rsidRDefault="00F514F5" w:rsidP="00E60511">
      <w:pPr>
        <w:widowControl w:val="0"/>
        <w:spacing w:before="0" w:after="0" w:line="240" w:lineRule="auto"/>
        <w:ind w:left="1211" w:hanging="360"/>
        <w:jc w:val="both"/>
        <w:rPr>
          <w:bCs/>
        </w:rPr>
      </w:pPr>
      <w:r w:rsidRPr="004D3F35">
        <w:t xml:space="preserve">Witnesses are not involved in the executions of administrative court </w:t>
      </w:r>
      <w:r>
        <w:t>judgement</w:t>
      </w:r>
      <w:r w:rsidRPr="004D3F35">
        <w:t>s</w:t>
      </w:r>
      <w:r>
        <w:t>.</w:t>
      </w:r>
    </w:p>
    <w:p w:rsidR="00F514F5" w:rsidRPr="004D3F35" w:rsidRDefault="00F514F5" w:rsidP="00E60511">
      <w:pPr>
        <w:pStyle w:val="Heading4NoNumb"/>
        <w:ind w:left="851"/>
      </w:pPr>
      <w:r w:rsidRPr="004D3F35">
        <w:t>The child as a subject of proceedings</w:t>
      </w:r>
    </w:p>
    <w:p w:rsidR="00F514F5" w:rsidRDefault="00F514F5" w:rsidP="00E60511">
      <w:pPr>
        <w:pStyle w:val="BodyText"/>
        <w:spacing w:before="0" w:after="0" w:line="240" w:lineRule="auto"/>
        <w:jc w:val="both"/>
        <w:rPr>
          <w:szCs w:val="20"/>
        </w:rPr>
      </w:pPr>
    </w:p>
    <w:p w:rsidR="00F514F5" w:rsidRPr="004D3F35" w:rsidRDefault="00F514F5" w:rsidP="00E60511">
      <w:pPr>
        <w:pStyle w:val="BodyText"/>
        <w:spacing w:before="0" w:after="0" w:line="240" w:lineRule="auto"/>
        <w:jc w:val="both"/>
        <w:rPr>
          <w:szCs w:val="20"/>
        </w:rPr>
      </w:pPr>
      <w:r w:rsidRPr="004D3F35">
        <w:rPr>
          <w:szCs w:val="20"/>
        </w:rPr>
        <w:t>It is up to the judge to decide whether or not a decision reached in a promotion and protection proceeding will be immediately enforced. This is because the judge has the power to decide whether or not the appeal suspends the enforcement of the decision</w:t>
      </w:r>
      <w:r w:rsidRPr="004D3F35">
        <w:rPr>
          <w:rStyle w:val="FootnoteReference"/>
          <w:szCs w:val="20"/>
        </w:rPr>
        <w:footnoteReference w:id="172"/>
      </w:r>
      <w:r w:rsidRPr="004D3F35">
        <w:rPr>
          <w:szCs w:val="20"/>
        </w:rPr>
        <w:t>. Besides that, the judge has the power to order a provisional measure that he/she considers necessary at any stage of the proceeding.</w:t>
      </w:r>
    </w:p>
    <w:p w:rsidR="00F514F5" w:rsidRPr="004D3F35" w:rsidRDefault="00F514F5" w:rsidP="00E60511">
      <w:pPr>
        <w:pStyle w:val="BodyText"/>
        <w:jc w:val="both"/>
        <w:rPr>
          <w:szCs w:val="20"/>
        </w:rPr>
      </w:pPr>
      <w:r w:rsidRPr="004D3F35">
        <w:rPr>
          <w:szCs w:val="20"/>
        </w:rPr>
        <w:t>The judge designates an authority</w:t>
      </w:r>
      <w:r>
        <w:rPr>
          <w:szCs w:val="20"/>
        </w:rPr>
        <w:t xml:space="preserve">, such as the Institute for Social Security or other similar organisations </w:t>
      </w:r>
      <w:r w:rsidRPr="004D3F35">
        <w:rPr>
          <w:szCs w:val="20"/>
        </w:rPr>
        <w:t xml:space="preserve">that will be responsible for monitoring the enforcement of the protection measure. The measure will be reviewed </w:t>
      </w:r>
      <w:r>
        <w:rPr>
          <w:szCs w:val="20"/>
        </w:rPr>
        <w:t>periodically</w:t>
      </w:r>
      <w:r w:rsidRPr="004D3F35">
        <w:rPr>
          <w:rStyle w:val="FootnoteReference"/>
          <w:szCs w:val="20"/>
        </w:rPr>
        <w:footnoteReference w:id="173"/>
      </w:r>
      <w:r w:rsidRPr="004D3F35">
        <w:rPr>
          <w:szCs w:val="20"/>
        </w:rPr>
        <w:t>.</w:t>
      </w:r>
    </w:p>
    <w:p w:rsidR="00F514F5" w:rsidRPr="004D3F35" w:rsidRDefault="00F514F5" w:rsidP="00E60511">
      <w:pPr>
        <w:pStyle w:val="BodyText"/>
        <w:jc w:val="both"/>
        <w:rPr>
          <w:szCs w:val="20"/>
        </w:rPr>
      </w:pPr>
      <w:r w:rsidRPr="004D3F35">
        <w:rPr>
          <w:szCs w:val="20"/>
        </w:rPr>
        <w:t>During the enforcement of a decision from a promotion and protection proceeding, the child, his/her parents, legal representative or guardian have the right to be informed on the execution of the measure</w:t>
      </w:r>
      <w:r w:rsidRPr="004D3F35">
        <w:rPr>
          <w:rStyle w:val="FootnoteReference"/>
          <w:szCs w:val="20"/>
        </w:rPr>
        <w:footnoteReference w:id="174"/>
      </w:r>
      <w:r w:rsidRPr="004D3F35">
        <w:rPr>
          <w:szCs w:val="20"/>
        </w:rPr>
        <w:t xml:space="preserve">. </w:t>
      </w:r>
    </w:p>
    <w:p w:rsidR="00F514F5" w:rsidRPr="004D3F35" w:rsidRDefault="00F514F5" w:rsidP="00E60511">
      <w:pPr>
        <w:pStyle w:val="BodyText"/>
        <w:jc w:val="both"/>
        <w:rPr>
          <w:szCs w:val="20"/>
        </w:rPr>
      </w:pPr>
      <w:r w:rsidRPr="004D3F35">
        <w:rPr>
          <w:szCs w:val="20"/>
        </w:rPr>
        <w:t xml:space="preserve">The use of </w:t>
      </w:r>
      <w:r>
        <w:rPr>
          <w:szCs w:val="20"/>
        </w:rPr>
        <w:t xml:space="preserve">restrictive settings for the child </w:t>
      </w:r>
      <w:r w:rsidRPr="004D3F35">
        <w:rPr>
          <w:szCs w:val="20"/>
        </w:rPr>
        <w:t>must be seen as a measure of last resort in a family case where a child is involved</w:t>
      </w:r>
      <w:r w:rsidRPr="004D3F35">
        <w:rPr>
          <w:rStyle w:val="FootnoteReference"/>
          <w:szCs w:val="20"/>
        </w:rPr>
        <w:footnoteReference w:id="175"/>
      </w:r>
      <w:r w:rsidRPr="004D3F35">
        <w:rPr>
          <w:szCs w:val="20"/>
        </w:rPr>
        <w:t xml:space="preserve">. </w:t>
      </w:r>
    </w:p>
    <w:p w:rsidR="00F514F5" w:rsidRPr="00E60511" w:rsidRDefault="00F514F5" w:rsidP="00E60511">
      <w:pPr>
        <w:pStyle w:val="Heading3"/>
      </w:pPr>
      <w:bookmarkStart w:id="148" w:name="_Toc409690000"/>
      <w:r w:rsidRPr="004D3F35">
        <w:t>Procedural rules applicable to administrative sanctions relevant to children</w:t>
      </w:r>
      <w:bookmarkEnd w:id="148"/>
    </w:p>
    <w:p w:rsidR="00F514F5" w:rsidRPr="004D3F35" w:rsidRDefault="00F514F5" w:rsidP="00E60511">
      <w:pPr>
        <w:pStyle w:val="Heading4NoNumb"/>
        <w:ind w:left="851"/>
      </w:pPr>
      <w:r w:rsidRPr="004D3F35">
        <w:t>The child as a plaintiff</w:t>
      </w:r>
    </w:p>
    <w:p w:rsidR="00F514F5" w:rsidRPr="004D3F35" w:rsidRDefault="00F514F5" w:rsidP="00E60511">
      <w:pPr>
        <w:keepNext/>
        <w:widowControl w:val="0"/>
        <w:spacing w:before="0" w:after="0" w:line="240" w:lineRule="auto"/>
        <w:ind w:left="1844"/>
        <w:jc w:val="both"/>
        <w:rPr>
          <w:bCs/>
        </w:rPr>
      </w:pPr>
    </w:p>
    <w:p w:rsidR="00F514F5" w:rsidRPr="004D3F35" w:rsidRDefault="00F514F5" w:rsidP="00E60511">
      <w:pPr>
        <w:keepNext/>
        <w:widowControl w:val="0"/>
        <w:spacing w:before="0" w:after="0" w:line="240" w:lineRule="auto"/>
        <w:ind w:left="851"/>
        <w:jc w:val="both"/>
        <w:rPr>
          <w:bCs/>
        </w:rPr>
      </w:pPr>
      <w:r w:rsidRPr="004D3F35">
        <w:rPr>
          <w:bCs/>
        </w:rPr>
        <w:t>No rules with regard to child plaintiffs were identified.</w:t>
      </w:r>
    </w:p>
    <w:p w:rsidR="00F514F5" w:rsidRPr="004D3F35" w:rsidRDefault="00F514F5" w:rsidP="00E60511">
      <w:pPr>
        <w:pStyle w:val="Heading4NoNumb"/>
        <w:ind w:left="851"/>
      </w:pPr>
      <w:r w:rsidRPr="004D3F35">
        <w:t>The child as a defendant</w:t>
      </w:r>
    </w:p>
    <w:p w:rsidR="00F514F5" w:rsidRPr="004D3F35" w:rsidRDefault="00F514F5" w:rsidP="00E60511">
      <w:pPr>
        <w:pStyle w:val="BodyText"/>
        <w:widowControl w:val="0"/>
        <w:spacing w:before="0" w:after="0" w:line="240" w:lineRule="auto"/>
        <w:jc w:val="both"/>
        <w:rPr>
          <w:lang w:val="en-US"/>
        </w:rPr>
      </w:pPr>
    </w:p>
    <w:p w:rsidR="00F514F5" w:rsidRPr="004D3F35" w:rsidRDefault="00F514F5" w:rsidP="00E60511">
      <w:pPr>
        <w:pStyle w:val="BodyText"/>
        <w:widowControl w:val="0"/>
        <w:spacing w:before="0" w:after="0" w:line="240" w:lineRule="auto"/>
        <w:jc w:val="both"/>
        <w:rPr>
          <w:szCs w:val="20"/>
          <w:lang w:val="en-US"/>
        </w:rPr>
      </w:pPr>
      <w:r w:rsidRPr="004D3F35">
        <w:rPr>
          <w:szCs w:val="20"/>
          <w:lang w:val="en-US"/>
        </w:rPr>
        <w:t xml:space="preserve">Fines are the most common sanctions in administrative offence procedures. </w:t>
      </w:r>
    </w:p>
    <w:p w:rsidR="00F514F5" w:rsidRPr="004D3F35" w:rsidRDefault="00F514F5" w:rsidP="00E60511">
      <w:pPr>
        <w:pStyle w:val="BodyText"/>
        <w:widowControl w:val="0"/>
        <w:spacing w:before="0" w:after="0" w:line="240" w:lineRule="auto"/>
        <w:jc w:val="both"/>
        <w:rPr>
          <w:szCs w:val="20"/>
          <w:lang w:val="en-US"/>
        </w:rPr>
      </w:pPr>
    </w:p>
    <w:p w:rsidR="00F514F5" w:rsidRPr="004D3F35" w:rsidRDefault="00F514F5" w:rsidP="00E60511">
      <w:pPr>
        <w:pStyle w:val="BodyText"/>
        <w:widowControl w:val="0"/>
        <w:spacing w:before="0" w:after="0" w:line="240" w:lineRule="auto"/>
        <w:jc w:val="both"/>
        <w:rPr>
          <w:szCs w:val="20"/>
        </w:rPr>
      </w:pPr>
      <w:r w:rsidRPr="004D3F35">
        <w:rPr>
          <w:szCs w:val="20"/>
        </w:rPr>
        <w:t xml:space="preserve">Ancillary sanctions for specific offences might also be imposed. For example, for serious </w:t>
      </w:r>
      <w:r w:rsidRPr="004D3F35">
        <w:rPr>
          <w:szCs w:val="20"/>
        </w:rPr>
        <w:lastRenderedPageBreak/>
        <w:t xml:space="preserve">traffic offences, the </w:t>
      </w:r>
      <w:hyperlink r:id="rId62" w:history="1">
        <w:r w:rsidRPr="004D3F35">
          <w:rPr>
            <w:rStyle w:val="Hyperlink"/>
            <w:szCs w:val="20"/>
          </w:rPr>
          <w:t>Traffic Code</w:t>
        </w:r>
      </w:hyperlink>
      <w:r w:rsidRPr="004D3F35">
        <w:rPr>
          <w:szCs w:val="20"/>
        </w:rPr>
        <w:t xml:space="preserve"> foresees the suspension of driving licences from one month to two years. There are no specific child-related rules and the same rules applying to adults also apply to children.</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If the child was condemned to pay a fine, he/she must pay it within 10 days. If his/her economic situation justifies it, the judge may authorise him/her to pay the fine within one year, or in a maximum of 24 instalments.</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If the child does not pay the fine, the public prosecutor may declare the seizure</w:t>
      </w:r>
      <w:r w:rsidRPr="004D3F35">
        <w:rPr>
          <w:rStyle w:val="FootnoteReference"/>
          <w:szCs w:val="20"/>
        </w:rPr>
        <w:footnoteReference w:id="176"/>
      </w:r>
      <w:r w:rsidRPr="004D3F35">
        <w:rPr>
          <w:szCs w:val="20"/>
        </w:rPr>
        <w:t xml:space="preserve"> of the child’s property. If the child has no property, the properties of the parents/legal representative will be seized as a consequence of their failure to supervise the child’s behaviour. </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If the driving licence of the child was suspended, he/she must hand his/her driving licence to the court or to the nearest police station within 15 days. If the child does not do so, the court can ask the Police to seize the driving licence</w:t>
      </w:r>
      <w:r w:rsidRPr="004D3F35">
        <w:rPr>
          <w:rStyle w:val="FootnoteReference"/>
          <w:szCs w:val="20"/>
        </w:rPr>
        <w:footnoteReference w:id="177"/>
      </w:r>
      <w:r w:rsidRPr="004D3F35">
        <w:rPr>
          <w:szCs w:val="20"/>
        </w:rPr>
        <w:t>.</w:t>
      </w:r>
    </w:p>
    <w:p w:rsidR="00F514F5" w:rsidRPr="004D3F35" w:rsidRDefault="00F514F5" w:rsidP="00E60511">
      <w:pPr>
        <w:pStyle w:val="BodyText"/>
        <w:widowControl w:val="0"/>
        <w:spacing w:before="0" w:after="0" w:line="240" w:lineRule="auto"/>
        <w:jc w:val="both"/>
        <w:rPr>
          <w:szCs w:val="20"/>
        </w:rPr>
      </w:pPr>
    </w:p>
    <w:p w:rsidR="00F514F5" w:rsidRPr="004D3F35" w:rsidRDefault="00F514F5" w:rsidP="00E60511">
      <w:pPr>
        <w:pStyle w:val="BodyText"/>
        <w:widowControl w:val="0"/>
        <w:spacing w:before="0" w:after="0" w:line="240" w:lineRule="auto"/>
        <w:jc w:val="both"/>
        <w:rPr>
          <w:szCs w:val="20"/>
        </w:rPr>
      </w:pPr>
      <w:r w:rsidRPr="004D3F35">
        <w:rPr>
          <w:szCs w:val="20"/>
        </w:rPr>
        <w:t>However, not handing in the driving licence to the police within the statutory period is considered a crime – punished with up to two years of imprisonment or a fine up to 240 days</w:t>
      </w:r>
      <w:r w:rsidRPr="004D3F35">
        <w:rPr>
          <w:rStyle w:val="FootnoteReference"/>
          <w:szCs w:val="20"/>
        </w:rPr>
        <w:footnoteReference w:id="178"/>
      </w:r>
      <w:r w:rsidRPr="004D3F35">
        <w:rPr>
          <w:szCs w:val="20"/>
        </w:rPr>
        <w:t>.</w:t>
      </w:r>
    </w:p>
    <w:p w:rsidR="00F514F5" w:rsidRPr="004D3F35" w:rsidRDefault="00F514F5" w:rsidP="00E60511">
      <w:pPr>
        <w:pStyle w:val="Heading4NoNumb"/>
        <w:ind w:left="851"/>
      </w:pPr>
      <w:r w:rsidRPr="004D3F35">
        <w:t>The child as a witness</w:t>
      </w:r>
    </w:p>
    <w:p w:rsidR="00F514F5" w:rsidRDefault="00F514F5" w:rsidP="00E60511">
      <w:pPr>
        <w:pStyle w:val="BodyText"/>
        <w:spacing w:before="0" w:after="0" w:line="240" w:lineRule="auto"/>
        <w:rPr>
          <w:szCs w:val="20"/>
        </w:rPr>
      </w:pPr>
    </w:p>
    <w:p w:rsidR="00F514F5" w:rsidRPr="004D3F35" w:rsidRDefault="00F514F5" w:rsidP="00E60511">
      <w:pPr>
        <w:pStyle w:val="BodyText"/>
        <w:spacing w:before="0" w:after="0" w:line="240" w:lineRule="auto"/>
        <w:rPr>
          <w:szCs w:val="20"/>
        </w:rPr>
      </w:pPr>
      <w:r w:rsidRPr="004D3F35">
        <w:rPr>
          <w:szCs w:val="20"/>
        </w:rPr>
        <w:t xml:space="preserve">Witnesses are not involved in the execution of court </w:t>
      </w:r>
      <w:r>
        <w:rPr>
          <w:szCs w:val="20"/>
        </w:rPr>
        <w:t>judgement</w:t>
      </w:r>
      <w:r w:rsidRPr="004D3F35">
        <w:rPr>
          <w:szCs w:val="20"/>
        </w:rPr>
        <w:t>s.</w:t>
      </w:r>
    </w:p>
    <w:p w:rsidR="00F514F5" w:rsidRPr="004D3F35" w:rsidRDefault="00F514F5" w:rsidP="00E60511">
      <w:pPr>
        <w:pStyle w:val="Heading4NoNumb"/>
        <w:ind w:left="851"/>
      </w:pPr>
      <w:r w:rsidRPr="004D3F35">
        <w:t>The child as a subject of proceedings</w:t>
      </w:r>
    </w:p>
    <w:p w:rsidR="00F514F5" w:rsidRDefault="00F514F5" w:rsidP="00E60511">
      <w:pPr>
        <w:pStyle w:val="BodyText"/>
        <w:widowControl w:val="0"/>
        <w:spacing w:before="0" w:after="0" w:line="240" w:lineRule="auto"/>
        <w:ind w:left="1702" w:hanging="851"/>
        <w:jc w:val="both"/>
        <w:rPr>
          <w:szCs w:val="20"/>
        </w:rPr>
      </w:pPr>
    </w:p>
    <w:p w:rsidR="00F514F5" w:rsidRPr="004D3F35" w:rsidRDefault="00F514F5" w:rsidP="00E60511">
      <w:pPr>
        <w:pStyle w:val="BodyText"/>
        <w:widowControl w:val="0"/>
        <w:spacing w:before="0" w:after="0" w:line="240" w:lineRule="auto"/>
        <w:ind w:left="1702" w:hanging="851"/>
        <w:jc w:val="both"/>
        <w:rPr>
          <w:szCs w:val="20"/>
        </w:rPr>
      </w:pPr>
      <w:r w:rsidRPr="004D3F35">
        <w:rPr>
          <w:szCs w:val="20"/>
        </w:rPr>
        <w:t>No rules with regard to child subjects of proceedings were identified.</w:t>
      </w:r>
    </w:p>
    <w:p w:rsidR="00AC7914" w:rsidRDefault="00AC7914" w:rsidP="00AC7914">
      <w:pPr>
        <w:pStyle w:val="BodyText"/>
        <w:widowControl w:val="0"/>
        <w:spacing w:before="0" w:after="0" w:line="240" w:lineRule="auto"/>
        <w:ind w:left="0"/>
        <w:jc w:val="both"/>
        <w:rPr>
          <w:rFonts w:cs="Arial"/>
          <w:b/>
          <w:bCs/>
          <w:szCs w:val="20"/>
        </w:rPr>
      </w:pPr>
    </w:p>
    <w:p w:rsidR="00960EC3" w:rsidRPr="0095799D" w:rsidRDefault="00960EC3" w:rsidP="00E60511">
      <w:pPr>
        <w:pStyle w:val="Heading1NoNumb"/>
        <w:ind w:left="851"/>
      </w:pPr>
      <w:bookmarkStart w:id="149" w:name="_Toc401654882"/>
      <w:bookmarkStart w:id="150" w:name="_Toc409690001"/>
      <w:bookmarkEnd w:id="18"/>
      <w:bookmarkEnd w:id="19"/>
      <w:bookmarkEnd w:id="20"/>
      <w:r w:rsidRPr="000D323B">
        <w:lastRenderedPageBreak/>
        <w:t>Conclusions</w:t>
      </w:r>
      <w:bookmarkEnd w:id="149"/>
      <w:bookmarkEnd w:id="150"/>
    </w:p>
    <w:p w:rsidR="00E60511" w:rsidRPr="004D3F35" w:rsidRDefault="00E60511" w:rsidP="006F1355">
      <w:pPr>
        <w:pStyle w:val="Heading3NoNumb"/>
        <w:ind w:firstLine="851"/>
      </w:pPr>
      <w:bookmarkStart w:id="151" w:name="_Toc409690002"/>
      <w:r w:rsidRPr="004D3F35">
        <w:t>Institutional and legal framework</w:t>
      </w:r>
      <w:bookmarkEnd w:id="151"/>
    </w:p>
    <w:p w:rsidR="00E60511" w:rsidRPr="004D3F35" w:rsidRDefault="00E60511" w:rsidP="00E60511">
      <w:pPr>
        <w:spacing w:before="0" w:after="0"/>
        <w:ind w:left="851"/>
        <w:jc w:val="both"/>
      </w:pPr>
      <w:r w:rsidRPr="004D3F35">
        <w:t>The administrative courts work in parallel and are similar in structure to judicial courts. Such courts hear cases for the settlement of disputes arising from administrative and tax relations.</w:t>
      </w:r>
    </w:p>
    <w:p w:rsidR="00E60511" w:rsidRPr="004D3F35" w:rsidRDefault="00E60511" w:rsidP="00E60511">
      <w:pPr>
        <w:spacing w:before="0" w:after="0"/>
        <w:ind w:left="851"/>
        <w:jc w:val="both"/>
      </w:pPr>
    </w:p>
    <w:p w:rsidR="00E60511" w:rsidRPr="004D3F35" w:rsidRDefault="00E60511" w:rsidP="00E60511">
      <w:pPr>
        <w:pStyle w:val="BodyText"/>
        <w:widowControl w:val="0"/>
        <w:spacing w:before="0" w:after="0" w:line="240" w:lineRule="auto"/>
        <w:jc w:val="both"/>
        <w:rPr>
          <w:szCs w:val="20"/>
        </w:rPr>
      </w:pPr>
      <w:r w:rsidRPr="004D3F35">
        <w:rPr>
          <w:szCs w:val="20"/>
        </w:rPr>
        <w:t xml:space="preserve">The </w:t>
      </w:r>
      <w:hyperlink r:id="rId63" w:history="1">
        <w:r w:rsidRPr="004D3F35">
          <w:rPr>
            <w:rStyle w:val="Hyperlink"/>
            <w:szCs w:val="20"/>
          </w:rPr>
          <w:t>Code of Administrative Litigation</w:t>
        </w:r>
      </w:hyperlink>
      <w:r w:rsidRPr="004D3F35">
        <w:rPr>
          <w:szCs w:val="20"/>
        </w:rPr>
        <w:t xml:space="preserve"> does not provide special rules applicable to children who are involved in administrative judicial proceedings. Thus, the same rules apply both to adults and to children. However, the Civil Procedure Code is subsidiary legislation on administrative judicial proceedings. Thus, children involved in the latter proceedings shall be treated according to the principles established in the Civil Procedure Code. Administrative courts are competent to review decisions adopted by administrative authorities in the fields of asylum, migration education and health. The civil courts and the </w:t>
      </w:r>
      <w:r>
        <w:rPr>
          <w:szCs w:val="20"/>
        </w:rPr>
        <w:t>f</w:t>
      </w:r>
      <w:r w:rsidRPr="004D3F35">
        <w:rPr>
          <w:szCs w:val="20"/>
        </w:rPr>
        <w:t xml:space="preserve">amily and </w:t>
      </w:r>
      <w:r>
        <w:rPr>
          <w:szCs w:val="20"/>
        </w:rPr>
        <w:t>c</w:t>
      </w:r>
      <w:r w:rsidRPr="004D3F35">
        <w:rPr>
          <w:szCs w:val="20"/>
        </w:rPr>
        <w:t xml:space="preserve">hildren </w:t>
      </w:r>
      <w:r>
        <w:rPr>
          <w:szCs w:val="20"/>
        </w:rPr>
        <w:t>c</w:t>
      </w:r>
      <w:r w:rsidRPr="004D3F35">
        <w:rPr>
          <w:szCs w:val="20"/>
        </w:rPr>
        <w:t xml:space="preserve">ourts are competent to take decisions in the field of child protection and with regard to offences committed by children below the age of MACR and to review decisions taken by the Commission for the Protection of Children and </w:t>
      </w:r>
      <w:r>
        <w:rPr>
          <w:szCs w:val="20"/>
        </w:rPr>
        <w:t>Juveniles</w:t>
      </w:r>
      <w:r w:rsidRPr="004D3F35">
        <w:rPr>
          <w:szCs w:val="20"/>
        </w:rPr>
        <w:t xml:space="preserve"> in the same fields. Criminal courts are competent to review decisions concerning administrative offences issued by administrative authorities. </w:t>
      </w:r>
    </w:p>
    <w:p w:rsidR="00E60511" w:rsidRPr="004D3F35" w:rsidRDefault="00E60511" w:rsidP="006F1355">
      <w:pPr>
        <w:pStyle w:val="Heading3NoNumb"/>
        <w:ind w:firstLine="851"/>
      </w:pPr>
      <w:bookmarkStart w:id="152" w:name="_Toc409690003"/>
      <w:r w:rsidRPr="004D3F35">
        <w:t>General approach towards children</w:t>
      </w:r>
      <w:bookmarkEnd w:id="152"/>
      <w:r w:rsidRPr="004D3F35">
        <w:t xml:space="preserve"> </w:t>
      </w:r>
    </w:p>
    <w:p w:rsidR="00E60511" w:rsidRPr="004D3F35" w:rsidRDefault="00E60511" w:rsidP="00E60511">
      <w:pPr>
        <w:widowControl w:val="0"/>
        <w:spacing w:before="0" w:after="0" w:line="240" w:lineRule="auto"/>
        <w:ind w:left="851"/>
        <w:jc w:val="both"/>
      </w:pPr>
      <w:r w:rsidRPr="004D3F35">
        <w:t xml:space="preserve">The </w:t>
      </w:r>
      <w:hyperlink r:id="rId64" w:history="1">
        <w:r w:rsidRPr="004D3F35">
          <w:rPr>
            <w:rStyle w:val="Hyperlink"/>
          </w:rPr>
          <w:t>Code of Administrative Litigation</w:t>
        </w:r>
      </w:hyperlink>
      <w:r w:rsidRPr="004D3F35">
        <w:t xml:space="preserve"> does not set out the main principles/objectives for a child’s involvement in an ordinary judicial proceeding. The judge has broad powers regarding the treatment of children involved in administrative judicial proceedings. There are no statutory age limits for the child to express his/her views as a witness, plaintiff, defendant or subject. The judge can hear any person that he/she considers important, irrespective of age. The judge will consider the testimony from the child according to his/her evolving capacity.</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rPr>
          <w:lang w:eastAsia="ar-SA"/>
        </w:rPr>
        <w:t xml:space="preserve">The principle of antidiscrimination is protected in the Constitution and the </w:t>
      </w:r>
      <w:hyperlink r:id="rId65" w:history="1">
        <w:r w:rsidRPr="004D3F35">
          <w:rPr>
            <w:rStyle w:val="Hyperlink"/>
            <w:rFonts w:cs="Arial"/>
          </w:rPr>
          <w:t>Commission for the Equality and Against Racial discrimination</w:t>
        </w:r>
      </w:hyperlink>
      <w:r w:rsidRPr="004D3F35">
        <w:t xml:space="preserve">. The </w:t>
      </w:r>
      <w:hyperlink r:id="rId66" w:history="1">
        <w:r w:rsidRPr="004D3F35">
          <w:rPr>
            <w:rStyle w:val="Hyperlink"/>
            <w:rFonts w:cs="Arial"/>
          </w:rPr>
          <w:t>High Commissioner for Immigration and Intercultural Dialogue</w:t>
        </w:r>
      </w:hyperlink>
      <w:r w:rsidRPr="004D3F35">
        <w:t xml:space="preserve"> also plays an important role in promoting and protecting such principles.</w:t>
      </w:r>
    </w:p>
    <w:p w:rsidR="00E60511" w:rsidRPr="004D3F35" w:rsidRDefault="00E60511" w:rsidP="006F1355">
      <w:pPr>
        <w:pStyle w:val="Heading3NoNumb"/>
        <w:ind w:firstLine="851"/>
      </w:pPr>
      <w:bookmarkStart w:id="153" w:name="_Toc409690004"/>
      <w:r w:rsidRPr="004D3F35">
        <w:t>Monitoring mechanisms, multidisciplinary approach and training</w:t>
      </w:r>
      <w:bookmarkEnd w:id="153"/>
      <w:r w:rsidRPr="004D3F35">
        <w:t xml:space="preserve"> </w:t>
      </w:r>
    </w:p>
    <w:p w:rsidR="00E60511" w:rsidRPr="004D3F35" w:rsidRDefault="00E60511" w:rsidP="00E60511">
      <w:pPr>
        <w:autoSpaceDE w:val="0"/>
        <w:autoSpaceDN w:val="0"/>
        <w:adjustRightInd w:val="0"/>
        <w:spacing w:before="0" w:after="0" w:line="240" w:lineRule="auto"/>
        <w:ind w:left="851"/>
        <w:jc w:val="both"/>
      </w:pPr>
      <w:r w:rsidRPr="004D3F35">
        <w:t xml:space="preserve">There are no specific monitoring mechanisms at national level aimed at reviewing domestic legislation, policies and practices related to judicial proceedings to ensure their compatibility with international standards of child-friendly justice. </w:t>
      </w:r>
    </w:p>
    <w:p w:rsidR="00E60511" w:rsidRDefault="00E60511" w:rsidP="00E60511">
      <w:pPr>
        <w:ind w:left="851"/>
        <w:jc w:val="both"/>
      </w:pPr>
      <w:r w:rsidRPr="0005768C">
        <w:t>Apart from special placement procedures and some migration procedures and procedures concerning children involved in proceedings regarding offences committed by children below the MACR, and where the multidisciplinary teams of the Social Security Institute accompany the procedures participate, there are no specific multidisciplinary measures in place to ensure close cooperation between different professionals.</w:t>
      </w:r>
    </w:p>
    <w:p w:rsidR="00E60511" w:rsidRPr="004D3F35" w:rsidRDefault="00E60511" w:rsidP="00E60511">
      <w:pPr>
        <w:widowControl w:val="0"/>
        <w:spacing w:before="0" w:after="0" w:line="240" w:lineRule="auto"/>
        <w:ind w:left="851"/>
        <w:jc w:val="both"/>
      </w:pPr>
      <w:r w:rsidRPr="0005768C">
        <w:t>All Portuguese magistrates,</w:t>
      </w:r>
      <w:r w:rsidRPr="000C670E">
        <w:t xml:space="preserve"> judges and prosecutor</w:t>
      </w:r>
      <w:r w:rsidRPr="006A2BE7">
        <w:t>s</w:t>
      </w:r>
      <w:r w:rsidRPr="0005768C">
        <w:t>, receive training on family and children law,</w:t>
      </w:r>
      <w:r w:rsidRPr="004D3F35">
        <w:t xml:space="preserve"> during their courses at the school for Magistrates. However, there is no specific training on how to deal with children. Training programmes are regularly developed by the Social Security Institute for social assistants. </w:t>
      </w:r>
      <w:r>
        <w:t>A special law that provides measures for assessing the capacity of professionals who work with children was adopted</w:t>
      </w:r>
      <w:r w:rsidRPr="00F61499">
        <w:t>.</w:t>
      </w:r>
    </w:p>
    <w:p w:rsidR="00E60511" w:rsidRPr="004D3F35" w:rsidRDefault="00E60511" w:rsidP="006F1355">
      <w:pPr>
        <w:pStyle w:val="Heading3NoNumb"/>
        <w:ind w:firstLine="851"/>
      </w:pPr>
      <w:bookmarkStart w:id="154" w:name="_Toc409690005"/>
      <w:r w:rsidRPr="004D3F35">
        <w:t>The child as an actor in administrative judicial proceedings</w:t>
      </w:r>
      <w:bookmarkEnd w:id="154"/>
    </w:p>
    <w:p w:rsidR="00E60511" w:rsidRPr="004D3F35" w:rsidRDefault="00E60511" w:rsidP="00E60511">
      <w:pPr>
        <w:widowControl w:val="0"/>
        <w:spacing w:before="0" w:after="0" w:line="240" w:lineRule="auto"/>
        <w:ind w:left="851"/>
        <w:jc w:val="both"/>
      </w:pPr>
      <w:r w:rsidRPr="004D3F35">
        <w:t>Persons below the age of 18 are defined as children. Children of any age can be parties to administrative judicial proceedings, acting as plaintiffs, defendants, or as counter-interested parties. They can also be witnesses and subjects of proceedings.</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Child parties must always be represented in court by legal representatives. If there is no such representative, the court must designate one. In a case of urgency, the Court can designate a guardian </w:t>
      </w:r>
      <w:r w:rsidRPr="004D3F35">
        <w:rPr>
          <w:i/>
        </w:rPr>
        <w:t>ad litem</w:t>
      </w:r>
      <w:r w:rsidRPr="004D3F35">
        <w:t xml:space="preserve"> (</w:t>
      </w:r>
      <w:r w:rsidRPr="004D3F35">
        <w:rPr>
          <w:i/>
        </w:rPr>
        <w:t>curador provisório</w:t>
      </w:r>
      <w:r w:rsidRPr="004D3F35">
        <w:t xml:space="preserve">). The judge does not have the power to </w:t>
      </w:r>
      <w:r w:rsidRPr="004D3F35">
        <w:lastRenderedPageBreak/>
        <w:t>waive the rules of legal representation of the child. There are no statutory age limits for being a witness, so the court can hear any person whose testimony is considered relevant for the case, irrespective of his/her age. Children under 16 years of age, heard in court, are never obliged to take an oath. Children involved in proceedings for placement of children into care are considered subjects of proceedings and they are always heard by the judge if they are older than 12 years of age. If they are younger than 12 years of age, they will be heard according to their evolving capacity.</w:t>
      </w:r>
    </w:p>
    <w:p w:rsidR="00E60511" w:rsidRPr="004D3F35" w:rsidRDefault="00E60511" w:rsidP="00E60511">
      <w:pPr>
        <w:widowControl w:val="0"/>
        <w:spacing w:before="0" w:after="0" w:line="240" w:lineRule="auto"/>
        <w:jc w:val="both"/>
      </w:pPr>
    </w:p>
    <w:p w:rsidR="00E60511" w:rsidRPr="00E60511" w:rsidRDefault="00E60511" w:rsidP="00E60511">
      <w:pPr>
        <w:widowControl w:val="0"/>
        <w:spacing w:before="0" w:after="0" w:line="240" w:lineRule="auto"/>
        <w:ind w:left="851"/>
        <w:jc w:val="both"/>
      </w:pPr>
      <w:r w:rsidRPr="004D3F35">
        <w:t>Children above the age of 16 can appeal on their own before the criminal courts against decisions imposing administrative sanctions, however, they will need to be represented by lawyers at all stages of the proceedings.</w:t>
      </w:r>
    </w:p>
    <w:p w:rsidR="00E60511" w:rsidRDefault="00E60511" w:rsidP="006F1355">
      <w:pPr>
        <w:pStyle w:val="Heading3NoNumb"/>
        <w:ind w:firstLine="851"/>
      </w:pPr>
      <w:bookmarkStart w:id="155" w:name="_Toc409690006"/>
      <w:r w:rsidRPr="004D3F35">
        <w:t>Provision of information</w:t>
      </w:r>
      <w:bookmarkEnd w:id="155"/>
      <w:r w:rsidRPr="004D3F35">
        <w:t xml:space="preserve"> </w:t>
      </w:r>
    </w:p>
    <w:p w:rsidR="00E60511" w:rsidRPr="004D3F35" w:rsidRDefault="00E60511" w:rsidP="00E60511">
      <w:pPr>
        <w:widowControl w:val="0"/>
        <w:spacing w:before="0" w:after="0" w:line="240" w:lineRule="auto"/>
        <w:ind w:left="851"/>
        <w:jc w:val="both"/>
        <w:outlineLvl w:val="0"/>
      </w:pPr>
      <w:r w:rsidRPr="004D3F35">
        <w:t xml:space="preserve">No child-specific rules regarding the right to information have been identified. Also, there is no child-friendly material containing legal information. Thus, the same rules apply to children and adults alike. Every person who comes into contact with an administrative authority has the right to information. In a judicial proceeding, the court clerk is obliged to accurately inform the party and the lawyer on the status of the proceeding. Every communication between the authority and the child is normally done through the legal representative. </w:t>
      </w:r>
    </w:p>
    <w:p w:rsidR="00E60511" w:rsidRPr="004D3F35" w:rsidRDefault="00E60511" w:rsidP="00E60511">
      <w:pPr>
        <w:autoSpaceDE w:val="0"/>
        <w:autoSpaceDN w:val="0"/>
        <w:adjustRightInd w:val="0"/>
        <w:spacing w:after="0" w:line="240" w:lineRule="auto"/>
        <w:ind w:left="851"/>
        <w:jc w:val="both"/>
      </w:pPr>
      <w:r w:rsidRPr="004D3F35">
        <w:t xml:space="preserve">The right to information is </w:t>
      </w:r>
      <w:r>
        <w:t xml:space="preserve">one of the </w:t>
      </w:r>
      <w:r w:rsidRPr="004D3F35">
        <w:t>paramount principle</w:t>
      </w:r>
      <w:r>
        <w:t>s</w:t>
      </w:r>
      <w:r w:rsidRPr="004D3F35">
        <w:t xml:space="preserve"> of a promotion and protection proceeding. The child must be informed about his/her rights and about the development of the proceeding in a language that he/she can understand. When a child is placed in a centre, the placement centre must give him/her a welcome guide containing information on his/her rights and on the following steps of the procedure. </w:t>
      </w:r>
    </w:p>
    <w:p w:rsidR="00E60511" w:rsidRPr="004D3F35" w:rsidRDefault="00E60511" w:rsidP="006F1355">
      <w:pPr>
        <w:pStyle w:val="Heading3NoNumb"/>
        <w:ind w:firstLine="851"/>
      </w:pPr>
      <w:bookmarkStart w:id="156" w:name="_Toc409690007"/>
      <w:r w:rsidRPr="004D3F35">
        <w:t>Protection of the child’s personal and family life</w:t>
      </w:r>
      <w:bookmarkEnd w:id="156"/>
    </w:p>
    <w:p w:rsidR="00E60511" w:rsidRPr="004D3F35" w:rsidRDefault="00E60511" w:rsidP="00E60511">
      <w:pPr>
        <w:widowControl w:val="0"/>
        <w:spacing w:before="0" w:after="0" w:line="240" w:lineRule="auto"/>
        <w:ind w:left="851"/>
        <w:jc w:val="both"/>
      </w:pPr>
      <w:r w:rsidRPr="004D3F35">
        <w:t xml:space="preserve">As there are no special rules for the treatment of children’s data, the general rules apply to children and adults alike. There are several entities </w:t>
      </w:r>
      <w:hyperlink r:id="rId67" w:history="1">
        <w:r w:rsidRPr="004D3F35">
          <w:t>responsible for the protection of personal data</w:t>
        </w:r>
      </w:hyperlink>
      <w:r w:rsidRPr="004D3F35">
        <w:t xml:space="preserve">. Violations of the law on personal data may amount to administrative offences and criminal offences. The judge may restrict third person access to the hearing, whenever necessary, to protect the privacy of the party and his/her family. </w:t>
      </w:r>
    </w:p>
    <w:p w:rsidR="00E60511" w:rsidRPr="004D3F35" w:rsidRDefault="00E60511" w:rsidP="00E60511">
      <w:pPr>
        <w:ind w:left="851"/>
        <w:jc w:val="both"/>
      </w:pPr>
      <w:r w:rsidRPr="004D3F35">
        <w:t xml:space="preserve">In principle, administrative judicial proceedings are held in written form. An oral hearing only takes place when the judge finds it necessary or the parties so require. The judge may also decide that the trial should take place behind closed doors. Promotion and protection proceedings are confidential. Furthermore, the judge can authorise personal access for the child to his/her file, after taking into account his/her level of maturity. The media cannot broadcast the identities of children who are subjects of promotion and protection proceedings. If a child is interviewed, the media is strictly forbidden from providing any information which may lead to the disclosure of the child’s identity. </w:t>
      </w:r>
    </w:p>
    <w:p w:rsidR="00E60511" w:rsidRPr="004D3F35" w:rsidRDefault="00E60511" w:rsidP="006F1355">
      <w:pPr>
        <w:pStyle w:val="Heading3NoNumb"/>
        <w:ind w:firstLine="851"/>
      </w:pPr>
      <w:bookmarkStart w:id="157" w:name="_Toc409690008"/>
      <w:r w:rsidRPr="004D3F35">
        <w:t>Protection from harm and ensuring a child-friendly process</w:t>
      </w:r>
      <w:bookmarkEnd w:id="157"/>
    </w:p>
    <w:p w:rsidR="00E60511" w:rsidRPr="004D3F35" w:rsidRDefault="00E60511" w:rsidP="00E60511">
      <w:pPr>
        <w:widowControl w:val="0"/>
        <w:spacing w:before="0" w:after="0" w:line="240" w:lineRule="auto"/>
        <w:ind w:left="851"/>
        <w:jc w:val="both"/>
      </w:pPr>
      <w:r w:rsidRPr="004D3F35">
        <w:t>There are no specific rules aimed at protecting a child from harm and ensuring a child-friendly process.</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In an administrative judicial proceeding, besides the intervention of the public prosecutor, it is up to the judge to guarantee that the child is treated properly in court and to order the clerks to give the child the comfort and the support he/she needs within the court’s capacities, whether or not by request of the public prosecutor, or of the child. The </w:t>
      </w:r>
      <w:hyperlink r:id="rId68" w:anchor="1" w:history="1">
        <w:r w:rsidRPr="004D3F35">
          <w:rPr>
            <w:rStyle w:val="Hyperlink"/>
          </w:rPr>
          <w:t>Asylum Law</w:t>
        </w:r>
      </w:hyperlink>
      <w:r w:rsidRPr="004D3F35">
        <w:t xml:space="preserve"> guarantees that asylum seeking children that have been victims of abuse, neglect or exploitation must have access to psychological or other support. </w:t>
      </w:r>
      <w:r>
        <w:t xml:space="preserve">  </w:t>
      </w:r>
      <w:r w:rsidRPr="004D3F35">
        <w:t xml:space="preserve">The </w:t>
      </w:r>
      <w:hyperlink r:id="rId69" w:history="1">
        <w:r w:rsidRPr="004D3F35">
          <w:rPr>
            <w:rStyle w:val="Hyperlink"/>
          </w:rPr>
          <w:t>Code of Administrative Litigation</w:t>
        </w:r>
      </w:hyperlink>
      <w:r w:rsidRPr="004D3F35">
        <w:t xml:space="preserve"> foresees another urgent proceeding – the special proceeding for the protection of rights, liberties and freedoms protected by the Constitution. </w:t>
      </w:r>
    </w:p>
    <w:p w:rsidR="00E60511" w:rsidRPr="004D3F35" w:rsidRDefault="00E60511" w:rsidP="00E60511">
      <w:pPr>
        <w:pStyle w:val="BodyText"/>
        <w:widowControl w:val="0"/>
        <w:spacing w:before="0" w:after="0" w:line="240" w:lineRule="auto"/>
        <w:jc w:val="both"/>
        <w:rPr>
          <w:szCs w:val="20"/>
        </w:rPr>
      </w:pPr>
    </w:p>
    <w:p w:rsidR="00E60511" w:rsidRPr="004D3F35" w:rsidRDefault="00E60511" w:rsidP="00E60511">
      <w:pPr>
        <w:pStyle w:val="BodyText"/>
        <w:widowControl w:val="0"/>
        <w:spacing w:before="0" w:after="0" w:line="240" w:lineRule="auto"/>
        <w:jc w:val="both"/>
        <w:rPr>
          <w:szCs w:val="20"/>
        </w:rPr>
      </w:pPr>
      <w:r w:rsidRPr="004D3F35">
        <w:rPr>
          <w:szCs w:val="20"/>
        </w:rPr>
        <w:t xml:space="preserve">Promotion and protection proceedings are dealt with as a matter of urgency by the courts. Children can be assisted during proceedings by </w:t>
      </w:r>
      <w:r>
        <w:rPr>
          <w:szCs w:val="20"/>
        </w:rPr>
        <w:t xml:space="preserve">the multidisciplinary teams of the Social Security Institute, </w:t>
      </w:r>
      <w:r w:rsidRPr="004D3F35">
        <w:rPr>
          <w:szCs w:val="20"/>
        </w:rPr>
        <w:t xml:space="preserve">doctors, psychologists or other experts or by persons they trust. </w:t>
      </w:r>
    </w:p>
    <w:p w:rsidR="00E60511" w:rsidRPr="004D3F35" w:rsidRDefault="00E60511" w:rsidP="006F1355">
      <w:pPr>
        <w:pStyle w:val="Heading3NoNumb"/>
        <w:ind w:firstLine="851"/>
      </w:pPr>
      <w:bookmarkStart w:id="158" w:name="_Toc409690009"/>
      <w:r w:rsidRPr="004D3F35">
        <w:lastRenderedPageBreak/>
        <w:t>Right to be heard and participate in administrative judicial proceedings</w:t>
      </w:r>
      <w:bookmarkEnd w:id="158"/>
    </w:p>
    <w:p w:rsidR="00E60511" w:rsidRDefault="00E60511" w:rsidP="00E60511">
      <w:pPr>
        <w:widowControl w:val="0"/>
        <w:spacing w:before="0" w:after="0" w:line="240" w:lineRule="auto"/>
        <w:ind w:left="851"/>
        <w:jc w:val="both"/>
      </w:pPr>
      <w:r w:rsidRPr="004D3F35">
        <w:t xml:space="preserve">In principle, no oral hearings are heard before the administrative courts. Any party to an administrative judicial proceeding has the right to ask for an oral hearing. However, the judge can refuse/allow a child to be heard. In case the judge decides to hear the child, the judge must guarantee that the child is treated appropriately in court. </w:t>
      </w:r>
    </w:p>
    <w:p w:rsidR="00E60511" w:rsidRPr="004D3F35" w:rsidRDefault="00E60511" w:rsidP="00E60511">
      <w:pPr>
        <w:widowControl w:val="0"/>
        <w:spacing w:before="0" w:after="0" w:line="240" w:lineRule="auto"/>
        <w:ind w:left="851"/>
        <w:jc w:val="both"/>
      </w:pPr>
    </w:p>
    <w:p w:rsidR="00E60511" w:rsidRPr="00E60511" w:rsidRDefault="00E60511" w:rsidP="00E60511">
      <w:pPr>
        <w:widowControl w:val="0"/>
        <w:spacing w:before="0" w:after="0" w:line="240" w:lineRule="auto"/>
        <w:ind w:left="851"/>
        <w:jc w:val="both"/>
      </w:pPr>
      <w:r w:rsidRPr="004D3F35">
        <w:t xml:space="preserve">When the child is heard during the proceeding, the judge evaluates the child’s statements freely, and according to his/her maturity and capacity. </w:t>
      </w:r>
      <w:r>
        <w:t>The c</w:t>
      </w:r>
      <w:r w:rsidRPr="004D3F35">
        <w:t xml:space="preserve">ourts provide translation services. The right to be heard is strongly protected in a promotion and protection proceeding. </w:t>
      </w:r>
    </w:p>
    <w:p w:rsidR="00E60511" w:rsidRPr="006F1355" w:rsidRDefault="00E60511" w:rsidP="006F1355">
      <w:pPr>
        <w:pStyle w:val="Heading3NoNumb"/>
        <w:ind w:firstLine="851"/>
      </w:pPr>
      <w:bookmarkStart w:id="159" w:name="_Toc409690010"/>
      <w:r w:rsidRPr="004D3F35">
        <w:t>Right to legal counsel, legal assistance and representation</w:t>
      </w:r>
      <w:bookmarkEnd w:id="159"/>
    </w:p>
    <w:p w:rsidR="00E60511" w:rsidRPr="004D3F35" w:rsidRDefault="00E60511" w:rsidP="00E60511">
      <w:pPr>
        <w:pStyle w:val="BodyText"/>
        <w:widowControl w:val="0"/>
        <w:spacing w:before="0" w:after="0" w:line="240" w:lineRule="auto"/>
        <w:jc w:val="both"/>
        <w:rPr>
          <w:szCs w:val="20"/>
        </w:rPr>
      </w:pPr>
      <w:r w:rsidRPr="004D3F35">
        <w:rPr>
          <w:szCs w:val="20"/>
        </w:rPr>
        <w:t xml:space="preserve">Similar to adults, children must be assisted by lawyers in administrative judicial proceedings. It is up to the child’s parents/legal representative to choose the legal counsel on behalf of the child </w:t>
      </w:r>
    </w:p>
    <w:p w:rsidR="00E60511" w:rsidRPr="004D3F35" w:rsidRDefault="00E60511" w:rsidP="00E60511">
      <w:pPr>
        <w:pStyle w:val="BodyText"/>
        <w:widowControl w:val="0"/>
        <w:spacing w:before="0" w:after="0" w:line="240" w:lineRule="auto"/>
        <w:jc w:val="both"/>
        <w:rPr>
          <w:szCs w:val="20"/>
        </w:rPr>
      </w:pPr>
    </w:p>
    <w:p w:rsidR="00E60511" w:rsidRPr="004D3F35" w:rsidRDefault="00E60511" w:rsidP="00E60511">
      <w:pPr>
        <w:pStyle w:val="BodyText"/>
        <w:widowControl w:val="0"/>
        <w:spacing w:before="0" w:after="0" w:line="240" w:lineRule="auto"/>
        <w:jc w:val="both"/>
        <w:rPr>
          <w:szCs w:val="20"/>
        </w:rPr>
      </w:pPr>
      <w:r w:rsidRPr="004D3F35">
        <w:rPr>
          <w:szCs w:val="20"/>
        </w:rPr>
        <w:t xml:space="preserve">If the child’s interests are in conflict with their parents, a guardian </w:t>
      </w:r>
      <w:r w:rsidRPr="004D3F35">
        <w:rPr>
          <w:i/>
          <w:szCs w:val="20"/>
        </w:rPr>
        <w:t>ad litem</w:t>
      </w:r>
      <w:r w:rsidRPr="004D3F35">
        <w:rPr>
          <w:szCs w:val="20"/>
        </w:rPr>
        <w:t xml:space="preserve"> and a lawyer</w:t>
      </w:r>
      <w:r>
        <w:rPr>
          <w:szCs w:val="20"/>
        </w:rPr>
        <w:t>,</w:t>
      </w:r>
      <w:r w:rsidRPr="004D3F35">
        <w:rPr>
          <w:szCs w:val="20"/>
        </w:rPr>
        <w:t xml:space="preserve"> designated by the Lawyers’ Bar Association, must be appointed. Children can receive legal aid if their families do not have enough financial resources. Legal aid is also guaranteed to asylum seeking children and under certain circumstances to migrant children.</w:t>
      </w:r>
    </w:p>
    <w:p w:rsidR="00E60511" w:rsidRPr="004D3F35" w:rsidRDefault="00E60511" w:rsidP="00CB44A4">
      <w:pPr>
        <w:pStyle w:val="Heading3NoNumb"/>
        <w:ind w:firstLine="851"/>
      </w:pPr>
      <w:bookmarkStart w:id="160" w:name="_Toc409690011"/>
      <w:r w:rsidRPr="004D3F35">
        <w:t>Restrictions on liberty</w:t>
      </w:r>
      <w:bookmarkEnd w:id="160"/>
    </w:p>
    <w:p w:rsidR="00E60511" w:rsidRPr="004D3F35" w:rsidRDefault="00E60511" w:rsidP="00E60511">
      <w:pPr>
        <w:widowControl w:val="0"/>
        <w:spacing w:before="0" w:after="0" w:line="240" w:lineRule="auto"/>
        <w:ind w:left="851"/>
        <w:jc w:val="both"/>
      </w:pPr>
      <w:r w:rsidRPr="004D3F35">
        <w:t>In the Portuguese legal system, the Administrative Courts are not competent to order or control detention measures. Detentions are always applicable or controlled by the judicial courts. Detention must always be applicable as a measure of last resort and for a limited period of time. Detention measures might be applied to child migrants and children below the age of MACR who commit offences. Restriction on liberty measures a</w:t>
      </w:r>
      <w:r>
        <w:t xml:space="preserve">re not imposed </w:t>
      </w:r>
      <w:r w:rsidRPr="00F61499">
        <w:t>on</w:t>
      </w:r>
      <w:r w:rsidRPr="004D3F35">
        <w:t xml:space="preserve"> children seeking asylum.</w:t>
      </w:r>
    </w:p>
    <w:p w:rsidR="00E60511" w:rsidRPr="00CB44A4" w:rsidRDefault="00E60511" w:rsidP="00CB44A4">
      <w:pPr>
        <w:pStyle w:val="Heading3NoNumb"/>
        <w:ind w:firstLine="851"/>
      </w:pPr>
      <w:bookmarkStart w:id="161" w:name="_Toc409690012"/>
      <w:r w:rsidRPr="004D3F35">
        <w:t>Remedies and compensation exist for violation of rights and failure to act</w:t>
      </w:r>
      <w:bookmarkEnd w:id="161"/>
    </w:p>
    <w:p w:rsidR="00E60511" w:rsidRPr="004D3F35" w:rsidRDefault="00E60511" w:rsidP="00E60511">
      <w:pPr>
        <w:pStyle w:val="BodyText"/>
        <w:widowControl w:val="0"/>
        <w:spacing w:before="0" w:after="0" w:line="240" w:lineRule="auto"/>
        <w:jc w:val="both"/>
        <w:rPr>
          <w:szCs w:val="20"/>
        </w:rPr>
      </w:pPr>
      <w:r w:rsidRPr="004D3F35">
        <w:rPr>
          <w:szCs w:val="20"/>
        </w:rPr>
        <w:t>There are no specific rules regarding the access of children to appeals. The same rules apply both to adults and children. The possibility to appeal against a decision taken by a court depends on the value of the claim.</w:t>
      </w:r>
    </w:p>
    <w:p w:rsidR="00E60511" w:rsidRPr="004D3F35" w:rsidRDefault="00E60511" w:rsidP="00E60511">
      <w:pPr>
        <w:pStyle w:val="BodyText"/>
        <w:widowControl w:val="0"/>
        <w:spacing w:before="0" w:after="0" w:line="240" w:lineRule="auto"/>
        <w:jc w:val="both"/>
        <w:rPr>
          <w:szCs w:val="20"/>
        </w:rPr>
      </w:pPr>
    </w:p>
    <w:p w:rsidR="00E60511" w:rsidRPr="004D3F35" w:rsidRDefault="00E60511" w:rsidP="00E60511">
      <w:pPr>
        <w:pStyle w:val="BodyText"/>
        <w:widowControl w:val="0"/>
        <w:spacing w:before="0" w:after="0" w:line="240" w:lineRule="auto"/>
        <w:jc w:val="both"/>
        <w:rPr>
          <w:rFonts w:cs="Arial"/>
        </w:rPr>
      </w:pPr>
      <w:r w:rsidRPr="00F61499">
        <w:rPr>
          <w:rFonts w:cs="Arial"/>
        </w:rPr>
        <w:t>As is the case for</w:t>
      </w:r>
      <w:r>
        <w:rPr>
          <w:rFonts w:cs="Arial"/>
        </w:rPr>
        <w:t xml:space="preserve"> </w:t>
      </w:r>
      <w:r w:rsidRPr="004D3F35">
        <w:rPr>
          <w:rFonts w:cs="Arial"/>
        </w:rPr>
        <w:t>adults, children may file complaints to the Superior Council of the Administrative and Tax Courts, if they have considered that their procedural rights have been violated by the judges, or to the Superior Council of the Public Prosecutor, if disrespect of their rights was made by the public prosecutor.</w:t>
      </w:r>
    </w:p>
    <w:p w:rsidR="00E60511" w:rsidRPr="004D3F35" w:rsidRDefault="00E60511" w:rsidP="00E60511">
      <w:pPr>
        <w:pStyle w:val="BodyText"/>
        <w:widowControl w:val="0"/>
        <w:spacing w:before="0" w:after="0" w:line="240" w:lineRule="auto"/>
        <w:jc w:val="both"/>
        <w:rPr>
          <w:rFonts w:cs="Arial"/>
        </w:rPr>
      </w:pPr>
      <w:r w:rsidRPr="004D3F35">
        <w:rPr>
          <w:rFonts w:cs="Arial"/>
        </w:rPr>
        <w:t xml:space="preserve"> </w:t>
      </w:r>
    </w:p>
    <w:p w:rsidR="00E60511" w:rsidRPr="004D3F35" w:rsidRDefault="00E60511" w:rsidP="00E60511">
      <w:pPr>
        <w:pStyle w:val="BodyText"/>
        <w:widowControl w:val="0"/>
        <w:spacing w:before="0" w:after="0" w:line="240" w:lineRule="auto"/>
        <w:jc w:val="both"/>
        <w:rPr>
          <w:rFonts w:cs="Arial"/>
        </w:rPr>
      </w:pPr>
      <w:r w:rsidRPr="004D3F35">
        <w:rPr>
          <w:szCs w:val="20"/>
        </w:rPr>
        <w:t xml:space="preserve">Decisions adopted in the context of a promotion and protection proceeding can be appealed by the public prosecutor, a child older than 12 years of age, or a legal representative, to superior courts up to the Supreme Court of Justice. </w:t>
      </w:r>
    </w:p>
    <w:p w:rsidR="00E60511" w:rsidRPr="004D3F35" w:rsidRDefault="00E60511" w:rsidP="00CB44A4">
      <w:pPr>
        <w:pStyle w:val="Heading3NoNumb"/>
        <w:ind w:firstLine="851"/>
      </w:pPr>
      <w:bookmarkStart w:id="162" w:name="_Toc409690013"/>
      <w:r w:rsidRPr="004D3F35">
        <w:t>Legal costs</w:t>
      </w:r>
      <w:bookmarkEnd w:id="162"/>
    </w:p>
    <w:p w:rsidR="00E60511" w:rsidRDefault="00E60511" w:rsidP="00E60511">
      <w:pPr>
        <w:pStyle w:val="BodyText"/>
        <w:widowControl w:val="0"/>
        <w:spacing w:before="0" w:after="0" w:line="240" w:lineRule="auto"/>
        <w:jc w:val="both"/>
        <w:rPr>
          <w:rFonts w:cs="Arial"/>
        </w:rPr>
      </w:pPr>
      <w:r w:rsidRPr="004D3F35">
        <w:rPr>
          <w:rFonts w:cs="Arial"/>
        </w:rPr>
        <w:t>In administrative judicial proceedings, as a general rule, children and adults are obliged to pay legal costs. Legal assistance, which includes legal consultation and legal aid, is available to children with insufficient financial resources.</w:t>
      </w:r>
    </w:p>
    <w:p w:rsidR="00E60511" w:rsidRPr="004D3F35" w:rsidRDefault="00E60511" w:rsidP="00E60511">
      <w:pPr>
        <w:pStyle w:val="BodyText"/>
        <w:widowControl w:val="0"/>
        <w:spacing w:before="0" w:after="0" w:line="240" w:lineRule="auto"/>
        <w:jc w:val="both"/>
        <w:rPr>
          <w:rFonts w:cs="Arial"/>
        </w:rPr>
      </w:pPr>
    </w:p>
    <w:p w:rsidR="00E60511" w:rsidRPr="00E60511" w:rsidRDefault="00E60511" w:rsidP="00E60511">
      <w:pPr>
        <w:pStyle w:val="SemEspaamento1"/>
        <w:ind w:left="851"/>
        <w:jc w:val="both"/>
        <w:rPr>
          <w:rFonts w:ascii="Arial" w:eastAsia="Calibri" w:hAnsi="Arial" w:cs="Arial"/>
          <w:sz w:val="20"/>
          <w:szCs w:val="24"/>
          <w:lang w:val="en-GB" w:eastAsia="x-none"/>
        </w:rPr>
      </w:pPr>
      <w:r w:rsidRPr="004D3F35">
        <w:rPr>
          <w:rFonts w:ascii="Arial" w:eastAsia="Calibri" w:hAnsi="Arial" w:cs="Arial"/>
          <w:sz w:val="20"/>
          <w:szCs w:val="24"/>
          <w:lang w:val="en-GB" w:eastAsia="x-none"/>
        </w:rPr>
        <w:t xml:space="preserve">Immigrant children are excluded from legal aid where they do not reside legally in Portugal. However, asylum seeking children </w:t>
      </w:r>
      <w:r>
        <w:rPr>
          <w:rFonts w:ascii="Arial" w:eastAsia="Calibri" w:hAnsi="Arial" w:cs="Arial"/>
          <w:sz w:val="20"/>
          <w:szCs w:val="24"/>
          <w:lang w:val="en-GB" w:eastAsia="x-none"/>
        </w:rPr>
        <w:t xml:space="preserve">and children deemed to be in danger </w:t>
      </w:r>
      <w:r w:rsidRPr="004D3F35">
        <w:rPr>
          <w:rFonts w:ascii="Arial" w:eastAsia="Calibri" w:hAnsi="Arial" w:cs="Arial"/>
          <w:sz w:val="20"/>
          <w:szCs w:val="24"/>
          <w:lang w:val="en-GB" w:eastAsia="x-none"/>
        </w:rPr>
        <w:t xml:space="preserve">must always have access to legal aid. In promotion and protection procedures, no legal costs are due. </w:t>
      </w:r>
    </w:p>
    <w:p w:rsidR="00E60511" w:rsidRPr="004D3F35" w:rsidRDefault="00E60511" w:rsidP="00CB44A4">
      <w:pPr>
        <w:pStyle w:val="Heading3NoNumb"/>
        <w:ind w:firstLine="851"/>
      </w:pPr>
      <w:bookmarkStart w:id="163" w:name="_Toc409690014"/>
      <w:r w:rsidRPr="004D3F35">
        <w:t>Enforcement in administrative court judgements</w:t>
      </w:r>
      <w:bookmarkEnd w:id="163"/>
    </w:p>
    <w:p w:rsidR="00E60511" w:rsidRPr="004D3F35" w:rsidRDefault="00E60511" w:rsidP="00E60511">
      <w:pPr>
        <w:pStyle w:val="BodyText"/>
        <w:widowControl w:val="0"/>
        <w:spacing w:before="0" w:after="0" w:line="240" w:lineRule="auto"/>
        <w:jc w:val="both"/>
        <w:rPr>
          <w:szCs w:val="20"/>
        </w:rPr>
      </w:pPr>
      <w:r w:rsidRPr="004D3F35">
        <w:rPr>
          <w:szCs w:val="20"/>
        </w:rPr>
        <w:t xml:space="preserve">There are no general rules on how the child should be informed on the decision of the administrative court and on the enforcement of such a decision. </w:t>
      </w:r>
    </w:p>
    <w:p w:rsidR="00E60511" w:rsidRPr="004D3F35" w:rsidRDefault="00E60511" w:rsidP="00E60511">
      <w:pPr>
        <w:pStyle w:val="BodyText"/>
        <w:widowControl w:val="0"/>
        <w:spacing w:before="0" w:after="0" w:line="240" w:lineRule="auto"/>
        <w:jc w:val="both"/>
        <w:rPr>
          <w:szCs w:val="20"/>
        </w:rPr>
      </w:pPr>
    </w:p>
    <w:p w:rsidR="00E60511" w:rsidRPr="004D3F35" w:rsidRDefault="00E60511" w:rsidP="00E60511">
      <w:pPr>
        <w:pStyle w:val="BodyText"/>
        <w:spacing w:before="0" w:after="0" w:line="240" w:lineRule="auto"/>
        <w:jc w:val="both"/>
        <w:rPr>
          <w:szCs w:val="20"/>
        </w:rPr>
      </w:pPr>
      <w:r w:rsidRPr="004D3F35">
        <w:rPr>
          <w:szCs w:val="20"/>
        </w:rPr>
        <w:lastRenderedPageBreak/>
        <w:t>No measures are in place to ensure that decisions which concern children are immediately or directly enforceable – thus, the general rules apply.</w:t>
      </w:r>
    </w:p>
    <w:p w:rsidR="00E60511" w:rsidRPr="004D3F35" w:rsidRDefault="00E60511" w:rsidP="00E60511">
      <w:pPr>
        <w:pStyle w:val="BodyText"/>
        <w:jc w:val="both"/>
        <w:rPr>
          <w:szCs w:val="20"/>
        </w:rPr>
      </w:pPr>
      <w:r>
        <w:rPr>
          <w:szCs w:val="20"/>
        </w:rPr>
        <w:t>P</w:t>
      </w:r>
      <w:r w:rsidRPr="004D3F35">
        <w:rPr>
          <w:szCs w:val="20"/>
        </w:rPr>
        <w:t xml:space="preserve">rotecting children from harm must always be taken into account by the judges in order to decide the immediate enforcements of the judgements, or to the contrary, depending on the children’s best interests. </w:t>
      </w:r>
    </w:p>
    <w:p w:rsidR="00E60511" w:rsidRPr="004D3F35" w:rsidRDefault="00E60511" w:rsidP="00E60511">
      <w:pPr>
        <w:pStyle w:val="BodyText"/>
        <w:widowControl w:val="0"/>
        <w:spacing w:before="0" w:after="0" w:line="240" w:lineRule="auto"/>
        <w:jc w:val="both"/>
        <w:rPr>
          <w:szCs w:val="20"/>
        </w:rPr>
      </w:pPr>
      <w:r w:rsidRPr="004D3F35">
        <w:rPr>
          <w:szCs w:val="20"/>
        </w:rPr>
        <w:t>F</w:t>
      </w:r>
      <w:r w:rsidRPr="004D3F35">
        <w:rPr>
          <w:szCs w:val="20"/>
          <w:lang w:val="en-US"/>
        </w:rPr>
        <w:t xml:space="preserve">ines are the most common sanctions in administrative offence procedures. However, </w:t>
      </w:r>
      <w:r w:rsidRPr="004D3F35">
        <w:rPr>
          <w:szCs w:val="20"/>
        </w:rPr>
        <w:t xml:space="preserve">ancillary sanctions for specific offences might also be imposed. If the child has no property, the parents or legal representatives’ properties will be seized as a consequence of their failure to supervise the child’s behaviour. </w:t>
      </w:r>
    </w:p>
    <w:p w:rsidR="00E60511" w:rsidRPr="004D3F35" w:rsidRDefault="00E60511" w:rsidP="00CB44A4">
      <w:pPr>
        <w:pStyle w:val="Heading3NoNumb"/>
        <w:ind w:firstLine="851"/>
      </w:pPr>
      <w:bookmarkStart w:id="164" w:name="_Toc409690015"/>
      <w:r w:rsidRPr="004D3F35">
        <w:t xml:space="preserve">Strengths and </w:t>
      </w:r>
      <w:r>
        <w:t>g</w:t>
      </w:r>
      <w:r w:rsidRPr="004D3F35">
        <w:t>aps</w:t>
      </w:r>
      <w:bookmarkEnd w:id="164"/>
    </w:p>
    <w:p w:rsidR="00E60511" w:rsidRPr="004D3F35" w:rsidRDefault="00E60511" w:rsidP="00E60511">
      <w:pPr>
        <w:widowControl w:val="0"/>
        <w:spacing w:before="0" w:after="0" w:line="240" w:lineRule="auto"/>
        <w:ind w:left="851"/>
        <w:jc w:val="both"/>
      </w:pPr>
      <w:r w:rsidRPr="004D3F35">
        <w:t>As a general conclusion, the Portuguese administrative jurisdiction order does not foresee special rules for children who intervene in administrative judicial proceedings. The public prosecutor and the judges are in charge of protecting the interests of children involved in administrative judicial proceedings. The public prosecutor has the power to make suggestions to a judge for the protection of these interests. The judge can determine how to treat the child in the course of the proceeding.</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However, the legal representative/lawyer of the child, in practice, protects the child’s interests.</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No provisions have been identified concerning the conduct of civil judicial proceedings in child-friendly environments. Premises and places where children are involved are far from being non-intimidating and child-friendly. Almost everything is left to the discretion of each individual judge and to the suggestions of the public prosecutor – such as decisions regarding psychological, practical and other support, protection during the proceedings from images or information that can be harmful to children’s welfare, and measures to avoid the need for the child’s presence. Moreover, since the administrative proceeding is almost always held in written form, the participation of a child in the proceeding or the right to be heard is difficult to guarantee. </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The system of legal aid does not fully respect the principle of non-discrimination on national origin grounds. Legal protection is only provided to Portuguese citizens and non-Portuguese persons who are nationals of an EU Member State or who have valid residence permits in an EU Member State. Other aliens will have rights to legal aid if Portuguese citizens have the same rights in their country of origin. Thus, immigrant children are excluded from legal aid where they do not reside legally in </w:t>
      </w:r>
      <w:smartTag w:uri="urn:schemas-microsoft-com:office:smarttags" w:element="PlaceName">
        <w:smartTag w:uri="urn:schemas-microsoft-com:office:smarttags" w:element="place">
          <w:r w:rsidRPr="004D3F35">
            <w:t>Portugal</w:t>
          </w:r>
        </w:smartTag>
      </w:smartTag>
      <w:r w:rsidRPr="004D3F35">
        <w:t>, and their country of origin would not afford legal aid to Portuguese citizens. Nevertheless, asylum seeking children and applicants of subsidiary protection must always have access to legal aid.</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The legal system of administrative judicial proceedings presents some </w:t>
      </w:r>
      <w:r w:rsidRPr="00701ED9">
        <w:t>strength</w:t>
      </w:r>
      <w:r w:rsidRPr="00431365">
        <w:t>s</w:t>
      </w:r>
      <w:r w:rsidRPr="00701ED9">
        <w:t>.</w:t>
      </w:r>
      <w:r w:rsidRPr="00005AC7">
        <w:t xml:space="preserve"> First</w:t>
      </w:r>
      <w:r w:rsidRPr="004D3F35">
        <w:t xml:space="preserve"> of all, the special proceeding for the protection of constitutional rights, freedoms and guarantees, is an urgent proceeding and allows for immediate enforcement of a child’s claim to some decision of the Public Administration. The same can be said regarding the wide range of possibilities offered by the precautionary measures and by the execution of the judgement rules. For example, a child can be afforded with provisional alimony, provided with medical care, or school enrolment. </w:t>
      </w:r>
    </w:p>
    <w:p w:rsidR="00E60511" w:rsidRPr="004D3F35" w:rsidRDefault="00E60511" w:rsidP="00E60511">
      <w:pPr>
        <w:widowControl w:val="0"/>
        <w:spacing w:before="0" w:after="0" w:line="240" w:lineRule="auto"/>
        <w:ind w:left="851"/>
        <w:jc w:val="both"/>
      </w:pPr>
    </w:p>
    <w:p w:rsidR="00E60511" w:rsidRPr="004D3F35" w:rsidRDefault="00E60511" w:rsidP="00E60511">
      <w:pPr>
        <w:widowControl w:val="0"/>
        <w:spacing w:before="0" w:after="0" w:line="240" w:lineRule="auto"/>
        <w:ind w:left="851"/>
        <w:jc w:val="both"/>
      </w:pPr>
      <w:r w:rsidRPr="004D3F35">
        <w:t xml:space="preserve">Promotion and protection proceedings, despite being decided, in some cases, in the first instance by administrative authorities, do not belong to the administrative courts’ competence. However, the statutory provisions on these proceedings foresee the most effective rules for guaranteeing the respect of children’s rights in judicial proceedings. Thus, they should be applicable as ancillary law in every judicial proceeding where a child intervenes. </w:t>
      </w:r>
    </w:p>
    <w:p w:rsidR="00960EC3" w:rsidRPr="00273093" w:rsidRDefault="00E60511" w:rsidP="00E60511">
      <w:pPr>
        <w:ind w:left="851"/>
      </w:pPr>
      <w:r w:rsidRPr="004D3F35">
        <w:br w:type="page"/>
      </w:r>
    </w:p>
    <w:p w:rsidR="00960EC3" w:rsidRPr="00680AC6" w:rsidRDefault="00960EC3" w:rsidP="00960EC3">
      <w:pPr>
        <w:pStyle w:val="AnnexHeading"/>
        <w:rPr>
          <w:lang w:val="fr-BE"/>
        </w:rPr>
      </w:pPr>
      <w:bookmarkStart w:id="165" w:name="_Toc409690016"/>
      <w:r w:rsidRPr="00ED163D">
        <w:lastRenderedPageBreak/>
        <w:t xml:space="preserve">– </w:t>
      </w:r>
      <w:r>
        <w:t>L</w:t>
      </w:r>
      <w:r w:rsidRPr="005A187F">
        <w:rPr>
          <w:lang w:val="en-US"/>
        </w:rPr>
        <w:t>ist of l</w:t>
      </w:r>
      <w:r>
        <w:t>egislation</w:t>
      </w:r>
      <w:bookmarkEnd w:id="165"/>
    </w:p>
    <w:p w:rsidR="00374E53" w:rsidRDefault="00374E53" w:rsidP="00714D98">
      <w:pPr>
        <w:pStyle w:val="BodyText"/>
        <w:ind w:left="0"/>
      </w:pPr>
    </w:p>
    <w:p w:rsidR="00E60511" w:rsidRPr="004D3F35" w:rsidRDefault="00E60511" w:rsidP="00E60511">
      <w:pPr>
        <w:pStyle w:val="BTBullet1"/>
        <w:rPr>
          <w:lang w:val="pt-PT"/>
        </w:rPr>
      </w:pPr>
      <w:r w:rsidRPr="004D3F35">
        <w:rPr>
          <w:lang w:val="pt-PT"/>
        </w:rPr>
        <w:t>DL 47344/66</w:t>
      </w:r>
      <w:r w:rsidRPr="004D3F35">
        <w:rPr>
          <w:b/>
          <w:bCs/>
          <w:color w:val="FC7714"/>
          <w:shd w:val="clear" w:color="auto" w:fill="FFFFFF"/>
          <w:lang w:val="pt-PT"/>
        </w:rPr>
        <w:t>,</w:t>
      </w:r>
      <w:r w:rsidRPr="004D3F35">
        <w:rPr>
          <w:lang w:val="pt-PT"/>
        </w:rPr>
        <w:t xml:space="preserve"> </w:t>
      </w:r>
      <w:hyperlink r:id="rId70" w:history="1">
        <w:r w:rsidRPr="004D3F35">
          <w:rPr>
            <w:lang w:val="pt-PT"/>
          </w:rPr>
          <w:t>Civil Code</w:t>
        </w:r>
      </w:hyperlink>
      <w:r w:rsidRPr="004D3F35">
        <w:rPr>
          <w:lang w:val="pt-PT"/>
        </w:rPr>
        <w:t xml:space="preserve"> (</w:t>
      </w:r>
      <w:r w:rsidRPr="004D3F35">
        <w:rPr>
          <w:i/>
          <w:lang w:val="pt-PT"/>
        </w:rPr>
        <w:t>Código Civil</w:t>
      </w:r>
      <w:r w:rsidRPr="004D3F35">
        <w:rPr>
          <w:lang w:val="pt-PT"/>
        </w:rPr>
        <w:t>), 25 November 1966.</w:t>
      </w:r>
    </w:p>
    <w:p w:rsidR="00E60511" w:rsidRPr="004D3F35" w:rsidRDefault="00E60511" w:rsidP="00E60511">
      <w:pPr>
        <w:pStyle w:val="BTBullet1"/>
        <w:rPr>
          <w:lang w:val="pt-PT"/>
        </w:rPr>
      </w:pPr>
    </w:p>
    <w:p w:rsidR="00E60511" w:rsidRPr="004D3F35" w:rsidRDefault="0006775C" w:rsidP="00E60511">
      <w:pPr>
        <w:pStyle w:val="BTBullet1"/>
        <w:rPr>
          <w:lang w:val="pt-PT"/>
        </w:rPr>
      </w:pPr>
      <w:hyperlink r:id="rId71" w:history="1">
        <w:r w:rsidR="00E60511" w:rsidRPr="004D3F35">
          <w:rPr>
            <w:lang w:val="pt-PT"/>
          </w:rPr>
          <w:t>Constitution of the Portuguese Republic</w:t>
        </w:r>
      </w:hyperlink>
      <w:r w:rsidR="00E60511" w:rsidRPr="004D3F35">
        <w:rPr>
          <w:lang w:val="pt-PT"/>
        </w:rPr>
        <w:t xml:space="preserve"> (</w:t>
      </w:r>
      <w:r w:rsidR="00E60511" w:rsidRPr="004D3F35">
        <w:rPr>
          <w:i/>
          <w:lang w:val="pt-PT"/>
        </w:rPr>
        <w:t>Constituição da República Portuguesa</w:t>
      </w:r>
      <w:r w:rsidR="00E60511" w:rsidRPr="004D3F35">
        <w:rPr>
          <w:lang w:val="pt-PT"/>
        </w:rPr>
        <w:t>), 2 April 1976.</w:t>
      </w:r>
    </w:p>
    <w:p w:rsidR="00E60511" w:rsidRPr="004D3F35" w:rsidRDefault="00E60511" w:rsidP="00E60511">
      <w:pPr>
        <w:pStyle w:val="BTBullet1"/>
        <w:rPr>
          <w:lang w:val="pt-PT"/>
        </w:rPr>
      </w:pPr>
      <w:r w:rsidRPr="004D3F35">
        <w:rPr>
          <w:lang w:val="en-US"/>
        </w:rPr>
        <w:t xml:space="preserve">Law 47/86, </w:t>
      </w:r>
      <w:hyperlink r:id="rId72" w:history="1">
        <w:r w:rsidRPr="004D3F35">
          <w:rPr>
            <w:lang w:val="en-US"/>
          </w:rPr>
          <w:t>Statute of the Public Prosecutor</w:t>
        </w:r>
      </w:hyperlink>
      <w:r w:rsidRPr="004D3F35">
        <w:rPr>
          <w:lang w:val="en-US"/>
        </w:rPr>
        <w:t xml:space="preserve"> (</w:t>
      </w:r>
      <w:r w:rsidRPr="004D3F35">
        <w:rPr>
          <w:i/>
          <w:lang w:val="en-US"/>
        </w:rPr>
        <w:t>Estatuto do Ministério Público</w:t>
      </w:r>
      <w:r w:rsidRPr="004D3F35">
        <w:rPr>
          <w:lang w:val="en-US"/>
        </w:rPr>
        <w:t>), 15 October 1986.</w:t>
      </w:r>
    </w:p>
    <w:p w:rsidR="00E60511" w:rsidRPr="004D3F35" w:rsidRDefault="00E60511" w:rsidP="00E60511">
      <w:pPr>
        <w:pStyle w:val="BTBullet1"/>
        <w:rPr>
          <w:lang w:val="pt-PT"/>
        </w:rPr>
      </w:pPr>
      <w:r w:rsidRPr="004D3F35">
        <w:rPr>
          <w:lang w:val="pt-PT"/>
        </w:rPr>
        <w:t xml:space="preserve">Law 48/95, </w:t>
      </w:r>
      <w:hyperlink r:id="rId73" w:history="1">
        <w:r w:rsidRPr="004D3F35">
          <w:rPr>
            <w:lang w:val="pt-PT"/>
          </w:rPr>
          <w:t>Criminal Code</w:t>
        </w:r>
      </w:hyperlink>
      <w:r w:rsidRPr="004D3F35">
        <w:rPr>
          <w:lang w:val="pt-PT"/>
        </w:rPr>
        <w:t xml:space="preserve"> 34/2009 (</w:t>
      </w:r>
      <w:r w:rsidRPr="004D3F35">
        <w:rPr>
          <w:i/>
          <w:lang w:val="pt-PT"/>
        </w:rPr>
        <w:t>Código Penal</w:t>
      </w:r>
      <w:r w:rsidRPr="004D3F35">
        <w:rPr>
          <w:lang w:val="pt-PT"/>
        </w:rPr>
        <w:t>), 15 March 1995.</w:t>
      </w:r>
    </w:p>
    <w:p w:rsidR="00E60511" w:rsidRPr="004D3F35" w:rsidRDefault="00E60511" w:rsidP="00E60511">
      <w:pPr>
        <w:pStyle w:val="BTBullet1"/>
        <w:rPr>
          <w:lang w:val="pt-PT"/>
        </w:rPr>
      </w:pPr>
      <w:r w:rsidRPr="004D3F35">
        <w:rPr>
          <w:lang w:val="pt-PT"/>
        </w:rPr>
        <w:t>DL 329-A/95,</w:t>
      </w:r>
      <w:r w:rsidRPr="004D3F35">
        <w:rPr>
          <w:b/>
          <w:bCs/>
          <w:color w:val="FC7714"/>
          <w:shd w:val="clear" w:color="auto" w:fill="FFFFFF"/>
          <w:lang w:val="pt-PT"/>
        </w:rPr>
        <w:t xml:space="preserve"> </w:t>
      </w:r>
      <w:hyperlink r:id="rId74" w:history="1">
        <w:r w:rsidRPr="004D3F35">
          <w:rPr>
            <w:lang w:val="pt-PT"/>
          </w:rPr>
          <w:t>Civil Procedure Code</w:t>
        </w:r>
      </w:hyperlink>
      <w:r w:rsidRPr="004D3F35">
        <w:rPr>
          <w:lang w:val="pt-PT"/>
        </w:rPr>
        <w:t xml:space="preserve"> (</w:t>
      </w:r>
      <w:r w:rsidRPr="004D3F35">
        <w:rPr>
          <w:i/>
          <w:lang w:val="pt-PT"/>
        </w:rPr>
        <w:t>Código de Processo Civil</w:t>
      </w:r>
      <w:r w:rsidRPr="004D3F35">
        <w:rPr>
          <w:lang w:val="pt-PT"/>
        </w:rPr>
        <w:t>), 12 de December 1995.</w:t>
      </w:r>
    </w:p>
    <w:p w:rsidR="00E60511" w:rsidRPr="004D3F35" w:rsidRDefault="00E60511" w:rsidP="00E60511">
      <w:pPr>
        <w:pStyle w:val="BTBullet1"/>
        <w:rPr>
          <w:lang w:val="pt-PT"/>
        </w:rPr>
      </w:pPr>
      <w:r w:rsidRPr="004D3F35">
        <w:rPr>
          <w:lang w:val="pt-PT"/>
        </w:rPr>
        <w:t xml:space="preserve">Decree-Law 3-A/96, </w:t>
      </w:r>
      <w:hyperlink r:id="rId75" w:history="1">
        <w:r w:rsidRPr="004D3F35">
          <w:rPr>
            <w:lang w:val="pt-PT"/>
          </w:rPr>
          <w:t>High Commissioner for Immigration and Intercultural Dialogue</w:t>
        </w:r>
      </w:hyperlink>
      <w:r w:rsidRPr="004D3F35">
        <w:rPr>
          <w:lang w:val="pt-PT"/>
        </w:rPr>
        <w:t xml:space="preserve"> (</w:t>
      </w:r>
      <w:r w:rsidRPr="004D3F35">
        <w:rPr>
          <w:i/>
          <w:lang w:val="pt-PT"/>
        </w:rPr>
        <w:t>Alto Comissário para a Imigração e Diálogo Intercultural</w:t>
      </w:r>
      <w:r w:rsidRPr="004D3F35">
        <w:rPr>
          <w:lang w:val="pt-PT"/>
        </w:rPr>
        <w:t>), 26 January 1996.</w:t>
      </w:r>
    </w:p>
    <w:p w:rsidR="00E60511" w:rsidRPr="004D3F35" w:rsidRDefault="00E60511" w:rsidP="00E60511">
      <w:pPr>
        <w:pStyle w:val="BTBullet1"/>
      </w:pPr>
      <w:r w:rsidRPr="004D3F35">
        <w:t xml:space="preserve">Law 36/98, </w:t>
      </w:r>
      <w:hyperlink r:id="rId76" w:history="1">
        <w:r w:rsidRPr="004D3F35">
          <w:t>Law on Mental Health</w:t>
        </w:r>
      </w:hyperlink>
      <w:r w:rsidRPr="004D3F35">
        <w:t xml:space="preserve"> </w:t>
      </w:r>
      <w:r w:rsidRPr="004D3F35">
        <w:rPr>
          <w:lang w:val="en-US"/>
        </w:rPr>
        <w:t>(</w:t>
      </w:r>
      <w:r w:rsidRPr="004D3F35">
        <w:rPr>
          <w:i/>
          <w:lang w:val="en-US"/>
        </w:rPr>
        <w:t>Lei da Saúde Mental</w:t>
      </w:r>
      <w:r w:rsidRPr="004D3F35">
        <w:rPr>
          <w:lang w:val="en-US"/>
        </w:rPr>
        <w:t>)</w:t>
      </w:r>
      <w:r w:rsidRPr="004D3F35">
        <w:t>, 24 July 1998.</w:t>
      </w:r>
    </w:p>
    <w:p w:rsidR="00E60511" w:rsidRPr="004D3F35" w:rsidRDefault="0006775C" w:rsidP="00E60511">
      <w:pPr>
        <w:pStyle w:val="BTBullet1"/>
        <w:rPr>
          <w:i/>
          <w:lang w:val="pt-PT"/>
        </w:rPr>
      </w:pPr>
      <w:hyperlink r:id="rId77" w:history="1">
        <w:r w:rsidR="00E60511" w:rsidRPr="004D3F35">
          <w:rPr>
            <w:lang w:val="pt-PT"/>
          </w:rPr>
          <w:t>Law 67/98,</w:t>
        </w:r>
      </w:hyperlink>
      <w:r w:rsidR="00E60511" w:rsidRPr="004D3F35">
        <w:rPr>
          <w:lang w:val="pt-PT"/>
        </w:rPr>
        <w:t xml:space="preserve"> </w:t>
      </w:r>
      <w:hyperlink r:id="rId78" w:history="1">
        <w:r w:rsidR="00E60511" w:rsidRPr="004D3F35">
          <w:rPr>
            <w:lang w:val="pt-PT"/>
          </w:rPr>
          <w:t>National Commission for the protection of personal data</w:t>
        </w:r>
      </w:hyperlink>
      <w:r w:rsidR="00E60511" w:rsidRPr="004D3F35">
        <w:rPr>
          <w:lang w:val="pt-PT"/>
        </w:rPr>
        <w:t xml:space="preserve"> (</w:t>
      </w:r>
      <w:r w:rsidR="00E60511" w:rsidRPr="004D3F35">
        <w:rPr>
          <w:i/>
          <w:lang w:val="pt-PT"/>
        </w:rPr>
        <w:t>Comissão Nacional para a Protecção de Dados</w:t>
      </w:r>
      <w:r w:rsidR="00E60511" w:rsidRPr="004D3F35">
        <w:rPr>
          <w:lang w:val="pt-PT"/>
        </w:rPr>
        <w:t>), 26 October 1998.</w:t>
      </w:r>
    </w:p>
    <w:p w:rsidR="00E60511" w:rsidRPr="00377A77" w:rsidRDefault="00E60511" w:rsidP="00E60511">
      <w:pPr>
        <w:pStyle w:val="BTBullet1"/>
        <w:rPr>
          <w:lang w:val="pt-PT"/>
        </w:rPr>
      </w:pPr>
      <w:r w:rsidRPr="00377A77">
        <w:rPr>
          <w:lang w:val="pt-PT"/>
        </w:rPr>
        <w:t xml:space="preserve">Law 147/99, </w:t>
      </w:r>
      <w:hyperlink r:id="rId79" w:history="1">
        <w:r w:rsidRPr="00377A77">
          <w:rPr>
            <w:lang w:val="pt-PT"/>
          </w:rPr>
          <w:t>Law on the protection of children and juveniles in danger</w:t>
        </w:r>
      </w:hyperlink>
      <w:r w:rsidRPr="00377A77">
        <w:rPr>
          <w:lang w:val="pt-PT"/>
        </w:rPr>
        <w:t xml:space="preserve"> (</w:t>
      </w:r>
      <w:r w:rsidRPr="00377A77">
        <w:rPr>
          <w:i/>
          <w:lang w:val="pt-PT"/>
        </w:rPr>
        <w:t>Lei de Promoção e Protecção de Crianças e Jovens em Perigo</w:t>
      </w:r>
      <w:r w:rsidRPr="00377A77">
        <w:rPr>
          <w:lang w:val="pt-PT"/>
        </w:rPr>
        <w:t xml:space="preserve">), 1 September 1999. </w:t>
      </w:r>
    </w:p>
    <w:p w:rsidR="00E60511" w:rsidRPr="004D3F35" w:rsidRDefault="00E60511" w:rsidP="00E60511">
      <w:pPr>
        <w:pStyle w:val="BTBullet1"/>
        <w:rPr>
          <w:lang w:val="en-US"/>
        </w:rPr>
      </w:pPr>
      <w:r w:rsidRPr="004D3F35">
        <w:t xml:space="preserve">Law 169/99, </w:t>
      </w:r>
      <w:hyperlink r:id="rId80" w:history="1">
        <w:r w:rsidRPr="004D3F35">
          <w:t>Law on the Educational guardianship</w:t>
        </w:r>
      </w:hyperlink>
      <w:r w:rsidRPr="004D3F35">
        <w:t xml:space="preserve"> (</w:t>
      </w:r>
      <w:r w:rsidRPr="004D3F35">
        <w:rPr>
          <w:i/>
        </w:rPr>
        <w:t>Lei Tutelar Educativa</w:t>
      </w:r>
      <w:r w:rsidRPr="004D3F35">
        <w:t>), 14 September 1999.</w:t>
      </w:r>
    </w:p>
    <w:p w:rsidR="00E60511" w:rsidRPr="004D3F35" w:rsidRDefault="00E60511" w:rsidP="00E60511">
      <w:pPr>
        <w:pStyle w:val="BTBullet1"/>
        <w:rPr>
          <w:lang w:val="en-US"/>
        </w:rPr>
      </w:pPr>
      <w:r w:rsidRPr="004D3F35">
        <w:t xml:space="preserve">Decree-law 323-D/2000, </w:t>
      </w:r>
      <w:hyperlink r:id="rId81" w:history="1">
        <w:r w:rsidRPr="004D3F35">
          <w:t>General and Disciplinary Regulation of the Educational Centers</w:t>
        </w:r>
      </w:hyperlink>
      <w:r w:rsidRPr="004D3F35">
        <w:t xml:space="preserve"> (</w:t>
      </w:r>
      <w:r w:rsidRPr="004D3F35">
        <w:rPr>
          <w:i/>
        </w:rPr>
        <w:t>Regulamento Geral e Disciplinar dos Centros Tutelares Educativos</w:t>
      </w:r>
      <w:r w:rsidRPr="004D3F35">
        <w:t xml:space="preserve">), </w:t>
      </w:r>
      <w:r>
        <w:t>20 December</w:t>
      </w:r>
      <w:r w:rsidRPr="004D3F35">
        <w:t xml:space="preserve"> 2000.</w:t>
      </w:r>
    </w:p>
    <w:p w:rsidR="00E60511" w:rsidRPr="004D3F35" w:rsidRDefault="00E60511" w:rsidP="00E60511">
      <w:pPr>
        <w:pStyle w:val="BTBullet1"/>
        <w:rPr>
          <w:lang w:val="pt-PT"/>
        </w:rPr>
      </w:pPr>
      <w:r w:rsidRPr="004D3F35">
        <w:rPr>
          <w:lang w:val="pt-PT"/>
        </w:rPr>
        <w:t xml:space="preserve">Law 13/2002, </w:t>
      </w:r>
      <w:hyperlink r:id="rId82" w:history="1">
        <w:r w:rsidRPr="004D3F35">
          <w:rPr>
            <w:lang w:val="pt-PT"/>
          </w:rPr>
          <w:t>Statute of the Administrative and Tax Courts</w:t>
        </w:r>
      </w:hyperlink>
      <w:r w:rsidRPr="004D3F35">
        <w:rPr>
          <w:lang w:val="pt-PT"/>
        </w:rPr>
        <w:t xml:space="preserve"> (</w:t>
      </w:r>
      <w:r w:rsidRPr="004D3F35">
        <w:rPr>
          <w:i/>
          <w:lang w:val="pt-PT"/>
        </w:rPr>
        <w:t>Estatuto dos Tribunais Administrativos e Fiscais</w:t>
      </w:r>
      <w:r w:rsidRPr="004D3F35">
        <w:rPr>
          <w:lang w:val="pt-PT"/>
        </w:rPr>
        <w:t>), 19 February 2002.</w:t>
      </w:r>
    </w:p>
    <w:p w:rsidR="00E60511" w:rsidRPr="004D3F35" w:rsidRDefault="0006775C" w:rsidP="00E60511">
      <w:pPr>
        <w:pStyle w:val="BTBullet1"/>
        <w:rPr>
          <w:lang w:val="pt-PT"/>
        </w:rPr>
      </w:pPr>
      <w:hyperlink r:id="rId83" w:history="1">
        <w:r w:rsidR="00E60511" w:rsidRPr="004D3F35">
          <w:rPr>
            <w:lang w:val="pt-PT"/>
          </w:rPr>
          <w:t xml:space="preserve">Law 15/2002 </w:t>
        </w:r>
      </w:hyperlink>
      <w:hyperlink r:id="rId84" w:history="1">
        <w:r w:rsidR="00E60511" w:rsidRPr="004D3F35">
          <w:rPr>
            <w:lang w:val="pt-PT"/>
          </w:rPr>
          <w:t>Code of Administrative Litigation</w:t>
        </w:r>
      </w:hyperlink>
      <w:r w:rsidR="00E60511" w:rsidRPr="004D3F35">
        <w:rPr>
          <w:lang w:val="pt-PT"/>
        </w:rPr>
        <w:t xml:space="preserve"> (</w:t>
      </w:r>
      <w:r w:rsidR="00E60511" w:rsidRPr="004D3F35">
        <w:rPr>
          <w:i/>
          <w:lang w:val="pt-PT"/>
        </w:rPr>
        <w:t>Código de Processo nos Tribunais Administrativos</w:t>
      </w:r>
      <w:r w:rsidR="00E60511" w:rsidRPr="004D3F35">
        <w:rPr>
          <w:lang w:val="pt-PT"/>
        </w:rPr>
        <w:t xml:space="preserve">), 22 February 2002. </w:t>
      </w:r>
    </w:p>
    <w:p w:rsidR="00E60511" w:rsidRPr="004D3F35" w:rsidRDefault="0006775C" w:rsidP="00E60511">
      <w:pPr>
        <w:pStyle w:val="BTBullet1"/>
        <w:rPr>
          <w:lang w:val="pt-PT"/>
        </w:rPr>
      </w:pPr>
      <w:hyperlink r:id="rId85" w:history="1">
        <w:r w:rsidR="00E60511" w:rsidRPr="004D3F35">
          <w:rPr>
            <w:lang w:val="pt-PT"/>
          </w:rPr>
          <w:t>Portuguese Journalists’ Code of Conduct</w:t>
        </w:r>
      </w:hyperlink>
      <w:r w:rsidR="00E60511" w:rsidRPr="004D3F35">
        <w:rPr>
          <w:lang w:val="pt-PT"/>
        </w:rPr>
        <w:t xml:space="preserve"> (</w:t>
      </w:r>
      <w:r w:rsidR="00E60511" w:rsidRPr="004D3F35">
        <w:rPr>
          <w:i/>
          <w:lang w:val="pt-PT"/>
        </w:rPr>
        <w:t>Código Deontológico dos Jornalistas</w:t>
      </w:r>
      <w:r w:rsidR="00E60511" w:rsidRPr="004D3F35">
        <w:rPr>
          <w:lang w:val="pt-PT"/>
        </w:rPr>
        <w:t>), 4 May 2003.</w:t>
      </w:r>
    </w:p>
    <w:p w:rsidR="00E60511" w:rsidRPr="004D3F35" w:rsidRDefault="00E60511" w:rsidP="00E60511">
      <w:pPr>
        <w:pStyle w:val="BTBullet1"/>
      </w:pPr>
      <w:r w:rsidRPr="004D3F35">
        <w:t xml:space="preserve">Law 34/2004, </w:t>
      </w:r>
      <w:hyperlink r:id="rId86" w:anchor="artigo" w:history="1">
        <w:r w:rsidRPr="004D3F35">
          <w:t>Law on access to the Judiciary System</w:t>
        </w:r>
      </w:hyperlink>
      <w:r w:rsidRPr="004D3F35">
        <w:t xml:space="preserve"> </w:t>
      </w:r>
      <w:r w:rsidRPr="004D3F35">
        <w:rPr>
          <w:lang w:val="en-US"/>
        </w:rPr>
        <w:t>(</w:t>
      </w:r>
      <w:r w:rsidRPr="004D3F35">
        <w:rPr>
          <w:i/>
          <w:lang w:val="en-US"/>
        </w:rPr>
        <w:t>Lei de Acesso ao Direito</w:t>
      </w:r>
      <w:r w:rsidRPr="004D3F35">
        <w:rPr>
          <w:lang w:val="en-US"/>
        </w:rPr>
        <w:t>)</w:t>
      </w:r>
      <w:r w:rsidRPr="004D3F35">
        <w:t>, 29 July 2004.</w:t>
      </w:r>
    </w:p>
    <w:p w:rsidR="00E60511" w:rsidRPr="004D3F35" w:rsidRDefault="00E60511" w:rsidP="00E60511">
      <w:pPr>
        <w:pStyle w:val="BTBullet1"/>
        <w:rPr>
          <w:lang w:val="pt-PT"/>
        </w:rPr>
      </w:pPr>
      <w:r w:rsidRPr="004D3F35">
        <w:rPr>
          <w:lang w:val="pt-PT"/>
        </w:rPr>
        <w:t xml:space="preserve">Law No. 23/2007, </w:t>
      </w:r>
      <w:hyperlink r:id="rId87" w:history="1">
        <w:r w:rsidRPr="004D3F35">
          <w:rPr>
            <w:lang w:val="pt-PT"/>
          </w:rPr>
          <w:t>Immigration Law</w:t>
        </w:r>
      </w:hyperlink>
      <w:r w:rsidRPr="004D3F35">
        <w:rPr>
          <w:lang w:val="pt-PT"/>
        </w:rPr>
        <w:t xml:space="preserve"> (</w:t>
      </w:r>
      <w:r w:rsidRPr="004D3F35">
        <w:rPr>
          <w:i/>
          <w:lang w:val="pt-PT"/>
        </w:rPr>
        <w:t>Regime jurídico de entrada, permanência, saída e afastamento de estrangeiros do território nacional</w:t>
      </w:r>
      <w:r w:rsidRPr="004D3F35">
        <w:rPr>
          <w:lang w:val="pt-PT"/>
        </w:rPr>
        <w:t>), 4 July 2007.</w:t>
      </w:r>
    </w:p>
    <w:p w:rsidR="00E60511" w:rsidRPr="00377A77" w:rsidRDefault="00E60511" w:rsidP="00E60511">
      <w:pPr>
        <w:pStyle w:val="BTBullet1"/>
        <w:rPr>
          <w:lang w:val="pt-PT"/>
        </w:rPr>
      </w:pPr>
      <w:r w:rsidRPr="00377A77">
        <w:rPr>
          <w:lang w:val="pt-PT"/>
        </w:rPr>
        <w:t>Decision</w:t>
      </w:r>
      <w:r w:rsidRPr="00377A77">
        <w:rPr>
          <w:b/>
          <w:bCs/>
          <w:lang w:val="pt-PT" w:eastAsia="pt-PT"/>
        </w:rPr>
        <w:t xml:space="preserve"> </w:t>
      </w:r>
      <w:r w:rsidRPr="00377A77">
        <w:rPr>
          <w:lang w:val="pt-PT"/>
        </w:rPr>
        <w:t xml:space="preserve">1165/2007, </w:t>
      </w:r>
      <w:hyperlink r:id="rId88" w:history="1">
        <w:r w:rsidRPr="00377A77">
          <w:rPr>
            <w:lang w:val="pt-PT"/>
          </w:rPr>
          <w:t>Regulation of the Superior Council of the Administrative and Tax Courts</w:t>
        </w:r>
      </w:hyperlink>
      <w:r w:rsidRPr="00377A77">
        <w:rPr>
          <w:lang w:val="pt-PT"/>
        </w:rPr>
        <w:t xml:space="preserve"> </w:t>
      </w:r>
      <w:r w:rsidRPr="004D3F35">
        <w:rPr>
          <w:i/>
          <w:lang w:val="pt-PT"/>
        </w:rPr>
        <w:t>(Regulamento dos Conselho Superior dos Tribunais Administrativos e Fiscais),</w:t>
      </w:r>
      <w:r w:rsidRPr="00377A77">
        <w:rPr>
          <w:lang w:val="pt-PT"/>
        </w:rPr>
        <w:t xml:space="preserve"> 22 June 2007.</w:t>
      </w:r>
    </w:p>
    <w:p w:rsidR="00E60511" w:rsidRPr="004D3F35" w:rsidRDefault="00E60511" w:rsidP="00E60511">
      <w:pPr>
        <w:pStyle w:val="BTBullet1"/>
        <w:rPr>
          <w:lang w:val="pt-PT"/>
        </w:rPr>
      </w:pPr>
      <w:r w:rsidRPr="004D3F35">
        <w:rPr>
          <w:lang w:val="pt-PT"/>
        </w:rPr>
        <w:t xml:space="preserve">Law 67/2007, </w:t>
      </w:r>
      <w:hyperlink r:id="rId89" w:history="1">
        <w:r w:rsidRPr="004D3F35">
          <w:rPr>
            <w:lang w:val="pt-PT"/>
          </w:rPr>
          <w:t>Law on Civil Responsibility of the State and other Public Entities</w:t>
        </w:r>
      </w:hyperlink>
      <w:r w:rsidRPr="004D3F35">
        <w:rPr>
          <w:lang w:val="pt-PT"/>
        </w:rPr>
        <w:t xml:space="preserve"> </w:t>
      </w:r>
      <w:r w:rsidRPr="006B30A9">
        <w:rPr>
          <w:lang w:val="pt-PT"/>
        </w:rPr>
        <w:t>(</w:t>
      </w:r>
      <w:r w:rsidRPr="006B30A9">
        <w:rPr>
          <w:i/>
          <w:lang w:val="pt-PT"/>
        </w:rPr>
        <w:t>Regime da Responsabilidade Civil Extracontratual do Estado e Demais Entidades Públicas</w:t>
      </w:r>
      <w:r w:rsidRPr="006B30A9">
        <w:rPr>
          <w:lang w:val="pt-PT"/>
        </w:rPr>
        <w:t xml:space="preserve">), </w:t>
      </w:r>
      <w:r w:rsidRPr="004D3F35">
        <w:rPr>
          <w:lang w:val="pt-PT"/>
        </w:rPr>
        <w:t>31 December 2007.</w:t>
      </w:r>
    </w:p>
    <w:p w:rsidR="00E60511" w:rsidRPr="004D3F35" w:rsidRDefault="00E60511" w:rsidP="00E60511">
      <w:pPr>
        <w:pStyle w:val="BTBullet1"/>
        <w:rPr>
          <w:lang w:val="pt-PT"/>
        </w:rPr>
      </w:pPr>
      <w:r w:rsidRPr="004D3F35">
        <w:rPr>
          <w:lang w:val="pt-PT"/>
        </w:rPr>
        <w:t xml:space="preserve">Decree-Law No. 12/2008, </w:t>
      </w:r>
      <w:hyperlink r:id="rId90" w:history="1">
        <w:r w:rsidRPr="004D3F35">
          <w:rPr>
            <w:lang w:val="pt-PT"/>
          </w:rPr>
          <w:t>Law on the p protection of children in danger in natural living context</w:t>
        </w:r>
      </w:hyperlink>
      <w:r w:rsidRPr="004D3F35">
        <w:rPr>
          <w:lang w:val="pt-PT"/>
        </w:rPr>
        <w:t xml:space="preserve"> (</w:t>
      </w:r>
      <w:r w:rsidRPr="004D3F35">
        <w:rPr>
          <w:i/>
          <w:lang w:val="pt-PT"/>
        </w:rPr>
        <w:t>Lei de Promoção e Protecção de Crianças em Perigo em meio natural de vida)</w:t>
      </w:r>
      <w:r w:rsidRPr="006B30A9">
        <w:rPr>
          <w:lang w:val="pt-PT"/>
        </w:rPr>
        <w:t xml:space="preserve">, </w:t>
      </w:r>
      <w:r w:rsidRPr="004D3F35">
        <w:rPr>
          <w:lang w:val="pt-PT"/>
        </w:rPr>
        <w:t>17 January 2008.</w:t>
      </w:r>
    </w:p>
    <w:p w:rsidR="00E60511" w:rsidRPr="004D3F35" w:rsidRDefault="00E60511" w:rsidP="00E60511">
      <w:pPr>
        <w:pStyle w:val="BTBullet1"/>
      </w:pPr>
      <w:r w:rsidRPr="004D3F35">
        <w:t xml:space="preserve">Decree-law 11/2008 </w:t>
      </w:r>
      <w:hyperlink r:id="rId91" w:history="1">
        <w:r w:rsidRPr="004D3F35">
          <w:t>Law on Family Foster care</w:t>
        </w:r>
      </w:hyperlink>
      <w:r w:rsidRPr="004D3F35">
        <w:t xml:space="preserve"> (</w:t>
      </w:r>
      <w:r w:rsidRPr="004D3F35">
        <w:rPr>
          <w:i/>
        </w:rPr>
        <w:t>Lei de Acolhimento Familiar</w:t>
      </w:r>
      <w:r w:rsidRPr="004D3F35">
        <w:t>),</w:t>
      </w:r>
      <w:r w:rsidRPr="006B30A9">
        <w:t xml:space="preserve"> </w:t>
      </w:r>
      <w:r w:rsidRPr="004D3F35">
        <w:t>17 January 2008.</w:t>
      </w:r>
    </w:p>
    <w:p w:rsidR="00E60511" w:rsidRPr="004D3F35" w:rsidRDefault="00E60511" w:rsidP="00E60511">
      <w:pPr>
        <w:pStyle w:val="BTBullet1"/>
      </w:pPr>
      <w:r w:rsidRPr="004D3F35">
        <w:t xml:space="preserve">Law 27/2008, </w:t>
      </w:r>
      <w:hyperlink r:id="rId92" w:anchor="1" w:history="1">
        <w:r w:rsidRPr="004D3F35">
          <w:t>Asylum Law</w:t>
        </w:r>
      </w:hyperlink>
      <w:r w:rsidRPr="004D3F35">
        <w:t xml:space="preserve"> (</w:t>
      </w:r>
      <w:r w:rsidRPr="004D3F35">
        <w:rPr>
          <w:i/>
        </w:rPr>
        <w:t>Lei do Asilo</w:t>
      </w:r>
      <w:r w:rsidRPr="004D3F35">
        <w:t>), 30 July 2008.</w:t>
      </w:r>
    </w:p>
    <w:p w:rsidR="00E60511" w:rsidRPr="004D3F35" w:rsidRDefault="00E60511" w:rsidP="00E60511">
      <w:pPr>
        <w:pStyle w:val="BTBullet1"/>
      </w:pPr>
      <w:r w:rsidRPr="004D3F35">
        <w:t xml:space="preserve">Law 34/2009, </w:t>
      </w:r>
      <w:hyperlink r:id="rId93" w:history="1">
        <w:r w:rsidRPr="004D3F35">
          <w:t>Law on the management of data of the judicial system</w:t>
        </w:r>
      </w:hyperlink>
      <w:r w:rsidRPr="004D3F35">
        <w:t>, (</w:t>
      </w:r>
      <w:r w:rsidRPr="004D3F35">
        <w:rPr>
          <w:i/>
        </w:rPr>
        <w:t>Lei de Gestão de Dados no Sistema Judicial</w:t>
      </w:r>
      <w:r w:rsidRPr="004D3F35">
        <w:t>)</w:t>
      </w:r>
      <w:r>
        <w:t>,14 July</w:t>
      </w:r>
      <w:r w:rsidRPr="004D3F35">
        <w:t xml:space="preserve"> 2009.</w:t>
      </w:r>
    </w:p>
    <w:p w:rsidR="00E60511" w:rsidRPr="00377A77" w:rsidRDefault="00E60511" w:rsidP="00E60511">
      <w:pPr>
        <w:pStyle w:val="BTBullet1"/>
        <w:rPr>
          <w:lang w:val="pt-PT"/>
        </w:rPr>
      </w:pPr>
      <w:r w:rsidRPr="00377A77">
        <w:rPr>
          <w:lang w:val="pt-PT"/>
        </w:rPr>
        <w:t xml:space="preserve">Law 41/2013, </w:t>
      </w:r>
      <w:hyperlink r:id="rId94" w:history="1">
        <w:r w:rsidRPr="00377A77">
          <w:rPr>
            <w:lang w:val="pt-PT"/>
          </w:rPr>
          <w:t>New Civil Procedure Code</w:t>
        </w:r>
      </w:hyperlink>
      <w:r w:rsidRPr="00377A77">
        <w:rPr>
          <w:lang w:val="pt-PT"/>
        </w:rPr>
        <w:t xml:space="preserve"> (</w:t>
      </w:r>
      <w:r w:rsidRPr="00377A77">
        <w:rPr>
          <w:i/>
          <w:lang w:val="pt-PT"/>
        </w:rPr>
        <w:t>Código de Processo Civil - Novo</w:t>
      </w:r>
      <w:r w:rsidRPr="00377A77">
        <w:rPr>
          <w:lang w:val="pt-PT"/>
        </w:rPr>
        <w:t>), 26 June 2013.</w:t>
      </w:r>
    </w:p>
    <w:p w:rsidR="00E60511" w:rsidRPr="006F1355" w:rsidRDefault="00E60511" w:rsidP="00714D98">
      <w:pPr>
        <w:pStyle w:val="BodyText"/>
        <w:ind w:left="0"/>
        <w:rPr>
          <w:lang w:val="pt-PT"/>
        </w:rPr>
      </w:pPr>
    </w:p>
    <w:p w:rsidR="00404FE4" w:rsidRPr="006F1355" w:rsidRDefault="00404FE4" w:rsidP="00404FE4">
      <w:pPr>
        <w:rPr>
          <w:lang w:val="pt-PT"/>
        </w:rPr>
      </w:pPr>
    </w:p>
    <w:sectPr w:rsidR="00404FE4" w:rsidRPr="006F1355" w:rsidSect="00660C9C">
      <w:footerReference w:type="default" r:id="rId95"/>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55" w:rsidRDefault="006F1355" w:rsidP="001E33FA">
      <w:pPr>
        <w:spacing w:after="0" w:line="240" w:lineRule="auto"/>
      </w:pPr>
      <w:r>
        <w:separator/>
      </w:r>
    </w:p>
  </w:endnote>
  <w:endnote w:type="continuationSeparator" w:id="0">
    <w:p w:rsidR="006F1355" w:rsidRDefault="006F1355"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6F1355" w:rsidP="006D75C3">
    <w:pPr>
      <w:pStyle w:val="Header"/>
      <w:jc w:val="right"/>
    </w:pPr>
  </w:p>
  <w:p w:rsidR="006F1355" w:rsidRPr="00943B80" w:rsidRDefault="006F1355" w:rsidP="006D75C3">
    <w:pPr>
      <w:pStyle w:val="Footer"/>
      <w:rPr>
        <w:sz w:val="16"/>
        <w:szCs w:val="16"/>
      </w:rPr>
    </w:pPr>
    <w:r w:rsidRPr="00943B80">
      <w:rPr>
        <w:sz w:val="16"/>
        <w:szCs w:val="16"/>
      </w:rPr>
      <w:t xml:space="preserve">This National Report has been prepared by </w:t>
    </w:r>
    <w:r w:rsidRPr="00250B62">
      <w:rPr>
        <w:sz w:val="16"/>
        <w:szCs w:val="16"/>
      </w:rPr>
      <w:t>Ana Rita Gil</w:t>
    </w:r>
    <w:r>
      <w:rPr>
        <w:sz w:val="16"/>
        <w:szCs w:val="16"/>
      </w:rPr>
      <w:t xml:space="preserve"> </w:t>
    </w:r>
    <w:r w:rsidRPr="00943B80">
      <w:rPr>
        <w:sz w:val="16"/>
        <w:szCs w:val="16"/>
      </w:rPr>
      <w:t xml:space="preserve">for Milieu Ltd in partnership with ICF under Contract No JUST/2011/CHIL/PR/0147/A4 with the European Commission, DG Justice. </w:t>
    </w:r>
  </w:p>
  <w:p w:rsidR="006F1355" w:rsidRPr="00943B80" w:rsidRDefault="006F1355" w:rsidP="006D75C3">
    <w:pPr>
      <w:pStyle w:val="Footer"/>
      <w:rPr>
        <w:sz w:val="16"/>
        <w:szCs w:val="16"/>
      </w:rPr>
    </w:pPr>
  </w:p>
  <w:p w:rsidR="006F1355" w:rsidRPr="00943B80" w:rsidRDefault="006F1355"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rsidR="006F1355" w:rsidRPr="00943B80" w:rsidRDefault="006F1355" w:rsidP="006D75C3">
    <w:pPr>
      <w:pStyle w:val="Footer"/>
      <w:rPr>
        <w:sz w:val="16"/>
        <w:szCs w:val="16"/>
      </w:rPr>
    </w:pPr>
  </w:p>
  <w:p w:rsidR="006F1355" w:rsidRPr="00943B80" w:rsidRDefault="006F1355" w:rsidP="006D75C3">
    <w:pPr>
      <w:pStyle w:val="Footer"/>
      <w:rPr>
        <w:sz w:val="16"/>
        <w:szCs w:val="16"/>
      </w:rPr>
    </w:pPr>
    <w:r w:rsidRPr="00943B80">
      <w:rPr>
        <w:sz w:val="16"/>
        <w:szCs w:val="16"/>
      </w:rPr>
      <w:t>Temporary copyright clause pending verification with regard to third party citations:</w:t>
    </w:r>
  </w:p>
  <w:p w:rsidR="006F1355" w:rsidRPr="006D75C3" w:rsidRDefault="006F1355"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rsidR="006F1355" w:rsidRDefault="006F1355">
        <w:pPr>
          <w:pStyle w:val="Footer"/>
          <w:jc w:val="right"/>
        </w:pPr>
        <w:r>
          <w:fldChar w:fldCharType="begin"/>
        </w:r>
        <w:r>
          <w:instrText xml:space="preserve"> PAGE   \* MERGEFORMAT </w:instrText>
        </w:r>
        <w:r>
          <w:fldChar w:fldCharType="separate"/>
        </w:r>
        <w:r w:rsidR="0006775C">
          <w:rPr>
            <w:noProof/>
          </w:rPr>
          <w:t>iii</w:t>
        </w:r>
        <w:r>
          <w:rPr>
            <w:noProof/>
          </w:rPr>
          <w:fldChar w:fldCharType="end"/>
        </w:r>
      </w:p>
    </w:sdtContent>
  </w:sdt>
  <w:p w:rsidR="006F1355" w:rsidRDefault="006F13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6F1355" w:rsidP="004F5174">
    <w:pPr>
      <w:pStyle w:val="Footer"/>
      <w:jc w:val="center"/>
      <w:rPr>
        <w:i/>
        <w:iCs/>
      </w:rPr>
    </w:pPr>
  </w:p>
  <w:p w:rsidR="006F1355" w:rsidRDefault="006F1355" w:rsidP="004F5174">
    <w:pPr>
      <w:pStyle w:val="Footer"/>
      <w:jc w:val="center"/>
      <w:rPr>
        <w:i/>
        <w:iCs/>
      </w:rPr>
    </w:pPr>
  </w:p>
  <w:p w:rsidR="006F1355" w:rsidRDefault="006F1355"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rsidR="006F1355" w:rsidRDefault="006F1355">
        <w:pPr>
          <w:pStyle w:val="Footer"/>
          <w:jc w:val="right"/>
        </w:pPr>
        <w:r>
          <w:fldChar w:fldCharType="begin"/>
        </w:r>
        <w:r>
          <w:instrText xml:space="preserve"> PAGE   \* MERGEFORMAT </w:instrText>
        </w:r>
        <w:r>
          <w:fldChar w:fldCharType="separate"/>
        </w:r>
        <w:r w:rsidR="0006775C">
          <w:rPr>
            <w:noProof/>
          </w:rPr>
          <w:t>2</w:t>
        </w:r>
        <w:r>
          <w:rPr>
            <w:noProof/>
          </w:rPr>
          <w:fldChar w:fldCharType="end"/>
        </w:r>
      </w:p>
    </w:sdtContent>
  </w:sdt>
  <w:p w:rsidR="006F1355" w:rsidRDefault="006F13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rsidR="006F1355" w:rsidRDefault="006F1355">
        <w:pPr>
          <w:pStyle w:val="Footer"/>
          <w:jc w:val="right"/>
        </w:pPr>
        <w:r>
          <w:fldChar w:fldCharType="begin"/>
        </w:r>
        <w:r>
          <w:instrText xml:space="preserve"> PAGE   \* MERGEFORMAT </w:instrText>
        </w:r>
        <w:r>
          <w:fldChar w:fldCharType="separate"/>
        </w:r>
        <w:r w:rsidR="0006775C">
          <w:rPr>
            <w:noProof/>
          </w:rPr>
          <w:t>4</w:t>
        </w:r>
        <w:r>
          <w:rPr>
            <w:noProof/>
          </w:rPr>
          <w:fldChar w:fldCharType="end"/>
        </w:r>
      </w:p>
    </w:sdtContent>
  </w:sdt>
  <w:p w:rsidR="006F1355" w:rsidRDefault="006F1355"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06775C">
    <w:pPr>
      <w:pStyle w:val="Footer"/>
    </w:pPr>
    <w:r>
      <w:fldChar w:fldCharType="begin"/>
    </w:r>
    <w:r>
      <w:instrText xml:space="preserve"> DOCVARIABLE  FooterVersion  \* MERGEFORMAT </w:instrText>
    </w:r>
    <w:r>
      <w:fldChar w:fldCharType="separate"/>
    </w:r>
    <w:r w:rsidR="006F1355">
      <w:t xml:space="preserve"> </w:t>
    </w:r>
    <w:r>
      <w:fldChar w:fldCharType="end"/>
    </w:r>
    <w:r w:rsidR="006F1355">
      <w:tab/>
    </w:r>
    <w:r w:rsidR="006F1355">
      <w:fldChar w:fldCharType="begin"/>
    </w:r>
    <w:r w:rsidR="006F1355">
      <w:instrText xml:space="preserve"> PAGE   \* MERGEFORMAT </w:instrText>
    </w:r>
    <w:r w:rsidR="006F1355">
      <w:fldChar w:fldCharType="separate"/>
    </w:r>
    <w:r>
      <w:rPr>
        <w:noProof/>
      </w:rPr>
      <w:t>12</w:t>
    </w:r>
    <w:r w:rsidR="006F135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55" w:rsidRDefault="006F1355" w:rsidP="001E33FA">
      <w:pPr>
        <w:spacing w:after="0" w:line="240" w:lineRule="auto"/>
      </w:pPr>
      <w:r>
        <w:separator/>
      </w:r>
    </w:p>
  </w:footnote>
  <w:footnote w:type="continuationSeparator" w:id="0">
    <w:p w:rsidR="006F1355" w:rsidRDefault="006F1355" w:rsidP="001E33FA">
      <w:pPr>
        <w:spacing w:after="0" w:line="240" w:lineRule="auto"/>
      </w:pPr>
      <w:r>
        <w:continuationSeparator/>
      </w:r>
    </w:p>
  </w:footnote>
  <w:footnote w:id="1">
    <w:p w:rsidR="006F1355" w:rsidRPr="005A61F9" w:rsidRDefault="006F1355" w:rsidP="00F514F5">
      <w:pPr>
        <w:pStyle w:val="FootnoteText"/>
        <w:rPr>
          <w:sz w:val="16"/>
          <w:szCs w:val="16"/>
        </w:rPr>
      </w:pPr>
      <w:r w:rsidRPr="005A61F9">
        <w:rPr>
          <w:rStyle w:val="FootnoteReference"/>
          <w:sz w:val="16"/>
          <w:szCs w:val="16"/>
        </w:rPr>
        <w:footnoteRef/>
      </w:r>
      <w:r w:rsidRPr="005A61F9">
        <w:rPr>
          <w:sz w:val="16"/>
          <w:szCs w:val="16"/>
        </w:rPr>
        <w:t xml:space="preserve"> </w:t>
      </w:r>
      <w:r w:rsidRPr="005A61F9">
        <w:rPr>
          <w:iCs/>
          <w:sz w:val="16"/>
          <w:szCs w:val="16"/>
        </w:rPr>
        <w:t xml:space="preserve">This table provides an indicative summary of competent courts and relevant proceedings. However, please check </w:t>
      </w:r>
      <w:hyperlink w:anchor="Section1" w:history="1">
        <w:r w:rsidRPr="005A61F9">
          <w:rPr>
            <w:rStyle w:val="Hyperlink"/>
            <w:iCs/>
            <w:sz w:val="16"/>
            <w:szCs w:val="16"/>
          </w:rPr>
          <w:t>Section 1</w:t>
        </w:r>
      </w:hyperlink>
      <w:r w:rsidRPr="005A61F9">
        <w:rPr>
          <w:iCs/>
          <w:sz w:val="16"/>
          <w:szCs w:val="16"/>
        </w:rPr>
        <w:t xml:space="preserve"> for a complete overview of the competent courts or sections/divisions within the competent courts.</w:t>
      </w:r>
    </w:p>
  </w:footnote>
  <w:footnote w:id="2">
    <w:p w:rsidR="006F1355" w:rsidRPr="00F61499" w:rsidRDefault="006F1355" w:rsidP="00F514F5">
      <w:pPr>
        <w:pStyle w:val="FootnoteText"/>
        <w:rPr>
          <w:sz w:val="16"/>
          <w:szCs w:val="16"/>
          <w:lang w:val="en-US"/>
        </w:rPr>
      </w:pPr>
      <w:r w:rsidRPr="00F61499">
        <w:rPr>
          <w:rStyle w:val="FootnoteReference"/>
          <w:sz w:val="16"/>
          <w:szCs w:val="16"/>
        </w:rPr>
        <w:footnoteRef/>
      </w:r>
      <w:r w:rsidRPr="00F61499">
        <w:rPr>
          <w:sz w:val="16"/>
          <w:szCs w:val="16"/>
        </w:rPr>
        <w:t xml:space="preserve"> This study on Children’s involvement in judicial proceedings is composed by three contextual overviews i.e. contextual overview for criminal justice, contextual overview for civil justice, contextual overview for administrative justice. </w:t>
      </w:r>
      <w:r w:rsidRPr="00F61499">
        <w:rPr>
          <w:sz w:val="16"/>
          <w:szCs w:val="16"/>
          <w:lang w:val="en-US"/>
        </w:rPr>
        <w:t xml:space="preserve">The rules applying to judicial proceedings in the sectors of family and employment are described in the </w:t>
      </w:r>
      <w:r w:rsidRPr="00F61499">
        <w:rPr>
          <w:sz w:val="16"/>
          <w:szCs w:val="16"/>
        </w:rPr>
        <w:t>contextual overview for civil justice</w:t>
      </w:r>
      <w:r w:rsidRPr="00F61499">
        <w:rPr>
          <w:sz w:val="16"/>
          <w:szCs w:val="16"/>
          <w:lang w:val="en-US"/>
        </w:rPr>
        <w:t>.</w:t>
      </w:r>
    </w:p>
  </w:footnote>
  <w:footnote w:id="3">
    <w:p w:rsidR="006F1355" w:rsidRPr="00F61499" w:rsidRDefault="006F1355" w:rsidP="00F514F5">
      <w:pPr>
        <w:pStyle w:val="FootnoteText"/>
        <w:rPr>
          <w:sz w:val="16"/>
          <w:szCs w:val="16"/>
        </w:rPr>
      </w:pPr>
      <w:r w:rsidRPr="00F61499">
        <w:rPr>
          <w:rStyle w:val="FootnoteReference"/>
          <w:sz w:val="16"/>
          <w:szCs w:val="16"/>
        </w:rPr>
        <w:footnoteRef/>
      </w:r>
      <w:r w:rsidRPr="00C92B01">
        <w:rPr>
          <w:sz w:val="16"/>
          <w:szCs w:val="16"/>
        </w:rPr>
        <w:t xml:space="preserve"> </w:t>
      </w:r>
      <w:r w:rsidRPr="00F61499">
        <w:rPr>
          <w:sz w:val="16"/>
          <w:szCs w:val="16"/>
        </w:rPr>
        <w:t xml:space="preserve">(MACR) Minimum Age of Criminal Responsibility – see </w:t>
      </w:r>
      <w:hyperlink r:id="rId1" w:history="1">
        <w:r w:rsidRPr="00F61499">
          <w:rPr>
            <w:rStyle w:val="Hyperlink"/>
            <w:sz w:val="16"/>
            <w:szCs w:val="16"/>
          </w:rPr>
          <w:t>Table 3.1 of the EU Summary of contextual overviews on children's involvement in criminal judicial proceedings</w:t>
        </w:r>
      </w:hyperlink>
      <w:r w:rsidRPr="00F61499">
        <w:rPr>
          <w:sz w:val="16"/>
          <w:szCs w:val="16"/>
        </w:rPr>
        <w:t xml:space="preserve">  on MACR in EU28 as at 1</w:t>
      </w:r>
      <w:r w:rsidRPr="00F61499">
        <w:rPr>
          <w:sz w:val="16"/>
          <w:szCs w:val="16"/>
          <w:lang w:val="en-US"/>
        </w:rPr>
        <w:t xml:space="preserve"> June </w:t>
      </w:r>
      <w:r w:rsidRPr="00F61499">
        <w:rPr>
          <w:sz w:val="16"/>
          <w:szCs w:val="16"/>
        </w:rPr>
        <w:t xml:space="preserve">2012. </w:t>
      </w:r>
    </w:p>
  </w:footnote>
  <w:footnote w:id="4">
    <w:p w:rsidR="006F1355" w:rsidRPr="00B473C5" w:rsidRDefault="006F1355" w:rsidP="00F514F5">
      <w:pPr>
        <w:pStyle w:val="FootnoteText"/>
      </w:pPr>
      <w:r w:rsidRPr="00B473C5">
        <w:rPr>
          <w:rStyle w:val="FootnoteReference"/>
        </w:rPr>
        <w:footnoteRef/>
      </w:r>
      <w:r w:rsidRPr="00B473C5">
        <w:t xml:space="preserve"> </w:t>
      </w:r>
      <w:r w:rsidRPr="00FD1A25">
        <w:t xml:space="preserve">Article 212 of the </w:t>
      </w:r>
      <w:hyperlink r:id="rId2" w:history="1">
        <w:r w:rsidRPr="00FD1A25">
          <w:rPr>
            <w:rStyle w:val="Hyperlink"/>
          </w:rPr>
          <w:t>Constitution of the Portuguese Republic</w:t>
        </w:r>
      </w:hyperlink>
      <w:r w:rsidRPr="00ED0C9C">
        <w:t>.</w:t>
      </w:r>
    </w:p>
  </w:footnote>
  <w:footnote w:id="5">
    <w:p w:rsidR="006F1355" w:rsidRPr="008B198D" w:rsidRDefault="006F1355" w:rsidP="00F514F5">
      <w:pPr>
        <w:pStyle w:val="FootnoteText"/>
        <w:rPr>
          <w:lang w:val="en-US"/>
        </w:rPr>
      </w:pPr>
      <w:r w:rsidRPr="00385E3A">
        <w:rPr>
          <w:rStyle w:val="FootnoteReference"/>
        </w:rPr>
        <w:footnoteRef/>
      </w:r>
      <w:r w:rsidRPr="00385E3A">
        <w:t xml:space="preserve"> </w:t>
      </w:r>
      <w:hyperlink r:id="rId3" w:history="1">
        <w:r w:rsidRPr="0082728D">
          <w:rPr>
            <w:rStyle w:val="Hyperlink"/>
            <w:lang w:val="en-US"/>
          </w:rPr>
          <w:t>E-Justice, ‘Organisation of the ordinary courts in Portugal’.</w:t>
        </w:r>
      </w:hyperlink>
    </w:p>
  </w:footnote>
  <w:footnote w:id="6">
    <w:p w:rsidR="006F1355" w:rsidRPr="00FD1A25" w:rsidRDefault="006F1355" w:rsidP="00F514F5">
      <w:pPr>
        <w:pStyle w:val="FootnoteText"/>
        <w:rPr>
          <w:lang w:val="en-US"/>
        </w:rPr>
      </w:pPr>
      <w:r w:rsidRPr="00D15F21">
        <w:rPr>
          <w:rStyle w:val="FootnoteReference"/>
        </w:rPr>
        <w:footnoteRef/>
      </w:r>
      <w:r w:rsidRPr="00D15F21">
        <w:t xml:space="preserve"> </w:t>
      </w:r>
      <w:r w:rsidRPr="00D15F21">
        <w:rPr>
          <w:rFonts w:cs="Arial"/>
        </w:rPr>
        <w:t xml:space="preserve">Article 268(4) of the Constitution </w:t>
      </w:r>
      <w:r>
        <w:rPr>
          <w:rFonts w:cs="Arial"/>
          <w:lang w:val="en-US"/>
        </w:rPr>
        <w:t>states</w:t>
      </w:r>
      <w:r w:rsidRPr="00D15F21">
        <w:rPr>
          <w:rFonts w:cs="Arial"/>
        </w:rPr>
        <w:t xml:space="preserve"> that: </w:t>
      </w:r>
      <w:r w:rsidRPr="00D15F21">
        <w:rPr>
          <w:rFonts w:cs="Arial"/>
          <w:lang w:val="en-US"/>
        </w:rPr>
        <w:t>‘</w:t>
      </w:r>
      <w:r w:rsidRPr="00D15F21">
        <w:rPr>
          <w:rFonts w:cs="Arial"/>
        </w:rPr>
        <w:t>The rights and interests of citizens protected by the law shall be enforced by the courts of justice. The latter shall guarantee in particular that said rights and interests are recognised along with the right to take a</w:t>
      </w:r>
      <w:r w:rsidRPr="00463C70">
        <w:rPr>
          <w:rFonts w:cs="Arial"/>
        </w:rPr>
        <w:t>ction against any administrative act that is prejudicial thereto, irrespective of its form, and shall ensure that the administrative acts required by law are duly carried out and that appropriate provisional measures are taken</w:t>
      </w:r>
      <w:r>
        <w:rPr>
          <w:rFonts w:cs="Arial"/>
          <w:lang w:val="en-US"/>
        </w:rPr>
        <w:t>’.</w:t>
      </w:r>
    </w:p>
  </w:footnote>
  <w:footnote w:id="7">
    <w:p w:rsidR="006F1355" w:rsidRPr="00385E3A" w:rsidRDefault="006F1355" w:rsidP="00F514F5">
      <w:pPr>
        <w:pStyle w:val="FootnoteText"/>
        <w:rPr>
          <w:lang w:val="en-US"/>
        </w:rPr>
      </w:pPr>
      <w:r w:rsidRPr="004040B2">
        <w:rPr>
          <w:rStyle w:val="FootnoteReference"/>
        </w:rPr>
        <w:footnoteRef/>
      </w:r>
      <w:r w:rsidRPr="004040B2">
        <w:t xml:space="preserve"> </w:t>
      </w:r>
      <w:r w:rsidRPr="004040B2">
        <w:rPr>
          <w:lang w:val="en-US"/>
        </w:rPr>
        <w:t xml:space="preserve">Article 4 of the </w:t>
      </w:r>
      <w:hyperlink r:id="rId4" w:history="1">
        <w:r w:rsidRPr="00FD1A25">
          <w:rPr>
            <w:rStyle w:val="Hyperlink"/>
            <w:lang w:val="en-US"/>
          </w:rPr>
          <w:t>S</w:t>
        </w:r>
        <w:r w:rsidRPr="00FD1A25">
          <w:rPr>
            <w:rStyle w:val="Hyperlink"/>
          </w:rPr>
          <w:t>tatute of the Administrative and Tax Courts</w:t>
        </w:r>
      </w:hyperlink>
      <w:r w:rsidRPr="00B473C5">
        <w:rPr>
          <w:lang w:val="en-US"/>
        </w:rPr>
        <w:t xml:space="preserve">. This statute was </w:t>
      </w:r>
      <w:r>
        <w:rPr>
          <w:lang w:val="en-US"/>
        </w:rPr>
        <w:t>last</w:t>
      </w:r>
      <w:r w:rsidRPr="00B473C5">
        <w:rPr>
          <w:lang w:val="en-US"/>
        </w:rPr>
        <w:t xml:space="preserve"> amended by the Law 20/12 of 14 May</w:t>
      </w:r>
      <w:r>
        <w:rPr>
          <w:lang w:val="en-US"/>
        </w:rPr>
        <w:t xml:space="preserve"> 2012</w:t>
      </w:r>
      <w:r w:rsidRPr="00B473C5">
        <w:rPr>
          <w:lang w:val="en-US"/>
        </w:rPr>
        <w:t>.</w:t>
      </w:r>
    </w:p>
  </w:footnote>
  <w:footnote w:id="8">
    <w:p w:rsidR="006F1355" w:rsidRPr="00077486" w:rsidRDefault="006F1355" w:rsidP="00F514F5">
      <w:pPr>
        <w:pStyle w:val="FootnoteText"/>
        <w:rPr>
          <w:lang w:val="en-US"/>
        </w:rPr>
      </w:pPr>
      <w:r w:rsidRPr="003641B0">
        <w:rPr>
          <w:rStyle w:val="FootnoteReference"/>
        </w:rPr>
        <w:footnoteRef/>
      </w:r>
      <w:r w:rsidRPr="006E7C72">
        <w:t xml:space="preserve"> </w:t>
      </w:r>
      <w:hyperlink r:id="rId5" w:history="1">
        <w:r w:rsidRPr="00077486">
          <w:rPr>
            <w:lang w:val="en-US"/>
          </w:rPr>
          <w:t>Law 15/2002 of 22 February</w:t>
        </w:r>
      </w:hyperlink>
      <w:r w:rsidRPr="00077486">
        <w:rPr>
          <w:lang w:val="en-US"/>
        </w:rPr>
        <w:t xml:space="preserve">, as amended by Law 4-A/2003 of 19 February, by Law </w:t>
      </w:r>
      <w:r>
        <w:rPr>
          <w:lang w:val="en-US"/>
        </w:rPr>
        <w:t xml:space="preserve"> </w:t>
      </w:r>
      <w:r w:rsidRPr="00077486">
        <w:rPr>
          <w:lang w:val="en-US"/>
        </w:rPr>
        <w:t>59/2008, of 11 September</w:t>
      </w:r>
      <w:r>
        <w:rPr>
          <w:lang w:val="en-US"/>
        </w:rPr>
        <w:t xml:space="preserve"> 2008</w:t>
      </w:r>
      <w:r w:rsidRPr="00077486">
        <w:rPr>
          <w:lang w:val="en-US"/>
        </w:rPr>
        <w:t xml:space="preserve"> and by Law 63/2011 of 14 December</w:t>
      </w:r>
      <w:r>
        <w:rPr>
          <w:lang w:val="en-US"/>
        </w:rPr>
        <w:t xml:space="preserve"> 2011</w:t>
      </w:r>
      <w:r w:rsidRPr="00077486">
        <w:rPr>
          <w:lang w:val="en-US"/>
        </w:rPr>
        <w:t>.</w:t>
      </w:r>
    </w:p>
  </w:footnote>
  <w:footnote w:id="9">
    <w:p w:rsidR="006F1355" w:rsidRPr="00B473C5" w:rsidRDefault="006F1355" w:rsidP="00F514F5">
      <w:pPr>
        <w:pStyle w:val="FootnoteText"/>
        <w:rPr>
          <w:lang w:val="en-US"/>
        </w:rPr>
      </w:pPr>
      <w:r w:rsidRPr="00077486">
        <w:rPr>
          <w:rStyle w:val="FootnoteReference"/>
        </w:rPr>
        <w:footnoteRef/>
      </w:r>
      <w:r w:rsidRPr="00077486">
        <w:t xml:space="preserve"> </w:t>
      </w:r>
      <w:r w:rsidRPr="00077486">
        <w:rPr>
          <w:lang w:val="en-US"/>
        </w:rPr>
        <w:t xml:space="preserve">Article 2 of the </w:t>
      </w:r>
      <w:hyperlink r:id="rId6" w:history="1">
        <w:r w:rsidRPr="00FD1A25">
          <w:rPr>
            <w:rStyle w:val="Hyperlink"/>
          </w:rPr>
          <w:t>Code of Administrative Litigation</w:t>
        </w:r>
      </w:hyperlink>
      <w:r w:rsidRPr="00FD1A25">
        <w:t xml:space="preserve">. </w:t>
      </w:r>
    </w:p>
  </w:footnote>
  <w:footnote w:id="10">
    <w:p w:rsidR="006F1355" w:rsidRPr="00F61499" w:rsidRDefault="006F1355" w:rsidP="00F514F5">
      <w:pPr>
        <w:pStyle w:val="FootnoteText"/>
        <w:rPr>
          <w:lang w:val="en-US"/>
        </w:rPr>
      </w:pPr>
      <w:r>
        <w:rPr>
          <w:rStyle w:val="FootnoteReference"/>
        </w:rPr>
        <w:footnoteRef/>
      </w:r>
      <w:r>
        <w:t xml:space="preserve"> </w:t>
      </w:r>
      <w:r w:rsidRPr="00323CD7">
        <w:rPr>
          <w:rFonts w:cs="Arial"/>
          <w:lang w:val="en"/>
        </w:rPr>
        <w:t xml:space="preserve">Status </w:t>
      </w:r>
      <w:r>
        <w:rPr>
          <w:rFonts w:cs="Arial"/>
          <w:lang w:val="en"/>
        </w:rPr>
        <w:t>of the S</w:t>
      </w:r>
      <w:r w:rsidRPr="00323CD7">
        <w:rPr>
          <w:rFonts w:cs="Arial"/>
          <w:lang w:val="en"/>
        </w:rPr>
        <w:t>t</w:t>
      </w:r>
      <w:r>
        <w:rPr>
          <w:rFonts w:cs="Arial"/>
          <w:lang w:val="en"/>
        </w:rPr>
        <w:t>udent and School Ethics - Law No.</w:t>
      </w:r>
      <w:r w:rsidRPr="00323CD7">
        <w:rPr>
          <w:rFonts w:cs="Arial"/>
          <w:lang w:val="en"/>
        </w:rPr>
        <w:t xml:space="preserve"> 51/2012</w:t>
      </w:r>
      <w:r>
        <w:rPr>
          <w:rFonts w:cs="Arial"/>
          <w:lang w:val="en"/>
        </w:rPr>
        <w:t>,</w:t>
      </w:r>
      <w:r w:rsidRPr="00323CD7">
        <w:rPr>
          <w:rFonts w:cs="Arial"/>
          <w:lang w:val="en"/>
        </w:rPr>
        <w:t xml:space="preserve"> of 5 September.</w:t>
      </w:r>
    </w:p>
  </w:footnote>
  <w:footnote w:id="11">
    <w:p w:rsidR="006F1355" w:rsidRDefault="006F1355" w:rsidP="00F514F5">
      <w:pPr>
        <w:pStyle w:val="FootnoteText"/>
        <w:jc w:val="both"/>
        <w:rPr>
          <w:rFonts w:cs="Arial"/>
          <w:lang w:val="en-US"/>
        </w:rPr>
      </w:pPr>
    </w:p>
    <w:p w:rsidR="006F1355" w:rsidRPr="00B87713" w:rsidRDefault="006F1355" w:rsidP="00F514F5">
      <w:pPr>
        <w:pStyle w:val="FootnoteText"/>
        <w:jc w:val="both"/>
        <w:rPr>
          <w:lang w:val="en-US"/>
        </w:rPr>
      </w:pPr>
      <w:r w:rsidRPr="002D013D">
        <w:rPr>
          <w:rStyle w:val="FootnoteReference"/>
          <w:rFonts w:cs="Arial"/>
        </w:rPr>
        <w:footnoteRef/>
      </w:r>
      <w:r w:rsidRPr="002D013D">
        <w:rPr>
          <w:rFonts w:cs="Arial"/>
          <w:lang w:val="en-US"/>
        </w:rPr>
        <w:t xml:space="preserve"> </w:t>
      </w:r>
      <w:r w:rsidRPr="00170BDD">
        <w:rPr>
          <w:rFonts w:cs="Arial"/>
          <w:lang w:val="en-US"/>
        </w:rPr>
        <w:t>Article 17</w:t>
      </w:r>
      <w:r w:rsidRPr="00136A60">
        <w:rPr>
          <w:rFonts w:cs="Arial"/>
          <w:color w:val="FF0000"/>
          <w:lang w:val="en-US"/>
        </w:rPr>
        <w:t xml:space="preserve"> </w:t>
      </w:r>
      <w:r w:rsidRPr="002D013D">
        <w:rPr>
          <w:rFonts w:cs="Arial"/>
          <w:lang w:val="en-US"/>
        </w:rPr>
        <w:t xml:space="preserve">of the </w:t>
      </w:r>
      <w:hyperlink r:id="rId7" w:history="1">
        <w:r>
          <w:rPr>
            <w:rStyle w:val="Hyperlink"/>
            <w:rFonts w:cs="Arial"/>
            <w:lang w:val="en-US"/>
          </w:rPr>
          <w:t>Law on the protection</w:t>
        </w:r>
        <w:r w:rsidRPr="002D013D">
          <w:rPr>
            <w:rStyle w:val="Hyperlink"/>
            <w:rFonts w:cs="Arial"/>
            <w:lang w:val="en-US"/>
          </w:rPr>
          <w:t xml:space="preserve"> of </w:t>
        </w:r>
        <w:r>
          <w:rPr>
            <w:rStyle w:val="Hyperlink"/>
            <w:rFonts w:cs="Arial"/>
            <w:lang w:val="en-US"/>
          </w:rPr>
          <w:t>c</w:t>
        </w:r>
        <w:r w:rsidRPr="002D013D">
          <w:rPr>
            <w:rStyle w:val="Hyperlink"/>
            <w:rFonts w:cs="Arial"/>
            <w:lang w:val="en-US"/>
          </w:rPr>
          <w:t xml:space="preserve">hildren and </w:t>
        </w:r>
        <w:r>
          <w:rPr>
            <w:rStyle w:val="Hyperlink"/>
            <w:rFonts w:cs="Arial"/>
            <w:lang w:val="en-US"/>
          </w:rPr>
          <w:t>j</w:t>
        </w:r>
        <w:r w:rsidRPr="002D013D">
          <w:rPr>
            <w:rStyle w:val="Hyperlink"/>
            <w:rFonts w:cs="Arial"/>
            <w:lang w:val="en-US"/>
          </w:rPr>
          <w:t>uvenile</w:t>
        </w:r>
        <w:r>
          <w:rPr>
            <w:rStyle w:val="Hyperlink"/>
            <w:rFonts w:cs="Arial"/>
            <w:lang w:val="en-US"/>
          </w:rPr>
          <w:t>s</w:t>
        </w:r>
        <w:r w:rsidRPr="002D013D">
          <w:rPr>
            <w:rStyle w:val="Hyperlink"/>
            <w:rFonts w:cs="Arial"/>
            <w:lang w:val="en-US"/>
          </w:rPr>
          <w:t xml:space="preserve"> in </w:t>
        </w:r>
        <w:r>
          <w:rPr>
            <w:rStyle w:val="Hyperlink"/>
            <w:rFonts w:cs="Arial"/>
            <w:lang w:val="en-US"/>
          </w:rPr>
          <w:t>d</w:t>
        </w:r>
        <w:r w:rsidRPr="002D013D">
          <w:rPr>
            <w:rStyle w:val="Hyperlink"/>
            <w:rFonts w:cs="Arial"/>
            <w:lang w:val="en-US"/>
          </w:rPr>
          <w:t>anger</w:t>
        </w:r>
      </w:hyperlink>
      <w:r w:rsidRPr="002D013D">
        <w:rPr>
          <w:rFonts w:cs="Arial"/>
          <w:lang w:val="en-US"/>
        </w:rPr>
        <w:t xml:space="preserve">. </w:t>
      </w:r>
    </w:p>
  </w:footnote>
  <w:footnote w:id="12">
    <w:p w:rsidR="006F1355" w:rsidRPr="00B87713" w:rsidRDefault="006F1355" w:rsidP="00F514F5">
      <w:pPr>
        <w:pStyle w:val="FootnoteText"/>
        <w:jc w:val="both"/>
        <w:rPr>
          <w:lang w:val="en-US"/>
        </w:rPr>
      </w:pPr>
      <w:r w:rsidRPr="002D013D">
        <w:rPr>
          <w:rStyle w:val="FootnoteReference"/>
          <w:rFonts w:cs="Arial"/>
        </w:rPr>
        <w:footnoteRef/>
      </w:r>
      <w:r w:rsidRPr="002D013D">
        <w:rPr>
          <w:rFonts w:cs="Arial"/>
          <w:lang w:val="en-US"/>
        </w:rPr>
        <w:t xml:space="preserve"> Articles </w:t>
      </w:r>
      <w:r>
        <w:rPr>
          <w:lang w:val="en-US"/>
        </w:rPr>
        <w:t xml:space="preserve">73 and 79 </w:t>
      </w:r>
      <w:r w:rsidRPr="002D013D">
        <w:rPr>
          <w:rFonts w:cs="Arial"/>
          <w:lang w:val="en-US"/>
        </w:rPr>
        <w:t xml:space="preserve">of the </w:t>
      </w:r>
      <w:hyperlink r:id="rId8" w:history="1">
        <w:r>
          <w:rPr>
            <w:rStyle w:val="Hyperlink"/>
            <w:rFonts w:cs="Arial"/>
            <w:lang w:val="en-US"/>
          </w:rPr>
          <w:t>Law on the protection</w:t>
        </w:r>
        <w:r w:rsidRPr="002D013D">
          <w:rPr>
            <w:rStyle w:val="Hyperlink"/>
            <w:rFonts w:cs="Arial"/>
            <w:lang w:val="en-US"/>
          </w:rPr>
          <w:t xml:space="preserve"> of </w:t>
        </w:r>
        <w:r>
          <w:rPr>
            <w:rStyle w:val="Hyperlink"/>
            <w:rFonts w:cs="Arial"/>
            <w:lang w:val="en-US"/>
          </w:rPr>
          <w:t>c</w:t>
        </w:r>
        <w:r w:rsidRPr="002D013D">
          <w:rPr>
            <w:rStyle w:val="Hyperlink"/>
            <w:rFonts w:cs="Arial"/>
            <w:lang w:val="en-US"/>
          </w:rPr>
          <w:t xml:space="preserve">hildren and </w:t>
        </w:r>
        <w:r>
          <w:rPr>
            <w:rStyle w:val="Hyperlink"/>
            <w:rFonts w:cs="Arial"/>
            <w:lang w:val="en-US"/>
          </w:rPr>
          <w:t>j</w:t>
        </w:r>
        <w:r w:rsidRPr="002D013D">
          <w:rPr>
            <w:rStyle w:val="Hyperlink"/>
            <w:rFonts w:cs="Arial"/>
            <w:lang w:val="en-US"/>
          </w:rPr>
          <w:t>uvenile</w:t>
        </w:r>
        <w:r>
          <w:rPr>
            <w:rStyle w:val="Hyperlink"/>
            <w:rFonts w:cs="Arial"/>
            <w:lang w:val="en-US"/>
          </w:rPr>
          <w:t>s</w:t>
        </w:r>
        <w:r w:rsidRPr="002D013D">
          <w:rPr>
            <w:rStyle w:val="Hyperlink"/>
            <w:rFonts w:cs="Arial"/>
            <w:lang w:val="en-US"/>
          </w:rPr>
          <w:t xml:space="preserve"> in </w:t>
        </w:r>
        <w:r>
          <w:rPr>
            <w:rStyle w:val="Hyperlink"/>
            <w:rFonts w:cs="Arial"/>
            <w:lang w:val="en-US"/>
          </w:rPr>
          <w:t>d</w:t>
        </w:r>
        <w:r w:rsidRPr="002D013D">
          <w:rPr>
            <w:rStyle w:val="Hyperlink"/>
            <w:rFonts w:cs="Arial"/>
            <w:lang w:val="en-US"/>
          </w:rPr>
          <w:t>anger</w:t>
        </w:r>
      </w:hyperlink>
      <w:r w:rsidRPr="002D013D">
        <w:rPr>
          <w:rFonts w:cs="Arial"/>
          <w:lang w:val="en-US"/>
        </w:rPr>
        <w:t>.</w:t>
      </w:r>
      <w:r w:rsidRPr="002D013D">
        <w:rPr>
          <w:rFonts w:cs="Arial"/>
          <w:b/>
          <w:bCs/>
          <w:lang w:val="en-US"/>
        </w:rPr>
        <w:t xml:space="preserve"> </w:t>
      </w:r>
      <w:r w:rsidRPr="0013761D">
        <w:rPr>
          <w:rFonts w:cs="Arial"/>
          <w:lang w:val="en-US"/>
        </w:rPr>
        <w:t xml:space="preserve">The Portuguese judiciary map is currently under review. The new map foresees </w:t>
      </w:r>
      <w:r>
        <w:rPr>
          <w:rFonts w:cs="Arial"/>
          <w:lang w:val="en-US"/>
        </w:rPr>
        <w:t>family and children</w:t>
      </w:r>
      <w:r w:rsidRPr="0013761D">
        <w:rPr>
          <w:rFonts w:cs="Arial"/>
          <w:lang w:val="en-US"/>
        </w:rPr>
        <w:t xml:space="preserve"> </w:t>
      </w:r>
      <w:r>
        <w:rPr>
          <w:rFonts w:cs="Arial"/>
          <w:lang w:val="en-US"/>
        </w:rPr>
        <w:t>c</w:t>
      </w:r>
      <w:r w:rsidRPr="0013761D">
        <w:rPr>
          <w:rFonts w:cs="Arial"/>
          <w:lang w:val="en-US"/>
        </w:rPr>
        <w:t xml:space="preserve">ourts in every judicial district. </w:t>
      </w:r>
    </w:p>
  </w:footnote>
  <w:footnote w:id="13">
    <w:p w:rsidR="006F1355" w:rsidRPr="00FD1A25" w:rsidRDefault="006F1355" w:rsidP="00F514F5">
      <w:pPr>
        <w:pStyle w:val="FootnoteText"/>
        <w:rPr>
          <w:lang w:val="en-US"/>
        </w:rPr>
      </w:pPr>
      <w:r>
        <w:rPr>
          <w:rStyle w:val="FootnoteReference"/>
        </w:rPr>
        <w:footnoteRef/>
      </w:r>
      <w:r>
        <w:t xml:space="preserve"> </w:t>
      </w:r>
      <w:r>
        <w:rPr>
          <w:lang w:val="en-US"/>
        </w:rPr>
        <w:t>The age of MACR in Portugal is 16 years of age.</w:t>
      </w:r>
    </w:p>
  </w:footnote>
  <w:footnote w:id="14">
    <w:p w:rsidR="006F1355" w:rsidRPr="000571F1" w:rsidRDefault="006F1355" w:rsidP="00F514F5">
      <w:pPr>
        <w:pStyle w:val="FootnoteText"/>
        <w:rPr>
          <w:lang w:val="en-US"/>
        </w:rPr>
      </w:pPr>
      <w:r>
        <w:rPr>
          <w:rStyle w:val="FootnoteReference"/>
        </w:rPr>
        <w:footnoteRef/>
      </w:r>
      <w:r>
        <w:t xml:space="preserve"> </w:t>
      </w:r>
      <w:r w:rsidRPr="000571F1">
        <w:rPr>
          <w:lang w:val="en-US"/>
        </w:rPr>
        <w:t xml:space="preserve">Articles 32 and 41 of the </w:t>
      </w:r>
      <w:hyperlink r:id="rId9" w:history="1">
        <w:r w:rsidRPr="004011F4">
          <w:rPr>
            <w:rStyle w:val="Hyperlink"/>
            <w:rFonts w:cs="Arial"/>
            <w:sz w:val="20"/>
          </w:rPr>
          <w:t>General Law on Administrative Offences</w:t>
        </w:r>
      </w:hyperlink>
      <w:r>
        <w:rPr>
          <w:rFonts w:cs="Arial"/>
          <w:sz w:val="20"/>
        </w:rPr>
        <w:t>.</w:t>
      </w:r>
    </w:p>
  </w:footnote>
  <w:footnote w:id="15">
    <w:p w:rsidR="006F1355" w:rsidRPr="00077486"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 </w:t>
      </w:r>
      <w:r>
        <w:rPr>
          <w:lang w:val="en-US"/>
        </w:rPr>
        <w:t>No</w:t>
      </w:r>
      <w:r w:rsidRPr="00B473C5">
        <w:rPr>
          <w:lang w:val="en-US"/>
        </w:rPr>
        <w:t xml:space="preserve">. 3 of the </w:t>
      </w:r>
      <w:hyperlink r:id="rId10" w:history="1">
        <w:r w:rsidRPr="00077486">
          <w:rPr>
            <w:rStyle w:val="Hyperlink"/>
            <w:rFonts w:cs="Arial"/>
          </w:rPr>
          <w:t>Civil Procedure Code</w:t>
        </w:r>
      </w:hyperlink>
      <w:r w:rsidRPr="00077486">
        <w:rPr>
          <w:lang w:val="en-US"/>
        </w:rPr>
        <w:t xml:space="preserve"> (Article 18, </w:t>
      </w:r>
      <w:r>
        <w:rPr>
          <w:lang w:val="en-US"/>
        </w:rPr>
        <w:t>No</w:t>
      </w:r>
      <w:r w:rsidRPr="00077486">
        <w:rPr>
          <w:lang w:val="en-US"/>
        </w:rPr>
        <w:t xml:space="preserve">. 3 of the </w:t>
      </w:r>
      <w:hyperlink r:id="rId11" w:history="1">
        <w:r w:rsidRPr="00077486">
          <w:rPr>
            <w:rStyle w:val="Hyperlink"/>
            <w:lang w:val="en-US"/>
          </w:rPr>
          <w:t>New Civil Procedure Code</w:t>
        </w:r>
      </w:hyperlink>
      <w:r w:rsidRPr="00077486">
        <w:rPr>
          <w:lang w:val="en-US"/>
        </w:rPr>
        <w:t>), applicable to administrative judicial proceedings.</w:t>
      </w:r>
    </w:p>
  </w:footnote>
  <w:footnote w:id="16">
    <w:p w:rsidR="006F1355" w:rsidRPr="00077486" w:rsidRDefault="006F1355" w:rsidP="00F514F5">
      <w:pPr>
        <w:pStyle w:val="FootnoteText"/>
        <w:rPr>
          <w:lang w:val="en-US"/>
        </w:rPr>
      </w:pPr>
      <w:r w:rsidRPr="00077486">
        <w:rPr>
          <w:rStyle w:val="FootnoteReference"/>
        </w:rPr>
        <w:footnoteRef/>
      </w:r>
      <w:r w:rsidRPr="00077486">
        <w:t xml:space="preserve"> </w:t>
      </w:r>
      <w:r w:rsidRPr="00077486">
        <w:rPr>
          <w:lang w:val="en-US"/>
        </w:rPr>
        <w:t xml:space="preserve">Article 266-B of the </w:t>
      </w:r>
      <w:hyperlink r:id="rId12" w:history="1">
        <w:r w:rsidRPr="00077486">
          <w:rPr>
            <w:rStyle w:val="Hyperlink"/>
            <w:rFonts w:cs="Arial"/>
          </w:rPr>
          <w:t>Civil Procedure Code</w:t>
        </w:r>
      </w:hyperlink>
      <w:r w:rsidRPr="00077486">
        <w:rPr>
          <w:lang w:val="en-US"/>
        </w:rPr>
        <w:t xml:space="preserve"> (Article 9 of the </w:t>
      </w:r>
      <w:hyperlink r:id="rId13" w:history="1">
        <w:r w:rsidRPr="00077486">
          <w:rPr>
            <w:rStyle w:val="Hyperlink"/>
            <w:lang w:val="en-US"/>
          </w:rPr>
          <w:t>New Civil Procedure Code</w:t>
        </w:r>
      </w:hyperlink>
      <w:r w:rsidRPr="00077486">
        <w:rPr>
          <w:lang w:val="en-US"/>
        </w:rPr>
        <w:t>).</w:t>
      </w:r>
    </w:p>
  </w:footnote>
  <w:footnote w:id="17">
    <w:p w:rsidR="006F1355" w:rsidRPr="00077486" w:rsidRDefault="006F1355" w:rsidP="00F514F5">
      <w:pPr>
        <w:pStyle w:val="FootnoteText"/>
        <w:rPr>
          <w:lang w:val="en-US"/>
        </w:rPr>
      </w:pPr>
      <w:r w:rsidRPr="00077486">
        <w:rPr>
          <w:rStyle w:val="FootnoteReference"/>
        </w:rPr>
        <w:footnoteRef/>
      </w:r>
      <w:r w:rsidRPr="00077486">
        <w:t xml:space="preserve"> </w:t>
      </w:r>
      <w:r w:rsidRPr="00077486">
        <w:rPr>
          <w:lang w:val="en-US"/>
        </w:rPr>
        <w:t xml:space="preserve">Article 616 of the </w:t>
      </w:r>
      <w:hyperlink r:id="rId14" w:history="1">
        <w:r w:rsidRPr="00077486">
          <w:rPr>
            <w:rStyle w:val="Hyperlink"/>
            <w:rFonts w:cs="Arial"/>
          </w:rPr>
          <w:t>Civil Procedure Code</w:t>
        </w:r>
      </w:hyperlink>
      <w:r w:rsidRPr="00077486">
        <w:rPr>
          <w:lang w:val="en-US"/>
        </w:rPr>
        <w:t xml:space="preserve"> (Article 495 of the </w:t>
      </w:r>
      <w:hyperlink r:id="rId15" w:history="1">
        <w:r w:rsidRPr="00077486">
          <w:rPr>
            <w:rStyle w:val="Hyperlink"/>
            <w:lang w:val="en-US"/>
          </w:rPr>
          <w:t>New Civil Procedure Code</w:t>
        </w:r>
      </w:hyperlink>
      <w:r w:rsidRPr="00077486">
        <w:rPr>
          <w:lang w:val="en-US"/>
        </w:rPr>
        <w:t>).</w:t>
      </w:r>
    </w:p>
  </w:footnote>
  <w:footnote w:id="18">
    <w:p w:rsidR="006F1355" w:rsidRPr="00077486" w:rsidRDefault="006F1355" w:rsidP="00F514F5">
      <w:pPr>
        <w:pStyle w:val="FootnoteText"/>
        <w:rPr>
          <w:lang w:val="en-US"/>
        </w:rPr>
      </w:pPr>
      <w:r w:rsidRPr="00077486">
        <w:rPr>
          <w:rStyle w:val="FootnoteReference"/>
        </w:rPr>
        <w:footnoteRef/>
      </w:r>
      <w:r w:rsidRPr="00077486">
        <w:t xml:space="preserve"> </w:t>
      </w:r>
      <w:r w:rsidRPr="00077486">
        <w:rPr>
          <w:lang w:val="en-US"/>
        </w:rPr>
        <w:t xml:space="preserve">According to Article 394 of the </w:t>
      </w:r>
      <w:hyperlink r:id="rId16" w:history="1">
        <w:r w:rsidRPr="00077486">
          <w:rPr>
            <w:rStyle w:val="Hyperlink"/>
            <w:rFonts w:cs="Arial"/>
            <w:lang w:val="en-US"/>
          </w:rPr>
          <w:t>Civil Code</w:t>
        </w:r>
      </w:hyperlink>
      <w:r w:rsidRPr="00077486">
        <w:rPr>
          <w:lang w:val="en-US"/>
        </w:rPr>
        <w:t>.</w:t>
      </w:r>
    </w:p>
  </w:footnote>
  <w:footnote w:id="19">
    <w:p w:rsidR="006F1355" w:rsidRPr="00B473C5" w:rsidRDefault="006F1355" w:rsidP="00F514F5">
      <w:pPr>
        <w:pStyle w:val="FootnoteText"/>
        <w:rPr>
          <w:lang w:val="en-US"/>
        </w:rPr>
      </w:pPr>
      <w:r w:rsidRPr="00077486">
        <w:rPr>
          <w:rStyle w:val="FootnoteReference"/>
        </w:rPr>
        <w:footnoteRef/>
      </w:r>
      <w:r w:rsidRPr="00077486">
        <w:t xml:space="preserve"> </w:t>
      </w:r>
      <w:r w:rsidRPr="00077486">
        <w:rPr>
          <w:lang w:val="en-US"/>
        </w:rPr>
        <w:t xml:space="preserve">Article 69 of the </w:t>
      </w:r>
      <w:hyperlink r:id="rId17" w:history="1">
        <w:r w:rsidRPr="00B473C5">
          <w:rPr>
            <w:rStyle w:val="Hyperlink"/>
            <w:lang w:val="en-US"/>
          </w:rPr>
          <w:t>Constitution of the Portuguese Republic</w:t>
        </w:r>
      </w:hyperlink>
      <w:r w:rsidRPr="00B473C5">
        <w:rPr>
          <w:lang w:val="en-US"/>
        </w:rPr>
        <w:t xml:space="preserve">. </w:t>
      </w:r>
    </w:p>
  </w:footnote>
  <w:footnote w:id="20">
    <w:p w:rsidR="006F1355" w:rsidRPr="00077486" w:rsidRDefault="006F1355" w:rsidP="00F514F5">
      <w:pPr>
        <w:pStyle w:val="FootnoteText"/>
        <w:rPr>
          <w:lang w:val="en-US"/>
        </w:rPr>
      </w:pPr>
      <w:r w:rsidRPr="00385E3A">
        <w:rPr>
          <w:rStyle w:val="FootnoteReference"/>
          <w:rFonts w:cs="Arial"/>
        </w:rPr>
        <w:footnoteRef/>
      </w:r>
      <w:r w:rsidRPr="00385E3A">
        <w:rPr>
          <w:rFonts w:cs="Arial"/>
          <w:lang w:val="en-US"/>
        </w:rPr>
        <w:t xml:space="preserve"> </w:t>
      </w:r>
      <w:hyperlink r:id="rId18" w:history="1">
        <w:r w:rsidRPr="00077486">
          <w:rPr>
            <w:rStyle w:val="Hyperlink"/>
            <w:rFonts w:cs="Arial"/>
            <w:lang w:val="en-US"/>
          </w:rPr>
          <w:t>Decree-Law 3-A/96 of 26 January</w:t>
        </w:r>
      </w:hyperlink>
      <w:r w:rsidRPr="00077486">
        <w:rPr>
          <w:rFonts w:cs="Arial"/>
          <w:lang w:val="en-US"/>
        </w:rPr>
        <w:t xml:space="preserve">. </w:t>
      </w:r>
    </w:p>
  </w:footnote>
  <w:footnote w:id="21">
    <w:p w:rsidR="006F1355" w:rsidRPr="00077486" w:rsidRDefault="006F1355" w:rsidP="00F514F5">
      <w:pPr>
        <w:pStyle w:val="FootnoteText"/>
        <w:rPr>
          <w:lang w:val="en-US"/>
        </w:rPr>
      </w:pPr>
      <w:r w:rsidRPr="00077486">
        <w:rPr>
          <w:rStyle w:val="FootnoteReference"/>
          <w:rFonts w:cs="Arial"/>
        </w:rPr>
        <w:footnoteRef/>
      </w:r>
      <w:r w:rsidRPr="00077486">
        <w:rPr>
          <w:rFonts w:cs="Arial"/>
          <w:lang w:val="en-US"/>
        </w:rPr>
        <w:t xml:space="preserve"> </w:t>
      </w:r>
      <w:hyperlink r:id="rId19" w:history="1">
        <w:r w:rsidRPr="00077486">
          <w:rPr>
            <w:rStyle w:val="Hyperlink"/>
            <w:rFonts w:cs="Arial"/>
            <w:lang w:val="en-US" w:eastAsia="ar-SA"/>
          </w:rPr>
          <w:t>Choices Program</w:t>
        </w:r>
      </w:hyperlink>
      <w:r w:rsidRPr="00077486">
        <w:rPr>
          <w:rFonts w:cs="Arial"/>
          <w:lang w:val="en-US" w:eastAsia="ar-SA"/>
        </w:rPr>
        <w:t xml:space="preserve">, which was established by </w:t>
      </w:r>
      <w:hyperlink r:id="rId20" w:history="1">
        <w:r w:rsidRPr="00077486">
          <w:rPr>
            <w:rStyle w:val="Hyperlink"/>
            <w:rFonts w:cs="Arial"/>
            <w:lang w:val="en-US" w:eastAsia="ar-SA"/>
          </w:rPr>
          <w:t>Resolution of the Council of Ministers 4/2001 of 9 January</w:t>
        </w:r>
      </w:hyperlink>
      <w:r>
        <w:rPr>
          <w:lang w:val="en-US"/>
        </w:rPr>
        <w:t xml:space="preserve"> 2001</w:t>
      </w:r>
      <w:r w:rsidRPr="00077486">
        <w:rPr>
          <w:rFonts w:cs="Arial"/>
          <w:lang w:val="en-US" w:eastAsia="ar-SA"/>
        </w:rPr>
        <w:t>.</w:t>
      </w:r>
    </w:p>
  </w:footnote>
  <w:footnote w:id="22">
    <w:p w:rsidR="006F1355" w:rsidRPr="00FD1A25" w:rsidRDefault="006F1355" w:rsidP="00F514F5">
      <w:pPr>
        <w:pStyle w:val="FootnoteText"/>
        <w:rPr>
          <w:lang w:val="en-US"/>
        </w:rPr>
      </w:pPr>
      <w:r>
        <w:rPr>
          <w:rStyle w:val="FootnoteReference"/>
        </w:rPr>
        <w:footnoteRef/>
      </w:r>
      <w:r>
        <w:t xml:space="preserve"> </w:t>
      </w:r>
      <w:hyperlink r:id="rId21" w:history="1">
        <w:r w:rsidRPr="007E3B77">
          <w:rPr>
            <w:rStyle w:val="Hyperlink"/>
            <w:lang w:val="en-US"/>
          </w:rPr>
          <w:t xml:space="preserve">Portuguese </w:t>
        </w:r>
        <w:r w:rsidRPr="00ED0C9C">
          <w:rPr>
            <w:rStyle w:val="Hyperlink"/>
            <w:lang w:val="en-US"/>
          </w:rPr>
          <w:t>Ombudsman ‘Child Online’</w:t>
        </w:r>
      </w:hyperlink>
      <w:r>
        <w:rPr>
          <w:lang w:val="en-US"/>
        </w:rPr>
        <w:t>.</w:t>
      </w:r>
    </w:p>
  </w:footnote>
  <w:footnote w:id="23">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15, </w:t>
      </w:r>
      <w:r>
        <w:rPr>
          <w:lang w:val="en-US"/>
        </w:rPr>
        <w:t xml:space="preserve">No. </w:t>
      </w:r>
      <w:r w:rsidRPr="00B473C5">
        <w:rPr>
          <w:lang w:val="en-US"/>
        </w:rPr>
        <w:t xml:space="preserve">1 of the </w:t>
      </w:r>
      <w:hyperlink r:id="rId22" w:history="1">
        <w:r w:rsidRPr="00B473C5">
          <w:rPr>
            <w:rStyle w:val="Hyperlink"/>
          </w:rPr>
          <w:t>Code of Administrative Litigation</w:t>
        </w:r>
      </w:hyperlink>
      <w:r w:rsidRPr="00B473C5">
        <w:rPr>
          <w:lang w:val="en-US"/>
        </w:rPr>
        <w:t>.</w:t>
      </w:r>
    </w:p>
  </w:footnote>
  <w:footnote w:id="24">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15, </w:t>
      </w:r>
      <w:r>
        <w:rPr>
          <w:lang w:val="en-US"/>
        </w:rPr>
        <w:t>No</w:t>
      </w:r>
      <w:r w:rsidRPr="00B473C5">
        <w:rPr>
          <w:lang w:val="en-US"/>
        </w:rPr>
        <w:t>.</w:t>
      </w:r>
      <w:r>
        <w:rPr>
          <w:lang w:val="en-US"/>
        </w:rPr>
        <w:t xml:space="preserve"> </w:t>
      </w:r>
      <w:r w:rsidRPr="00B473C5">
        <w:rPr>
          <w:lang w:val="en-US"/>
        </w:rPr>
        <w:t xml:space="preserve">2 of the </w:t>
      </w:r>
      <w:hyperlink r:id="rId23" w:history="1">
        <w:r w:rsidRPr="00B473C5">
          <w:rPr>
            <w:rStyle w:val="Hyperlink"/>
          </w:rPr>
          <w:t>Code of Administrative Litigation</w:t>
        </w:r>
      </w:hyperlink>
      <w:r w:rsidRPr="00B473C5">
        <w:rPr>
          <w:lang w:val="en-US"/>
        </w:rPr>
        <w:t>.</w:t>
      </w:r>
    </w:p>
  </w:footnote>
  <w:footnote w:id="25">
    <w:p w:rsidR="006F1355" w:rsidRDefault="006F1355" w:rsidP="00F514F5">
      <w:pPr>
        <w:pStyle w:val="FootnoteText"/>
        <w:jc w:val="both"/>
        <w:rPr>
          <w:lang w:val="en-US"/>
        </w:rPr>
      </w:pPr>
      <w:r>
        <w:rPr>
          <w:rStyle w:val="FootnoteReference"/>
        </w:rPr>
        <w:footnoteRef/>
      </w:r>
      <w:r>
        <w:t xml:space="preserve"> </w:t>
      </w:r>
      <w:r>
        <w:rPr>
          <w:lang w:val="en-US"/>
        </w:rPr>
        <w:t xml:space="preserve">Article 102 of the </w:t>
      </w:r>
      <w:hyperlink r:id="rId24" w:history="1">
        <w:r>
          <w:rPr>
            <w:rStyle w:val="Hyperlink"/>
            <w:rFonts w:cs="Arial"/>
            <w:lang w:val="en-US"/>
          </w:rPr>
          <w:t>Law on the protection of Children and Juveniles in Danger</w:t>
        </w:r>
      </w:hyperlink>
      <w:r>
        <w:rPr>
          <w:lang w:val="en-US"/>
        </w:rPr>
        <w:t>.</w:t>
      </w:r>
    </w:p>
  </w:footnote>
  <w:footnote w:id="26">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Summary Record of 731st Meeting: Portugal. 06/03/2003. CRC/C/SR.731. (Summary Record), para. 5</w:t>
      </w:r>
      <w:r>
        <w:rPr>
          <w:rFonts w:cs="Arial"/>
          <w:lang w:val="en-US"/>
        </w:rPr>
        <w:t>.</w:t>
      </w:r>
    </w:p>
  </w:footnote>
  <w:footnote w:id="27">
    <w:p w:rsidR="006F1355" w:rsidRPr="00F61499" w:rsidRDefault="006F1355" w:rsidP="00F514F5">
      <w:pPr>
        <w:pStyle w:val="FootnoteText"/>
        <w:rPr>
          <w:lang w:val="en-US"/>
        </w:rPr>
      </w:pPr>
      <w:r>
        <w:rPr>
          <w:rStyle w:val="FootnoteReference"/>
        </w:rPr>
        <w:footnoteRef/>
      </w:r>
      <w:r>
        <w:t xml:space="preserve"> </w:t>
      </w:r>
      <w:hyperlink r:id="rId25" w:history="1">
        <w:r w:rsidRPr="00F61499">
          <w:rPr>
            <w:rStyle w:val="Hyperlink"/>
            <w:lang w:val="en-US"/>
          </w:rPr>
          <w:t xml:space="preserve">Law </w:t>
        </w:r>
        <w:r>
          <w:rPr>
            <w:rStyle w:val="Hyperlink"/>
            <w:lang w:val="en-US"/>
          </w:rPr>
          <w:t>No.</w:t>
        </w:r>
        <w:r w:rsidRPr="00F61499">
          <w:rPr>
            <w:rStyle w:val="Hyperlink"/>
            <w:lang w:val="en-US"/>
          </w:rPr>
          <w:t xml:space="preserve"> 113/2009, of 15th September</w:t>
        </w:r>
      </w:hyperlink>
      <w:r w:rsidRPr="00F61499">
        <w:rPr>
          <w:lang w:val="en-US"/>
        </w:rPr>
        <w:t>, Article 2.</w:t>
      </w:r>
    </w:p>
  </w:footnote>
  <w:footnote w:id="2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122 of the </w:t>
      </w:r>
      <w:hyperlink r:id="rId26" w:history="1">
        <w:r w:rsidRPr="00B473C5">
          <w:rPr>
            <w:rStyle w:val="Hyperlink"/>
            <w:rFonts w:cs="Arial"/>
            <w:lang w:val="en-US"/>
          </w:rPr>
          <w:t>Civil Code</w:t>
        </w:r>
      </w:hyperlink>
      <w:r w:rsidRPr="00B473C5">
        <w:rPr>
          <w:lang w:val="en-US"/>
        </w:rPr>
        <w:t xml:space="preserve">. This is applicable to administrative proceedings, as stated under Article 52, </w:t>
      </w:r>
      <w:r>
        <w:rPr>
          <w:lang w:val="en-US"/>
        </w:rPr>
        <w:t>No</w:t>
      </w:r>
      <w:r w:rsidRPr="00B473C5">
        <w:rPr>
          <w:lang w:val="en-US"/>
        </w:rPr>
        <w:t>.</w:t>
      </w:r>
      <w:r>
        <w:rPr>
          <w:lang w:val="en-US"/>
        </w:rPr>
        <w:t xml:space="preserve"> </w:t>
      </w:r>
      <w:r w:rsidRPr="00B473C5">
        <w:rPr>
          <w:lang w:val="en-US"/>
        </w:rPr>
        <w:t xml:space="preserve">2 of the </w:t>
      </w:r>
      <w:hyperlink r:id="rId27" w:history="1">
        <w:r w:rsidRPr="00B473C5">
          <w:rPr>
            <w:rStyle w:val="Hyperlink"/>
            <w:lang w:val="en-US"/>
          </w:rPr>
          <w:t>Administrative Procedure Code</w:t>
        </w:r>
      </w:hyperlink>
      <w:r w:rsidRPr="00B473C5">
        <w:rPr>
          <w:lang w:val="en-US"/>
        </w:rPr>
        <w:t>.</w:t>
      </w:r>
    </w:p>
  </w:footnote>
  <w:footnote w:id="2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9 of the </w:t>
      </w:r>
      <w:hyperlink r:id="rId28" w:history="1">
        <w:r w:rsidRPr="00B473C5">
          <w:rPr>
            <w:rStyle w:val="Hyperlink"/>
            <w:rFonts w:cs="Arial"/>
          </w:rPr>
          <w:t>Civil Procedure Code</w:t>
        </w:r>
      </w:hyperlink>
      <w:r w:rsidRPr="00B473C5">
        <w:rPr>
          <w:lang w:val="en-US"/>
        </w:rPr>
        <w:t xml:space="preserve"> (Article 15 of the </w:t>
      </w:r>
      <w:hyperlink r:id="rId29" w:history="1">
        <w:r w:rsidRPr="00B473C5">
          <w:rPr>
            <w:rStyle w:val="Hyperlink"/>
            <w:lang w:val="en-US"/>
          </w:rPr>
          <w:t>New Civil Procedure Code</w:t>
        </w:r>
      </w:hyperlink>
      <w:r w:rsidRPr="00B473C5">
        <w:rPr>
          <w:lang w:val="en-US"/>
        </w:rPr>
        <w:t>)</w:t>
      </w:r>
      <w:r w:rsidRPr="00B473C5">
        <w:t>.</w:t>
      </w:r>
      <w:r w:rsidRPr="00B473C5">
        <w:rPr>
          <w:lang w:val="en-US"/>
        </w:rPr>
        <w:t xml:space="preserve"> </w:t>
      </w:r>
    </w:p>
  </w:footnote>
  <w:footnote w:id="3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133 of the </w:t>
      </w:r>
      <w:hyperlink r:id="rId30" w:history="1">
        <w:r w:rsidRPr="00B473C5">
          <w:rPr>
            <w:rStyle w:val="Hyperlink"/>
            <w:rFonts w:cs="Arial"/>
            <w:lang w:val="en-US"/>
          </w:rPr>
          <w:t>Civil Code</w:t>
        </w:r>
      </w:hyperlink>
      <w:r w:rsidRPr="00B473C5">
        <w:rPr>
          <w:rFonts w:cs="Arial"/>
          <w:lang w:val="en-US"/>
        </w:rPr>
        <w:t>.</w:t>
      </w:r>
    </w:p>
  </w:footnote>
  <w:footnote w:id="3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Legal representatives should be, in the first place, the parents of the child. Otherwise, a tutor should be designated, as well as a family council. Articles 124, 1881, 1921 and 1924 of the </w:t>
      </w:r>
      <w:hyperlink r:id="rId31" w:history="1">
        <w:r w:rsidRPr="00B473C5">
          <w:rPr>
            <w:rStyle w:val="Hyperlink"/>
            <w:rFonts w:cs="Arial"/>
            <w:lang w:val="en-US"/>
          </w:rPr>
          <w:t>Civil Code</w:t>
        </w:r>
      </w:hyperlink>
      <w:r w:rsidRPr="00B473C5">
        <w:rPr>
          <w:rFonts w:cs="Arial"/>
          <w:lang w:val="en-US"/>
        </w:rPr>
        <w:t>.</w:t>
      </w:r>
    </w:p>
  </w:footnote>
  <w:footnote w:id="3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 of the </w:t>
      </w:r>
      <w:hyperlink r:id="rId32" w:history="1">
        <w:r w:rsidRPr="00B473C5">
          <w:rPr>
            <w:rStyle w:val="Hyperlink"/>
            <w:lang w:val="en-US"/>
          </w:rPr>
          <w:t>Administrative Procedure Code</w:t>
        </w:r>
      </w:hyperlink>
      <w:r w:rsidRPr="00B473C5">
        <w:rPr>
          <w:lang w:val="en-US"/>
        </w:rPr>
        <w:t xml:space="preserve">. </w:t>
      </w:r>
    </w:p>
  </w:footnote>
  <w:footnote w:id="33">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11 of the </w:t>
      </w:r>
      <w:hyperlink r:id="rId33" w:history="1">
        <w:r w:rsidRPr="00B473C5">
          <w:rPr>
            <w:rStyle w:val="Hyperlink"/>
            <w:rFonts w:cs="Arial"/>
          </w:rPr>
          <w:t>Civil Procedure Code</w:t>
        </w:r>
      </w:hyperlink>
      <w:r w:rsidRPr="00B473C5">
        <w:rPr>
          <w:lang w:val="en-US"/>
        </w:rPr>
        <w:t xml:space="preserve"> (Article 17 of the </w:t>
      </w:r>
      <w:hyperlink r:id="rId34" w:history="1">
        <w:r w:rsidRPr="00B473C5">
          <w:rPr>
            <w:rStyle w:val="Hyperlink"/>
            <w:lang w:val="en-US"/>
          </w:rPr>
          <w:t>New Civil Procedure Code</w:t>
        </w:r>
      </w:hyperlink>
      <w:r w:rsidRPr="00B473C5">
        <w:rPr>
          <w:lang w:val="en-US"/>
        </w:rPr>
        <w:t>)</w:t>
      </w:r>
      <w:r w:rsidRPr="00B473C5">
        <w:t>.</w:t>
      </w:r>
    </w:p>
  </w:footnote>
  <w:footnote w:id="34">
    <w:p w:rsidR="006F1355" w:rsidRPr="00FD1A25" w:rsidRDefault="006F1355" w:rsidP="00F514F5">
      <w:pPr>
        <w:pStyle w:val="FootnoteText"/>
        <w:rPr>
          <w:lang w:val="en-US"/>
        </w:rPr>
      </w:pPr>
      <w:r>
        <w:rPr>
          <w:rStyle w:val="FootnoteReference"/>
        </w:rPr>
        <w:footnoteRef/>
      </w:r>
      <w:r>
        <w:t xml:space="preserve"> </w:t>
      </w:r>
      <w:r>
        <w:rPr>
          <w:lang w:val="en-US"/>
        </w:rPr>
        <w:t xml:space="preserve">For example </w:t>
      </w:r>
      <w:r w:rsidRPr="0099213E">
        <w:t>in case of a de</w:t>
      </w:r>
      <w:r>
        <w:t>cision concerning expulsion of</w:t>
      </w:r>
      <w:r w:rsidRPr="0099213E">
        <w:t xml:space="preserve"> non-accompanied children</w:t>
      </w:r>
      <w:r>
        <w:rPr>
          <w:lang w:val="en-US"/>
        </w:rPr>
        <w:t>,</w:t>
      </w:r>
      <w:r w:rsidRPr="0099213E">
        <w:t xml:space="preserve"> when it is certain that someone will assume the guardianship of the child when he/she arrives </w:t>
      </w:r>
      <w:r>
        <w:rPr>
          <w:lang w:val="en-US"/>
        </w:rPr>
        <w:t>to</w:t>
      </w:r>
      <w:r w:rsidRPr="0099213E">
        <w:t xml:space="preserve"> his/her country of origin</w:t>
      </w:r>
      <w:r>
        <w:rPr>
          <w:lang w:val="en-US"/>
        </w:rPr>
        <w:t>.</w:t>
      </w:r>
    </w:p>
  </w:footnote>
  <w:footnote w:id="3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 of the </w:t>
      </w:r>
      <w:hyperlink r:id="rId35" w:history="1">
        <w:r w:rsidRPr="00B473C5">
          <w:rPr>
            <w:rStyle w:val="Hyperlink"/>
            <w:rFonts w:cs="Arial"/>
          </w:rPr>
          <w:t>Civil Procedure Code</w:t>
        </w:r>
      </w:hyperlink>
      <w:r w:rsidRPr="00B473C5">
        <w:rPr>
          <w:lang w:val="en-US"/>
        </w:rPr>
        <w:t xml:space="preserve"> (Article 18 of the </w:t>
      </w:r>
      <w:hyperlink r:id="rId36" w:history="1">
        <w:r w:rsidRPr="00B473C5">
          <w:rPr>
            <w:rStyle w:val="Hyperlink"/>
            <w:lang w:val="en-US"/>
          </w:rPr>
          <w:t>New Civil Procedure Code</w:t>
        </w:r>
      </w:hyperlink>
      <w:r w:rsidRPr="00B473C5">
        <w:rPr>
          <w:lang w:val="en-US"/>
        </w:rPr>
        <w:t>)</w:t>
      </w:r>
      <w:r w:rsidRPr="00B473C5">
        <w:t>.</w:t>
      </w:r>
    </w:p>
  </w:footnote>
  <w:footnote w:id="36">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 special curator is appointed to the child in order to administrate the assets of the child and take legal actions on behalf of the child. On the contrary, the guardian </w:t>
      </w:r>
      <w:r w:rsidRPr="00B473C5">
        <w:rPr>
          <w:i/>
          <w:lang w:val="en-US"/>
        </w:rPr>
        <w:t>ad litem</w:t>
      </w:r>
      <w:r w:rsidRPr="00B473C5">
        <w:rPr>
          <w:lang w:val="en-US"/>
        </w:rPr>
        <w:t xml:space="preserve"> is appointed to represent the interests of the child in </w:t>
      </w:r>
      <w:r>
        <w:rPr>
          <w:lang w:val="en-US"/>
        </w:rPr>
        <w:t xml:space="preserve">a </w:t>
      </w:r>
      <w:r w:rsidRPr="00B473C5">
        <w:rPr>
          <w:lang w:val="en-US"/>
        </w:rPr>
        <w:t>specific proceeding</w:t>
      </w:r>
      <w:r>
        <w:rPr>
          <w:lang w:val="en-US"/>
        </w:rPr>
        <w:t xml:space="preserve"> when </w:t>
      </w:r>
      <w:r w:rsidRPr="009B6323">
        <w:rPr>
          <w:lang w:val="en-US"/>
        </w:rPr>
        <w:t>there is a conflict of interests between the child and his/her parents or legal representative</w:t>
      </w:r>
      <w:r w:rsidRPr="00B473C5">
        <w:rPr>
          <w:lang w:val="en-US"/>
        </w:rPr>
        <w:t xml:space="preserve">. </w:t>
      </w:r>
    </w:p>
  </w:footnote>
  <w:footnote w:id="37">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 of the </w:t>
      </w:r>
      <w:hyperlink r:id="rId37" w:history="1">
        <w:r w:rsidRPr="00B473C5">
          <w:rPr>
            <w:rStyle w:val="Hyperlink"/>
            <w:rFonts w:cs="Arial"/>
          </w:rPr>
          <w:t>Civil Procedure Code</w:t>
        </w:r>
      </w:hyperlink>
      <w:r w:rsidRPr="00B473C5">
        <w:rPr>
          <w:lang w:val="en-US"/>
        </w:rPr>
        <w:t xml:space="preserve"> (Article 18 of the </w:t>
      </w:r>
      <w:hyperlink r:id="rId38" w:history="1">
        <w:r w:rsidRPr="00B473C5">
          <w:rPr>
            <w:rStyle w:val="Hyperlink"/>
            <w:lang w:val="en-US"/>
          </w:rPr>
          <w:t>New Civil Procedure Code</w:t>
        </w:r>
      </w:hyperlink>
      <w:r w:rsidRPr="00B473C5">
        <w:rPr>
          <w:lang w:val="en-US"/>
        </w:rPr>
        <w:t>).</w:t>
      </w:r>
    </w:p>
  </w:footnote>
  <w:footnote w:id="3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1881, </w:t>
      </w:r>
      <w:r>
        <w:rPr>
          <w:lang w:val="en-US"/>
        </w:rPr>
        <w:t>No</w:t>
      </w:r>
      <w:r w:rsidRPr="00B473C5">
        <w:rPr>
          <w:lang w:val="en-US"/>
        </w:rPr>
        <w:t xml:space="preserve">. 2 of the </w:t>
      </w:r>
      <w:hyperlink r:id="rId39" w:history="1">
        <w:r w:rsidRPr="00B473C5">
          <w:rPr>
            <w:rStyle w:val="Hyperlink"/>
            <w:rFonts w:cs="Arial"/>
            <w:lang w:val="en-US"/>
          </w:rPr>
          <w:t>Civil Code</w:t>
        </w:r>
      </w:hyperlink>
      <w:r w:rsidRPr="00B473C5">
        <w:rPr>
          <w:rFonts w:cs="Arial"/>
          <w:lang w:val="en-US"/>
        </w:rPr>
        <w:t>.</w:t>
      </w:r>
    </w:p>
  </w:footnote>
  <w:footnote w:id="3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 </w:t>
      </w:r>
      <w:r>
        <w:rPr>
          <w:lang w:val="en-US"/>
        </w:rPr>
        <w:t>No</w:t>
      </w:r>
      <w:r w:rsidRPr="00B473C5">
        <w:rPr>
          <w:lang w:val="en-US"/>
        </w:rPr>
        <w:t xml:space="preserve">. 3 of the </w:t>
      </w:r>
      <w:hyperlink r:id="rId40" w:history="1">
        <w:r w:rsidRPr="00B473C5">
          <w:rPr>
            <w:rStyle w:val="Hyperlink"/>
            <w:rFonts w:cs="Arial"/>
          </w:rPr>
          <w:t>Civil Procedure Code</w:t>
        </w:r>
      </w:hyperlink>
      <w:r w:rsidRPr="00B473C5">
        <w:rPr>
          <w:lang w:val="en-US"/>
        </w:rPr>
        <w:t xml:space="preserve"> (Article 18, </w:t>
      </w:r>
      <w:r>
        <w:rPr>
          <w:lang w:val="en-US"/>
        </w:rPr>
        <w:t>No</w:t>
      </w:r>
      <w:r w:rsidRPr="00B473C5">
        <w:rPr>
          <w:lang w:val="en-US"/>
        </w:rPr>
        <w:t xml:space="preserve">. 3 of the </w:t>
      </w:r>
      <w:hyperlink r:id="rId41" w:history="1">
        <w:r w:rsidRPr="00B473C5">
          <w:rPr>
            <w:rStyle w:val="Hyperlink"/>
            <w:lang w:val="en-US"/>
          </w:rPr>
          <w:t>New Civil Procedure Code</w:t>
        </w:r>
      </w:hyperlink>
      <w:r w:rsidRPr="00B473C5">
        <w:rPr>
          <w:lang w:val="en-US"/>
        </w:rPr>
        <w:t>)</w:t>
      </w:r>
      <w:r w:rsidRPr="00B473C5">
        <w:t>.</w:t>
      </w:r>
    </w:p>
  </w:footnote>
  <w:footnote w:id="4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57 of the </w:t>
      </w:r>
      <w:hyperlink r:id="rId42" w:history="1">
        <w:r w:rsidRPr="00B473C5">
          <w:rPr>
            <w:rStyle w:val="Hyperlink"/>
          </w:rPr>
          <w:t>Code of Administrative Litigation</w:t>
        </w:r>
      </w:hyperlink>
      <w:r w:rsidRPr="00B473C5">
        <w:rPr>
          <w:lang w:val="en-US"/>
        </w:rPr>
        <w:t>.</w:t>
      </w:r>
    </w:p>
  </w:footnote>
  <w:footnote w:id="4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616 of the </w:t>
      </w:r>
      <w:hyperlink r:id="rId43" w:history="1">
        <w:r w:rsidRPr="00B473C5">
          <w:rPr>
            <w:rStyle w:val="Hyperlink"/>
            <w:rFonts w:cs="Arial"/>
          </w:rPr>
          <w:t>Civil Procedure Code</w:t>
        </w:r>
      </w:hyperlink>
      <w:r w:rsidRPr="00B473C5">
        <w:rPr>
          <w:lang w:val="en-US"/>
        </w:rPr>
        <w:t xml:space="preserve"> (Article 495 of the </w:t>
      </w:r>
      <w:hyperlink r:id="rId44" w:history="1">
        <w:r w:rsidRPr="00B473C5">
          <w:rPr>
            <w:rStyle w:val="Hyperlink"/>
            <w:lang w:val="en-US"/>
          </w:rPr>
          <w:t>New Civil Procedure Code</w:t>
        </w:r>
      </w:hyperlink>
      <w:r w:rsidRPr="00B473C5">
        <w:rPr>
          <w:lang w:val="en-US"/>
        </w:rPr>
        <w:t>).</w:t>
      </w:r>
    </w:p>
  </w:footnote>
  <w:footnote w:id="4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19 of the </w:t>
      </w:r>
      <w:hyperlink r:id="rId45" w:history="1">
        <w:r w:rsidRPr="00B473C5">
          <w:rPr>
            <w:rStyle w:val="Hyperlink"/>
            <w:lang w:val="en-US"/>
          </w:rPr>
          <w:t>Criminal Code</w:t>
        </w:r>
      </w:hyperlink>
      <w:r w:rsidRPr="00B473C5">
        <w:rPr>
          <w:lang w:val="en-US"/>
        </w:rPr>
        <w:t>.</w:t>
      </w:r>
    </w:p>
  </w:footnote>
  <w:footnote w:id="43">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Articles </w:t>
      </w:r>
      <w:r w:rsidRPr="00F61499">
        <w:rPr>
          <w:lang w:val="en-US"/>
        </w:rPr>
        <w:t xml:space="preserve">73 </w:t>
      </w:r>
      <w:r w:rsidRPr="00DF3256">
        <w:rPr>
          <w:rFonts w:cs="Arial"/>
          <w:lang w:val="en-US"/>
        </w:rPr>
        <w:t xml:space="preserve"> </w:t>
      </w:r>
      <w:r w:rsidRPr="00B473C5">
        <w:rPr>
          <w:rFonts w:cs="Arial"/>
          <w:lang w:val="en-US"/>
        </w:rPr>
        <w:t xml:space="preserve">of the </w:t>
      </w:r>
      <w:hyperlink r:id="rId46"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r w:rsidRPr="00B473C5">
        <w:rPr>
          <w:rFonts w:cs="Arial"/>
          <w:b/>
          <w:bCs/>
          <w:lang w:val="en-US"/>
        </w:rPr>
        <w:t xml:space="preserve"> </w:t>
      </w:r>
      <w:r w:rsidRPr="00B473C5">
        <w:rPr>
          <w:rFonts w:cs="Arial"/>
          <w:lang w:val="en-US"/>
        </w:rPr>
        <w:t xml:space="preserve">The Portuguese judiciary map is currently under review. </w:t>
      </w:r>
    </w:p>
  </w:footnote>
  <w:footnote w:id="44">
    <w:p w:rsidR="006F1355" w:rsidRPr="00FC3C69" w:rsidRDefault="006F1355" w:rsidP="00F514F5">
      <w:pPr>
        <w:pStyle w:val="FootnoteText"/>
        <w:rPr>
          <w:lang w:val="en-US"/>
        </w:rPr>
      </w:pPr>
      <w:r>
        <w:rPr>
          <w:rStyle w:val="FootnoteReference"/>
        </w:rPr>
        <w:footnoteRef/>
      </w:r>
      <w:r>
        <w:t xml:space="preserve"> </w:t>
      </w:r>
      <w:r w:rsidRPr="00FC3C69">
        <w:rPr>
          <w:lang w:val="en-US"/>
        </w:rPr>
        <w:t xml:space="preserve">Article 10 of the </w:t>
      </w:r>
      <w:hyperlink r:id="rId47" w:history="1">
        <w:r w:rsidRPr="00421B08">
          <w:rPr>
            <w:rStyle w:val="Hyperlink"/>
          </w:rPr>
          <w:t>General Law on Administrative Offences</w:t>
        </w:r>
      </w:hyperlink>
      <w:r w:rsidRPr="00FC3C69">
        <w:rPr>
          <w:lang w:val="en-US"/>
        </w:rPr>
        <w:t>.</w:t>
      </w:r>
    </w:p>
  </w:footnote>
  <w:footnote w:id="45">
    <w:p w:rsidR="006F1355" w:rsidRPr="00B87713" w:rsidRDefault="006F1355" w:rsidP="00F514F5">
      <w:pPr>
        <w:pStyle w:val="FootnoteText"/>
        <w:rPr>
          <w:lang w:val="en-US"/>
        </w:rPr>
      </w:pPr>
      <w:r w:rsidRPr="002D013D">
        <w:rPr>
          <w:rStyle w:val="FootnoteReference"/>
          <w:rFonts w:cs="Arial"/>
        </w:rPr>
        <w:footnoteRef/>
      </w:r>
      <w:r>
        <w:rPr>
          <w:rFonts w:cs="Arial"/>
          <w:lang w:val="en-US"/>
        </w:rPr>
        <w:t xml:space="preserve"> Article 61, No.</w:t>
      </w:r>
      <w:r w:rsidRPr="002D013D">
        <w:rPr>
          <w:rFonts w:cs="Arial"/>
          <w:lang w:val="en-US"/>
        </w:rPr>
        <w:t xml:space="preserve">1, c) of the </w:t>
      </w:r>
      <w:hyperlink r:id="rId48" w:history="1">
        <w:r w:rsidRPr="002D013D">
          <w:rPr>
            <w:rStyle w:val="Hyperlink"/>
            <w:rFonts w:cs="Arial"/>
            <w:lang w:val="en-US"/>
          </w:rPr>
          <w:t xml:space="preserve">Criminal Procedure Code. </w:t>
        </w:r>
      </w:hyperlink>
    </w:p>
  </w:footnote>
  <w:footnote w:id="46">
    <w:p w:rsidR="006F1355" w:rsidRPr="008A0DE9" w:rsidRDefault="006F1355" w:rsidP="00F514F5">
      <w:pPr>
        <w:pStyle w:val="FootnoteText"/>
        <w:rPr>
          <w:lang w:val="en-US"/>
        </w:rPr>
      </w:pPr>
      <w:r>
        <w:rPr>
          <w:rStyle w:val="FootnoteReference"/>
        </w:rPr>
        <w:footnoteRef/>
      </w:r>
      <w:r>
        <w:t xml:space="preserve"> </w:t>
      </w:r>
      <w:r w:rsidRPr="00F11BCD">
        <w:rPr>
          <w:lang w:val="en-US"/>
        </w:rPr>
        <w:t>Art</w:t>
      </w:r>
      <w:r>
        <w:rPr>
          <w:lang w:val="en-US"/>
        </w:rPr>
        <w:t>icle 67, No.</w:t>
      </w:r>
      <w:r w:rsidRPr="008A0DE9">
        <w:rPr>
          <w:lang w:val="en-US"/>
        </w:rPr>
        <w:t xml:space="preserve"> 1 of the </w:t>
      </w:r>
      <w:hyperlink r:id="rId49" w:history="1">
        <w:r w:rsidRPr="007105CE">
          <w:rPr>
            <w:rStyle w:val="Hyperlink"/>
          </w:rPr>
          <w:t>General Law on Administrative Offences</w:t>
        </w:r>
      </w:hyperlink>
      <w:r w:rsidRPr="008A0DE9">
        <w:rPr>
          <w:lang w:val="en-US"/>
        </w:rPr>
        <w:t>.</w:t>
      </w:r>
    </w:p>
  </w:footnote>
  <w:footnote w:id="47">
    <w:p w:rsidR="006F1355" w:rsidRPr="008A0DE9" w:rsidRDefault="006F1355" w:rsidP="00F514F5">
      <w:pPr>
        <w:pStyle w:val="FootnoteText"/>
        <w:rPr>
          <w:lang w:val="en-US"/>
        </w:rPr>
      </w:pPr>
      <w:r>
        <w:rPr>
          <w:rStyle w:val="FootnoteReference"/>
        </w:rPr>
        <w:footnoteRef/>
      </w:r>
      <w:r>
        <w:t xml:space="preserve"> </w:t>
      </w:r>
      <w:r w:rsidRPr="008A0DE9">
        <w:rPr>
          <w:lang w:val="en-US"/>
        </w:rPr>
        <w:t>Art</w:t>
      </w:r>
      <w:r>
        <w:rPr>
          <w:lang w:val="en-US"/>
        </w:rPr>
        <w:t xml:space="preserve">icle 64 </w:t>
      </w:r>
      <w:r w:rsidRPr="008A0DE9">
        <w:rPr>
          <w:lang w:val="en-US"/>
        </w:rPr>
        <w:t xml:space="preserve">of the </w:t>
      </w:r>
      <w:hyperlink r:id="rId50" w:history="1">
        <w:r w:rsidRPr="007105CE">
          <w:rPr>
            <w:rStyle w:val="Hyperlink"/>
          </w:rPr>
          <w:t>General Law on Administrative Offences</w:t>
        </w:r>
      </w:hyperlink>
      <w:r w:rsidRPr="008A0DE9">
        <w:rPr>
          <w:lang w:val="en-US"/>
        </w:rPr>
        <w:t>.</w:t>
      </w:r>
    </w:p>
  </w:footnote>
  <w:footnote w:id="48">
    <w:p w:rsidR="006F1355" w:rsidRPr="008A0DE9" w:rsidRDefault="006F1355" w:rsidP="00F514F5">
      <w:pPr>
        <w:pStyle w:val="FootnoteText"/>
        <w:rPr>
          <w:lang w:val="en-US"/>
        </w:rPr>
      </w:pPr>
      <w:r>
        <w:rPr>
          <w:rStyle w:val="FootnoteReference"/>
        </w:rPr>
        <w:footnoteRef/>
      </w:r>
      <w:r>
        <w:t xml:space="preserve"> </w:t>
      </w:r>
      <w:r>
        <w:rPr>
          <w:lang w:val="en-US"/>
        </w:rPr>
        <w:t>Article 67, No.</w:t>
      </w:r>
      <w:r w:rsidRPr="008A0DE9">
        <w:rPr>
          <w:lang w:val="en-US"/>
        </w:rPr>
        <w:t xml:space="preserve"> 1 of the </w:t>
      </w:r>
      <w:hyperlink r:id="rId51" w:history="1">
        <w:r w:rsidRPr="00F11BCD">
          <w:rPr>
            <w:rStyle w:val="Hyperlink"/>
          </w:rPr>
          <w:t>General Law on Administrative Offences</w:t>
        </w:r>
      </w:hyperlink>
      <w:r w:rsidRPr="008A0DE9">
        <w:rPr>
          <w:lang w:val="en-US"/>
        </w:rPr>
        <w:t>.</w:t>
      </w:r>
    </w:p>
  </w:footnote>
  <w:footnote w:id="49">
    <w:p w:rsidR="006F1355" w:rsidRPr="008A0DE9" w:rsidRDefault="006F1355" w:rsidP="00F514F5">
      <w:pPr>
        <w:pStyle w:val="FootnoteText"/>
        <w:rPr>
          <w:lang w:val="en-US"/>
        </w:rPr>
      </w:pPr>
      <w:r>
        <w:rPr>
          <w:rStyle w:val="FootnoteReference"/>
        </w:rPr>
        <w:footnoteRef/>
      </w:r>
      <w:r>
        <w:t xml:space="preserve"> </w:t>
      </w:r>
      <w:r w:rsidRPr="008A0DE9">
        <w:rPr>
          <w:lang w:val="en-US"/>
        </w:rPr>
        <w:t xml:space="preserve">Article 70 of the </w:t>
      </w:r>
      <w:hyperlink r:id="rId52" w:history="1">
        <w:r w:rsidRPr="003811E5">
          <w:rPr>
            <w:rStyle w:val="Hyperlink"/>
          </w:rPr>
          <w:t>General Law on Administrative Offences</w:t>
        </w:r>
      </w:hyperlink>
      <w:r>
        <w:rPr>
          <w:lang w:val="en-US"/>
        </w:rPr>
        <w:t>.</w:t>
      </w:r>
    </w:p>
  </w:footnote>
  <w:footnote w:id="5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According to Article 37 of the </w:t>
      </w:r>
      <w:hyperlink r:id="rId53" w:anchor="artigo" w:history="1">
        <w:r w:rsidRPr="00B473C5">
          <w:rPr>
            <w:rStyle w:val="Hyperlink"/>
            <w:lang w:val="en-US"/>
          </w:rPr>
          <w:t>Law on access to the Judiciary System</w:t>
        </w:r>
      </w:hyperlink>
      <w:r w:rsidRPr="00B473C5">
        <w:rPr>
          <w:lang w:val="en-US"/>
        </w:rPr>
        <w:t>, the Administrative Procedure Code is the ancillary legislation on legal aid proceedings.</w:t>
      </w:r>
    </w:p>
  </w:footnote>
  <w:footnote w:id="5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49 of the </w:t>
      </w:r>
      <w:hyperlink r:id="rId54" w:anchor="1" w:history="1">
        <w:r w:rsidRPr="00B473C5">
          <w:rPr>
            <w:rStyle w:val="Hyperlink"/>
          </w:rPr>
          <w:t>Asylum Law</w:t>
        </w:r>
      </w:hyperlink>
      <w:r w:rsidRPr="00B473C5">
        <w:t>.</w:t>
      </w:r>
    </w:p>
  </w:footnote>
  <w:footnote w:id="52">
    <w:p w:rsidR="006F1355" w:rsidRPr="00BB1F90"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8 of the </w:t>
      </w:r>
      <w:hyperlink r:id="rId55" w:history="1">
        <w:r w:rsidRPr="00B473C5">
          <w:rPr>
            <w:rStyle w:val="Hyperlink"/>
          </w:rPr>
          <w:t>Code of Administrative Litigation</w:t>
        </w:r>
      </w:hyperlink>
      <w:r>
        <w:rPr>
          <w:lang w:val="en-US"/>
        </w:rPr>
        <w:t>.</w:t>
      </w:r>
    </w:p>
  </w:footnote>
  <w:footnote w:id="53">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167, </w:t>
      </w:r>
      <w:r>
        <w:rPr>
          <w:lang w:val="en-US"/>
        </w:rPr>
        <w:t>No</w:t>
      </w:r>
      <w:r w:rsidRPr="00B473C5">
        <w:rPr>
          <w:lang w:val="en-US"/>
        </w:rPr>
        <w:t>.</w:t>
      </w:r>
      <w:r>
        <w:rPr>
          <w:lang w:val="en-US"/>
        </w:rPr>
        <w:t xml:space="preserve"> </w:t>
      </w:r>
      <w:r w:rsidRPr="00B473C5">
        <w:rPr>
          <w:lang w:val="en-US"/>
        </w:rPr>
        <w:t xml:space="preserve">4 of the </w:t>
      </w:r>
      <w:hyperlink r:id="rId56" w:history="1">
        <w:r w:rsidRPr="00B473C5">
          <w:rPr>
            <w:rStyle w:val="Hyperlink"/>
          </w:rPr>
          <w:t>Civil Procedure Code</w:t>
        </w:r>
      </w:hyperlink>
      <w:r w:rsidRPr="00B473C5">
        <w:rPr>
          <w:lang w:val="en-US"/>
        </w:rPr>
        <w:t xml:space="preserve"> (Article 163, </w:t>
      </w:r>
      <w:r>
        <w:rPr>
          <w:lang w:val="en-US"/>
        </w:rPr>
        <w:t>No</w:t>
      </w:r>
      <w:r w:rsidRPr="00B473C5">
        <w:rPr>
          <w:lang w:val="en-US"/>
        </w:rPr>
        <w:t>.</w:t>
      </w:r>
      <w:r>
        <w:rPr>
          <w:lang w:val="en-US"/>
        </w:rPr>
        <w:t xml:space="preserve"> </w:t>
      </w:r>
      <w:r w:rsidRPr="00B473C5">
        <w:rPr>
          <w:lang w:val="en-US"/>
        </w:rPr>
        <w:t xml:space="preserve">4 of the </w:t>
      </w:r>
      <w:hyperlink r:id="rId57" w:history="1">
        <w:r w:rsidRPr="00B473C5">
          <w:rPr>
            <w:rStyle w:val="Hyperlink"/>
            <w:lang w:val="en-US"/>
          </w:rPr>
          <w:t>New Civil Procedure Code</w:t>
        </w:r>
      </w:hyperlink>
      <w:r w:rsidRPr="00B473C5">
        <w:rPr>
          <w:lang w:val="en-US"/>
        </w:rPr>
        <w:t>).</w:t>
      </w:r>
    </w:p>
  </w:footnote>
  <w:footnote w:id="54">
    <w:p w:rsidR="006F1355" w:rsidRPr="00FD1A25" w:rsidRDefault="006F1355" w:rsidP="00F514F5">
      <w:pPr>
        <w:pStyle w:val="FootnoteText"/>
        <w:rPr>
          <w:lang w:val="en-US"/>
        </w:rPr>
      </w:pPr>
      <w:r>
        <w:rPr>
          <w:rStyle w:val="FootnoteReference"/>
        </w:rPr>
        <w:footnoteRef/>
      </w:r>
      <w:r>
        <w:t xml:space="preserve"> </w:t>
      </w:r>
      <w:r>
        <w:rPr>
          <w:lang w:val="en-US"/>
        </w:rPr>
        <w:t>When there is a very well settled case-law on the matter.</w:t>
      </w:r>
    </w:p>
  </w:footnote>
  <w:footnote w:id="5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The public hearing takes place in order to hear the witnesses on the facts </w:t>
      </w:r>
      <w:r>
        <w:rPr>
          <w:lang w:val="en-US"/>
        </w:rPr>
        <w:t>matter of</w:t>
      </w:r>
      <w:r w:rsidRPr="00B473C5">
        <w:rPr>
          <w:lang w:val="en-US"/>
        </w:rPr>
        <w:t xml:space="preserve"> the proceeding.</w:t>
      </w:r>
    </w:p>
  </w:footnote>
  <w:footnote w:id="56">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4 of the </w:t>
      </w:r>
      <w:hyperlink r:id="rId58"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 xml:space="preserve">. </w:t>
      </w:r>
    </w:p>
  </w:footnote>
  <w:footnote w:id="57">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86 of the </w:t>
      </w:r>
      <w:hyperlink r:id="rId59"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58">
    <w:p w:rsidR="006F1355" w:rsidRDefault="006F1355" w:rsidP="00F514F5">
      <w:pPr>
        <w:pStyle w:val="FootnoteText"/>
      </w:pPr>
      <w:r w:rsidRPr="00D911FA">
        <w:rPr>
          <w:rStyle w:val="FootnoteReference"/>
          <w:rFonts w:cs="Arial"/>
        </w:rPr>
        <w:footnoteRef/>
      </w:r>
      <w:r w:rsidRPr="00D911FA">
        <w:rPr>
          <w:rFonts w:cs="Arial"/>
          <w:lang w:val="en-US"/>
        </w:rPr>
        <w:t xml:space="preserve"> Artic</w:t>
      </w:r>
      <w:r>
        <w:rPr>
          <w:rFonts w:cs="Arial"/>
          <w:lang w:val="en-US"/>
        </w:rPr>
        <w:t xml:space="preserve">le 58, No. </w:t>
      </w:r>
      <w:r w:rsidRPr="00D911FA">
        <w:rPr>
          <w:rFonts w:cs="Arial"/>
          <w:lang w:val="en-US"/>
        </w:rPr>
        <w:t xml:space="preserve">2 of the </w:t>
      </w:r>
      <w:hyperlink r:id="rId60" w:history="1">
        <w:r w:rsidRPr="00D911FA">
          <w:rPr>
            <w:rStyle w:val="Hyperlink"/>
            <w:rFonts w:cs="Arial"/>
            <w:lang w:val="en-US"/>
          </w:rPr>
          <w:t>Criminal Procedure Code</w:t>
        </w:r>
      </w:hyperlink>
      <w:r w:rsidRPr="00D911FA">
        <w:rPr>
          <w:rFonts w:cs="Arial"/>
          <w:lang w:val="en-US"/>
        </w:rPr>
        <w:t>.</w:t>
      </w:r>
    </w:p>
  </w:footnote>
  <w:footnote w:id="59">
    <w:p w:rsidR="006F1355" w:rsidRPr="00354FE3" w:rsidRDefault="006F1355" w:rsidP="00F514F5">
      <w:pPr>
        <w:pStyle w:val="FootnoteText"/>
      </w:pPr>
      <w:r>
        <w:rPr>
          <w:rStyle w:val="FootnoteReference"/>
        </w:rPr>
        <w:footnoteRef/>
      </w:r>
      <w:r>
        <w:t xml:space="preserve"> </w:t>
      </w:r>
      <w:hyperlink r:id="rId61" w:history="1">
        <w:r w:rsidRPr="00354FE3">
          <w:rPr>
            <w:rStyle w:val="Hyperlink"/>
            <w:lang w:val="en-US"/>
          </w:rPr>
          <w:t>Law 67/98, 26</w:t>
        </w:r>
        <w:r w:rsidRPr="00354FE3">
          <w:rPr>
            <w:rStyle w:val="Hyperlink"/>
            <w:vertAlign w:val="superscript"/>
            <w:lang w:val="en-US"/>
          </w:rPr>
          <w:t>th</w:t>
        </w:r>
        <w:r w:rsidRPr="00354FE3">
          <w:rPr>
            <w:rStyle w:val="Hyperlink"/>
            <w:lang w:val="en-US"/>
          </w:rPr>
          <w:t xml:space="preserve"> October</w:t>
        </w:r>
      </w:hyperlink>
    </w:p>
  </w:footnote>
  <w:footnote w:id="6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91, </w:t>
      </w:r>
      <w:r>
        <w:rPr>
          <w:lang w:val="en-US"/>
        </w:rPr>
        <w:t>No.</w:t>
      </w:r>
      <w:r w:rsidRPr="00B473C5">
        <w:rPr>
          <w:lang w:val="en-US"/>
        </w:rPr>
        <w:t xml:space="preserve">103 of the </w:t>
      </w:r>
      <w:hyperlink r:id="rId62" w:history="1">
        <w:r w:rsidRPr="00B473C5">
          <w:rPr>
            <w:rStyle w:val="Hyperlink"/>
          </w:rPr>
          <w:t>Code of Administrative Litigation</w:t>
        </w:r>
      </w:hyperlink>
      <w:r w:rsidRPr="00B473C5">
        <w:rPr>
          <w:lang w:val="en-US"/>
        </w:rPr>
        <w:t>.</w:t>
      </w:r>
    </w:p>
  </w:footnote>
  <w:footnote w:id="6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Information obtained by interview to a judicial authority.</w:t>
      </w:r>
    </w:p>
  </w:footnote>
  <w:footnote w:id="62">
    <w:p w:rsidR="006F1355" w:rsidRPr="00B473C5" w:rsidRDefault="006F1355" w:rsidP="00F514F5">
      <w:pPr>
        <w:pStyle w:val="FootnoteText"/>
        <w:rPr>
          <w:lang w:val="en-US"/>
        </w:rPr>
      </w:pPr>
      <w:r w:rsidRPr="00B473C5">
        <w:rPr>
          <w:rStyle w:val="FootnoteReference"/>
        </w:rPr>
        <w:footnoteRef/>
      </w:r>
      <w:r w:rsidRPr="00B473C5">
        <w:t xml:space="preserve"> </w:t>
      </w:r>
      <w:hyperlink r:id="rId63" w:history="1">
        <w:r w:rsidRPr="00B473C5">
          <w:rPr>
            <w:rStyle w:val="Hyperlink"/>
            <w:lang w:val="en-US"/>
          </w:rPr>
          <w:t>Law 67/98, of 26 October</w:t>
        </w:r>
      </w:hyperlink>
      <w:r>
        <w:rPr>
          <w:lang w:val="en-US"/>
        </w:rPr>
        <w:t xml:space="preserve"> 1998</w:t>
      </w:r>
      <w:r w:rsidRPr="00B473C5">
        <w:rPr>
          <w:lang w:val="en-US"/>
        </w:rPr>
        <w:t>.</w:t>
      </w:r>
    </w:p>
  </w:footnote>
  <w:footnote w:id="63">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Articles 3, a), g) and 24, </w:t>
      </w:r>
      <w:r>
        <w:rPr>
          <w:lang w:val="en-US"/>
        </w:rPr>
        <w:t>No</w:t>
      </w:r>
      <w:r w:rsidRPr="00B473C5">
        <w:rPr>
          <w:lang w:val="en-US"/>
        </w:rPr>
        <w:t>.</w:t>
      </w:r>
      <w:r>
        <w:rPr>
          <w:lang w:val="en-US"/>
        </w:rPr>
        <w:t xml:space="preserve"> </w:t>
      </w:r>
      <w:r w:rsidRPr="00B473C5">
        <w:rPr>
          <w:lang w:val="en-US"/>
        </w:rPr>
        <w:t xml:space="preserve">1 of the </w:t>
      </w:r>
      <w:hyperlink r:id="rId64" w:history="1">
        <w:r w:rsidRPr="00B473C5">
          <w:rPr>
            <w:rStyle w:val="Hyperlink"/>
            <w:lang w:val="en-US"/>
          </w:rPr>
          <w:t>Law on the management of data of the judicial system</w:t>
        </w:r>
      </w:hyperlink>
      <w:r w:rsidRPr="00B473C5">
        <w:rPr>
          <w:lang w:val="en-US"/>
        </w:rPr>
        <w:t xml:space="preserve"> (Law 34/2009, of 14 July</w:t>
      </w:r>
      <w:r>
        <w:rPr>
          <w:lang w:val="en-US"/>
        </w:rPr>
        <w:t xml:space="preserve"> 2009</w:t>
      </w:r>
      <w:r w:rsidRPr="00B473C5">
        <w:rPr>
          <w:lang w:val="en-US"/>
        </w:rPr>
        <w:t>).</w:t>
      </w:r>
    </w:p>
  </w:footnote>
  <w:footnote w:id="64">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24, </w:t>
      </w:r>
      <w:r>
        <w:rPr>
          <w:lang w:val="en-US"/>
        </w:rPr>
        <w:t>No</w:t>
      </w:r>
      <w:r w:rsidRPr="00B473C5">
        <w:rPr>
          <w:lang w:val="en-US"/>
        </w:rPr>
        <w:t>.</w:t>
      </w:r>
      <w:r>
        <w:rPr>
          <w:lang w:val="en-US"/>
        </w:rPr>
        <w:t xml:space="preserve"> </w:t>
      </w:r>
      <w:r w:rsidRPr="00B473C5">
        <w:rPr>
          <w:lang w:val="en-US"/>
        </w:rPr>
        <w:t xml:space="preserve">7 of the </w:t>
      </w:r>
      <w:hyperlink r:id="rId65" w:history="1">
        <w:r w:rsidRPr="00B473C5">
          <w:rPr>
            <w:rStyle w:val="Hyperlink"/>
            <w:lang w:val="en-US"/>
          </w:rPr>
          <w:t>Law on the management of data of the judicial system</w:t>
        </w:r>
      </w:hyperlink>
      <w:r w:rsidRPr="00B473C5">
        <w:rPr>
          <w:lang w:val="en-US"/>
        </w:rPr>
        <w:t>.</w:t>
      </w:r>
    </w:p>
  </w:footnote>
  <w:footnote w:id="6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Articles 29 and 31 of the </w:t>
      </w:r>
      <w:hyperlink r:id="rId66" w:history="1">
        <w:r w:rsidRPr="00B473C5">
          <w:rPr>
            <w:rStyle w:val="Hyperlink"/>
            <w:lang w:val="en-US"/>
          </w:rPr>
          <w:t>Law on the management of data of the judicial system</w:t>
        </w:r>
      </w:hyperlink>
      <w:r w:rsidRPr="00B473C5">
        <w:rPr>
          <w:lang w:val="en-US"/>
        </w:rPr>
        <w:t>.</w:t>
      </w:r>
    </w:p>
  </w:footnote>
  <w:footnote w:id="66">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43 of the </w:t>
      </w:r>
      <w:hyperlink r:id="rId67" w:history="1">
        <w:r w:rsidRPr="00B473C5">
          <w:rPr>
            <w:rStyle w:val="Hyperlink"/>
            <w:lang w:val="en-US"/>
          </w:rPr>
          <w:t>Law on the management of data of the judicial system</w:t>
        </w:r>
      </w:hyperlink>
      <w:r w:rsidRPr="00B473C5">
        <w:rPr>
          <w:lang w:val="en-US"/>
        </w:rPr>
        <w:t>.</w:t>
      </w:r>
    </w:p>
  </w:footnote>
  <w:footnote w:id="67">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According to the Article 47 of the </w:t>
      </w:r>
      <w:r w:rsidRPr="00B473C5">
        <w:rPr>
          <w:rFonts w:cs="Arial"/>
          <w:lang w:val="en-US"/>
        </w:rPr>
        <w:t xml:space="preserve">Portuguese </w:t>
      </w:r>
      <w:hyperlink r:id="rId68" w:history="1">
        <w:r w:rsidRPr="00B473C5">
          <w:rPr>
            <w:rFonts w:eastAsia="Arial Unicode MS" w:cs="Arial"/>
            <w:color w:val="0000FF"/>
            <w:kern w:val="1"/>
            <w:u w:val="single"/>
          </w:rPr>
          <w:t>Criminal Code</w:t>
        </w:r>
      </w:hyperlink>
      <w:r w:rsidRPr="00B473C5">
        <w:rPr>
          <w:rFonts w:eastAsia="Arial Unicode MS" w:cs="Arial"/>
          <w:kern w:val="1"/>
          <w:lang w:val="en-US" w:eastAsia="ar-SA"/>
        </w:rPr>
        <w:t xml:space="preserve">, fines are measured in days, from a minimum of ten to a maximum of 360 days. The value of each day is measured in money, which the court decides case by case, from € 5,00 to € 500,00, regarding the defendant’s assets. For example, the court may decide to condemn the defendant to pay a fine of 100 days, being € 5,00 a day (which results in a total amount of € 500,00).  </w:t>
      </w:r>
    </w:p>
  </w:footnote>
  <w:footnote w:id="6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w:t>
      </w:r>
      <w:r w:rsidRPr="00B473C5">
        <w:t xml:space="preserve">50 of the </w:t>
      </w:r>
      <w:hyperlink r:id="rId69" w:history="1">
        <w:r w:rsidRPr="00B473C5">
          <w:rPr>
            <w:rStyle w:val="Hyperlink"/>
            <w:lang w:val="en-US"/>
          </w:rPr>
          <w:t>Law on the management of data of the judicial system</w:t>
        </w:r>
      </w:hyperlink>
      <w:r w:rsidRPr="00B473C5">
        <w:rPr>
          <w:lang w:val="en-US"/>
        </w:rPr>
        <w:t>.</w:t>
      </w:r>
    </w:p>
  </w:footnote>
  <w:footnote w:id="6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47 of the </w:t>
      </w:r>
      <w:hyperlink r:id="rId70" w:history="1">
        <w:r w:rsidRPr="00B473C5">
          <w:rPr>
            <w:rStyle w:val="Hyperlink"/>
            <w:lang w:val="en-US"/>
          </w:rPr>
          <w:t>Law on the management of data of the judicial system</w:t>
        </w:r>
      </w:hyperlink>
      <w:r w:rsidRPr="00B473C5">
        <w:rPr>
          <w:lang w:val="en-US"/>
        </w:rPr>
        <w:t>.</w:t>
      </w:r>
    </w:p>
  </w:footnote>
  <w:footnote w:id="7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192 of the </w:t>
      </w:r>
      <w:hyperlink r:id="rId71" w:history="1">
        <w:r w:rsidRPr="00B473C5">
          <w:rPr>
            <w:rFonts w:eastAsia="Arial Unicode MS" w:cs="Arial"/>
            <w:color w:val="0000FF"/>
            <w:kern w:val="1"/>
            <w:u w:val="single"/>
          </w:rPr>
          <w:t>Criminal Code</w:t>
        </w:r>
      </w:hyperlink>
      <w:r w:rsidRPr="00B473C5">
        <w:rPr>
          <w:lang w:val="en-US"/>
        </w:rPr>
        <w:t>.</w:t>
      </w:r>
    </w:p>
  </w:footnote>
  <w:footnote w:id="7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192, </w:t>
      </w:r>
      <w:r>
        <w:rPr>
          <w:lang w:val="en-US"/>
        </w:rPr>
        <w:t>No</w:t>
      </w:r>
      <w:r w:rsidRPr="00B473C5">
        <w:rPr>
          <w:lang w:val="en-US"/>
        </w:rPr>
        <w:t>.</w:t>
      </w:r>
      <w:r>
        <w:rPr>
          <w:lang w:val="en-US"/>
        </w:rPr>
        <w:t xml:space="preserve"> </w:t>
      </w:r>
      <w:r w:rsidRPr="00B473C5">
        <w:rPr>
          <w:lang w:val="en-US"/>
        </w:rPr>
        <w:t xml:space="preserve">2 of the </w:t>
      </w:r>
      <w:hyperlink r:id="rId72" w:history="1">
        <w:r w:rsidRPr="00B473C5">
          <w:rPr>
            <w:rFonts w:eastAsia="Arial Unicode MS" w:cs="Arial"/>
            <w:color w:val="0000FF"/>
            <w:kern w:val="1"/>
            <w:u w:val="single"/>
          </w:rPr>
          <w:t>Criminal Code</w:t>
        </w:r>
      </w:hyperlink>
      <w:r w:rsidRPr="00B473C5">
        <w:rPr>
          <w:lang w:val="en-US"/>
        </w:rPr>
        <w:t xml:space="preserve">. </w:t>
      </w:r>
    </w:p>
  </w:footnote>
  <w:footnote w:id="72">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7 of the </w:t>
      </w:r>
      <w:hyperlink r:id="rId73" w:history="1">
        <w:r w:rsidRPr="00B473C5">
          <w:rPr>
            <w:rStyle w:val="Hyperlink"/>
            <w:lang w:val="en-US"/>
          </w:rPr>
          <w:t>Portuguese Journalists’ Code of Conduct</w:t>
        </w:r>
      </w:hyperlink>
      <w:r w:rsidRPr="00B473C5">
        <w:rPr>
          <w:lang w:val="en-US"/>
        </w:rPr>
        <w:t>.</w:t>
      </w:r>
    </w:p>
  </w:footnote>
  <w:footnote w:id="73">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6 of the </w:t>
      </w:r>
      <w:hyperlink r:id="rId74" w:history="1">
        <w:r w:rsidRPr="00B473C5">
          <w:rPr>
            <w:rStyle w:val="Hyperlink"/>
            <w:lang w:val="en-US"/>
          </w:rPr>
          <w:t>Portuguese Journalists’ Code of Conduct</w:t>
        </w:r>
      </w:hyperlink>
      <w:r w:rsidRPr="00B473C5">
        <w:rPr>
          <w:lang w:val="en-US"/>
        </w:rPr>
        <w:t>.</w:t>
      </w:r>
    </w:p>
  </w:footnote>
  <w:footnote w:id="74">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9 of the </w:t>
      </w:r>
      <w:hyperlink r:id="rId75" w:history="1">
        <w:r w:rsidRPr="00B473C5">
          <w:rPr>
            <w:rStyle w:val="Hyperlink"/>
            <w:lang w:val="en-US"/>
          </w:rPr>
          <w:t>Portuguese Journalists’ Code of Conduct</w:t>
        </w:r>
      </w:hyperlink>
      <w:r w:rsidRPr="00B473C5">
        <w:rPr>
          <w:lang w:val="en-US"/>
        </w:rPr>
        <w:t>.</w:t>
      </w:r>
    </w:p>
  </w:footnote>
  <w:footnote w:id="7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618, </w:t>
      </w:r>
      <w:r>
        <w:rPr>
          <w:lang w:val="en-US"/>
        </w:rPr>
        <w:t>No</w:t>
      </w:r>
      <w:r w:rsidRPr="00B473C5">
        <w:rPr>
          <w:lang w:val="en-US"/>
        </w:rPr>
        <w:t>.</w:t>
      </w:r>
      <w:r>
        <w:rPr>
          <w:lang w:val="en-US"/>
        </w:rPr>
        <w:t xml:space="preserve"> </w:t>
      </w:r>
      <w:r w:rsidRPr="00B473C5">
        <w:rPr>
          <w:lang w:val="en-US"/>
        </w:rPr>
        <w:t xml:space="preserve">2 of the </w:t>
      </w:r>
      <w:hyperlink r:id="rId76" w:history="1">
        <w:r w:rsidRPr="00B473C5">
          <w:rPr>
            <w:rStyle w:val="Hyperlink"/>
          </w:rPr>
          <w:t>Civil Procedure Code</w:t>
        </w:r>
      </w:hyperlink>
      <w:r w:rsidRPr="00B473C5">
        <w:t xml:space="preserve"> </w:t>
      </w:r>
      <w:r w:rsidRPr="00B473C5">
        <w:rPr>
          <w:lang w:val="en-US"/>
        </w:rPr>
        <w:t xml:space="preserve">(Article 497, </w:t>
      </w:r>
      <w:r>
        <w:rPr>
          <w:lang w:val="en-US"/>
        </w:rPr>
        <w:t>No</w:t>
      </w:r>
      <w:r w:rsidRPr="00B473C5">
        <w:rPr>
          <w:lang w:val="en-US"/>
        </w:rPr>
        <w:t xml:space="preserve">. 2 of the </w:t>
      </w:r>
      <w:hyperlink r:id="rId77" w:history="1">
        <w:r w:rsidRPr="00B473C5">
          <w:rPr>
            <w:rStyle w:val="Hyperlink"/>
            <w:lang w:val="en-US"/>
          </w:rPr>
          <w:t>New Civil Procedure Code</w:t>
        </w:r>
      </w:hyperlink>
      <w:r w:rsidRPr="00B473C5">
        <w:rPr>
          <w:lang w:val="en-US"/>
        </w:rPr>
        <w:t>)</w:t>
      </w:r>
      <w:r>
        <w:rPr>
          <w:lang w:val="en-US"/>
        </w:rPr>
        <w:t>.</w:t>
      </w:r>
    </w:p>
  </w:footnote>
  <w:footnote w:id="76">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4 of the </w:t>
      </w:r>
      <w:hyperlink r:id="rId78"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 xml:space="preserve">. </w:t>
      </w:r>
    </w:p>
  </w:footnote>
  <w:footnote w:id="77">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Ruling of the Appeal Court of Lisbon </w:t>
      </w:r>
      <w:r>
        <w:rPr>
          <w:rFonts w:cs="Arial"/>
          <w:lang w:val="en-US"/>
        </w:rPr>
        <w:t>of</w:t>
      </w:r>
      <w:r w:rsidRPr="00B473C5">
        <w:rPr>
          <w:rFonts w:cs="Arial"/>
          <w:lang w:val="en-US"/>
        </w:rPr>
        <w:t xml:space="preserve"> 9</w:t>
      </w:r>
      <w:r>
        <w:rPr>
          <w:rFonts w:cs="Arial"/>
          <w:lang w:val="en-US"/>
        </w:rPr>
        <w:t xml:space="preserve"> June </w:t>
      </w:r>
      <w:r w:rsidRPr="00B473C5">
        <w:rPr>
          <w:rFonts w:cs="Arial"/>
          <w:lang w:val="en-US"/>
        </w:rPr>
        <w:t>2011.</w:t>
      </w:r>
    </w:p>
  </w:footnote>
  <w:footnote w:id="78">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88 of the </w:t>
      </w:r>
      <w:hyperlink r:id="rId79"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79">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88 of the </w:t>
      </w:r>
      <w:hyperlink r:id="rId80"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80">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88 of the </w:t>
      </w:r>
      <w:hyperlink r:id="rId81"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81">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Article 88, </w:t>
      </w:r>
      <w:r>
        <w:rPr>
          <w:rFonts w:cs="Arial"/>
          <w:lang w:val="en-US"/>
        </w:rPr>
        <w:t>No</w:t>
      </w:r>
      <w:r w:rsidRPr="002D013D">
        <w:rPr>
          <w:rFonts w:cs="Arial"/>
          <w:lang w:val="en-US"/>
        </w:rPr>
        <w:t xml:space="preserve">.2, b) of the </w:t>
      </w:r>
      <w:hyperlink r:id="rId82" w:history="1">
        <w:r w:rsidRPr="002D013D">
          <w:rPr>
            <w:rStyle w:val="Hyperlink"/>
            <w:rFonts w:cs="Arial"/>
            <w:lang w:val="en-US"/>
          </w:rPr>
          <w:t>Criminal Procedure Code</w:t>
        </w:r>
      </w:hyperlink>
      <w:r w:rsidRPr="002D013D">
        <w:rPr>
          <w:rFonts w:cs="Arial"/>
          <w:lang w:val="en-US"/>
        </w:rPr>
        <w:t>.</w:t>
      </w:r>
    </w:p>
  </w:footnote>
  <w:footnote w:id="82">
    <w:p w:rsidR="006F1355" w:rsidRPr="005855B8" w:rsidRDefault="006F1355" w:rsidP="00F514F5">
      <w:pPr>
        <w:pStyle w:val="FootnoteText"/>
        <w:spacing w:after="0"/>
        <w:rPr>
          <w:lang w:val="en-US"/>
        </w:rPr>
      </w:pPr>
      <w:r>
        <w:rPr>
          <w:rStyle w:val="FootnoteReference"/>
        </w:rPr>
        <w:footnoteRef/>
      </w:r>
      <w:r w:rsidRPr="005855B8">
        <w:rPr>
          <w:lang w:val="en-US"/>
        </w:rPr>
        <w:t xml:space="preserve"> Article 88, </w:t>
      </w:r>
      <w:r>
        <w:rPr>
          <w:lang w:val="en-US"/>
        </w:rPr>
        <w:t>No</w:t>
      </w:r>
      <w:r w:rsidRPr="005855B8">
        <w:rPr>
          <w:lang w:val="en-US"/>
        </w:rPr>
        <w:t xml:space="preserve">.2, b) of the </w:t>
      </w:r>
      <w:hyperlink r:id="rId83" w:history="1">
        <w:r w:rsidRPr="005855B8">
          <w:rPr>
            <w:rStyle w:val="Hyperlink"/>
            <w:lang w:val="en-US"/>
          </w:rPr>
          <w:t>Criminal Procedure Code</w:t>
        </w:r>
      </w:hyperlink>
    </w:p>
  </w:footnote>
  <w:footnote w:id="83">
    <w:p w:rsidR="006F1355" w:rsidRPr="00575EBB" w:rsidRDefault="006F1355" w:rsidP="00F514F5">
      <w:pPr>
        <w:spacing w:before="0" w:after="0" w:line="240" w:lineRule="auto"/>
        <w:rPr>
          <w:lang w:val="en-US"/>
        </w:rPr>
      </w:pPr>
      <w:r w:rsidRPr="002D013D">
        <w:rPr>
          <w:rStyle w:val="FootnoteReference"/>
          <w:sz w:val="18"/>
          <w:szCs w:val="18"/>
          <w:lang w:val="pt-PT" w:eastAsia="pt-PT"/>
        </w:rPr>
        <w:footnoteRef/>
      </w:r>
      <w:r w:rsidRPr="002D013D">
        <w:rPr>
          <w:sz w:val="18"/>
          <w:szCs w:val="18"/>
          <w:lang w:val="en-US"/>
        </w:rPr>
        <w:t xml:space="preserve"> Article 86, </w:t>
      </w:r>
      <w:r>
        <w:rPr>
          <w:sz w:val="18"/>
          <w:szCs w:val="18"/>
          <w:lang w:val="en-US"/>
        </w:rPr>
        <w:t>No</w:t>
      </w:r>
      <w:r w:rsidRPr="002D013D">
        <w:rPr>
          <w:sz w:val="18"/>
          <w:szCs w:val="18"/>
          <w:lang w:val="en-US"/>
        </w:rPr>
        <w:t xml:space="preserve">.7 of the </w:t>
      </w:r>
      <w:hyperlink r:id="rId84" w:history="1">
        <w:r w:rsidRPr="002D013D">
          <w:rPr>
            <w:rStyle w:val="Hyperlink"/>
            <w:sz w:val="18"/>
            <w:szCs w:val="18"/>
            <w:lang w:val="en-US"/>
          </w:rPr>
          <w:t>Criminal Procedure Code</w:t>
        </w:r>
      </w:hyperlink>
      <w:r w:rsidRPr="002D013D">
        <w:rPr>
          <w:sz w:val="18"/>
          <w:szCs w:val="18"/>
          <w:lang w:val="en-US"/>
        </w:rPr>
        <w:t>.</w:t>
      </w:r>
    </w:p>
  </w:footnote>
  <w:footnote w:id="84">
    <w:p w:rsidR="006F1355" w:rsidRPr="004C63A3" w:rsidRDefault="006F1355" w:rsidP="00F514F5">
      <w:pPr>
        <w:pStyle w:val="FootnoteText"/>
        <w:spacing w:after="0"/>
      </w:pPr>
      <w:r>
        <w:rPr>
          <w:rStyle w:val="FootnoteReference"/>
        </w:rPr>
        <w:footnoteRef/>
      </w:r>
      <w:r w:rsidRPr="004C63A3">
        <w:rPr>
          <w:lang w:val="en-US"/>
        </w:rPr>
        <w:t xml:space="preserve"> </w:t>
      </w:r>
      <w:r>
        <w:rPr>
          <w:lang w:val="en-US"/>
        </w:rPr>
        <w:t xml:space="preserve">Article 42, No. 2 of the </w:t>
      </w:r>
      <w:hyperlink r:id="rId85" w:history="1">
        <w:r w:rsidRPr="004C63A3">
          <w:rPr>
            <w:rStyle w:val="Hyperlink"/>
          </w:rPr>
          <w:t>General Law on Administrative Offences</w:t>
        </w:r>
      </w:hyperlink>
      <w:r w:rsidRPr="004C63A3">
        <w:t>.</w:t>
      </w:r>
    </w:p>
  </w:footnote>
  <w:footnote w:id="85">
    <w:p w:rsidR="006F1355" w:rsidRPr="00FD1A25" w:rsidRDefault="006F1355" w:rsidP="00F514F5">
      <w:pPr>
        <w:pStyle w:val="FootnoteText"/>
        <w:spacing w:after="0"/>
        <w:rPr>
          <w:lang w:val="en-US"/>
        </w:rPr>
      </w:pPr>
      <w:r>
        <w:rPr>
          <w:rStyle w:val="FootnoteReference"/>
        </w:rPr>
        <w:footnoteRef/>
      </w:r>
      <w:r>
        <w:t xml:space="preserve"> </w:t>
      </w:r>
      <w:r>
        <w:rPr>
          <w:lang w:val="en-US"/>
        </w:rPr>
        <w:t>For example, in the case of a very ill child</w:t>
      </w:r>
      <w:r w:rsidRPr="006451F0">
        <w:t xml:space="preserve">, or </w:t>
      </w:r>
      <w:r>
        <w:rPr>
          <w:lang w:val="en-US"/>
        </w:rPr>
        <w:t xml:space="preserve">in case of </w:t>
      </w:r>
      <w:r w:rsidRPr="006451F0">
        <w:t xml:space="preserve">a traumatised </w:t>
      </w:r>
      <w:r>
        <w:rPr>
          <w:lang w:val="en-US"/>
        </w:rPr>
        <w:t xml:space="preserve">child </w:t>
      </w:r>
      <w:r w:rsidRPr="006451F0">
        <w:t>refugee</w:t>
      </w:r>
      <w:r>
        <w:rPr>
          <w:lang w:val="en-US"/>
        </w:rPr>
        <w:t>.</w:t>
      </w:r>
    </w:p>
  </w:footnote>
  <w:footnote w:id="86">
    <w:p w:rsidR="006F1355" w:rsidRPr="00B473C5" w:rsidRDefault="006F1355" w:rsidP="00F514F5">
      <w:pPr>
        <w:spacing w:before="0" w:after="0" w:line="240" w:lineRule="auto"/>
        <w:rPr>
          <w:sz w:val="18"/>
          <w:szCs w:val="18"/>
        </w:rPr>
      </w:pPr>
      <w:r w:rsidRPr="00B473C5">
        <w:rPr>
          <w:rStyle w:val="FootnoteReference"/>
          <w:sz w:val="18"/>
          <w:szCs w:val="18"/>
        </w:rPr>
        <w:footnoteRef/>
      </w:r>
      <w:r w:rsidRPr="00B473C5">
        <w:rPr>
          <w:sz w:val="18"/>
          <w:szCs w:val="18"/>
        </w:rPr>
        <w:t xml:space="preserve"> </w:t>
      </w:r>
      <w:r w:rsidRPr="00B473C5">
        <w:rPr>
          <w:sz w:val="18"/>
          <w:szCs w:val="18"/>
          <w:lang w:val="en-US"/>
        </w:rPr>
        <w:t xml:space="preserve">Article 112 and seq. of </w:t>
      </w:r>
      <w:hyperlink r:id="rId86" w:history="1">
        <w:r w:rsidRPr="00B473C5">
          <w:rPr>
            <w:rStyle w:val="Hyperlink"/>
            <w:sz w:val="18"/>
            <w:szCs w:val="18"/>
          </w:rPr>
          <w:t>Code of Administrative Litigation</w:t>
        </w:r>
      </w:hyperlink>
      <w:r w:rsidRPr="00B473C5">
        <w:rPr>
          <w:sz w:val="18"/>
          <w:szCs w:val="18"/>
        </w:rPr>
        <w:t>.</w:t>
      </w:r>
    </w:p>
  </w:footnote>
  <w:footnote w:id="87">
    <w:p w:rsidR="006F1355" w:rsidRPr="00971F74" w:rsidRDefault="006F1355" w:rsidP="00F514F5">
      <w:pPr>
        <w:pStyle w:val="FootnoteText"/>
      </w:pPr>
      <w:r w:rsidRPr="00C53286">
        <w:rPr>
          <w:rStyle w:val="FootnoteReference"/>
        </w:rPr>
        <w:footnoteRef/>
      </w:r>
      <w:r w:rsidRPr="00971F74">
        <w:t xml:space="preserve"> The </w:t>
      </w:r>
      <w:r w:rsidRPr="00F61499">
        <w:t>Public Fund for Maintenance of Children</w:t>
      </w:r>
      <w:r w:rsidRPr="00C53286">
        <w:t xml:space="preserve"> is paid by the slant of the Social Security </w:t>
      </w:r>
      <w:r w:rsidRPr="00971F74">
        <w:t xml:space="preserve">Financial Management Institute </w:t>
      </w:r>
      <w:r>
        <w:rPr>
          <w:lang w:val="en-US"/>
        </w:rPr>
        <w:t>.</w:t>
      </w:r>
      <w:r w:rsidRPr="00F61499">
        <w:rPr>
          <w:lang w:val="en-US"/>
        </w:rPr>
        <w:t xml:space="preserve"> It may provide alimony when </w:t>
      </w:r>
      <w:r w:rsidRPr="00C53286">
        <w:rPr>
          <w:lang w:val="en-US"/>
        </w:rPr>
        <w:t>children to whom alimony sh</w:t>
      </w:r>
      <w:r w:rsidRPr="00971F74">
        <w:rPr>
          <w:lang w:val="en-US"/>
        </w:rPr>
        <w:t xml:space="preserve">ould be paid </w:t>
      </w:r>
      <w:r>
        <w:rPr>
          <w:lang w:val="en-US"/>
        </w:rPr>
        <w:t>have an income that is not higher than EUR</w:t>
      </w:r>
      <w:r w:rsidRPr="00C53286">
        <w:rPr>
          <w:lang w:val="en-US"/>
        </w:rPr>
        <w:t xml:space="preserve"> 419,82 </w:t>
      </w:r>
      <w:r w:rsidRPr="00971F74">
        <w:rPr>
          <w:lang w:val="en-US"/>
        </w:rPr>
        <w:t>.</w:t>
      </w:r>
    </w:p>
  </w:footnote>
  <w:footnote w:id="8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36, </w:t>
      </w:r>
      <w:r>
        <w:rPr>
          <w:lang w:val="en-US"/>
        </w:rPr>
        <w:t>No</w:t>
      </w:r>
      <w:r w:rsidRPr="00B473C5">
        <w:rPr>
          <w:lang w:val="en-US"/>
        </w:rPr>
        <w:t>.</w:t>
      </w:r>
      <w:r>
        <w:rPr>
          <w:lang w:val="en-US"/>
        </w:rPr>
        <w:t xml:space="preserve"> </w:t>
      </w:r>
      <w:r w:rsidRPr="00B473C5">
        <w:rPr>
          <w:lang w:val="en-US"/>
        </w:rPr>
        <w:t xml:space="preserve">1, d) of the </w:t>
      </w:r>
      <w:hyperlink r:id="rId87" w:history="1">
        <w:r w:rsidRPr="00B473C5">
          <w:rPr>
            <w:rStyle w:val="Hyperlink"/>
          </w:rPr>
          <w:t>Code of Administrative Litigation</w:t>
        </w:r>
      </w:hyperlink>
      <w:r w:rsidRPr="00B473C5">
        <w:t>.</w:t>
      </w:r>
      <w:r w:rsidRPr="00B473C5">
        <w:rPr>
          <w:lang w:val="en-US"/>
        </w:rPr>
        <w:t xml:space="preserve"> This is an urgent procedure, which </w:t>
      </w:r>
      <w:r>
        <w:rPr>
          <w:lang w:val="en-US"/>
        </w:rPr>
        <w:t xml:space="preserve">have priority over </w:t>
      </w:r>
      <w:r w:rsidRPr="00B473C5">
        <w:rPr>
          <w:lang w:val="en-US"/>
        </w:rPr>
        <w:t>all the other procedures and is not suspended during judicial holidays.</w:t>
      </w:r>
    </w:p>
  </w:footnote>
  <w:footnote w:id="8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109 and 110 of the </w:t>
      </w:r>
      <w:hyperlink r:id="rId88" w:history="1">
        <w:r w:rsidRPr="00B473C5">
          <w:rPr>
            <w:rStyle w:val="Hyperlink"/>
          </w:rPr>
          <w:t>Code of Administrative Litigation</w:t>
        </w:r>
      </w:hyperlink>
      <w:r w:rsidRPr="00B473C5">
        <w:t>.</w:t>
      </w:r>
    </w:p>
  </w:footnote>
  <w:footnote w:id="9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111 of the </w:t>
      </w:r>
      <w:hyperlink r:id="rId89" w:history="1">
        <w:r w:rsidRPr="00B473C5">
          <w:rPr>
            <w:rStyle w:val="Hyperlink"/>
          </w:rPr>
          <w:t>Code of Administrative Litigation</w:t>
        </w:r>
      </w:hyperlink>
      <w:r w:rsidRPr="00B473C5">
        <w:t>.</w:t>
      </w:r>
    </w:p>
  </w:footnote>
  <w:footnote w:id="91">
    <w:p w:rsidR="006F1355" w:rsidRPr="00B473C5" w:rsidRDefault="006F1355" w:rsidP="00F514F5">
      <w:pPr>
        <w:pStyle w:val="FootnoteText"/>
        <w:rPr>
          <w:lang w:val="en-US"/>
        </w:rPr>
      </w:pPr>
      <w:r w:rsidRPr="00B473C5">
        <w:rPr>
          <w:rStyle w:val="FootnoteReference"/>
        </w:rPr>
        <w:footnoteRef/>
      </w:r>
      <w:r w:rsidRPr="00B473C5">
        <w:t xml:space="preserve"> </w:t>
      </w:r>
      <w:r w:rsidRPr="00F61499">
        <w:t>Article 3 of Law on the Protection of Children and Juveniles in Danger</w:t>
      </w:r>
      <w:r w:rsidRPr="000C670E">
        <w:t xml:space="preserve"> and</w:t>
      </w:r>
      <w:r w:rsidRPr="00B45F92">
        <w:t xml:space="preserve"> </w:t>
      </w:r>
      <w:r w:rsidRPr="00B473C5">
        <w:rPr>
          <w:lang w:val="en-US"/>
        </w:rPr>
        <w:t xml:space="preserve">Article 78 of the </w:t>
      </w:r>
      <w:hyperlink r:id="rId90" w:anchor="1" w:history="1">
        <w:r w:rsidRPr="00B473C5">
          <w:rPr>
            <w:rStyle w:val="Hyperlink"/>
            <w:lang w:val="en-US"/>
          </w:rPr>
          <w:t>Asylum Law</w:t>
        </w:r>
      </w:hyperlink>
      <w:r w:rsidRPr="00B473C5">
        <w:rPr>
          <w:lang w:val="en-US"/>
        </w:rPr>
        <w:t>.</w:t>
      </w:r>
    </w:p>
  </w:footnote>
  <w:footnote w:id="9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106, </w:t>
      </w:r>
      <w:r>
        <w:rPr>
          <w:lang w:val="en-US"/>
        </w:rPr>
        <w:t>No</w:t>
      </w:r>
      <w:r w:rsidRPr="00B473C5">
        <w:rPr>
          <w:lang w:val="en-US"/>
        </w:rPr>
        <w:t>.</w:t>
      </w:r>
      <w:r>
        <w:rPr>
          <w:lang w:val="en-US"/>
        </w:rPr>
        <w:t xml:space="preserve"> </w:t>
      </w:r>
      <w:r w:rsidRPr="00B473C5">
        <w:rPr>
          <w:lang w:val="en-US"/>
        </w:rPr>
        <w:t xml:space="preserve">7 and 8 of the </w:t>
      </w:r>
      <w:hyperlink r:id="rId91" w:history="1">
        <w:r w:rsidRPr="00B473C5">
          <w:rPr>
            <w:rStyle w:val="Hyperlink"/>
            <w:lang w:val="en-US"/>
          </w:rPr>
          <w:t>Immigration Law</w:t>
        </w:r>
      </w:hyperlink>
      <w:r w:rsidRPr="00B473C5">
        <w:rPr>
          <w:lang w:val="en-US"/>
        </w:rPr>
        <w:t>.</w:t>
      </w:r>
    </w:p>
  </w:footnote>
  <w:footnote w:id="93">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108, </w:t>
      </w:r>
      <w:r>
        <w:rPr>
          <w:lang w:val="en-US"/>
        </w:rPr>
        <w:t>No</w:t>
      </w:r>
      <w:r w:rsidRPr="00B473C5">
        <w:rPr>
          <w:lang w:val="en-US"/>
        </w:rPr>
        <w:t>.</w:t>
      </w:r>
      <w:r>
        <w:rPr>
          <w:lang w:val="en-US"/>
        </w:rPr>
        <w:t xml:space="preserve"> </w:t>
      </w:r>
      <w:r w:rsidRPr="00B473C5">
        <w:rPr>
          <w:lang w:val="en-US"/>
        </w:rPr>
        <w:t xml:space="preserve">7 of the </w:t>
      </w:r>
      <w:hyperlink r:id="rId92" w:history="1">
        <w:r w:rsidRPr="00B473C5">
          <w:rPr>
            <w:rStyle w:val="Hyperlink"/>
            <w:lang w:val="en-US"/>
          </w:rPr>
          <w:t>Immigration Law</w:t>
        </w:r>
      </w:hyperlink>
      <w:r w:rsidRPr="00B473C5">
        <w:rPr>
          <w:lang w:val="en-US"/>
        </w:rPr>
        <w:t>.</w:t>
      </w:r>
    </w:p>
  </w:footnote>
  <w:footnote w:id="94">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30 and 44 of the </w:t>
      </w:r>
      <w:hyperlink r:id="rId93" w:history="1">
        <w:r w:rsidRPr="00B473C5">
          <w:rPr>
            <w:rStyle w:val="Hyperlink"/>
            <w:lang w:val="en-US"/>
          </w:rPr>
          <w:t>Immigration Law</w:t>
        </w:r>
      </w:hyperlink>
      <w:r w:rsidRPr="00B473C5">
        <w:rPr>
          <w:lang w:val="en-US"/>
        </w:rPr>
        <w:t>.</w:t>
      </w:r>
    </w:p>
  </w:footnote>
  <w:footnote w:id="95">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102 of the </w:t>
      </w:r>
      <w:hyperlink r:id="rId94"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96">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92 of the </w:t>
      </w:r>
      <w:hyperlink r:id="rId95"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97">
    <w:p w:rsidR="006F1355" w:rsidRPr="004346C3"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39 of the </w:t>
      </w:r>
      <w:hyperlink r:id="rId96" w:history="1">
        <w:r>
          <w:rPr>
            <w:rStyle w:val="Hyperlink"/>
            <w:rFonts w:cs="Arial"/>
            <w:lang w:val="en-US"/>
          </w:rPr>
          <w:t>Law on the protection</w:t>
        </w:r>
        <w:r w:rsidRPr="00B473C5">
          <w:rPr>
            <w:rStyle w:val="Hyperlink"/>
            <w:rFonts w:cs="Arial"/>
            <w:lang w:val="en-US"/>
          </w:rPr>
          <w:t xml:space="preserve"> of children and juveniles in danger</w:t>
        </w:r>
      </w:hyperlink>
      <w:r w:rsidRPr="002F0CCD">
        <w:rPr>
          <w:rFonts w:cs="Arial"/>
          <w:lang w:val="en-US"/>
        </w:rPr>
        <w:t>.</w:t>
      </w:r>
    </w:p>
  </w:footnote>
  <w:footnote w:id="98">
    <w:p w:rsidR="006F1355" w:rsidRPr="00B473C5" w:rsidRDefault="006F1355" w:rsidP="00F514F5">
      <w:pPr>
        <w:pStyle w:val="FootnoteText"/>
        <w:jc w:val="both"/>
        <w:rPr>
          <w:lang w:val="en-US"/>
        </w:rPr>
      </w:pPr>
      <w:r w:rsidRPr="004346C3">
        <w:rPr>
          <w:rStyle w:val="FootnoteReference"/>
          <w:rFonts w:cs="Arial"/>
        </w:rPr>
        <w:footnoteRef/>
      </w:r>
      <w:r w:rsidRPr="004346C3">
        <w:rPr>
          <w:rFonts w:cs="Arial"/>
          <w:lang w:val="en-US"/>
        </w:rPr>
        <w:t xml:space="preserve"> Article 40 of the</w:t>
      </w:r>
      <w:r>
        <w:rPr>
          <w:rFonts w:cs="Arial"/>
          <w:lang w:val="en-US"/>
        </w:rPr>
        <w:t xml:space="preserve"> </w:t>
      </w:r>
      <w:hyperlink r:id="rId97" w:history="1">
        <w:r>
          <w:rPr>
            <w:rStyle w:val="Hyperlink"/>
            <w:rFonts w:cs="Arial"/>
            <w:lang w:val="en-US"/>
          </w:rPr>
          <w:t>Law on the protection</w:t>
        </w:r>
        <w:r w:rsidRPr="00FD1A25">
          <w:rPr>
            <w:rStyle w:val="Hyperlink"/>
            <w:rFonts w:cs="Arial"/>
            <w:lang w:val="en-US"/>
          </w:rPr>
          <w:t xml:space="preserve"> of children and juveniles in danger</w:t>
        </w:r>
      </w:hyperlink>
      <w:r w:rsidRPr="00FD1A25">
        <w:rPr>
          <w:lang w:val="en-US"/>
        </w:rPr>
        <w:t>.</w:t>
      </w:r>
    </w:p>
  </w:footnote>
  <w:footnote w:id="99">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43 of the </w:t>
      </w:r>
      <w:hyperlink r:id="rId98"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00">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46 of the </w:t>
      </w:r>
      <w:hyperlink r:id="rId99"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01">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49 of the </w:t>
      </w:r>
      <w:hyperlink r:id="rId100"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02">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86 </w:t>
      </w:r>
      <w:r w:rsidRPr="00F61499">
        <w:rPr>
          <w:lang w:val="en-US"/>
        </w:rPr>
        <w:t>No. 2</w:t>
      </w:r>
      <w:r>
        <w:rPr>
          <w:lang w:val="en-US"/>
        </w:rPr>
        <w:t xml:space="preserve"> </w:t>
      </w:r>
      <w:r w:rsidRPr="00B473C5">
        <w:rPr>
          <w:rFonts w:cs="Arial"/>
          <w:lang w:val="en-US"/>
        </w:rPr>
        <w:t xml:space="preserve">of the </w:t>
      </w:r>
      <w:hyperlink r:id="rId101"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03">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Article 87 of the </w:t>
      </w:r>
      <w:hyperlink r:id="rId102"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04">
    <w:p w:rsidR="006F1355" w:rsidRPr="00B87713" w:rsidRDefault="006F1355" w:rsidP="00F514F5">
      <w:pPr>
        <w:pStyle w:val="FootnoteText"/>
        <w:rPr>
          <w:lang w:val="en-US"/>
        </w:rPr>
      </w:pPr>
      <w:r w:rsidRPr="002D013D">
        <w:rPr>
          <w:rStyle w:val="FootnoteReference"/>
          <w:rFonts w:cs="Arial"/>
        </w:rPr>
        <w:footnoteRef/>
      </w:r>
      <w:r>
        <w:rPr>
          <w:rFonts w:cs="Arial"/>
          <w:lang w:val="en-US"/>
        </w:rPr>
        <w:t xml:space="preserve"> Article 138,</w:t>
      </w:r>
      <w:r w:rsidRPr="002D013D">
        <w:rPr>
          <w:rFonts w:cs="Arial"/>
          <w:lang w:val="en-US"/>
        </w:rPr>
        <w:t xml:space="preserve"> </w:t>
      </w:r>
      <w:r>
        <w:rPr>
          <w:rFonts w:cs="Arial"/>
          <w:lang w:val="en-US"/>
        </w:rPr>
        <w:t>No</w:t>
      </w:r>
      <w:r w:rsidRPr="002D013D">
        <w:rPr>
          <w:rFonts w:cs="Arial"/>
          <w:lang w:val="en-US"/>
        </w:rPr>
        <w:t xml:space="preserve">.2 of the </w:t>
      </w:r>
      <w:hyperlink r:id="rId103" w:history="1">
        <w:r w:rsidRPr="002D013D">
          <w:rPr>
            <w:rStyle w:val="Hyperlink"/>
            <w:rFonts w:cs="Arial"/>
            <w:lang w:val="en-US"/>
          </w:rPr>
          <w:t>Criminal Procedure Code</w:t>
        </w:r>
      </w:hyperlink>
      <w:r w:rsidRPr="002D013D">
        <w:rPr>
          <w:rFonts w:cs="Arial"/>
          <w:lang w:val="en-US"/>
        </w:rPr>
        <w:t>.</w:t>
      </w:r>
    </w:p>
  </w:footnote>
  <w:footnote w:id="105">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Article 349 of the </w:t>
      </w:r>
      <w:hyperlink r:id="rId104" w:history="1">
        <w:r w:rsidRPr="002D013D">
          <w:rPr>
            <w:rStyle w:val="Hyperlink"/>
            <w:rFonts w:cs="Arial"/>
            <w:lang w:val="en-US"/>
          </w:rPr>
          <w:t>Criminal Procedure Code</w:t>
        </w:r>
      </w:hyperlink>
      <w:r w:rsidRPr="002D013D">
        <w:rPr>
          <w:rFonts w:cs="Arial"/>
          <w:lang w:val="en-US"/>
        </w:rPr>
        <w:t>.</w:t>
      </w:r>
    </w:p>
  </w:footnote>
  <w:footnote w:id="106">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91 of the </w:t>
      </w:r>
      <w:hyperlink r:id="rId105" w:history="1">
        <w:r w:rsidRPr="00B473C5">
          <w:rPr>
            <w:rStyle w:val="Hyperlink"/>
          </w:rPr>
          <w:t>Code of Administrative Litigation</w:t>
        </w:r>
      </w:hyperlink>
      <w:r w:rsidRPr="00B473C5">
        <w:t>.</w:t>
      </w:r>
    </w:p>
  </w:footnote>
  <w:footnote w:id="107">
    <w:p w:rsidR="006F1355" w:rsidRPr="00B473C5" w:rsidRDefault="006F1355" w:rsidP="00F514F5">
      <w:pPr>
        <w:pStyle w:val="FootnoteText"/>
      </w:pPr>
      <w:r w:rsidRPr="00B473C5">
        <w:rPr>
          <w:rStyle w:val="FootnoteReference"/>
        </w:rPr>
        <w:footnoteRef/>
      </w:r>
      <w:r w:rsidRPr="00B473C5">
        <w:t xml:space="preserve"> </w:t>
      </w:r>
      <w:r>
        <w:rPr>
          <w:lang w:val="en-US"/>
        </w:rPr>
        <w:t>Article 466,</w:t>
      </w:r>
      <w:r w:rsidRPr="00B473C5">
        <w:rPr>
          <w:lang w:val="en-US"/>
        </w:rPr>
        <w:t xml:space="preserve"> </w:t>
      </w:r>
      <w:r>
        <w:rPr>
          <w:lang w:val="en-US"/>
        </w:rPr>
        <w:t>No</w:t>
      </w:r>
      <w:r w:rsidRPr="00B473C5">
        <w:rPr>
          <w:lang w:val="en-US"/>
        </w:rPr>
        <w:t>.</w:t>
      </w:r>
      <w:r>
        <w:rPr>
          <w:lang w:val="en-US"/>
        </w:rPr>
        <w:t xml:space="preserve"> </w:t>
      </w:r>
      <w:r w:rsidRPr="00B473C5">
        <w:rPr>
          <w:lang w:val="en-US"/>
        </w:rPr>
        <w:t>1 of the</w:t>
      </w:r>
      <w:r w:rsidRPr="00B473C5">
        <w:rPr>
          <w:b/>
          <w:lang w:val="en-US"/>
        </w:rPr>
        <w:t xml:space="preserve"> </w:t>
      </w:r>
      <w:hyperlink r:id="rId106" w:history="1">
        <w:r w:rsidRPr="00B473C5">
          <w:rPr>
            <w:rStyle w:val="Hyperlink"/>
            <w:lang w:val="en-US"/>
          </w:rPr>
          <w:t>New Civil Procedure Code</w:t>
        </w:r>
      </w:hyperlink>
      <w:r w:rsidRPr="00B473C5">
        <w:rPr>
          <w:lang w:val="en-US"/>
        </w:rPr>
        <w:t>.</w:t>
      </w:r>
    </w:p>
  </w:footnote>
  <w:footnote w:id="10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552, </w:t>
      </w:r>
      <w:r>
        <w:rPr>
          <w:lang w:val="en-US"/>
        </w:rPr>
        <w:t xml:space="preserve">No. </w:t>
      </w:r>
      <w:r w:rsidRPr="00B473C5">
        <w:rPr>
          <w:lang w:val="en-US"/>
        </w:rPr>
        <w:t xml:space="preserve">1 of the </w:t>
      </w:r>
      <w:hyperlink r:id="rId107" w:history="1">
        <w:r w:rsidRPr="00B473C5">
          <w:rPr>
            <w:rStyle w:val="Hyperlink"/>
          </w:rPr>
          <w:t>Civil Procedure Code</w:t>
        </w:r>
      </w:hyperlink>
      <w:r w:rsidRPr="00B473C5">
        <w:t xml:space="preserve"> </w:t>
      </w:r>
      <w:r w:rsidRPr="00B473C5">
        <w:rPr>
          <w:lang w:val="en-US"/>
        </w:rPr>
        <w:t xml:space="preserve">(Article 452, </w:t>
      </w:r>
      <w:r>
        <w:rPr>
          <w:lang w:val="en-US"/>
        </w:rPr>
        <w:t>No</w:t>
      </w:r>
      <w:r w:rsidRPr="00B473C5">
        <w:rPr>
          <w:lang w:val="en-US"/>
        </w:rPr>
        <w:t>.</w:t>
      </w:r>
      <w:r>
        <w:rPr>
          <w:lang w:val="en-US"/>
        </w:rPr>
        <w:t xml:space="preserve"> </w:t>
      </w:r>
      <w:r w:rsidRPr="00B473C5">
        <w:rPr>
          <w:lang w:val="en-US"/>
        </w:rPr>
        <w:t xml:space="preserve">1 of the </w:t>
      </w:r>
      <w:hyperlink r:id="rId108" w:history="1">
        <w:r w:rsidRPr="00B473C5">
          <w:rPr>
            <w:rStyle w:val="Hyperlink"/>
            <w:lang w:val="en-US"/>
          </w:rPr>
          <w:t>New Civil Procedure Code</w:t>
        </w:r>
      </w:hyperlink>
      <w:r w:rsidRPr="00B473C5">
        <w:rPr>
          <w:lang w:val="en-US"/>
        </w:rPr>
        <w:t>).</w:t>
      </w:r>
    </w:p>
  </w:footnote>
  <w:footnote w:id="10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For the concept of International protection, see the Council Directive 2004/83/EC of 29 April 2004 on minimum standards for the qualification and status of third country nationals or stateless persons as refugees or as persons who otherwise need international protection and the content of the protection granted</w:t>
      </w:r>
      <w:r>
        <w:rPr>
          <w:lang w:val="en-US"/>
        </w:rPr>
        <w:t>.</w:t>
      </w:r>
    </w:p>
  </w:footnote>
  <w:footnote w:id="11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79 of the </w:t>
      </w:r>
      <w:hyperlink r:id="rId109" w:history="1">
        <w:r w:rsidRPr="00B473C5">
          <w:rPr>
            <w:rStyle w:val="Hyperlink"/>
            <w:lang w:val="en-US"/>
          </w:rPr>
          <w:t>Asylum Law</w:t>
        </w:r>
      </w:hyperlink>
      <w:r w:rsidRPr="00B473C5">
        <w:rPr>
          <w:lang w:val="en-US"/>
        </w:rPr>
        <w:t>.</w:t>
      </w:r>
    </w:p>
  </w:footnote>
  <w:footnote w:id="111">
    <w:p w:rsidR="006F1355" w:rsidRPr="00B473C5" w:rsidRDefault="006F1355" w:rsidP="00F514F5">
      <w:pPr>
        <w:pStyle w:val="FootnoteText"/>
        <w:rPr>
          <w:lang w:val="en-US"/>
        </w:rPr>
      </w:pPr>
      <w:r w:rsidRPr="00B473C5">
        <w:rPr>
          <w:rStyle w:val="FootnoteReference"/>
          <w:rFonts w:cs="Arial"/>
        </w:rPr>
        <w:footnoteRef/>
      </w:r>
      <w:r w:rsidRPr="00B473C5">
        <w:rPr>
          <w:rFonts w:cs="Arial"/>
          <w:lang w:val="en-US"/>
        </w:rPr>
        <w:t xml:space="preserve"> This </w:t>
      </w:r>
      <w:r w:rsidRPr="000C670E">
        <w:rPr>
          <w:rFonts w:cs="Arial"/>
          <w:lang w:val="en-US"/>
        </w:rPr>
        <w:t xml:space="preserve">right is specially protected by Articles </w:t>
      </w:r>
      <w:r w:rsidRPr="00F61499">
        <w:rPr>
          <w:lang w:val="en-US"/>
        </w:rPr>
        <w:t>4 f),</w:t>
      </w:r>
      <w:r w:rsidRPr="000C670E">
        <w:rPr>
          <w:lang w:val="en-US"/>
        </w:rPr>
        <w:t xml:space="preserve"> </w:t>
      </w:r>
      <w:r w:rsidRPr="006A2BE7">
        <w:rPr>
          <w:lang w:val="en-US"/>
        </w:rPr>
        <w:t xml:space="preserve">84 </w:t>
      </w:r>
      <w:r w:rsidRPr="00F61499">
        <w:rPr>
          <w:lang w:val="en-US"/>
        </w:rPr>
        <w:t>and 94</w:t>
      </w:r>
      <w:r w:rsidRPr="000C670E">
        <w:rPr>
          <w:lang w:val="en-US"/>
        </w:rPr>
        <w:t xml:space="preserve"> </w:t>
      </w:r>
      <w:r w:rsidRPr="006A2BE7">
        <w:rPr>
          <w:rFonts w:cs="Arial"/>
          <w:lang w:val="en-US"/>
        </w:rPr>
        <w:t>of the</w:t>
      </w:r>
      <w:r w:rsidRPr="00B473C5">
        <w:rPr>
          <w:rFonts w:cs="Arial"/>
          <w:lang w:val="en-US"/>
        </w:rPr>
        <w:t xml:space="preserve"> </w:t>
      </w:r>
      <w:hyperlink r:id="rId110" w:history="1">
        <w:r>
          <w:rPr>
            <w:rStyle w:val="Hyperlink"/>
            <w:rFonts w:cs="Arial"/>
            <w:lang w:val="en-US"/>
          </w:rPr>
          <w:t>Law on the protection</w:t>
        </w:r>
        <w:r w:rsidRPr="00B473C5">
          <w:rPr>
            <w:rStyle w:val="Hyperlink"/>
            <w:rFonts w:cs="Arial"/>
            <w:lang w:val="en-US"/>
          </w:rPr>
          <w:t xml:space="preserve"> of children in danger in natural living context</w:t>
        </w:r>
      </w:hyperlink>
      <w:r w:rsidRPr="00B473C5">
        <w:rPr>
          <w:rFonts w:cs="Arial"/>
          <w:lang w:val="en-US"/>
        </w:rPr>
        <w:t>.</w:t>
      </w:r>
    </w:p>
  </w:footnote>
  <w:footnote w:id="112">
    <w:p w:rsidR="006F1355" w:rsidRPr="00B473C5" w:rsidRDefault="006F1355" w:rsidP="00F514F5">
      <w:pPr>
        <w:pStyle w:val="FootnoteText"/>
        <w:rPr>
          <w:lang w:val="en-US"/>
        </w:rPr>
      </w:pPr>
      <w:r w:rsidRPr="00B473C5">
        <w:rPr>
          <w:rStyle w:val="FootnoteReference"/>
          <w:rFonts w:cs="Arial"/>
        </w:rPr>
        <w:footnoteRef/>
      </w:r>
      <w:r w:rsidRPr="00B473C5">
        <w:rPr>
          <w:rFonts w:cs="Arial"/>
          <w:lang w:val="en-US"/>
        </w:rPr>
        <w:t xml:space="preserve"> </w:t>
      </w:r>
      <w:r w:rsidRPr="000C670E">
        <w:rPr>
          <w:rFonts w:cs="Arial"/>
          <w:lang w:val="en-US"/>
        </w:rPr>
        <w:t>Article</w:t>
      </w:r>
      <w:r w:rsidRPr="006A2BE7">
        <w:rPr>
          <w:rFonts w:cs="Arial"/>
          <w:lang w:val="en-US"/>
        </w:rPr>
        <w:t>s</w:t>
      </w:r>
      <w:r w:rsidRPr="0005768C">
        <w:rPr>
          <w:rFonts w:cs="Arial"/>
          <w:lang w:val="en-US"/>
        </w:rPr>
        <w:t xml:space="preserve"> </w:t>
      </w:r>
      <w:r w:rsidRPr="00F61499">
        <w:rPr>
          <w:lang w:val="en-US"/>
        </w:rPr>
        <w:t>10 and  95</w:t>
      </w:r>
      <w:r w:rsidRPr="000C670E">
        <w:rPr>
          <w:lang w:val="en-US"/>
        </w:rPr>
        <w:t xml:space="preserve"> </w:t>
      </w:r>
      <w:r w:rsidRPr="00B473C5">
        <w:rPr>
          <w:rFonts w:cs="Arial"/>
          <w:lang w:val="en-US"/>
        </w:rPr>
        <w:t xml:space="preserve"> of the </w:t>
      </w:r>
      <w:hyperlink r:id="rId111" w:history="1">
        <w:r>
          <w:rPr>
            <w:rStyle w:val="Hyperlink"/>
            <w:rFonts w:cs="Arial"/>
            <w:lang w:val="en-US"/>
          </w:rPr>
          <w:t>Law on the protection</w:t>
        </w:r>
        <w:r w:rsidRPr="00B473C5">
          <w:rPr>
            <w:rStyle w:val="Hyperlink"/>
            <w:rFonts w:cs="Arial"/>
            <w:lang w:val="en-US"/>
          </w:rPr>
          <w:t xml:space="preserve"> of Children and Juvenile in Danger</w:t>
        </w:r>
      </w:hyperlink>
      <w:r w:rsidRPr="00B473C5">
        <w:rPr>
          <w:rFonts w:cs="Arial"/>
          <w:lang w:val="en-US"/>
        </w:rPr>
        <w:t>.</w:t>
      </w:r>
    </w:p>
  </w:footnote>
  <w:footnote w:id="113">
    <w:p w:rsidR="006F1355" w:rsidRPr="00B473C5" w:rsidRDefault="006F1355" w:rsidP="00F514F5">
      <w:pPr>
        <w:pStyle w:val="FootnoteText"/>
        <w:rPr>
          <w:lang w:val="en-US"/>
        </w:rPr>
      </w:pPr>
      <w:r w:rsidRPr="00B473C5">
        <w:rPr>
          <w:rStyle w:val="FootnoteReference"/>
          <w:rFonts w:cs="Arial"/>
        </w:rPr>
        <w:footnoteRef/>
      </w:r>
      <w:r w:rsidRPr="00B473C5">
        <w:rPr>
          <w:rFonts w:cs="Arial"/>
          <w:lang w:val="en-US"/>
        </w:rPr>
        <w:t xml:space="preserve"> </w:t>
      </w:r>
      <w:r w:rsidRPr="000C670E">
        <w:rPr>
          <w:rFonts w:cs="Arial"/>
          <w:lang w:val="en-US"/>
        </w:rPr>
        <w:t xml:space="preserve">Article  </w:t>
      </w:r>
      <w:r w:rsidRPr="00F61499">
        <w:rPr>
          <w:rFonts w:cs="Arial"/>
          <w:lang w:val="en-US"/>
        </w:rPr>
        <w:t>10 No. 2</w:t>
      </w:r>
      <w:r>
        <w:rPr>
          <w:rFonts w:cs="Arial"/>
          <w:lang w:val="en-US"/>
        </w:rPr>
        <w:t xml:space="preserve"> </w:t>
      </w:r>
      <w:r w:rsidRPr="00B473C5">
        <w:rPr>
          <w:rFonts w:cs="Arial"/>
          <w:lang w:val="en-US"/>
        </w:rPr>
        <w:t xml:space="preserve">of the </w:t>
      </w:r>
      <w:hyperlink r:id="rId112" w:history="1">
        <w:r>
          <w:rPr>
            <w:rStyle w:val="Hyperlink"/>
            <w:rFonts w:cs="Arial"/>
            <w:lang w:val="en-US"/>
          </w:rPr>
          <w:t>Law on the protection</w:t>
        </w:r>
        <w:r w:rsidRPr="00B473C5">
          <w:rPr>
            <w:rStyle w:val="Hyperlink"/>
            <w:rFonts w:cs="Arial"/>
            <w:lang w:val="en-US"/>
          </w:rPr>
          <w:t xml:space="preserve"> of Children and Juvenile in Danger</w:t>
        </w:r>
      </w:hyperlink>
      <w:r w:rsidRPr="00B473C5">
        <w:rPr>
          <w:rFonts w:cs="Arial"/>
          <w:lang w:val="en-US"/>
        </w:rPr>
        <w:t>.</w:t>
      </w:r>
    </w:p>
  </w:footnote>
  <w:footnote w:id="114">
    <w:p w:rsidR="006F1355" w:rsidRPr="00B473C5" w:rsidRDefault="006F1355" w:rsidP="00F514F5">
      <w:pPr>
        <w:pStyle w:val="FootnoteText"/>
        <w:rPr>
          <w:lang w:val="en-US"/>
        </w:rPr>
      </w:pPr>
      <w:r w:rsidRPr="00B473C5">
        <w:rPr>
          <w:rStyle w:val="FootnoteReference"/>
          <w:rFonts w:cs="Arial"/>
        </w:rPr>
        <w:footnoteRef/>
      </w:r>
      <w:r w:rsidRPr="00B473C5">
        <w:rPr>
          <w:rFonts w:cs="Arial"/>
          <w:lang w:val="en-US"/>
        </w:rPr>
        <w:t xml:space="preserve"> Article 104 of the </w:t>
      </w:r>
      <w:hyperlink r:id="rId113" w:history="1">
        <w:r>
          <w:rPr>
            <w:rStyle w:val="Hyperlink"/>
            <w:rFonts w:cs="Arial"/>
            <w:lang w:val="en-US"/>
          </w:rPr>
          <w:t>Law on the protection</w:t>
        </w:r>
        <w:r w:rsidRPr="00B473C5">
          <w:rPr>
            <w:rStyle w:val="Hyperlink"/>
            <w:rFonts w:cs="Arial"/>
            <w:lang w:val="en-US"/>
          </w:rPr>
          <w:t xml:space="preserve"> of children in danger in natural living context</w:t>
        </w:r>
      </w:hyperlink>
      <w:r w:rsidRPr="00B473C5">
        <w:rPr>
          <w:rFonts w:cs="Arial"/>
          <w:lang w:val="en-US"/>
        </w:rPr>
        <w:t>.</w:t>
      </w:r>
    </w:p>
  </w:footnote>
  <w:footnote w:id="115">
    <w:p w:rsidR="006F1355" w:rsidRPr="00FD1A25" w:rsidRDefault="006F1355" w:rsidP="00F514F5">
      <w:pPr>
        <w:pStyle w:val="FootnoteText"/>
        <w:rPr>
          <w:lang w:val="en-US"/>
        </w:rPr>
      </w:pPr>
      <w:r w:rsidRPr="00A822E3">
        <w:rPr>
          <w:rStyle w:val="FootnoteReference"/>
        </w:rPr>
        <w:footnoteRef/>
      </w:r>
      <w:r w:rsidRPr="00A822E3">
        <w:t xml:space="preserve"> </w:t>
      </w:r>
      <w:r>
        <w:rPr>
          <w:lang w:val="en-US"/>
        </w:rPr>
        <w:t>Article 32, No.</w:t>
      </w:r>
      <w:r w:rsidRPr="00FD1A25">
        <w:rPr>
          <w:lang w:val="en-US"/>
        </w:rPr>
        <w:t xml:space="preserve"> 5 of t</w:t>
      </w:r>
      <w:r>
        <w:rPr>
          <w:lang w:val="en-US"/>
        </w:rPr>
        <w:t>he Constitution of the Portuguese Republic.</w:t>
      </w:r>
    </w:p>
  </w:footnote>
  <w:footnote w:id="116">
    <w:p w:rsidR="006F1355" w:rsidRPr="004022BE" w:rsidRDefault="006F1355" w:rsidP="00F514F5">
      <w:pPr>
        <w:spacing w:line="240" w:lineRule="auto"/>
        <w:rPr>
          <w:lang w:val="en-US"/>
        </w:rPr>
      </w:pPr>
      <w:r w:rsidRPr="002D013D">
        <w:rPr>
          <w:rStyle w:val="FootnoteReference"/>
          <w:sz w:val="18"/>
          <w:szCs w:val="18"/>
        </w:rPr>
        <w:footnoteRef/>
      </w:r>
      <w:r w:rsidRPr="002D013D">
        <w:rPr>
          <w:rStyle w:val="FootnoteReference"/>
          <w:sz w:val="18"/>
          <w:szCs w:val="18"/>
          <w:lang w:val="en-US" w:eastAsia="pt-PT"/>
        </w:rPr>
        <w:t xml:space="preserve"> </w:t>
      </w:r>
      <w:r>
        <w:rPr>
          <w:sz w:val="18"/>
          <w:szCs w:val="18"/>
          <w:lang w:val="en-US"/>
        </w:rPr>
        <w:t>Article 61, No</w:t>
      </w:r>
      <w:r w:rsidRPr="002D013D">
        <w:rPr>
          <w:sz w:val="18"/>
          <w:szCs w:val="18"/>
          <w:lang w:val="en-US"/>
        </w:rPr>
        <w:t xml:space="preserve">.1, d) of the </w:t>
      </w:r>
      <w:hyperlink r:id="rId114" w:history="1">
        <w:r w:rsidRPr="002D013D">
          <w:rPr>
            <w:rStyle w:val="Hyperlink"/>
            <w:sz w:val="18"/>
            <w:szCs w:val="18"/>
            <w:lang w:val="en-US"/>
          </w:rPr>
          <w:t>Criminal Procedure Code</w:t>
        </w:r>
      </w:hyperlink>
      <w:r w:rsidRPr="004022BE">
        <w:rPr>
          <w:sz w:val="18"/>
          <w:szCs w:val="18"/>
          <w:lang w:val="en-US"/>
        </w:rPr>
        <w:t>.</w:t>
      </w:r>
    </w:p>
  </w:footnote>
  <w:footnote w:id="117">
    <w:p w:rsidR="006F1355" w:rsidRPr="004022BE" w:rsidRDefault="006F1355" w:rsidP="00F514F5">
      <w:pPr>
        <w:spacing w:line="240" w:lineRule="auto"/>
        <w:rPr>
          <w:lang w:val="en-US"/>
        </w:rPr>
      </w:pPr>
      <w:r w:rsidRPr="002D013D">
        <w:rPr>
          <w:rStyle w:val="FootnoteReference"/>
          <w:sz w:val="18"/>
          <w:szCs w:val="18"/>
        </w:rPr>
        <w:footnoteRef/>
      </w:r>
      <w:r>
        <w:rPr>
          <w:sz w:val="18"/>
          <w:szCs w:val="18"/>
          <w:lang w:val="en-US"/>
        </w:rPr>
        <w:t xml:space="preserve"> </w:t>
      </w:r>
      <w:r w:rsidRPr="00F61499">
        <w:rPr>
          <w:sz w:val="18"/>
          <w:szCs w:val="18"/>
          <w:lang w:val="en-US"/>
        </w:rPr>
        <w:t>Article 104 of the Law on Promotion and Protection of Children and Juvenile in Danger and</w:t>
      </w:r>
      <w:r w:rsidRPr="000C670E">
        <w:rPr>
          <w:sz w:val="18"/>
          <w:szCs w:val="18"/>
          <w:lang w:val="en-US"/>
        </w:rPr>
        <w:t xml:space="preserve"> </w:t>
      </w:r>
      <w:r w:rsidRPr="006A2BE7">
        <w:rPr>
          <w:sz w:val="18"/>
          <w:szCs w:val="18"/>
          <w:lang w:val="en-US"/>
        </w:rPr>
        <w:t>Article</w:t>
      </w:r>
      <w:r>
        <w:rPr>
          <w:sz w:val="18"/>
          <w:szCs w:val="18"/>
          <w:lang w:val="en-US"/>
        </w:rPr>
        <w:t xml:space="preserve"> 61, No</w:t>
      </w:r>
      <w:r w:rsidRPr="002D013D">
        <w:rPr>
          <w:sz w:val="18"/>
          <w:szCs w:val="18"/>
          <w:lang w:val="en-US"/>
        </w:rPr>
        <w:t xml:space="preserve">.1, g) of the </w:t>
      </w:r>
      <w:hyperlink r:id="rId115" w:history="1">
        <w:r w:rsidRPr="002D013D">
          <w:rPr>
            <w:rStyle w:val="Hyperlink"/>
            <w:sz w:val="18"/>
            <w:szCs w:val="18"/>
            <w:lang w:val="en-US"/>
          </w:rPr>
          <w:t>Criminal Procedure Code</w:t>
        </w:r>
      </w:hyperlink>
      <w:r>
        <w:rPr>
          <w:sz w:val="18"/>
          <w:szCs w:val="18"/>
          <w:lang w:val="en-US"/>
        </w:rPr>
        <w:t>.</w:t>
      </w:r>
    </w:p>
  </w:footnote>
  <w:footnote w:id="11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10 of the </w:t>
      </w:r>
      <w:hyperlink r:id="rId116" w:history="1">
        <w:r w:rsidRPr="00B473C5">
          <w:rPr>
            <w:rStyle w:val="Hyperlink"/>
          </w:rPr>
          <w:t>Code of Administrative Litigation</w:t>
        </w:r>
      </w:hyperlink>
      <w:r w:rsidRPr="00B473C5">
        <w:t>.</w:t>
      </w:r>
    </w:p>
  </w:footnote>
  <w:footnote w:id="11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8 of the </w:t>
      </w:r>
      <w:hyperlink r:id="rId117" w:history="1">
        <w:r w:rsidRPr="00B473C5">
          <w:rPr>
            <w:rStyle w:val="Hyperlink"/>
            <w:rFonts w:cs="Arial"/>
            <w:lang w:val="en-US"/>
          </w:rPr>
          <w:t>Law on the access to Justice and to Courts</w:t>
        </w:r>
      </w:hyperlink>
      <w:r w:rsidRPr="00B473C5">
        <w:rPr>
          <w:lang w:val="en-US"/>
        </w:rPr>
        <w:t>.</w:t>
      </w:r>
    </w:p>
  </w:footnote>
  <w:footnote w:id="120">
    <w:p w:rsidR="006F1355" w:rsidRPr="00B473C5" w:rsidRDefault="006F1355" w:rsidP="00F514F5">
      <w:pPr>
        <w:pStyle w:val="FootnoteText"/>
      </w:pPr>
      <w:r w:rsidRPr="00B473C5">
        <w:rPr>
          <w:rStyle w:val="FootnoteReference"/>
        </w:rPr>
        <w:footnoteRef/>
      </w:r>
      <w:r w:rsidRPr="00B473C5">
        <w:rPr>
          <w:lang w:val="en-US"/>
        </w:rPr>
        <w:t xml:space="preserve"> Article 28 of the </w:t>
      </w:r>
      <w:hyperlink r:id="rId118" w:history="1">
        <w:r w:rsidRPr="00B473C5">
          <w:rPr>
            <w:rStyle w:val="Hyperlink"/>
            <w:rFonts w:cs="Arial"/>
            <w:lang w:val="en-US"/>
          </w:rPr>
          <w:t>Law on the access to Justice and to Courts</w:t>
        </w:r>
      </w:hyperlink>
      <w:r w:rsidRPr="00B473C5">
        <w:rPr>
          <w:lang w:val="en-US"/>
        </w:rPr>
        <w:t>.</w:t>
      </w:r>
    </w:p>
  </w:footnote>
  <w:footnote w:id="12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16 of the </w:t>
      </w:r>
      <w:hyperlink r:id="rId119" w:history="1">
        <w:r w:rsidRPr="00B473C5">
          <w:rPr>
            <w:rStyle w:val="Hyperlink"/>
            <w:rFonts w:cs="Arial"/>
            <w:lang w:val="en-US"/>
          </w:rPr>
          <w:t>Law on the access to Justice and to Courts</w:t>
        </w:r>
      </w:hyperlink>
      <w:r w:rsidRPr="00B473C5">
        <w:rPr>
          <w:lang w:val="en-US"/>
        </w:rPr>
        <w:t xml:space="preserve">. </w:t>
      </w:r>
    </w:p>
  </w:footnote>
  <w:footnote w:id="122">
    <w:p w:rsidR="006F1355" w:rsidRPr="00B473C5" w:rsidRDefault="006F1355" w:rsidP="00F514F5">
      <w:pPr>
        <w:pStyle w:val="FootnoteText"/>
      </w:pPr>
      <w:r w:rsidRPr="00B473C5">
        <w:rPr>
          <w:rStyle w:val="FootnoteReference"/>
        </w:rPr>
        <w:footnoteRef/>
      </w:r>
      <w:r w:rsidRPr="00B473C5">
        <w:t xml:space="preserve"> </w:t>
      </w:r>
      <w:r w:rsidRPr="00344214">
        <w:t>E.g. a</w:t>
      </w:r>
      <w:r w:rsidRPr="00B473C5">
        <w:t xml:space="preserve"> proceeding on family reunification.</w:t>
      </w:r>
    </w:p>
  </w:footnote>
  <w:footnote w:id="123">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33 of the </w:t>
      </w:r>
      <w:hyperlink r:id="rId120" w:history="1">
        <w:r w:rsidRPr="00B473C5">
          <w:rPr>
            <w:rStyle w:val="Hyperlink"/>
            <w:rFonts w:cs="Arial"/>
          </w:rPr>
          <w:t>Civil Procedure Code</w:t>
        </w:r>
      </w:hyperlink>
      <w:r w:rsidRPr="00B473C5">
        <w:rPr>
          <w:lang w:val="en-US"/>
        </w:rPr>
        <w:t xml:space="preserve"> (Article 41 of the </w:t>
      </w:r>
      <w:hyperlink r:id="rId121" w:history="1">
        <w:r w:rsidRPr="00B473C5">
          <w:rPr>
            <w:rStyle w:val="Hyperlink"/>
            <w:lang w:val="en-US"/>
          </w:rPr>
          <w:t>New Civil Procedure Code</w:t>
        </w:r>
      </w:hyperlink>
      <w:r w:rsidRPr="00B473C5">
        <w:rPr>
          <w:lang w:val="en-US"/>
        </w:rPr>
        <w:t>).</w:t>
      </w:r>
    </w:p>
  </w:footnote>
  <w:footnote w:id="124">
    <w:p w:rsidR="006F1355" w:rsidRPr="007E3B77"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7 of the </w:t>
      </w:r>
      <w:hyperlink r:id="rId122" w:history="1">
        <w:r w:rsidRPr="00B473C5">
          <w:rPr>
            <w:rStyle w:val="Hyperlink"/>
            <w:rFonts w:cs="Arial"/>
            <w:lang w:val="en-US"/>
          </w:rPr>
          <w:t>Law on the access to Justice and to Courts</w:t>
        </w:r>
      </w:hyperlink>
      <w:r>
        <w:rPr>
          <w:rFonts w:cs="Arial"/>
          <w:lang w:val="en-US"/>
        </w:rPr>
        <w:t>.</w:t>
      </w:r>
    </w:p>
  </w:footnote>
  <w:footnote w:id="125">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w:t>
      </w:r>
      <w:hyperlink r:id="rId123" w:history="1">
        <w:r w:rsidRPr="00B473C5">
          <w:rPr>
            <w:rStyle w:val="Hyperlink"/>
            <w:rFonts w:cs="Arial"/>
            <w:lang w:val="en-US"/>
          </w:rPr>
          <w:t>Law on the access to Justice and to Courts</w:t>
        </w:r>
      </w:hyperlink>
      <w:r w:rsidRPr="00B473C5">
        <w:rPr>
          <w:rFonts w:cs="Arial"/>
          <w:lang w:val="en-US"/>
        </w:rPr>
        <w:t xml:space="preserve">. </w:t>
      </w:r>
    </w:p>
  </w:footnote>
  <w:footnote w:id="126">
    <w:p w:rsidR="006F1355" w:rsidRPr="00B473C5" w:rsidRDefault="006F1355" w:rsidP="00F514F5">
      <w:pPr>
        <w:pStyle w:val="SemEspaamento1"/>
        <w:jc w:val="both"/>
        <w:rPr>
          <w:sz w:val="18"/>
          <w:szCs w:val="18"/>
          <w:lang w:val="en-US"/>
        </w:rPr>
      </w:pPr>
      <w:r w:rsidRPr="00B473C5">
        <w:rPr>
          <w:rStyle w:val="FootnoteReference"/>
          <w:rFonts w:ascii="Arial" w:hAnsi="Arial" w:cs="Arial"/>
          <w:sz w:val="18"/>
          <w:szCs w:val="18"/>
        </w:rPr>
        <w:footnoteRef/>
      </w:r>
      <w:r w:rsidRPr="00B473C5">
        <w:rPr>
          <w:rFonts w:ascii="Arial" w:hAnsi="Arial" w:cs="Arial"/>
          <w:sz w:val="18"/>
          <w:szCs w:val="18"/>
          <w:lang w:val="en-US"/>
        </w:rPr>
        <w:t xml:space="preserve"> Article 49, </w:t>
      </w:r>
      <w:r>
        <w:rPr>
          <w:rFonts w:ascii="Arial" w:hAnsi="Arial" w:cs="Arial"/>
          <w:sz w:val="18"/>
          <w:szCs w:val="18"/>
          <w:lang w:val="en-US"/>
        </w:rPr>
        <w:t>No</w:t>
      </w:r>
      <w:r w:rsidRPr="00B473C5">
        <w:rPr>
          <w:rFonts w:ascii="Arial" w:hAnsi="Arial" w:cs="Arial"/>
          <w:sz w:val="18"/>
          <w:szCs w:val="18"/>
          <w:lang w:val="en-US"/>
        </w:rPr>
        <w:t>.</w:t>
      </w:r>
      <w:r>
        <w:rPr>
          <w:rFonts w:ascii="Arial" w:hAnsi="Arial" w:cs="Arial"/>
          <w:sz w:val="18"/>
          <w:szCs w:val="18"/>
          <w:lang w:val="en-US"/>
        </w:rPr>
        <w:t xml:space="preserve"> </w:t>
      </w:r>
      <w:r w:rsidRPr="00B473C5">
        <w:rPr>
          <w:rFonts w:ascii="Arial" w:hAnsi="Arial" w:cs="Arial"/>
          <w:sz w:val="18"/>
          <w:szCs w:val="18"/>
          <w:lang w:val="en-US"/>
        </w:rPr>
        <w:t xml:space="preserve">1, d) of the </w:t>
      </w:r>
      <w:hyperlink r:id="rId124" w:anchor="1" w:history="1">
        <w:r w:rsidRPr="00FD1A25">
          <w:rPr>
            <w:rStyle w:val="Hyperlink"/>
            <w:rFonts w:ascii="Arial" w:hAnsi="Arial" w:cs="Arial"/>
            <w:sz w:val="18"/>
            <w:szCs w:val="18"/>
            <w:lang w:val="en-US"/>
          </w:rPr>
          <w:t>Asylum Law</w:t>
        </w:r>
      </w:hyperlink>
      <w:r w:rsidRPr="00B473C5">
        <w:rPr>
          <w:rFonts w:ascii="Arial" w:hAnsi="Arial" w:cs="Arial"/>
          <w:sz w:val="18"/>
          <w:szCs w:val="18"/>
          <w:lang w:val="en-GB"/>
        </w:rPr>
        <w:t>.</w:t>
      </w:r>
    </w:p>
  </w:footnote>
  <w:footnote w:id="127">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Article 61, </w:t>
      </w:r>
      <w:r>
        <w:rPr>
          <w:rFonts w:cs="Arial"/>
          <w:lang w:val="en-US"/>
        </w:rPr>
        <w:t>No.</w:t>
      </w:r>
      <w:r w:rsidRPr="002D013D">
        <w:rPr>
          <w:rFonts w:cs="Arial"/>
          <w:lang w:val="en-US"/>
        </w:rPr>
        <w:t xml:space="preserve">1, c) of the </w:t>
      </w:r>
      <w:hyperlink r:id="rId125" w:history="1">
        <w:r w:rsidRPr="002D013D">
          <w:rPr>
            <w:rStyle w:val="Hyperlink"/>
            <w:rFonts w:cs="Arial"/>
            <w:lang w:val="en-US"/>
          </w:rPr>
          <w:t xml:space="preserve">Criminal Procedure Code. </w:t>
        </w:r>
      </w:hyperlink>
    </w:p>
  </w:footnote>
  <w:footnote w:id="128">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Article 64, </w:t>
      </w:r>
      <w:r>
        <w:rPr>
          <w:rFonts w:cs="Arial"/>
          <w:lang w:val="en-US"/>
        </w:rPr>
        <w:t xml:space="preserve">No </w:t>
      </w:r>
      <w:r w:rsidRPr="002D013D">
        <w:rPr>
          <w:rFonts w:cs="Arial"/>
          <w:lang w:val="en-US"/>
        </w:rPr>
        <w:t>4, of the</w:t>
      </w:r>
      <w:r w:rsidRPr="002D013D">
        <w:rPr>
          <w:rFonts w:cs="Arial"/>
          <w:color w:val="00B050"/>
          <w:lang w:val="en-US"/>
        </w:rPr>
        <w:t xml:space="preserve"> </w:t>
      </w:r>
      <w:r w:rsidRPr="002D013D">
        <w:rPr>
          <w:rStyle w:val="Hyperlink"/>
          <w:rFonts w:cs="Arial"/>
          <w:lang w:val="en-US"/>
        </w:rPr>
        <w:t>Criminal Procedure Code.</w:t>
      </w:r>
    </w:p>
  </w:footnote>
  <w:footnote w:id="129">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Article 64, </w:t>
      </w:r>
      <w:r>
        <w:rPr>
          <w:rFonts w:cs="Arial"/>
          <w:lang w:val="en-US"/>
        </w:rPr>
        <w:t xml:space="preserve">No </w:t>
      </w:r>
      <w:r w:rsidRPr="002D013D">
        <w:rPr>
          <w:rFonts w:cs="Arial"/>
          <w:lang w:val="en-US"/>
        </w:rPr>
        <w:t>4, of the</w:t>
      </w:r>
      <w:r w:rsidRPr="002D013D">
        <w:rPr>
          <w:rFonts w:cs="Arial"/>
          <w:color w:val="00B050"/>
          <w:lang w:val="en-US"/>
        </w:rPr>
        <w:t xml:space="preserve"> </w:t>
      </w:r>
      <w:r w:rsidRPr="002D013D">
        <w:rPr>
          <w:rStyle w:val="Hyperlink"/>
          <w:rFonts w:cs="Arial"/>
          <w:lang w:val="en-US"/>
        </w:rPr>
        <w:t>Criminal Procedure Code</w:t>
      </w:r>
      <w:r w:rsidRPr="002D013D">
        <w:rPr>
          <w:rFonts w:cs="Arial"/>
          <w:lang w:val="en-US"/>
        </w:rPr>
        <w:t>.</w:t>
      </w:r>
    </w:p>
  </w:footnote>
  <w:footnote w:id="130">
    <w:p w:rsidR="006F1355" w:rsidRPr="00B87713" w:rsidRDefault="006F1355" w:rsidP="00F514F5">
      <w:pPr>
        <w:pStyle w:val="FootnoteText"/>
        <w:rPr>
          <w:lang w:val="en-US"/>
        </w:rPr>
      </w:pPr>
      <w:r w:rsidRPr="002D013D">
        <w:rPr>
          <w:rStyle w:val="FootnoteReference"/>
          <w:rFonts w:cs="Arial"/>
        </w:rPr>
        <w:footnoteRef/>
      </w:r>
      <w:r w:rsidRPr="002D013D">
        <w:rPr>
          <w:rFonts w:cs="Arial"/>
          <w:lang w:val="en-US"/>
        </w:rPr>
        <w:t xml:space="preserve"> </w:t>
      </w:r>
      <w:r w:rsidRPr="002D013D">
        <w:rPr>
          <w:rStyle w:val="Hyperlink"/>
          <w:rFonts w:cs="Arial"/>
          <w:lang w:val="en-US"/>
        </w:rPr>
        <w:t>Law on Judiciary Support</w:t>
      </w:r>
      <w:r w:rsidRPr="002D013D">
        <w:rPr>
          <w:rFonts w:cs="Arial"/>
          <w:lang w:val="en-US"/>
        </w:rPr>
        <w:t>.</w:t>
      </w:r>
    </w:p>
  </w:footnote>
  <w:footnote w:id="13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171 of the </w:t>
      </w:r>
      <w:hyperlink r:id="rId126" w:history="1">
        <w:r w:rsidRPr="00B473C5">
          <w:rPr>
            <w:rStyle w:val="Hyperlink"/>
            <w:lang w:val="en-US"/>
          </w:rPr>
          <w:t>Immigration Law</w:t>
        </w:r>
      </w:hyperlink>
      <w:r w:rsidRPr="00B473C5">
        <w:rPr>
          <w:lang w:val="en-US"/>
        </w:rPr>
        <w:t>.</w:t>
      </w:r>
    </w:p>
  </w:footnote>
  <w:footnote w:id="13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142, </w:t>
      </w:r>
      <w:r>
        <w:rPr>
          <w:lang w:val="en-US"/>
        </w:rPr>
        <w:t>No</w:t>
      </w:r>
      <w:r w:rsidRPr="00B473C5">
        <w:rPr>
          <w:lang w:val="en-US"/>
        </w:rPr>
        <w:t xml:space="preserve">. 2 of the </w:t>
      </w:r>
      <w:hyperlink r:id="rId127" w:history="1">
        <w:r w:rsidRPr="00B473C5">
          <w:rPr>
            <w:rStyle w:val="Hyperlink"/>
            <w:lang w:val="en-US"/>
          </w:rPr>
          <w:t>Immigration Law</w:t>
        </w:r>
      </w:hyperlink>
      <w:r w:rsidRPr="00B473C5">
        <w:rPr>
          <w:lang w:val="en-US"/>
        </w:rPr>
        <w:t>.</w:t>
      </w:r>
    </w:p>
  </w:footnote>
  <w:footnote w:id="133">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146-A, </w:t>
      </w:r>
      <w:r>
        <w:rPr>
          <w:lang w:val="en-US"/>
        </w:rPr>
        <w:t>No</w:t>
      </w:r>
      <w:r w:rsidRPr="00B473C5">
        <w:rPr>
          <w:lang w:val="en-US"/>
        </w:rPr>
        <w:t xml:space="preserve">. 3 of the </w:t>
      </w:r>
      <w:hyperlink r:id="rId128" w:history="1">
        <w:r w:rsidRPr="00B473C5">
          <w:rPr>
            <w:rStyle w:val="Hyperlink"/>
            <w:lang w:val="en-US"/>
          </w:rPr>
          <w:t>Immigration Law</w:t>
        </w:r>
      </w:hyperlink>
      <w:r w:rsidRPr="00B473C5">
        <w:rPr>
          <w:lang w:val="en-US"/>
        </w:rPr>
        <w:t>.</w:t>
      </w:r>
    </w:p>
  </w:footnote>
  <w:footnote w:id="134">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146, </w:t>
      </w:r>
      <w:r>
        <w:rPr>
          <w:lang w:val="en-US"/>
        </w:rPr>
        <w:t>No</w:t>
      </w:r>
      <w:r w:rsidRPr="00B473C5">
        <w:rPr>
          <w:lang w:val="en-US"/>
        </w:rPr>
        <w:t>.</w:t>
      </w:r>
      <w:r>
        <w:rPr>
          <w:lang w:val="en-US"/>
        </w:rPr>
        <w:t xml:space="preserve"> </w:t>
      </w:r>
      <w:r w:rsidRPr="00B473C5">
        <w:rPr>
          <w:lang w:val="en-US"/>
        </w:rPr>
        <w:t xml:space="preserve">3 of the </w:t>
      </w:r>
      <w:hyperlink r:id="rId129" w:history="1">
        <w:r w:rsidRPr="00B473C5">
          <w:rPr>
            <w:rStyle w:val="Hyperlink"/>
            <w:lang w:val="en-US"/>
          </w:rPr>
          <w:t>Immigration Law</w:t>
        </w:r>
      </w:hyperlink>
      <w:r w:rsidRPr="00B473C5">
        <w:rPr>
          <w:lang w:val="en-US"/>
        </w:rPr>
        <w:t>.</w:t>
      </w:r>
    </w:p>
  </w:footnote>
  <w:footnote w:id="135">
    <w:p w:rsidR="006F1355" w:rsidRPr="000571F1" w:rsidRDefault="006F1355" w:rsidP="00F514F5">
      <w:pPr>
        <w:pStyle w:val="FootnoteText"/>
        <w:rPr>
          <w:lang w:val="en-US"/>
        </w:rPr>
      </w:pPr>
      <w:r>
        <w:rPr>
          <w:rStyle w:val="FootnoteReference"/>
        </w:rPr>
        <w:footnoteRef/>
      </w:r>
      <w:r>
        <w:t xml:space="preserve"> </w:t>
      </w:r>
      <w:r w:rsidRPr="000571F1">
        <w:rPr>
          <w:lang w:val="en-US"/>
        </w:rPr>
        <w:t xml:space="preserve">Article </w:t>
      </w:r>
      <w:r w:rsidRPr="001F0FD6">
        <w:rPr>
          <w:lang w:val="en-US"/>
        </w:rPr>
        <w:t>146, 5</w:t>
      </w:r>
      <w:r>
        <w:rPr>
          <w:lang w:val="en-US"/>
        </w:rPr>
        <w:t xml:space="preserve">, a) and 6 of the </w:t>
      </w:r>
      <w:hyperlink r:id="rId130" w:history="1">
        <w:r w:rsidRPr="00B473C5">
          <w:rPr>
            <w:rStyle w:val="Hyperlink"/>
            <w:lang w:val="en-US"/>
          </w:rPr>
          <w:t>Immigration Law</w:t>
        </w:r>
      </w:hyperlink>
      <w:r w:rsidRPr="00B473C5">
        <w:rPr>
          <w:lang w:val="en-US"/>
        </w:rPr>
        <w:t>.</w:t>
      </w:r>
    </w:p>
  </w:footnote>
  <w:footnote w:id="136">
    <w:p w:rsidR="006F1355" w:rsidRPr="000571F1" w:rsidRDefault="006F1355" w:rsidP="00F514F5">
      <w:pPr>
        <w:pStyle w:val="FootnoteText"/>
        <w:rPr>
          <w:lang w:val="en-US"/>
        </w:rPr>
      </w:pPr>
      <w:r>
        <w:rPr>
          <w:rStyle w:val="FootnoteReference"/>
        </w:rPr>
        <w:footnoteRef/>
      </w:r>
      <w:r>
        <w:t xml:space="preserve"> </w:t>
      </w:r>
      <w:r w:rsidRPr="000571F1">
        <w:rPr>
          <w:lang w:val="en-US"/>
        </w:rPr>
        <w:t>Article 22 of the Asylum Law.</w:t>
      </w:r>
    </w:p>
  </w:footnote>
  <w:footnote w:id="137">
    <w:p w:rsidR="006F1355" w:rsidRPr="00893B60" w:rsidRDefault="006F1355" w:rsidP="00F514F5">
      <w:pPr>
        <w:pStyle w:val="FootnoteText"/>
        <w:rPr>
          <w:lang w:val="en-US"/>
        </w:rPr>
      </w:pPr>
      <w:r>
        <w:rPr>
          <w:rStyle w:val="FootnoteReference"/>
        </w:rPr>
        <w:footnoteRef/>
      </w:r>
      <w:r>
        <w:t xml:space="preserve"> </w:t>
      </w:r>
      <w:r w:rsidRPr="000571F1">
        <w:rPr>
          <w:lang w:val="en-US"/>
        </w:rPr>
        <w:t xml:space="preserve">Article 51 </w:t>
      </w:r>
      <w:r w:rsidRPr="00770211">
        <w:rPr>
          <w:lang w:val="en-US"/>
        </w:rPr>
        <w:t>of the Asylum Law</w:t>
      </w:r>
      <w:r>
        <w:rPr>
          <w:lang w:val="en-US"/>
        </w:rPr>
        <w:t>.</w:t>
      </w:r>
    </w:p>
  </w:footnote>
  <w:footnote w:id="138">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3 of the </w:t>
      </w:r>
      <w:hyperlink r:id="rId131" w:history="1">
        <w:r w:rsidRPr="00B473C5">
          <w:rPr>
            <w:rStyle w:val="Hyperlink"/>
            <w:lang w:val="en-US"/>
          </w:rPr>
          <w:t>Law on Family Foster care</w:t>
        </w:r>
      </w:hyperlink>
      <w:r>
        <w:rPr>
          <w:lang w:val="en-US"/>
        </w:rPr>
        <w:t>.</w:t>
      </w:r>
    </w:p>
  </w:footnote>
  <w:footnote w:id="139">
    <w:p w:rsidR="006F1355" w:rsidRPr="00B473C5" w:rsidRDefault="006F1355" w:rsidP="00F514F5">
      <w:pPr>
        <w:spacing w:before="0" w:after="60" w:line="240" w:lineRule="auto"/>
        <w:outlineLvl w:val="0"/>
        <w:rPr>
          <w:sz w:val="18"/>
          <w:szCs w:val="18"/>
        </w:rPr>
      </w:pPr>
      <w:r w:rsidRPr="00B473C5">
        <w:rPr>
          <w:rStyle w:val="FootnoteReference"/>
          <w:sz w:val="18"/>
          <w:szCs w:val="18"/>
        </w:rPr>
        <w:footnoteRef/>
      </w:r>
      <w:r w:rsidRPr="00B473C5">
        <w:rPr>
          <w:sz w:val="18"/>
          <w:szCs w:val="18"/>
        </w:rPr>
        <w:t xml:space="preserve"> </w:t>
      </w:r>
      <w:r w:rsidRPr="00B473C5">
        <w:rPr>
          <w:sz w:val="18"/>
          <w:szCs w:val="18"/>
          <w:lang w:val="en-US"/>
        </w:rPr>
        <w:t xml:space="preserve">Article 6 of the </w:t>
      </w:r>
      <w:hyperlink r:id="rId132" w:history="1">
        <w:r w:rsidRPr="00B473C5">
          <w:rPr>
            <w:rStyle w:val="Hyperlink"/>
            <w:sz w:val="18"/>
            <w:szCs w:val="18"/>
            <w:lang w:val="en-US"/>
          </w:rPr>
          <w:t>Law on the Educational guardianship</w:t>
        </w:r>
      </w:hyperlink>
      <w:r w:rsidRPr="00B473C5">
        <w:rPr>
          <w:sz w:val="18"/>
          <w:szCs w:val="18"/>
          <w:lang w:val="en-US"/>
        </w:rPr>
        <w:t xml:space="preserve">. </w:t>
      </w:r>
    </w:p>
  </w:footnote>
  <w:footnote w:id="140">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Rulings of the Appeal Court of Lisbon dated 31</w:t>
      </w:r>
      <w:r>
        <w:rPr>
          <w:rFonts w:cs="Arial"/>
          <w:lang w:val="en-US"/>
        </w:rPr>
        <w:t xml:space="preserve"> March </w:t>
      </w:r>
      <w:r w:rsidRPr="00B473C5">
        <w:rPr>
          <w:rFonts w:cs="Arial"/>
          <w:lang w:val="en-US"/>
        </w:rPr>
        <w:t>2009 and 25</w:t>
      </w:r>
      <w:r>
        <w:rPr>
          <w:rFonts w:cs="Arial"/>
          <w:lang w:val="en-US"/>
        </w:rPr>
        <w:t xml:space="preserve"> January </w:t>
      </w:r>
      <w:r w:rsidRPr="00B473C5">
        <w:rPr>
          <w:rFonts w:cs="Arial"/>
          <w:lang w:val="en-US"/>
        </w:rPr>
        <w:t xml:space="preserve">2011. </w:t>
      </w:r>
    </w:p>
  </w:footnote>
  <w:footnote w:id="141">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17 of the </w:t>
      </w:r>
      <w:hyperlink r:id="rId133" w:history="1">
        <w:r w:rsidRPr="00B473C5">
          <w:rPr>
            <w:rStyle w:val="Hyperlink"/>
            <w:rFonts w:cs="Arial"/>
            <w:lang w:val="en-US"/>
          </w:rPr>
          <w:t>Law on the Educational guardianship</w:t>
        </w:r>
      </w:hyperlink>
      <w:r w:rsidRPr="00B473C5">
        <w:rPr>
          <w:rFonts w:cs="Arial"/>
          <w:lang w:val="en-US"/>
        </w:rPr>
        <w:t>.</w:t>
      </w:r>
    </w:p>
  </w:footnote>
  <w:footnote w:id="142">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18 of the </w:t>
      </w:r>
      <w:hyperlink r:id="rId134" w:history="1">
        <w:r w:rsidRPr="00B473C5">
          <w:rPr>
            <w:rStyle w:val="Hyperlink"/>
            <w:rFonts w:cs="Arial"/>
            <w:lang w:val="en-US"/>
          </w:rPr>
          <w:t>Law on the Educational guardianship</w:t>
        </w:r>
      </w:hyperlink>
      <w:r w:rsidRPr="00B473C5">
        <w:rPr>
          <w:rFonts w:cs="Arial"/>
          <w:lang w:val="en-US"/>
        </w:rPr>
        <w:t>.</w:t>
      </w:r>
    </w:p>
  </w:footnote>
  <w:footnote w:id="143">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7 of the </w:t>
      </w:r>
      <w:hyperlink r:id="rId135" w:history="1">
        <w:r w:rsidRPr="00B473C5">
          <w:rPr>
            <w:rStyle w:val="Hyperlink"/>
            <w:rFonts w:cs="Arial"/>
            <w:lang w:val="en-US"/>
          </w:rPr>
          <w:t>Law on the Educational guardianship</w:t>
        </w:r>
      </w:hyperlink>
      <w:r w:rsidRPr="00B473C5">
        <w:rPr>
          <w:rFonts w:cs="Arial"/>
          <w:lang w:val="en-US"/>
        </w:rPr>
        <w:t>.</w:t>
      </w:r>
    </w:p>
  </w:footnote>
  <w:footnote w:id="144">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167 of the </w:t>
      </w:r>
      <w:hyperlink r:id="rId136" w:history="1">
        <w:r w:rsidRPr="00B473C5">
          <w:rPr>
            <w:rStyle w:val="Hyperlink"/>
            <w:rFonts w:cs="Arial"/>
            <w:lang w:val="en-US"/>
          </w:rPr>
          <w:t>Law on the Educational guardianship</w:t>
        </w:r>
      </w:hyperlink>
      <w:r w:rsidRPr="00B473C5">
        <w:rPr>
          <w:rFonts w:cs="Arial"/>
          <w:lang w:val="en-US"/>
        </w:rPr>
        <w:t xml:space="preserve"> and Article 13 of the </w:t>
      </w:r>
      <w:hyperlink r:id="rId137" w:history="1">
        <w:r w:rsidRPr="00B473C5">
          <w:rPr>
            <w:rStyle w:val="Hyperlink"/>
            <w:rFonts w:cs="Arial"/>
            <w:lang w:val="en-US"/>
          </w:rPr>
          <w:t>General and Disciplinary Regulation of the Educational Centers</w:t>
        </w:r>
      </w:hyperlink>
      <w:r w:rsidRPr="00B473C5">
        <w:rPr>
          <w:rFonts w:cs="Arial"/>
          <w:lang w:val="en-US"/>
        </w:rPr>
        <w:t>.</w:t>
      </w:r>
    </w:p>
  </w:footnote>
  <w:footnote w:id="145">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168 of the </w:t>
      </w:r>
      <w:hyperlink r:id="rId138" w:history="1">
        <w:r w:rsidRPr="00B473C5">
          <w:rPr>
            <w:rStyle w:val="Hyperlink"/>
            <w:rFonts w:cs="Arial"/>
            <w:lang w:val="en-US"/>
          </w:rPr>
          <w:t>Law on the Educational guardianship</w:t>
        </w:r>
      </w:hyperlink>
      <w:r w:rsidRPr="00B473C5">
        <w:rPr>
          <w:rFonts w:cs="Arial"/>
          <w:lang w:val="en-US"/>
        </w:rPr>
        <w:t xml:space="preserve"> and Article 14 of the </w:t>
      </w:r>
      <w:hyperlink r:id="rId139" w:history="1">
        <w:r w:rsidRPr="00B473C5">
          <w:rPr>
            <w:rStyle w:val="Hyperlink"/>
            <w:rFonts w:cs="Arial"/>
            <w:lang w:val="en-US"/>
          </w:rPr>
          <w:t>General and Disciplinary Regulation of the Educational Centers</w:t>
        </w:r>
      </w:hyperlink>
      <w:r w:rsidRPr="00B473C5">
        <w:rPr>
          <w:rFonts w:cs="Arial"/>
          <w:lang w:val="en-US"/>
        </w:rPr>
        <w:t>.</w:t>
      </w:r>
    </w:p>
  </w:footnote>
  <w:footnote w:id="146">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169 of the </w:t>
      </w:r>
      <w:hyperlink r:id="rId140" w:history="1">
        <w:r w:rsidRPr="00B473C5">
          <w:rPr>
            <w:rStyle w:val="Hyperlink"/>
            <w:rFonts w:cs="Arial"/>
            <w:lang w:val="en-US"/>
          </w:rPr>
          <w:t>Law on the Educational guardianship</w:t>
        </w:r>
      </w:hyperlink>
      <w:r w:rsidRPr="00B473C5">
        <w:rPr>
          <w:rFonts w:cs="Arial"/>
          <w:lang w:val="en-US"/>
        </w:rPr>
        <w:t xml:space="preserve"> and Article 15 of the </w:t>
      </w:r>
      <w:hyperlink r:id="rId141" w:history="1">
        <w:r w:rsidRPr="00B473C5">
          <w:rPr>
            <w:rStyle w:val="Hyperlink"/>
            <w:rFonts w:cs="Arial"/>
            <w:lang w:val="en-US"/>
          </w:rPr>
          <w:t>General and Disciplinary Regulation of the Educational Centers</w:t>
        </w:r>
      </w:hyperlink>
      <w:r w:rsidRPr="00B473C5">
        <w:rPr>
          <w:rFonts w:cs="Arial"/>
          <w:lang w:val="en-US"/>
        </w:rPr>
        <w:t>.</w:t>
      </w:r>
    </w:p>
  </w:footnote>
  <w:footnote w:id="147">
    <w:p w:rsidR="006F1355" w:rsidRPr="00B473C5" w:rsidRDefault="006F1355" w:rsidP="00F514F5">
      <w:pPr>
        <w:pStyle w:val="FootnoteText"/>
        <w:rPr>
          <w:rFonts w:cs="Arial"/>
        </w:rPr>
      </w:pPr>
      <w:r w:rsidRPr="00B473C5">
        <w:rPr>
          <w:rStyle w:val="FootnoteReference"/>
          <w:rFonts w:cs="Arial"/>
        </w:rPr>
        <w:footnoteRef/>
      </w:r>
      <w:r w:rsidRPr="00B473C5">
        <w:rPr>
          <w:rFonts w:cs="Arial"/>
          <w:lang w:val="en-US"/>
        </w:rPr>
        <w:t xml:space="preserve"> Article 12 of the </w:t>
      </w:r>
      <w:hyperlink r:id="rId142" w:history="1">
        <w:r w:rsidRPr="00B473C5">
          <w:rPr>
            <w:rStyle w:val="Hyperlink"/>
            <w:rFonts w:cs="Arial"/>
            <w:lang w:val="en-US"/>
          </w:rPr>
          <w:t>General and Disciplinary Regulation of the Educational Centers</w:t>
        </w:r>
      </w:hyperlink>
      <w:r w:rsidRPr="00B473C5">
        <w:rPr>
          <w:rFonts w:cs="Arial"/>
          <w:lang w:val="en-US"/>
        </w:rPr>
        <w:t>.</w:t>
      </w:r>
    </w:p>
  </w:footnote>
  <w:footnote w:id="148">
    <w:p w:rsidR="006F1355" w:rsidRPr="00B473C5" w:rsidRDefault="006F1355" w:rsidP="00F514F5">
      <w:pPr>
        <w:pStyle w:val="FootnoteText"/>
        <w:rPr>
          <w:lang w:val="en-US"/>
        </w:rPr>
      </w:pPr>
      <w:r w:rsidRPr="00B473C5">
        <w:rPr>
          <w:rStyle w:val="FootnoteReference"/>
        </w:rPr>
        <w:footnoteRef/>
      </w:r>
      <w:r w:rsidRPr="00B473C5">
        <w:rPr>
          <w:lang w:val="en-US"/>
        </w:rPr>
        <w:t xml:space="preserve"> Article 178 of the </w:t>
      </w:r>
      <w:hyperlink r:id="rId143" w:history="1">
        <w:r w:rsidRPr="00B473C5">
          <w:rPr>
            <w:rStyle w:val="Hyperlink"/>
            <w:lang w:val="en-US"/>
          </w:rPr>
          <w:t xml:space="preserve">Law on the </w:t>
        </w:r>
        <w:r w:rsidRPr="00B473C5">
          <w:rPr>
            <w:rStyle w:val="Hyperlink"/>
            <w:rFonts w:cs="Arial"/>
            <w:lang w:val="en-US"/>
          </w:rPr>
          <w:t>Educational guardianship</w:t>
        </w:r>
      </w:hyperlink>
      <w:r>
        <w:t xml:space="preserve"> </w:t>
      </w:r>
      <w:r w:rsidRPr="00B473C5">
        <w:rPr>
          <w:lang w:val="en-US"/>
        </w:rPr>
        <w:t>and Article</w:t>
      </w:r>
      <w:r>
        <w:rPr>
          <w:lang w:val="en-US"/>
        </w:rPr>
        <w:t>s</w:t>
      </w:r>
      <w:r w:rsidRPr="00B473C5">
        <w:rPr>
          <w:lang w:val="en-US"/>
        </w:rPr>
        <w:t xml:space="preserve"> 90 and 91 of the </w:t>
      </w:r>
      <w:hyperlink r:id="rId144" w:history="1">
        <w:r w:rsidRPr="00B473C5">
          <w:rPr>
            <w:rStyle w:val="Hyperlink"/>
            <w:lang w:val="en-US"/>
          </w:rPr>
          <w:t>General and Disciplinary Regulation of the Educational Centers</w:t>
        </w:r>
      </w:hyperlink>
      <w:r w:rsidRPr="00B473C5">
        <w:rPr>
          <w:lang w:val="en-US"/>
        </w:rPr>
        <w:t xml:space="preserve">. Precautionary isolation cannot last for more than 24 hours, and must be monitored by a doctor or psychologist. The centre must also inform the court of the isolation measure.  </w:t>
      </w:r>
    </w:p>
  </w:footnote>
  <w:footnote w:id="149">
    <w:p w:rsidR="006F1355" w:rsidRPr="00B473C5" w:rsidRDefault="006F1355" w:rsidP="00F514F5">
      <w:pPr>
        <w:pStyle w:val="FootnoteText"/>
        <w:rPr>
          <w:lang w:val="en-US"/>
        </w:rPr>
      </w:pPr>
      <w:r w:rsidRPr="00B473C5">
        <w:rPr>
          <w:rStyle w:val="FootnoteReference"/>
        </w:rPr>
        <w:footnoteRef/>
      </w:r>
      <w:r w:rsidRPr="00B473C5">
        <w:rPr>
          <w:lang w:val="en-US"/>
        </w:rPr>
        <w:t xml:space="preserve"> Article 179 of the </w:t>
      </w:r>
      <w:hyperlink r:id="rId145" w:history="1">
        <w:r w:rsidRPr="00B473C5">
          <w:rPr>
            <w:rStyle w:val="Hyperlink"/>
            <w:lang w:val="en-US"/>
          </w:rPr>
          <w:t xml:space="preserve">Law on the </w:t>
        </w:r>
        <w:r w:rsidRPr="00B473C5">
          <w:rPr>
            <w:rStyle w:val="Hyperlink"/>
            <w:rFonts w:cs="Arial"/>
            <w:lang w:val="en-US"/>
          </w:rPr>
          <w:t>Educational guardianship</w:t>
        </w:r>
      </w:hyperlink>
      <w:r w:rsidRPr="00B473C5">
        <w:rPr>
          <w:lang w:val="en-US"/>
        </w:rPr>
        <w:t>.</w:t>
      </w:r>
    </w:p>
  </w:footnote>
  <w:footnote w:id="15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6, </w:t>
      </w:r>
      <w:r>
        <w:rPr>
          <w:lang w:val="en-US"/>
        </w:rPr>
        <w:t>No</w:t>
      </w:r>
      <w:r w:rsidRPr="00B473C5">
        <w:rPr>
          <w:lang w:val="en-US"/>
        </w:rPr>
        <w:t>.</w:t>
      </w:r>
      <w:r>
        <w:rPr>
          <w:lang w:val="en-US"/>
        </w:rPr>
        <w:t xml:space="preserve"> </w:t>
      </w:r>
      <w:r w:rsidRPr="00B473C5">
        <w:rPr>
          <w:lang w:val="en-US"/>
        </w:rPr>
        <w:t xml:space="preserve">2 and </w:t>
      </w:r>
      <w:r>
        <w:rPr>
          <w:lang w:val="en-US"/>
        </w:rPr>
        <w:t>No</w:t>
      </w:r>
      <w:r w:rsidRPr="00B473C5">
        <w:rPr>
          <w:lang w:val="en-US"/>
        </w:rPr>
        <w:t>.</w:t>
      </w:r>
      <w:r>
        <w:rPr>
          <w:lang w:val="en-US"/>
        </w:rPr>
        <w:t xml:space="preserve"> </w:t>
      </w:r>
      <w:r w:rsidRPr="00B473C5">
        <w:rPr>
          <w:lang w:val="en-US"/>
        </w:rPr>
        <w:t xml:space="preserve">4 of the </w:t>
      </w:r>
      <w:hyperlink r:id="rId146" w:history="1">
        <w:r w:rsidRPr="00B473C5">
          <w:rPr>
            <w:rStyle w:val="Hyperlink"/>
            <w:lang w:val="en-US"/>
          </w:rPr>
          <w:t>Statute of Administrative and Tax Courts</w:t>
        </w:r>
      </w:hyperlink>
      <w:r w:rsidRPr="00B473C5">
        <w:rPr>
          <w:lang w:val="en-US"/>
        </w:rPr>
        <w:t>.</w:t>
      </w:r>
    </w:p>
  </w:footnote>
  <w:footnote w:id="151">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142, </w:t>
      </w:r>
      <w:r>
        <w:rPr>
          <w:lang w:val="en-US"/>
        </w:rPr>
        <w:t>No</w:t>
      </w:r>
      <w:r w:rsidRPr="00B473C5">
        <w:rPr>
          <w:lang w:val="en-US"/>
        </w:rPr>
        <w:t>.</w:t>
      </w:r>
      <w:r>
        <w:rPr>
          <w:lang w:val="en-US"/>
        </w:rPr>
        <w:t xml:space="preserve"> </w:t>
      </w:r>
      <w:r w:rsidRPr="00B473C5">
        <w:rPr>
          <w:lang w:val="en-US"/>
        </w:rPr>
        <w:t xml:space="preserve">3 of the </w:t>
      </w:r>
      <w:hyperlink r:id="rId147" w:history="1">
        <w:r w:rsidRPr="00B473C5">
          <w:rPr>
            <w:rStyle w:val="Hyperlink"/>
            <w:lang w:val="en-US"/>
          </w:rPr>
          <w:t>Code on Administrative Litigation</w:t>
        </w:r>
      </w:hyperlink>
      <w:r w:rsidRPr="00B473C5">
        <w:rPr>
          <w:lang w:val="en-US"/>
        </w:rPr>
        <w:t>.</w:t>
      </w:r>
    </w:p>
  </w:footnote>
  <w:footnote w:id="15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24, </w:t>
      </w:r>
      <w:r>
        <w:rPr>
          <w:lang w:val="en-US"/>
        </w:rPr>
        <w:t>No</w:t>
      </w:r>
      <w:r w:rsidRPr="00B473C5">
        <w:rPr>
          <w:lang w:val="en-US"/>
        </w:rPr>
        <w:t>.</w:t>
      </w:r>
      <w:r>
        <w:rPr>
          <w:lang w:val="en-US"/>
        </w:rPr>
        <w:t xml:space="preserve"> </w:t>
      </w:r>
      <w:r w:rsidRPr="00B473C5">
        <w:rPr>
          <w:lang w:val="en-US"/>
        </w:rPr>
        <w:t xml:space="preserve">2 of the </w:t>
      </w:r>
      <w:hyperlink r:id="rId148" w:history="1">
        <w:r w:rsidRPr="00B473C5">
          <w:rPr>
            <w:rStyle w:val="Hyperlink"/>
            <w:lang w:val="en-US"/>
          </w:rPr>
          <w:t>Statute of Administrative and Tax Courts</w:t>
        </w:r>
      </w:hyperlink>
      <w:r w:rsidRPr="00B473C5">
        <w:rPr>
          <w:lang w:val="en-US"/>
        </w:rPr>
        <w:t>.</w:t>
      </w:r>
    </w:p>
  </w:footnote>
  <w:footnote w:id="153">
    <w:p w:rsidR="006F1355" w:rsidRPr="00B473C5" w:rsidRDefault="006F1355" w:rsidP="00F514F5">
      <w:pPr>
        <w:pStyle w:val="FootnoteText"/>
        <w:jc w:val="both"/>
        <w:rPr>
          <w:rFonts w:cs="Arial"/>
        </w:rPr>
      </w:pPr>
      <w:r w:rsidRPr="00B473C5">
        <w:rPr>
          <w:rStyle w:val="FootnoteReference"/>
          <w:rFonts w:cs="Arial"/>
        </w:rPr>
        <w:footnoteRef/>
      </w:r>
      <w:r w:rsidRPr="00B473C5">
        <w:rPr>
          <w:rFonts w:cs="Arial"/>
          <w:lang w:val="en-US"/>
        </w:rPr>
        <w:t xml:space="preserve"> </w:t>
      </w:r>
      <w:hyperlink r:id="rId149" w:history="1">
        <w:r w:rsidRPr="00B473C5">
          <w:rPr>
            <w:rStyle w:val="Hyperlink"/>
            <w:rFonts w:cs="Arial"/>
            <w:lang w:val="en-US"/>
          </w:rPr>
          <w:t>Law on Civil Responsibility of the State and other Public Entities</w:t>
        </w:r>
      </w:hyperlink>
      <w:r>
        <w:rPr>
          <w:rFonts w:cs="Arial"/>
          <w:lang w:val="en-US"/>
        </w:rPr>
        <w:t>.</w:t>
      </w:r>
      <w:r w:rsidRPr="00B473C5">
        <w:rPr>
          <w:rFonts w:cs="Arial"/>
          <w:lang w:val="en-US"/>
        </w:rPr>
        <w:t xml:space="preserve"> </w:t>
      </w:r>
    </w:p>
  </w:footnote>
  <w:footnote w:id="154">
    <w:p w:rsidR="006F1355" w:rsidRPr="00B473C5" w:rsidRDefault="006F1355" w:rsidP="00F514F5">
      <w:pPr>
        <w:pStyle w:val="FootnoteText"/>
        <w:rPr>
          <w:lang w:val="en-US"/>
        </w:rPr>
      </w:pPr>
      <w:r w:rsidRPr="00B473C5">
        <w:rPr>
          <w:rStyle w:val="FootnoteReference"/>
        </w:rPr>
        <w:footnoteRef/>
      </w:r>
      <w:r w:rsidRPr="00B473C5">
        <w:t xml:space="preserve"> </w:t>
      </w:r>
      <w:hyperlink r:id="rId150" w:history="1">
        <w:r w:rsidRPr="00B473C5">
          <w:rPr>
            <w:rStyle w:val="Hyperlink"/>
            <w:lang w:val="en-US"/>
          </w:rPr>
          <w:t xml:space="preserve">Regulation of the </w:t>
        </w:r>
        <w:r w:rsidRPr="00B473C5">
          <w:rPr>
            <w:rStyle w:val="Hyperlink"/>
            <w:rFonts w:cs="Arial"/>
          </w:rPr>
          <w:t>Superior Council of the Administrative and Tax Courts</w:t>
        </w:r>
      </w:hyperlink>
      <w:r w:rsidRPr="00B473C5">
        <w:rPr>
          <w:lang w:val="en-US"/>
        </w:rPr>
        <w:t>.</w:t>
      </w:r>
    </w:p>
  </w:footnote>
  <w:footnote w:id="15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27 of the </w:t>
      </w:r>
      <w:hyperlink r:id="rId151" w:history="1">
        <w:r w:rsidRPr="00B473C5">
          <w:rPr>
            <w:rStyle w:val="Hyperlink"/>
            <w:lang w:val="en-US"/>
          </w:rPr>
          <w:t>Statue of the Public Prosecutor</w:t>
        </w:r>
      </w:hyperlink>
      <w:r w:rsidRPr="00B473C5">
        <w:rPr>
          <w:lang w:val="en-US"/>
        </w:rPr>
        <w:t>.</w:t>
      </w:r>
    </w:p>
  </w:footnote>
  <w:footnote w:id="156">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123 of the </w:t>
      </w:r>
      <w:hyperlink r:id="rId152" w:history="1">
        <w:r>
          <w:rPr>
            <w:rStyle w:val="Hyperlink"/>
            <w:rFonts w:cs="Arial"/>
            <w:lang w:val="en-US"/>
          </w:rPr>
          <w:t>Law on the protection</w:t>
        </w:r>
        <w:r w:rsidRPr="00B473C5">
          <w:rPr>
            <w:rStyle w:val="Hyperlink"/>
            <w:rFonts w:cs="Arial"/>
            <w:lang w:val="en-US"/>
          </w:rPr>
          <w:t xml:space="preserve"> of children and juveniles in danger</w:t>
        </w:r>
      </w:hyperlink>
      <w:r w:rsidRPr="00B473C5">
        <w:rPr>
          <w:rFonts w:cs="Arial"/>
          <w:lang w:val="en-US"/>
        </w:rPr>
        <w:t>.</w:t>
      </w:r>
    </w:p>
  </w:footnote>
  <w:footnote w:id="157">
    <w:p w:rsidR="006F1355" w:rsidRPr="00BB04F2" w:rsidRDefault="006F1355" w:rsidP="00F514F5">
      <w:pPr>
        <w:pStyle w:val="FootnoteText"/>
        <w:jc w:val="both"/>
      </w:pPr>
      <w:r>
        <w:rPr>
          <w:rStyle w:val="FootnoteReference"/>
        </w:rPr>
        <w:footnoteRef/>
      </w:r>
      <w:r>
        <w:t xml:space="preserve"> </w:t>
      </w:r>
      <w:r>
        <w:rPr>
          <w:lang w:val="en-US"/>
        </w:rPr>
        <w:t xml:space="preserve">Article 309 of the </w:t>
      </w:r>
      <w:hyperlink r:id="rId153" w:history="1">
        <w:r>
          <w:rPr>
            <w:rStyle w:val="Hyperlink"/>
            <w:rFonts w:cs="Arial"/>
            <w:lang w:val="en-US"/>
          </w:rPr>
          <w:t>Civil Code</w:t>
        </w:r>
      </w:hyperlink>
      <w:r>
        <w:rPr>
          <w:rFonts w:cs="Arial"/>
          <w:lang w:val="en-US"/>
        </w:rPr>
        <w:t>.</w:t>
      </w:r>
    </w:p>
  </w:footnote>
  <w:footnote w:id="158">
    <w:p w:rsidR="006F1355" w:rsidRDefault="006F1355" w:rsidP="00F514F5">
      <w:pPr>
        <w:pStyle w:val="FootnoteText"/>
        <w:jc w:val="both"/>
        <w:rPr>
          <w:lang w:val="en-US"/>
        </w:rPr>
      </w:pPr>
      <w:r>
        <w:rPr>
          <w:rStyle w:val="FootnoteReference"/>
        </w:rPr>
        <w:footnoteRef/>
      </w:r>
      <w:r>
        <w:t xml:space="preserve"> </w:t>
      </w:r>
      <w:r>
        <w:rPr>
          <w:lang w:val="en-US"/>
        </w:rPr>
        <w:t xml:space="preserve">Article 320 of the </w:t>
      </w:r>
      <w:hyperlink r:id="rId154" w:history="1">
        <w:r>
          <w:rPr>
            <w:rStyle w:val="Hyperlink"/>
            <w:rFonts w:cs="Arial"/>
            <w:lang w:val="en-US"/>
          </w:rPr>
          <w:t>Civil Code</w:t>
        </w:r>
      </w:hyperlink>
      <w:r>
        <w:rPr>
          <w:rFonts w:cs="Arial"/>
          <w:lang w:val="en-US"/>
        </w:rPr>
        <w:t>.</w:t>
      </w:r>
    </w:p>
  </w:footnote>
  <w:footnote w:id="159">
    <w:p w:rsidR="006F1355" w:rsidRPr="008A0DE9" w:rsidRDefault="006F1355" w:rsidP="00F514F5">
      <w:pPr>
        <w:pStyle w:val="FootnoteText"/>
        <w:rPr>
          <w:lang w:val="en-US"/>
        </w:rPr>
      </w:pPr>
      <w:r>
        <w:rPr>
          <w:rStyle w:val="FootnoteReference"/>
        </w:rPr>
        <w:footnoteRef/>
      </w:r>
      <w:r>
        <w:t xml:space="preserve"> </w:t>
      </w:r>
      <w:r w:rsidRPr="008A0DE9">
        <w:rPr>
          <w:lang w:val="en-US"/>
        </w:rPr>
        <w:t xml:space="preserve">Article 73, </w:t>
      </w:r>
      <w:r>
        <w:rPr>
          <w:lang w:val="en-US"/>
        </w:rPr>
        <w:t>No</w:t>
      </w:r>
      <w:r w:rsidRPr="008A0DE9">
        <w:rPr>
          <w:lang w:val="en-US"/>
        </w:rPr>
        <w:t xml:space="preserve">. 1 of </w:t>
      </w:r>
      <w:r w:rsidRPr="00893B60">
        <w:rPr>
          <w:rStyle w:val="Hyperlink"/>
        </w:rPr>
        <w:t xml:space="preserve">the </w:t>
      </w:r>
      <w:hyperlink r:id="rId155" w:history="1">
        <w:r w:rsidRPr="00893B60">
          <w:rPr>
            <w:rStyle w:val="Hyperlink"/>
          </w:rPr>
          <w:t>General Law on Administrative Offences</w:t>
        </w:r>
      </w:hyperlink>
      <w:r>
        <w:rPr>
          <w:rFonts w:cs="Arial"/>
          <w:sz w:val="20"/>
        </w:rPr>
        <w:t>.</w:t>
      </w:r>
    </w:p>
  </w:footnote>
  <w:footnote w:id="160">
    <w:p w:rsidR="006F1355" w:rsidRPr="008A0DE9" w:rsidRDefault="006F1355" w:rsidP="00F514F5">
      <w:pPr>
        <w:pStyle w:val="FootnoteText"/>
        <w:rPr>
          <w:lang w:val="en-US"/>
        </w:rPr>
      </w:pPr>
      <w:r>
        <w:rPr>
          <w:rStyle w:val="FootnoteReference"/>
        </w:rPr>
        <w:footnoteRef/>
      </w:r>
      <w:r>
        <w:t xml:space="preserve"> </w:t>
      </w:r>
      <w:r w:rsidRPr="008A0DE9">
        <w:rPr>
          <w:lang w:val="en-US"/>
        </w:rPr>
        <w:t xml:space="preserve">Article 75 of the </w:t>
      </w:r>
      <w:hyperlink r:id="rId156" w:history="1">
        <w:r w:rsidRPr="0026327D">
          <w:rPr>
            <w:rStyle w:val="Hyperlink"/>
          </w:rPr>
          <w:t>General Law on Administrative Offences</w:t>
        </w:r>
      </w:hyperlink>
      <w:r w:rsidRPr="008A0DE9">
        <w:rPr>
          <w:lang w:val="en-US"/>
        </w:rPr>
        <w:t>.</w:t>
      </w:r>
    </w:p>
  </w:footnote>
  <w:footnote w:id="161">
    <w:p w:rsidR="006F1355" w:rsidRPr="00B87713" w:rsidRDefault="006F1355" w:rsidP="00F514F5">
      <w:pPr>
        <w:pStyle w:val="FootnoteText"/>
        <w:rPr>
          <w:lang w:val="en-US"/>
        </w:rPr>
      </w:pPr>
      <w:r w:rsidRPr="002D013D">
        <w:rPr>
          <w:rStyle w:val="FootnoteReference"/>
        </w:rPr>
        <w:footnoteRef/>
      </w:r>
      <w:r w:rsidRPr="002D013D">
        <w:rPr>
          <w:lang w:val="en-US"/>
        </w:rPr>
        <w:t xml:space="preserve"> </w:t>
      </w:r>
      <w:hyperlink r:id="rId157" w:history="1">
        <w:r w:rsidRPr="002D013D">
          <w:rPr>
            <w:rStyle w:val="Hyperlink"/>
            <w:lang w:val="en-US"/>
          </w:rPr>
          <w:t>Law on Civil Responsibility of the State and other Public Entities</w:t>
        </w:r>
      </w:hyperlink>
      <w:r w:rsidRPr="002D013D">
        <w:rPr>
          <w:lang w:val="en-US"/>
        </w:rPr>
        <w:t xml:space="preserve">, </w:t>
      </w:r>
    </w:p>
  </w:footnote>
  <w:footnote w:id="162">
    <w:p w:rsidR="006F1355" w:rsidRPr="00B473C5" w:rsidRDefault="006F1355" w:rsidP="00F514F5">
      <w:pPr>
        <w:pStyle w:val="FootnoteText"/>
        <w:jc w:val="both"/>
        <w:rPr>
          <w:lang w:val="en-US"/>
        </w:rPr>
      </w:pPr>
      <w:r w:rsidRPr="00B473C5">
        <w:rPr>
          <w:rStyle w:val="FootnoteReference"/>
        </w:rPr>
        <w:footnoteRef/>
      </w:r>
      <w:r w:rsidRPr="00B473C5">
        <w:rPr>
          <w:lang w:val="en-US"/>
        </w:rPr>
        <w:t xml:space="preserve"> </w:t>
      </w:r>
      <w:hyperlink r:id="rId158" w:history="1">
        <w:r w:rsidRPr="00B473C5">
          <w:rPr>
            <w:rStyle w:val="Hyperlink"/>
            <w:rFonts w:cs="Arial"/>
            <w:lang w:val="en-US"/>
          </w:rPr>
          <w:t>Law on the access to Justice and to Courts</w:t>
        </w:r>
      </w:hyperlink>
      <w:r w:rsidRPr="00B473C5">
        <w:rPr>
          <w:lang w:val="en-US"/>
        </w:rPr>
        <w:t>.</w:t>
      </w:r>
    </w:p>
  </w:footnote>
  <w:footnote w:id="163">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Articles 16 and following of the </w:t>
      </w:r>
      <w:hyperlink r:id="rId159" w:history="1">
        <w:r w:rsidRPr="00B473C5">
          <w:rPr>
            <w:rStyle w:val="Hyperlink"/>
            <w:rFonts w:cs="Arial"/>
            <w:lang w:val="en-US"/>
          </w:rPr>
          <w:t>Law on the access to Justice and to Courts</w:t>
        </w:r>
      </w:hyperlink>
      <w:r w:rsidRPr="00B473C5">
        <w:rPr>
          <w:lang w:val="en-US"/>
        </w:rPr>
        <w:t>.</w:t>
      </w:r>
    </w:p>
  </w:footnote>
  <w:footnote w:id="164">
    <w:p w:rsidR="006F1355" w:rsidRPr="00B473C5" w:rsidRDefault="006F1355" w:rsidP="00F514F5">
      <w:pPr>
        <w:pStyle w:val="FootnoteText"/>
        <w:jc w:val="both"/>
        <w:rPr>
          <w:lang w:val="en-US"/>
        </w:rPr>
      </w:pPr>
      <w:r w:rsidRPr="00B473C5">
        <w:rPr>
          <w:rStyle w:val="FootnoteReference"/>
          <w:rFonts w:cs="Arial"/>
        </w:rPr>
        <w:footnoteRef/>
      </w:r>
      <w:r w:rsidRPr="00B473C5">
        <w:rPr>
          <w:rFonts w:cs="Arial"/>
          <w:lang w:val="en-US"/>
        </w:rPr>
        <w:t xml:space="preserve"> </w:t>
      </w:r>
      <w:hyperlink r:id="rId160" w:history="1">
        <w:r w:rsidRPr="00B473C5">
          <w:rPr>
            <w:rStyle w:val="Hyperlink"/>
            <w:rFonts w:cs="Arial"/>
            <w:lang w:val="en-US"/>
          </w:rPr>
          <w:t>Law on the access to Justice and to Courts</w:t>
        </w:r>
      </w:hyperlink>
      <w:r w:rsidRPr="00B473C5">
        <w:rPr>
          <w:rFonts w:cs="Arial"/>
          <w:lang w:val="en-US"/>
        </w:rPr>
        <w:t xml:space="preserve">. </w:t>
      </w:r>
    </w:p>
  </w:footnote>
  <w:footnote w:id="165">
    <w:p w:rsidR="006F1355" w:rsidRPr="00B473C5" w:rsidRDefault="006F1355" w:rsidP="00F514F5">
      <w:pPr>
        <w:pStyle w:val="SemEspaamento1"/>
        <w:jc w:val="both"/>
        <w:rPr>
          <w:sz w:val="18"/>
          <w:szCs w:val="18"/>
          <w:lang w:val="en-US"/>
        </w:rPr>
      </w:pPr>
      <w:r w:rsidRPr="00B473C5">
        <w:rPr>
          <w:rStyle w:val="FootnoteReference"/>
          <w:rFonts w:ascii="Arial" w:hAnsi="Arial" w:cs="Arial"/>
          <w:sz w:val="18"/>
          <w:szCs w:val="18"/>
        </w:rPr>
        <w:footnoteRef/>
      </w:r>
      <w:r w:rsidRPr="00B473C5">
        <w:rPr>
          <w:rFonts w:ascii="Arial" w:hAnsi="Arial" w:cs="Arial"/>
          <w:sz w:val="18"/>
          <w:szCs w:val="18"/>
          <w:lang w:val="en-US"/>
        </w:rPr>
        <w:t xml:space="preserve"> Article 49, </w:t>
      </w:r>
      <w:r>
        <w:rPr>
          <w:rFonts w:ascii="Arial" w:hAnsi="Arial" w:cs="Arial"/>
          <w:sz w:val="18"/>
          <w:szCs w:val="18"/>
          <w:lang w:val="en-US"/>
        </w:rPr>
        <w:t>No</w:t>
      </w:r>
      <w:r w:rsidRPr="00B473C5">
        <w:rPr>
          <w:rFonts w:ascii="Arial" w:hAnsi="Arial" w:cs="Arial"/>
          <w:sz w:val="18"/>
          <w:szCs w:val="18"/>
          <w:lang w:val="en-US"/>
        </w:rPr>
        <w:t>.</w:t>
      </w:r>
      <w:r>
        <w:rPr>
          <w:rFonts w:ascii="Arial" w:hAnsi="Arial" w:cs="Arial"/>
          <w:sz w:val="18"/>
          <w:szCs w:val="18"/>
          <w:lang w:val="en-US"/>
        </w:rPr>
        <w:t xml:space="preserve"> </w:t>
      </w:r>
      <w:r w:rsidRPr="00B473C5">
        <w:rPr>
          <w:rFonts w:ascii="Arial" w:hAnsi="Arial" w:cs="Arial"/>
          <w:sz w:val="18"/>
          <w:szCs w:val="18"/>
          <w:lang w:val="en-US"/>
        </w:rPr>
        <w:t xml:space="preserve">1, d) of the </w:t>
      </w:r>
      <w:hyperlink r:id="rId161" w:anchor="1" w:history="1">
        <w:r w:rsidRPr="00FD1A25">
          <w:rPr>
            <w:rStyle w:val="Hyperlink"/>
            <w:rFonts w:ascii="Arial" w:hAnsi="Arial" w:cs="Arial"/>
            <w:sz w:val="18"/>
            <w:szCs w:val="18"/>
            <w:lang w:val="en-US"/>
          </w:rPr>
          <w:t>Asylum Law</w:t>
        </w:r>
      </w:hyperlink>
      <w:r w:rsidRPr="00B473C5">
        <w:rPr>
          <w:rFonts w:ascii="Arial" w:hAnsi="Arial" w:cs="Arial"/>
          <w:sz w:val="18"/>
          <w:szCs w:val="18"/>
          <w:lang w:val="en-GB"/>
        </w:rPr>
        <w:t>.</w:t>
      </w:r>
    </w:p>
  </w:footnote>
  <w:footnote w:id="166">
    <w:p w:rsidR="006F1355" w:rsidRPr="00B473C5" w:rsidRDefault="006F1355" w:rsidP="00F514F5">
      <w:pPr>
        <w:pStyle w:val="FootnoteText"/>
        <w:jc w:val="both"/>
        <w:rPr>
          <w:lang w:val="en-US"/>
        </w:rPr>
      </w:pPr>
      <w:r w:rsidRPr="00B473C5">
        <w:rPr>
          <w:rStyle w:val="FootnoteReference"/>
        </w:rPr>
        <w:footnoteRef/>
      </w:r>
      <w:r w:rsidRPr="00B473C5">
        <w:t xml:space="preserve"> </w:t>
      </w:r>
      <w:r w:rsidRPr="00B473C5">
        <w:rPr>
          <w:lang w:val="en-US"/>
        </w:rPr>
        <w:t xml:space="preserve">Article 143 of the </w:t>
      </w:r>
      <w:hyperlink r:id="rId162" w:history="1">
        <w:r w:rsidRPr="00B473C5">
          <w:rPr>
            <w:rStyle w:val="Hyperlink"/>
            <w:rFonts w:cs="Arial"/>
            <w:lang w:val="en-US"/>
          </w:rPr>
          <w:t>Code on Administrative Litigation</w:t>
        </w:r>
      </w:hyperlink>
      <w:r w:rsidRPr="00B473C5">
        <w:rPr>
          <w:lang w:val="en-US"/>
        </w:rPr>
        <w:t>.</w:t>
      </w:r>
    </w:p>
  </w:footnote>
  <w:footnote w:id="167">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157 and 179 of the </w:t>
      </w:r>
      <w:hyperlink r:id="rId163" w:history="1">
        <w:r w:rsidRPr="00B473C5">
          <w:rPr>
            <w:rStyle w:val="Hyperlink"/>
            <w:rFonts w:cs="Arial"/>
            <w:lang w:val="en-US"/>
          </w:rPr>
          <w:t>Code on Administrative Litigation</w:t>
        </w:r>
      </w:hyperlink>
      <w:r w:rsidRPr="00B473C5">
        <w:rPr>
          <w:rFonts w:cs="Arial"/>
          <w:lang w:val="en-US"/>
        </w:rPr>
        <w:t xml:space="preserve">. </w:t>
      </w:r>
    </w:p>
  </w:footnote>
  <w:footnote w:id="168">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170 (2) (b) of the </w:t>
      </w:r>
      <w:hyperlink r:id="rId164" w:history="1">
        <w:r w:rsidRPr="00B473C5">
          <w:rPr>
            <w:rStyle w:val="Hyperlink"/>
            <w:rFonts w:cs="Arial"/>
            <w:lang w:val="en-US"/>
          </w:rPr>
          <w:t>Code on Administrative Litigation</w:t>
        </w:r>
      </w:hyperlink>
      <w:r w:rsidRPr="00B473C5">
        <w:rPr>
          <w:rFonts w:cs="Arial"/>
          <w:lang w:val="en-US"/>
        </w:rPr>
        <w:t>.</w:t>
      </w:r>
    </w:p>
  </w:footnote>
  <w:footnote w:id="169">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159 of the </w:t>
      </w:r>
      <w:hyperlink r:id="rId165" w:history="1">
        <w:r w:rsidRPr="00B473C5">
          <w:rPr>
            <w:rStyle w:val="Hyperlink"/>
            <w:rFonts w:cs="Arial"/>
            <w:lang w:val="en-US"/>
          </w:rPr>
          <w:t>Code on Administrative Litigation</w:t>
        </w:r>
      </w:hyperlink>
      <w:r w:rsidRPr="00B473C5">
        <w:rPr>
          <w:rFonts w:cs="Arial"/>
          <w:lang w:val="en-US"/>
        </w:rPr>
        <w:t>.</w:t>
      </w:r>
    </w:p>
  </w:footnote>
  <w:footnote w:id="170">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Article</w:t>
      </w:r>
      <w:r>
        <w:rPr>
          <w:lang w:val="en-US"/>
        </w:rPr>
        <w:t>s 163 and</w:t>
      </w:r>
      <w:r w:rsidRPr="00B473C5">
        <w:rPr>
          <w:lang w:val="en-US"/>
        </w:rPr>
        <w:t xml:space="preserve"> 178 of the </w:t>
      </w:r>
      <w:hyperlink r:id="rId166" w:history="1">
        <w:r w:rsidRPr="00B473C5">
          <w:rPr>
            <w:rStyle w:val="Hyperlink"/>
            <w:rFonts w:cs="Arial"/>
            <w:lang w:val="en-US"/>
          </w:rPr>
          <w:t>Code on Administrative Litigation</w:t>
        </w:r>
      </w:hyperlink>
      <w:r w:rsidRPr="00B473C5">
        <w:rPr>
          <w:rFonts w:cs="Arial"/>
          <w:lang w:val="en-US"/>
        </w:rPr>
        <w:t>.</w:t>
      </w:r>
    </w:p>
  </w:footnote>
  <w:footnote w:id="171">
    <w:p w:rsidR="006F1355" w:rsidRPr="00B473C5" w:rsidRDefault="006F1355" w:rsidP="00F514F5">
      <w:pPr>
        <w:pStyle w:val="FootnoteText"/>
      </w:pPr>
      <w:r w:rsidRPr="00B473C5">
        <w:rPr>
          <w:rStyle w:val="FootnoteReference"/>
        </w:rPr>
        <w:footnoteRef/>
      </w:r>
      <w:r w:rsidRPr="00B473C5">
        <w:t xml:space="preserve"> </w:t>
      </w:r>
      <w:r w:rsidRPr="00B473C5">
        <w:rPr>
          <w:lang w:val="en-US"/>
        </w:rPr>
        <w:t xml:space="preserve">Article 161 of the </w:t>
      </w:r>
      <w:hyperlink r:id="rId167" w:history="1">
        <w:r w:rsidRPr="00B473C5">
          <w:rPr>
            <w:rStyle w:val="Hyperlink"/>
            <w:rFonts w:cs="Arial"/>
            <w:lang w:val="en-US"/>
          </w:rPr>
          <w:t>Code on Administrative Litigation</w:t>
        </w:r>
      </w:hyperlink>
      <w:r w:rsidRPr="00B473C5">
        <w:rPr>
          <w:rFonts w:cs="Arial"/>
          <w:lang w:val="en-US"/>
        </w:rPr>
        <w:t xml:space="preserve">. </w:t>
      </w:r>
    </w:p>
  </w:footnote>
  <w:footnote w:id="172">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124 of the </w:t>
      </w:r>
      <w:hyperlink r:id="rId168" w:history="1">
        <w:r>
          <w:rPr>
            <w:rStyle w:val="Hyperlink"/>
            <w:rFonts w:cs="Arial"/>
            <w:lang w:val="en-US"/>
          </w:rPr>
          <w:t>Law on the protection</w:t>
        </w:r>
        <w:r w:rsidRPr="00B473C5">
          <w:rPr>
            <w:rStyle w:val="Hyperlink"/>
            <w:rFonts w:cs="Arial"/>
            <w:lang w:val="en-US"/>
          </w:rPr>
          <w:t xml:space="preserve"> of Children and Juvenile in Danger</w:t>
        </w:r>
      </w:hyperlink>
      <w:r w:rsidRPr="00B473C5">
        <w:rPr>
          <w:rFonts w:cs="Arial"/>
          <w:lang w:val="en-US"/>
        </w:rPr>
        <w:t>.</w:t>
      </w:r>
    </w:p>
  </w:footnote>
  <w:footnote w:id="173">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Article 59 of the </w:t>
      </w:r>
      <w:hyperlink r:id="rId169" w:history="1">
        <w:r>
          <w:rPr>
            <w:rStyle w:val="Hyperlink"/>
            <w:rFonts w:cs="Arial"/>
            <w:lang w:val="en-US"/>
          </w:rPr>
          <w:t>Law on the protection</w:t>
        </w:r>
        <w:r w:rsidRPr="00B473C5">
          <w:rPr>
            <w:rStyle w:val="Hyperlink"/>
            <w:rFonts w:cs="Arial"/>
            <w:lang w:val="en-US"/>
          </w:rPr>
          <w:t xml:space="preserve"> of Children and Juvenile in Danger</w:t>
        </w:r>
      </w:hyperlink>
      <w:r w:rsidRPr="00B473C5">
        <w:rPr>
          <w:rFonts w:cs="Arial"/>
          <w:lang w:val="en-US"/>
        </w:rPr>
        <w:t>.</w:t>
      </w:r>
    </w:p>
  </w:footnote>
  <w:footnote w:id="174">
    <w:p w:rsidR="006F1355" w:rsidRPr="00B473C5" w:rsidRDefault="006F1355" w:rsidP="00F514F5">
      <w:pPr>
        <w:pStyle w:val="FootnoteText"/>
        <w:rPr>
          <w:lang w:val="en-US"/>
        </w:rPr>
      </w:pPr>
      <w:r w:rsidRPr="00B473C5">
        <w:rPr>
          <w:rStyle w:val="FootnoteReference"/>
          <w:rFonts w:cs="Arial"/>
        </w:rPr>
        <w:footnoteRef/>
      </w:r>
      <w:r w:rsidRPr="00B473C5">
        <w:rPr>
          <w:rFonts w:cs="Arial"/>
          <w:lang w:val="en-US"/>
        </w:rPr>
        <w:t xml:space="preserve"> Article 22 of the </w:t>
      </w:r>
      <w:hyperlink r:id="rId170" w:history="1">
        <w:r>
          <w:rPr>
            <w:rStyle w:val="Hyperlink"/>
            <w:rFonts w:cs="Arial"/>
            <w:lang w:val="en-US"/>
          </w:rPr>
          <w:t>Law on the protection</w:t>
        </w:r>
        <w:r w:rsidRPr="00B473C5">
          <w:rPr>
            <w:rStyle w:val="Hyperlink"/>
            <w:rFonts w:cs="Arial"/>
            <w:lang w:val="en-US"/>
          </w:rPr>
          <w:t xml:space="preserve"> of children in danger in natural living context</w:t>
        </w:r>
      </w:hyperlink>
      <w:r w:rsidRPr="00B473C5">
        <w:rPr>
          <w:rFonts w:cs="Arial"/>
          <w:lang w:val="en-US"/>
        </w:rPr>
        <w:t>.</w:t>
      </w:r>
    </w:p>
  </w:footnote>
  <w:footnote w:id="175">
    <w:p w:rsidR="006F1355" w:rsidRPr="00B473C5" w:rsidRDefault="006F1355" w:rsidP="00F514F5">
      <w:pPr>
        <w:pStyle w:val="FootnoteText"/>
        <w:rPr>
          <w:lang w:val="en-US"/>
        </w:rPr>
      </w:pPr>
      <w:r w:rsidRPr="00B473C5">
        <w:rPr>
          <w:rStyle w:val="FootnoteReference"/>
        </w:rPr>
        <w:footnoteRef/>
      </w:r>
      <w:r w:rsidRPr="00B473C5">
        <w:t xml:space="preserve"> </w:t>
      </w:r>
      <w:r w:rsidRPr="00B473C5">
        <w:rPr>
          <w:lang w:val="en-US"/>
        </w:rPr>
        <w:t xml:space="preserve">This principle is enshrined in Article 4, d), e) and j) of the </w:t>
      </w:r>
      <w:hyperlink r:id="rId171" w:history="1">
        <w:r>
          <w:rPr>
            <w:rStyle w:val="Hyperlink"/>
            <w:rFonts w:cs="Arial"/>
            <w:lang w:val="en-US"/>
          </w:rPr>
          <w:t>Law on the protection</w:t>
        </w:r>
        <w:r w:rsidRPr="00B473C5">
          <w:rPr>
            <w:rStyle w:val="Hyperlink"/>
            <w:rFonts w:cs="Arial"/>
            <w:lang w:val="en-US"/>
          </w:rPr>
          <w:t xml:space="preserve"> of Children and Juvenile in Danger</w:t>
        </w:r>
      </w:hyperlink>
      <w:r w:rsidRPr="00B473C5">
        <w:rPr>
          <w:rFonts w:cs="Arial"/>
          <w:lang w:val="en-US"/>
        </w:rPr>
        <w:t>.</w:t>
      </w:r>
    </w:p>
  </w:footnote>
  <w:footnote w:id="176">
    <w:p w:rsidR="006F1355" w:rsidRPr="000571F1" w:rsidRDefault="006F1355" w:rsidP="00F514F5">
      <w:pPr>
        <w:pStyle w:val="FootnoteText"/>
        <w:rPr>
          <w:lang w:val="en-US"/>
        </w:rPr>
      </w:pPr>
      <w:r>
        <w:rPr>
          <w:rStyle w:val="FootnoteReference"/>
        </w:rPr>
        <w:footnoteRef/>
      </w:r>
      <w:r>
        <w:t xml:space="preserve"> </w:t>
      </w:r>
      <w:r w:rsidRPr="000571F1">
        <w:rPr>
          <w:lang w:val="en-US"/>
        </w:rPr>
        <w:t>Articl</w:t>
      </w:r>
      <w:r>
        <w:rPr>
          <w:lang w:val="en-US"/>
        </w:rPr>
        <w:t>e 89, No.</w:t>
      </w:r>
      <w:r w:rsidRPr="000571F1">
        <w:rPr>
          <w:lang w:val="en-US"/>
        </w:rPr>
        <w:t xml:space="preserve"> 2 of the </w:t>
      </w:r>
      <w:hyperlink r:id="rId172" w:history="1">
        <w:r w:rsidRPr="003F0A6F">
          <w:rPr>
            <w:rStyle w:val="Hyperlink"/>
          </w:rPr>
          <w:t>General Law on Administrative Offences</w:t>
        </w:r>
      </w:hyperlink>
      <w:r w:rsidRPr="000571F1">
        <w:rPr>
          <w:lang w:val="en-US"/>
        </w:rPr>
        <w:t>.</w:t>
      </w:r>
    </w:p>
  </w:footnote>
  <w:footnote w:id="177">
    <w:p w:rsidR="006F1355" w:rsidRPr="000571F1" w:rsidRDefault="006F1355" w:rsidP="00F514F5">
      <w:pPr>
        <w:pStyle w:val="FootnoteText"/>
        <w:rPr>
          <w:lang w:val="en-US"/>
        </w:rPr>
      </w:pPr>
      <w:r>
        <w:rPr>
          <w:rStyle w:val="FootnoteReference"/>
        </w:rPr>
        <w:footnoteRef/>
      </w:r>
      <w:r>
        <w:t xml:space="preserve"> </w:t>
      </w:r>
      <w:r w:rsidRPr="000571F1">
        <w:rPr>
          <w:lang w:val="en-US"/>
        </w:rPr>
        <w:t xml:space="preserve">Article 160, </w:t>
      </w:r>
      <w:r>
        <w:rPr>
          <w:lang w:val="en-US"/>
        </w:rPr>
        <w:t>No</w:t>
      </w:r>
      <w:r w:rsidRPr="000571F1">
        <w:rPr>
          <w:lang w:val="en-US"/>
        </w:rPr>
        <w:t xml:space="preserve">. 4 of the </w:t>
      </w:r>
      <w:hyperlink r:id="rId173" w:history="1">
        <w:r w:rsidRPr="005F3A1C">
          <w:rPr>
            <w:rStyle w:val="Hyperlink"/>
          </w:rPr>
          <w:t>Traffic Code</w:t>
        </w:r>
      </w:hyperlink>
      <w:r w:rsidRPr="000571F1">
        <w:rPr>
          <w:lang w:val="en-US"/>
        </w:rPr>
        <w:t>.</w:t>
      </w:r>
    </w:p>
  </w:footnote>
  <w:footnote w:id="178">
    <w:p w:rsidR="006F1355" w:rsidRPr="000571F1" w:rsidRDefault="006F1355" w:rsidP="00F514F5">
      <w:pPr>
        <w:pStyle w:val="FootnoteText"/>
        <w:rPr>
          <w:lang w:val="en-US"/>
        </w:rPr>
      </w:pPr>
      <w:r>
        <w:rPr>
          <w:rStyle w:val="FootnoteReference"/>
        </w:rPr>
        <w:footnoteRef/>
      </w:r>
      <w:r>
        <w:t xml:space="preserve"> </w:t>
      </w:r>
      <w:r w:rsidRPr="000571F1">
        <w:rPr>
          <w:lang w:val="en-US"/>
        </w:rPr>
        <w:t xml:space="preserve">Article </w:t>
      </w:r>
      <w:r>
        <w:rPr>
          <w:lang w:val="en-US"/>
        </w:rPr>
        <w:t>160, No. 3</w:t>
      </w:r>
      <w:r w:rsidRPr="000571F1">
        <w:rPr>
          <w:lang w:val="en-US"/>
        </w:rPr>
        <w:t xml:space="preserve"> of the </w:t>
      </w:r>
      <w:hyperlink r:id="rId174" w:history="1">
        <w:r w:rsidRPr="00CA0671">
          <w:rPr>
            <w:rStyle w:val="Hyperlink"/>
          </w:rPr>
          <w:t>Traffic Code</w:t>
        </w:r>
      </w:hyperlink>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6F1355" w:rsidTr="00B67E25">
      <w:trPr>
        <w:trHeight w:hRule="exact" w:val="794"/>
      </w:trPr>
      <w:tc>
        <w:tcPr>
          <w:tcW w:w="7797" w:type="dxa"/>
        </w:tcPr>
        <w:p w:rsidR="006F1355" w:rsidRDefault="006F1355" w:rsidP="00457F5F">
          <w:pPr>
            <w:pStyle w:val="Header"/>
          </w:pPr>
        </w:p>
      </w:tc>
      <w:tc>
        <w:tcPr>
          <w:tcW w:w="1275" w:type="dxa"/>
        </w:tcPr>
        <w:p w:rsidR="006F1355" w:rsidRDefault="006F1355" w:rsidP="00457F5F">
          <w:pPr>
            <w:pStyle w:val="Header"/>
            <w:jc w:val="right"/>
          </w:pPr>
          <w:r>
            <w:rPr>
              <w:noProof/>
              <w:lang w:eastAsia="en-GB"/>
            </w:rPr>
            <w:drawing>
              <wp:inline distT="0" distB="0" distL="0" distR="0" wp14:anchorId="7A047442" wp14:editId="17ED0F26">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rsidR="006F1355" w:rsidRDefault="006F13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6F1355"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06775C" w:rsidP="00F971ED">
    <w:pPr>
      <w:pStyle w:val="Header"/>
    </w:pPr>
    <w:r>
      <w:fldChar w:fldCharType="begin"/>
    </w:r>
    <w:r>
      <w:instrText xml:space="preserve"> DOCVARIABLE  HeaderText  \* MERGEFORMAT </w:instrText>
    </w:r>
    <w:r>
      <w:fldChar w:fldCharType="separate"/>
    </w:r>
    <w:r w:rsidR="006F1355">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6F1355"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355" w:rsidRDefault="006F1355"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6F1355" w:rsidRPr="00A75E46" w:rsidTr="00AC7914">
      <w:trPr>
        <w:trHeight w:hRule="exact" w:val="1077"/>
      </w:trPr>
      <w:tc>
        <w:tcPr>
          <w:tcW w:w="9639" w:type="dxa"/>
        </w:tcPr>
        <w:p w:rsidR="006F1355" w:rsidRPr="00A75E46" w:rsidRDefault="0006775C" w:rsidP="0074120F">
          <w:pPr>
            <w:pStyle w:val="Header"/>
          </w:pPr>
          <w:r>
            <w:fldChar w:fldCharType="begin"/>
          </w:r>
          <w:r>
            <w:instrText xml:space="preserve"> DOCVARIABLE  HeaderText  \* MERGEFORMAT </w:instrText>
          </w:r>
          <w:r>
            <w:fldChar w:fldCharType="separate"/>
          </w:r>
          <w:r w:rsidR="006F1355">
            <w:t xml:space="preserve"> </w:t>
          </w:r>
          <w:r>
            <w:fldChar w:fldCharType="end"/>
          </w:r>
        </w:p>
      </w:tc>
      <w:tc>
        <w:tcPr>
          <w:tcW w:w="4366" w:type="dxa"/>
        </w:tcPr>
        <w:p w:rsidR="006F1355" w:rsidRPr="00A75E46" w:rsidRDefault="006F1355" w:rsidP="0074120F">
          <w:pPr>
            <w:pStyle w:val="Header"/>
            <w:jc w:val="right"/>
          </w:pPr>
        </w:p>
      </w:tc>
    </w:tr>
  </w:tbl>
  <w:p w:rsidR="006F1355" w:rsidRDefault="006F13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0063613"/>
    <w:multiLevelType w:val="hybridMultilevel"/>
    <w:tmpl w:val="7D8835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9">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20">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1">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2">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3">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4">
    <w:nsid w:val="504936E5"/>
    <w:multiLevelType w:val="multilevel"/>
    <w:tmpl w:val="9F9A5336"/>
    <w:numStyleLink w:val="NumbLstBTBullet"/>
  </w:abstractNum>
  <w:abstractNum w:abstractNumId="25">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nsid w:val="5A611787"/>
    <w:multiLevelType w:val="multilevel"/>
    <w:tmpl w:val="85BCEBDA"/>
    <w:numStyleLink w:val="NumbLstBullet"/>
  </w:abstractNum>
  <w:abstractNum w:abstractNumId="27">
    <w:nsid w:val="60BE17EF"/>
    <w:multiLevelType w:val="multilevel"/>
    <w:tmpl w:val="22266CAE"/>
    <w:numStyleLink w:val="NumbLstMain"/>
  </w:abstractNum>
  <w:abstractNum w:abstractNumId="28">
    <w:nsid w:val="66F10AD0"/>
    <w:multiLevelType w:val="multilevel"/>
    <w:tmpl w:val="A8C2921C"/>
    <w:numStyleLink w:val="NumbLstAnnex"/>
  </w:abstractNum>
  <w:abstractNum w:abstractNumId="29">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8"/>
  </w:num>
  <w:num w:numId="7">
    <w:abstractNumId w:val="6"/>
  </w:num>
  <w:num w:numId="8">
    <w:abstractNumId w:val="7"/>
  </w:num>
  <w:num w:numId="9">
    <w:abstractNumId w:val="14"/>
  </w:num>
  <w:num w:numId="10">
    <w:abstractNumId w:val="12"/>
  </w:num>
  <w:num w:numId="11">
    <w:abstractNumId w:val="20"/>
  </w:num>
  <w:num w:numId="12">
    <w:abstractNumId w:val="22"/>
  </w:num>
  <w:num w:numId="13">
    <w:abstractNumId w:val="8"/>
  </w:num>
  <w:num w:numId="14">
    <w:abstractNumId w:val="29"/>
  </w:num>
  <w:num w:numId="15">
    <w:abstractNumId w:val="11"/>
  </w:num>
  <w:num w:numId="16">
    <w:abstractNumId w:val="13"/>
  </w:num>
  <w:num w:numId="17">
    <w:abstractNumId w:val="26"/>
  </w:num>
  <w:num w:numId="18">
    <w:abstractNumId w:val="16"/>
  </w:num>
  <w:num w:numId="19">
    <w:abstractNumId w:val="28"/>
  </w:num>
  <w:num w:numId="20">
    <w:abstractNumId w:val="27"/>
  </w:num>
  <w:num w:numId="21">
    <w:abstractNumId w:val="19"/>
  </w:num>
  <w:num w:numId="22">
    <w:abstractNumId w:val="24"/>
  </w:num>
  <w:num w:numId="23">
    <w:abstractNumId w:val="9"/>
  </w:num>
  <w:num w:numId="24">
    <w:abstractNumId w:val="23"/>
  </w:num>
  <w:num w:numId="25">
    <w:abstractNumId w:val="25"/>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576DF"/>
    <w:rsid w:val="00066A93"/>
    <w:rsid w:val="0006775C"/>
    <w:rsid w:val="00070C78"/>
    <w:rsid w:val="000715F8"/>
    <w:rsid w:val="000770C0"/>
    <w:rsid w:val="00083B2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E5C"/>
    <w:rsid w:val="002179F1"/>
    <w:rsid w:val="002218E7"/>
    <w:rsid w:val="002248F3"/>
    <w:rsid w:val="00227858"/>
    <w:rsid w:val="00230DE9"/>
    <w:rsid w:val="00234128"/>
    <w:rsid w:val="0024644F"/>
    <w:rsid w:val="0024796D"/>
    <w:rsid w:val="00250907"/>
    <w:rsid w:val="00250B62"/>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95F6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37E6"/>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1355"/>
    <w:rsid w:val="006F5998"/>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4AB2"/>
    <w:rsid w:val="008C51A1"/>
    <w:rsid w:val="008C69F4"/>
    <w:rsid w:val="008D1672"/>
    <w:rsid w:val="008D2DA9"/>
    <w:rsid w:val="008D6B32"/>
    <w:rsid w:val="008D6CD8"/>
    <w:rsid w:val="008D7A2B"/>
    <w:rsid w:val="008E20F7"/>
    <w:rsid w:val="008E4380"/>
    <w:rsid w:val="008F186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F4F"/>
    <w:rsid w:val="00956B5F"/>
    <w:rsid w:val="00957824"/>
    <w:rsid w:val="00960DEA"/>
    <w:rsid w:val="00960EC3"/>
    <w:rsid w:val="00963671"/>
    <w:rsid w:val="009644DD"/>
    <w:rsid w:val="009718E1"/>
    <w:rsid w:val="00972D9E"/>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57EF"/>
    <w:rsid w:val="009F0478"/>
    <w:rsid w:val="009F3599"/>
    <w:rsid w:val="009F3764"/>
    <w:rsid w:val="009F5875"/>
    <w:rsid w:val="009F7003"/>
    <w:rsid w:val="009F75F8"/>
    <w:rsid w:val="00A0040C"/>
    <w:rsid w:val="00A009FA"/>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2710"/>
    <w:rsid w:val="00B327E7"/>
    <w:rsid w:val="00B335BD"/>
    <w:rsid w:val="00B33D44"/>
    <w:rsid w:val="00B343CB"/>
    <w:rsid w:val="00B35B0A"/>
    <w:rsid w:val="00B3604F"/>
    <w:rsid w:val="00B3705C"/>
    <w:rsid w:val="00B511B8"/>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B44A4"/>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0511"/>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2167E"/>
    <w:rsid w:val="00F22871"/>
    <w:rsid w:val="00F23AA1"/>
    <w:rsid w:val="00F321B4"/>
    <w:rsid w:val="00F36D83"/>
    <w:rsid w:val="00F45C58"/>
    <w:rsid w:val="00F46954"/>
    <w:rsid w:val="00F5083A"/>
    <w:rsid w:val="00F511E5"/>
    <w:rsid w:val="00F514F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7DE1"/>
    <w:rsid w:val="00FD1176"/>
    <w:rsid w:val="00FD13F8"/>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06775C"/>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06775C"/>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ListParagraph1">
    <w:name w:val="List Paragraph1"/>
    <w:basedOn w:val="Normal"/>
    <w:uiPriority w:val="99"/>
    <w:qFormat/>
    <w:rsid w:val="00F514F5"/>
    <w:pPr>
      <w:ind w:left="720"/>
    </w:pPr>
    <w:rPr>
      <w:rFonts w:eastAsia="Calibri" w:cs="Arial"/>
      <w:szCs w:val="20"/>
    </w:rPr>
  </w:style>
  <w:style w:type="paragraph" w:customStyle="1" w:styleId="SemEspaamento1">
    <w:name w:val="Sem Espaçamento1"/>
    <w:uiPriority w:val="99"/>
    <w:rsid w:val="00F514F5"/>
    <w:rPr>
      <w:rFonts w:ascii="Calibri" w:eastAsia="Times New Roman" w:hAnsi="Calibri" w:cs="Calibri"/>
      <w:sz w:val="22"/>
      <w:szCs w:val="22"/>
      <w:lang w:val="pt-PT" w:eastAsia="ar-SA"/>
    </w:rPr>
  </w:style>
  <w:style w:type="table" w:customStyle="1" w:styleId="MediumGrid1-Accent51">
    <w:name w:val="Medium Grid 1 - Accent 51"/>
    <w:basedOn w:val="TableNormal"/>
    <w:uiPriority w:val="99"/>
    <w:rsid w:val="00F514F5"/>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Revision1">
    <w:name w:val="Revision1"/>
    <w:hidden/>
    <w:uiPriority w:val="99"/>
    <w:semiHidden/>
    <w:rsid w:val="00F514F5"/>
    <w:rPr>
      <w:rFonts w:ascii="Arial" w:eastAsia="Calibri" w:hAnsi="Arial" w:cs="Arial"/>
    </w:rPr>
  </w:style>
  <w:style w:type="paragraph" w:customStyle="1" w:styleId="ListaColorida-Cor11">
    <w:name w:val="Lista Colorida - Cor 11"/>
    <w:basedOn w:val="Normal"/>
    <w:uiPriority w:val="99"/>
    <w:qFormat/>
    <w:rsid w:val="00F514F5"/>
    <w:pPr>
      <w:spacing w:before="0" w:line="240" w:lineRule="auto"/>
      <w:ind w:left="720"/>
    </w:pPr>
    <w:rPr>
      <w:rFonts w:ascii="Calibri" w:eastAsia="Times New Roman" w:hAnsi="Calibri" w:cs="Calibri"/>
      <w:sz w:val="22"/>
      <w:szCs w:val="22"/>
      <w:lang w:val="en-US"/>
    </w:rPr>
  </w:style>
  <w:style w:type="character" w:styleId="Strong">
    <w:name w:val="Strong"/>
    <w:uiPriority w:val="22"/>
    <w:qFormat/>
    <w:rsid w:val="00F514F5"/>
    <w:rPr>
      <w:b/>
      <w:bCs/>
    </w:rPr>
  </w:style>
  <w:style w:type="paragraph" w:customStyle="1" w:styleId="PargrafodaLista1">
    <w:name w:val="Parágrafo da Lista1"/>
    <w:basedOn w:val="Normal"/>
    <w:uiPriority w:val="99"/>
    <w:rsid w:val="00F514F5"/>
    <w:pPr>
      <w:suppressAutoHyphens/>
      <w:spacing w:before="0" w:line="100" w:lineRule="atLeast"/>
      <w:ind w:left="720"/>
    </w:pPr>
    <w:rPr>
      <w:rFonts w:ascii="Calibri" w:eastAsia="Times New Roman" w:hAnsi="Calibri" w:cs="Calibri"/>
      <w:kern w:val="1"/>
      <w:sz w:val="22"/>
      <w:szCs w:val="22"/>
      <w:lang w:val="en-US" w:eastAsia="ar-SA"/>
    </w:rPr>
  </w:style>
  <w:style w:type="table" w:customStyle="1" w:styleId="TableGrid1">
    <w:name w:val="Table Grid1"/>
    <w:basedOn w:val="TableNormal"/>
    <w:next w:val="TableGrid"/>
    <w:uiPriority w:val="59"/>
    <w:rsid w:val="00F514F5"/>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99"/>
    <w:lsdException w:name="toc 6" w:uiPriority="39"/>
    <w:lsdException w:name="toc 7" w:uiPriority="99"/>
    <w:lsdException w:name="toc 8" w:uiPriority="99"/>
    <w:lsdException w:name="toc 9" w:uiPriority="99"/>
    <w:lsdException w:name="footnote text" w:uiPriority="9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9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uiPriority w:val="99"/>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uiPriority w:val="99"/>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uiPriority w:val="99"/>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uiPriority w:val="99"/>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9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uiPriority w:val="99"/>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uiPriority w:val="99"/>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uiPriority w:val="99"/>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99"/>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9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99"/>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uiPriority w:val="99"/>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9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9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9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06775C"/>
    <w:pPr>
      <w:tabs>
        <w:tab w:val="left" w:pos="709"/>
        <w:tab w:val="left" w:pos="8787"/>
        <w:tab w:val="right" w:leader="dot" w:pos="9072"/>
      </w:tabs>
      <w:spacing w:after="0"/>
      <w:ind w:left="709" w:right="284" w:hanging="851"/>
    </w:pPr>
    <w:rPr>
      <w:rFonts w:ascii="Calibri" w:hAnsi="Calibri"/>
      <w:b/>
      <w:color w:val="0067AC"/>
      <w:sz w:val="24"/>
    </w:rPr>
  </w:style>
  <w:style w:type="paragraph" w:styleId="TOC3">
    <w:name w:val="toc 3"/>
    <w:basedOn w:val="NormalLeftAligned"/>
    <w:next w:val="Normal"/>
    <w:autoRedefine/>
    <w:uiPriority w:val="39"/>
    <w:rsid w:val="0006775C"/>
    <w:pPr>
      <w:tabs>
        <w:tab w:val="left" w:pos="1100"/>
        <w:tab w:val="right" w:leader="dot" w:pos="9061"/>
      </w:tabs>
      <w:spacing w:before="0" w:after="0"/>
      <w:ind w:left="709"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9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9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99"/>
    <w:rsid w:val="00F148E6"/>
    <w:pPr>
      <w:spacing w:before="60" w:after="60"/>
      <w:ind w:left="1134" w:hanging="1134"/>
    </w:pPr>
    <w:rPr>
      <w:rFonts w:ascii="Georgia" w:hAnsi="Georgia"/>
    </w:rPr>
  </w:style>
  <w:style w:type="paragraph" w:styleId="TOC9">
    <w:name w:val="toc 9"/>
    <w:basedOn w:val="NormalLeftAligned"/>
    <w:next w:val="Normal"/>
    <w:autoRedefine/>
    <w:uiPriority w:val="9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99"/>
    <w:rsid w:val="00A43447"/>
    <w:rPr>
      <w:rFonts w:ascii="Calibri" w:eastAsiaTheme="majorEastAsia" w:hAnsi="Calibri" w:cstheme="majorBidi"/>
      <w:b/>
      <w:i/>
      <w:color w:val="0067AC"/>
      <w:sz w:val="22"/>
      <w:szCs w:val="24"/>
    </w:rPr>
  </w:style>
  <w:style w:type="numbering" w:customStyle="1" w:styleId="NumbLstMain">
    <w:name w:val="NumbLstMain"/>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99"/>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uiPriority w:val="99"/>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uiPriority w:val="99"/>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paragraph" w:customStyle="1" w:styleId="ListParagraph1">
    <w:name w:val="List Paragraph1"/>
    <w:basedOn w:val="Normal"/>
    <w:uiPriority w:val="99"/>
    <w:qFormat/>
    <w:rsid w:val="00F514F5"/>
    <w:pPr>
      <w:ind w:left="720"/>
    </w:pPr>
    <w:rPr>
      <w:rFonts w:eastAsia="Calibri" w:cs="Arial"/>
      <w:szCs w:val="20"/>
    </w:rPr>
  </w:style>
  <w:style w:type="paragraph" w:customStyle="1" w:styleId="SemEspaamento1">
    <w:name w:val="Sem Espaçamento1"/>
    <w:uiPriority w:val="99"/>
    <w:rsid w:val="00F514F5"/>
    <w:rPr>
      <w:rFonts w:ascii="Calibri" w:eastAsia="Times New Roman" w:hAnsi="Calibri" w:cs="Calibri"/>
      <w:sz w:val="22"/>
      <w:szCs w:val="22"/>
      <w:lang w:val="pt-PT" w:eastAsia="ar-SA"/>
    </w:rPr>
  </w:style>
  <w:style w:type="table" w:customStyle="1" w:styleId="MediumGrid1-Accent51">
    <w:name w:val="Medium Grid 1 - Accent 51"/>
    <w:basedOn w:val="TableNormal"/>
    <w:uiPriority w:val="99"/>
    <w:rsid w:val="00F514F5"/>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paragraph" w:customStyle="1" w:styleId="Revision1">
    <w:name w:val="Revision1"/>
    <w:hidden/>
    <w:uiPriority w:val="99"/>
    <w:semiHidden/>
    <w:rsid w:val="00F514F5"/>
    <w:rPr>
      <w:rFonts w:ascii="Arial" w:eastAsia="Calibri" w:hAnsi="Arial" w:cs="Arial"/>
    </w:rPr>
  </w:style>
  <w:style w:type="paragraph" w:customStyle="1" w:styleId="ListaColorida-Cor11">
    <w:name w:val="Lista Colorida - Cor 11"/>
    <w:basedOn w:val="Normal"/>
    <w:uiPriority w:val="99"/>
    <w:qFormat/>
    <w:rsid w:val="00F514F5"/>
    <w:pPr>
      <w:spacing w:before="0" w:line="240" w:lineRule="auto"/>
      <w:ind w:left="720"/>
    </w:pPr>
    <w:rPr>
      <w:rFonts w:ascii="Calibri" w:eastAsia="Times New Roman" w:hAnsi="Calibri" w:cs="Calibri"/>
      <w:sz w:val="22"/>
      <w:szCs w:val="22"/>
      <w:lang w:val="en-US"/>
    </w:rPr>
  </w:style>
  <w:style w:type="character" w:styleId="Strong">
    <w:name w:val="Strong"/>
    <w:uiPriority w:val="22"/>
    <w:qFormat/>
    <w:rsid w:val="00F514F5"/>
    <w:rPr>
      <w:b/>
      <w:bCs/>
    </w:rPr>
  </w:style>
  <w:style w:type="paragraph" w:customStyle="1" w:styleId="PargrafodaLista1">
    <w:name w:val="Parágrafo da Lista1"/>
    <w:basedOn w:val="Normal"/>
    <w:uiPriority w:val="99"/>
    <w:rsid w:val="00F514F5"/>
    <w:pPr>
      <w:suppressAutoHyphens/>
      <w:spacing w:before="0" w:line="100" w:lineRule="atLeast"/>
      <w:ind w:left="720"/>
    </w:pPr>
    <w:rPr>
      <w:rFonts w:ascii="Calibri" w:eastAsia="Times New Roman" w:hAnsi="Calibri" w:cs="Calibri"/>
      <w:kern w:val="1"/>
      <w:sz w:val="22"/>
      <w:szCs w:val="22"/>
      <w:lang w:val="en-US" w:eastAsia="ar-SA"/>
    </w:rPr>
  </w:style>
  <w:style w:type="table" w:customStyle="1" w:styleId="TableGrid1">
    <w:name w:val="Table Grid1"/>
    <w:basedOn w:val="TableNormal"/>
    <w:next w:val="TableGrid"/>
    <w:uiPriority w:val="59"/>
    <w:rsid w:val="00F514F5"/>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gdlisboa.pt/leis/lei_print_articulado.php?tabela=leis&amp;artigo_id=&amp;nid=418&amp;nversao=&amp;tabela=leis" TargetMode="External"/><Relationship Id="rId21" Type="http://schemas.openxmlformats.org/officeDocument/2006/relationships/header" Target="header5.xml"/><Relationship Id="rId34" Type="http://schemas.openxmlformats.org/officeDocument/2006/relationships/hyperlink" Target="http://www.pgdlisboa.pt/leis/lei_mostra_articulado.php?nid=166&amp;tabela=leis&amp;ficha=1&amp;pagina=1&amp;" TargetMode="External"/><Relationship Id="rId42" Type="http://schemas.openxmlformats.org/officeDocument/2006/relationships/hyperlink" Target="http://www.cicdr.pt/" TargetMode="External"/><Relationship Id="rId47" Type="http://schemas.openxmlformats.org/officeDocument/2006/relationships/hyperlink" Target="http://www.pgdlisboa.pt/leis/lei_mostra_articulado.php?nid=480&amp;tabela=leis&amp;ficha=1&amp;pagina=1" TargetMode="External"/><Relationship Id="rId50" Type="http://schemas.openxmlformats.org/officeDocument/2006/relationships/hyperlink" Target="http://www.pgdlisboa.pt/leis/lei_print_articulado.php?tabela=leis&amp;artigo_id=&amp;nid=439&amp;nversao=&amp;tabela=leis" TargetMode="External"/><Relationship Id="rId55" Type="http://schemas.openxmlformats.org/officeDocument/2006/relationships/hyperlink" Target="http://www.pgdlisboa.pt/leis/lei_print_articulado.php?tabela=leis&amp;artigo_id=&amp;nid=439&amp;nversao=&amp;tabela=leis" TargetMode="External"/><Relationship Id="rId63" Type="http://schemas.openxmlformats.org/officeDocument/2006/relationships/hyperlink" Target="http://www.pgdlisboa.pt/leis/lei_print_articulado.php?tabela=leis&amp;artigo_id=&amp;nid=439&amp;nversao=&amp;tabela=leis" TargetMode="External"/><Relationship Id="rId68" Type="http://schemas.openxmlformats.org/officeDocument/2006/relationships/hyperlink" Target="http://www.dre.pt/pdf1s/2008/06/12400/0400304018.pdf" TargetMode="External"/><Relationship Id="rId76" Type="http://schemas.openxmlformats.org/officeDocument/2006/relationships/hyperlink" Target="http://www.dgpj.mj.pt/DGPJ/sections/leis-da-justica/livro-iv-leis-criminais/pdf4/l-36-1998/downloadFile/file/L_36_1998.pdf?nocache=1182172855.09" TargetMode="External"/><Relationship Id="rId84" Type="http://schemas.openxmlformats.org/officeDocument/2006/relationships/hyperlink" Target="http://www.pgdlisboa.pt/leis/lei_print_articulado.php?tabela=leis&amp;artigo_id=&amp;nid=439&amp;nversao=&amp;tabela=leis" TargetMode="External"/><Relationship Id="rId89" Type="http://schemas.openxmlformats.org/officeDocument/2006/relationships/hyperlink" Target="http://dre.pt/pdf1s/2007/12/25100/0911709120.pdf"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app.parlamento.pt/site_antigo/ingles/cons_leg/Constitution_VII_revisao_definitive.pdf" TargetMode="External"/><Relationship Id="rId92" Type="http://schemas.openxmlformats.org/officeDocument/2006/relationships/hyperlink" Target="http://www.dre.pt/pdf1s/2008/06/12400/0400304018.pdf"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www.pgdlisboa.pt/pgdl/leis/lei_mostra_articulado.php?nid=570&amp;tabela=leis&amp;ficha=1&amp;pagina=1" TargetMode="Externa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yperlink" Target="http://www.pgdlisboa.pt/leis/lei_mostra_articulado.php?artigo_id=480A0008&amp;nid=480&amp;tabela=leis&amp;pagina=1&amp;ficha=1&amp;nversao=" TargetMode="External"/><Relationship Id="rId37" Type="http://schemas.openxmlformats.org/officeDocument/2006/relationships/hyperlink" Target="http://www.pgdlisboa.pt/leis/lei_print_articulado.php?tabela=leis&amp;artigo_id=&amp;nid=439&amp;nversao=&amp;tabela=leis" TargetMode="External"/><Relationship Id="rId40" Type="http://schemas.openxmlformats.org/officeDocument/2006/relationships/hyperlink" Target="http://www.pgdlisboa.pt/leis/lei_print_articulado.php?tabela=leis&amp;artigo_id=&amp;nid=439&amp;nversao=&amp;tabela=leis" TargetMode="External"/><Relationship Id="rId45" Type="http://schemas.openxmlformats.org/officeDocument/2006/relationships/hyperlink" Target="http://www.gddc.pt/default.asp" TargetMode="External"/><Relationship Id="rId53" Type="http://schemas.openxmlformats.org/officeDocument/2006/relationships/hyperlink" Target="http://www.pgdlisboa.pt/leis/lei_mostra_articulado.php?nid=1115&amp;tabela=leis&amp;ficha=1&amp;pagina=1" TargetMode="External"/><Relationship Id="rId58" Type="http://schemas.openxmlformats.org/officeDocument/2006/relationships/hyperlink" Target="http://www.pgdlisboa.pt/leis/lei_print_articulado.php?tabela=leis&amp;artigo_id=1584A0079&amp;nid=1584&amp;nversao=&amp;tabela=leis" TargetMode="External"/><Relationship Id="rId66" Type="http://schemas.openxmlformats.org/officeDocument/2006/relationships/hyperlink" Target="http://www.acidi.gov.pt/" TargetMode="External"/><Relationship Id="rId74" Type="http://schemas.openxmlformats.org/officeDocument/2006/relationships/hyperlink" Target="http://www.pgdlisboa.pt/pgdl/leis/lei_mostra_articulado.php?nid=570&amp;tabela=leis&amp;ficha=1&amp;pagina=1" TargetMode="External"/><Relationship Id="rId79" Type="http://schemas.openxmlformats.org/officeDocument/2006/relationships/hyperlink" Target="http://www.pgdlisboa.pt/pgdl/leis/lei_mostra_articulado.php?nid=545&amp;tabela=leis" TargetMode="External"/><Relationship Id="rId87" Type="http://schemas.openxmlformats.org/officeDocument/2006/relationships/hyperlink" Target="http://www.sef.pt/documentos/35/LEI%2029_2012.pdf" TargetMode="External"/><Relationship Id="rId5" Type="http://schemas.openxmlformats.org/officeDocument/2006/relationships/settings" Target="settings.xml"/><Relationship Id="rId61" Type="http://schemas.openxmlformats.org/officeDocument/2006/relationships/hyperlink" Target="http://www.pgdlisboa.pt/leis/lei_print_articulado.php?tabela=leis&amp;artigo_id=&amp;nid=439&amp;nversao=&amp;tabela=leis" TargetMode="External"/><Relationship Id="rId82" Type="http://schemas.openxmlformats.org/officeDocument/2006/relationships/hyperlink" Target="http://www.pgdlisboa.pt/leis/lei_print_articulado.php?tabela=leis&amp;artigo_id=&amp;nid=418&amp;nversao=&amp;tabela=leis" TargetMode="External"/><Relationship Id="rId90" Type="http://schemas.openxmlformats.org/officeDocument/2006/relationships/hyperlink" Target="http://www.pgdlisboa.pt/pgdl/leis/lei_mostra_articulado.php?nid=545&amp;tabela=leis&amp;ficha=1&amp;pagina=1" TargetMode="External"/><Relationship Id="rId95" Type="http://schemas.openxmlformats.org/officeDocument/2006/relationships/footer" Target="footer6.xml"/><Relationship Id="rId19" Type="http://schemas.openxmlformats.org/officeDocument/2006/relationships/hyperlink" Target="http://www.coe.int/t/dghl/standardsetting/childjustice/publicationsavailable_en.asp"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yperlink" Target="http://www.pgdlisboa.pt/leis/lei_print_articulado.php?tabela=leis&amp;artigo_id=&amp;nid=439&amp;nversao=&amp;tabela=leis" TargetMode="External"/><Relationship Id="rId30" Type="http://schemas.openxmlformats.org/officeDocument/2006/relationships/hyperlink" Target="http://www.pgdlisboa.pt/leis/lei_print_articulado.php?tabela=leis&amp;artigo_id=&amp;nid=439&amp;nversao=&amp;tabela=leis" TargetMode="External"/><Relationship Id="rId35" Type="http://schemas.openxmlformats.org/officeDocument/2006/relationships/hyperlink" Target="http://www.pgdlisboa.pt/pgdl/leis/lei_mostra_articulado.php?nid=109&amp;tabela=leis&amp;ficha=1&amp;pagina=1" TargetMode="External"/><Relationship Id="rId43" Type="http://schemas.openxmlformats.org/officeDocument/2006/relationships/hyperlink" Target="http://www.acidi.gov.pt/" TargetMode="External"/><Relationship Id="rId48" Type="http://schemas.openxmlformats.org/officeDocument/2006/relationships/hyperlink" Target="http://www.pgdlisboa.pt/leis/lei_mostra_articulado.php?nid=166&amp;tabela=leis&amp;ficha=1&amp;pagina=1&amp;" TargetMode="External"/><Relationship Id="rId56" Type="http://schemas.openxmlformats.org/officeDocument/2006/relationships/hyperlink" Target="http://www.dre.pt/pdf1s/2008/06/12400/0400304018.pdf" TargetMode="External"/><Relationship Id="rId64" Type="http://schemas.openxmlformats.org/officeDocument/2006/relationships/hyperlink" Target="http://www.pgdlisboa.pt/leis/lei_print_articulado.php?tabela=leis&amp;artigo_id=&amp;nid=439&amp;nversao=&amp;tabela=leis" TargetMode="External"/><Relationship Id="rId69" Type="http://schemas.openxmlformats.org/officeDocument/2006/relationships/hyperlink" Target="http://www.pgdlisboa.pt/leis/lei_print_articulado.php?tabela=leis&amp;artigo_id=&amp;nid=439&amp;nversao=&amp;tabela=leis" TargetMode="External"/><Relationship Id="rId77" Type="http://schemas.openxmlformats.org/officeDocument/2006/relationships/hyperlink" Target="http://www.cnpd.pt/bin/legis/nacional/LPD.pdf" TargetMode="External"/><Relationship Id="rId8" Type="http://schemas.openxmlformats.org/officeDocument/2006/relationships/endnotes" Target="endnotes.xml"/><Relationship Id="rId51" Type="http://schemas.openxmlformats.org/officeDocument/2006/relationships/hyperlink" Target="http://www.cnpd.pt/index.asp" TargetMode="External"/><Relationship Id="rId72" Type="http://schemas.openxmlformats.org/officeDocument/2006/relationships/hyperlink" Target="http://csmp.pgr.pt/legislacao/EMP.pdf" TargetMode="External"/><Relationship Id="rId80" Type="http://schemas.openxmlformats.org/officeDocument/2006/relationships/hyperlink" Target="http://www.pgdlisboa.pt/pgdl/leis/lei_mostra_articulado.php?ficha=1&amp;artigo_id=&amp;nid=542&amp;pagina=1&amp;tabela=leis&amp;nversao=" TargetMode="External"/><Relationship Id="rId85" Type="http://schemas.openxmlformats.org/officeDocument/2006/relationships/hyperlink" Target="http://www.rtp.pt/web/organizacao/codigo_deontologico_jornalista.htm" TargetMode="External"/><Relationship Id="rId93" Type="http://schemas.openxmlformats.org/officeDocument/2006/relationships/hyperlink" Target="http://www.pgdlisboa.pt/leis/lei_mostra_articulado.php?nid=1115&amp;tabela=leis&amp;ficha=1&amp;pagina=1"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app.parlamento.pt/site_antigo/ingles/cons_leg/Constitution_VII_revisao_definitive.pdf" TargetMode="External"/><Relationship Id="rId33" Type="http://schemas.openxmlformats.org/officeDocument/2006/relationships/hyperlink" Target="http://www.pgdlisboa.pt/leis/lei_print_articulado.php?tabela=leis&amp;artigo_id=&amp;nid=439&amp;nversao=&amp;tabela=leis" TargetMode="External"/><Relationship Id="rId38" Type="http://schemas.openxmlformats.org/officeDocument/2006/relationships/hyperlink" Target="http://www.pgdlisboa.pt/pgdl/leis/lei_mostra_articulado.php?nid=570&amp;tabela=leis&amp;ficha=1&amp;pagina=1" TargetMode="External"/><Relationship Id="rId46" Type="http://schemas.openxmlformats.org/officeDocument/2006/relationships/hyperlink" Target="http://www.cnpcjr.pt/preview_documentos.asp?r=3763&amp;m=PDF" TargetMode="External"/><Relationship Id="rId59" Type="http://schemas.openxmlformats.org/officeDocument/2006/relationships/hyperlink" Target="http://www.tribunalconstitucional.pt/tc/conteudo/files/constituicaoingles.pdf" TargetMode="External"/><Relationship Id="rId67" Type="http://schemas.openxmlformats.org/officeDocument/2006/relationships/hyperlink" Target="http://www.cnpd.pt/index.asp"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www.pgdlisboa.pt/pgdl/leis/lei_mostra_articulado.php?nid=570&amp;tabela=leis&amp;ficha=1&amp;pagina=1" TargetMode="External"/><Relationship Id="rId54" Type="http://schemas.openxmlformats.org/officeDocument/2006/relationships/hyperlink" Target="http://www.rtp.pt/web/organizacao/codigo_deontologico_jornalista.htm" TargetMode="External"/><Relationship Id="rId62" Type="http://schemas.openxmlformats.org/officeDocument/2006/relationships/hyperlink" Target="http://www.pgdlisboa.pt/leis/lei_mostra_articulado.php?nid=349&amp;tabela=leis&amp;" TargetMode="External"/><Relationship Id="rId70" Type="http://schemas.openxmlformats.org/officeDocument/2006/relationships/hyperlink" Target="http://www.pgdlisboa.pt/pgdl/leis/lei_mostra_articulado.php?nid=775&amp;tabela=leis&amp;ficha=1&amp;pagina=1" TargetMode="External"/><Relationship Id="rId75" Type="http://schemas.openxmlformats.org/officeDocument/2006/relationships/hyperlink" Target="http://www.acidi.gov.pt/" TargetMode="External"/><Relationship Id="rId83" Type="http://schemas.openxmlformats.org/officeDocument/2006/relationships/hyperlink" Target="http://www.pgdlisboa.pt/leis/lei_print_articulado.php?tabela=leis&amp;artigo_id=&amp;nid=439&amp;nversao=&amp;tabela=leis" TargetMode="External"/><Relationship Id="rId88" Type="http://schemas.openxmlformats.org/officeDocument/2006/relationships/hyperlink" Target="http://www.dre.pt/pdf2sdip/2007/06/119000000/1766817671.pdf" TargetMode="External"/><Relationship Id="rId91" Type="http://schemas.openxmlformats.org/officeDocument/2006/relationships/hyperlink" Target="http://www.pgdlisboa.pt/pgdl/leis/lei_mostra_articulado.php?nid=1025&amp;tabela=leis&amp;ficha=1&amp;pagina=1"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yperlink" Target="http://www.pgdlisboa.pt/leis/lei_print_articulado.php?tabela=leis&amp;artigo_id=&amp;nid=439&amp;nversao=&amp;tabela=leis" TargetMode="External"/><Relationship Id="rId36" Type="http://schemas.openxmlformats.org/officeDocument/2006/relationships/hyperlink" Target="http://www.pgdlisboa.pt/pgdl/leis/lei_mostra_articulado.php?nid=199&amp;tabela=leis&amp;ficha=1&amp;pagina=1" TargetMode="External"/><Relationship Id="rId49" Type="http://schemas.openxmlformats.org/officeDocument/2006/relationships/hyperlink" Target="http://www.dre.pt/pdf1s/2008/06/12400/0400304018.pdf" TargetMode="External"/><Relationship Id="rId57"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0" Type="http://schemas.openxmlformats.org/officeDocument/2006/relationships/header" Target="header2.xml"/><Relationship Id="rId31"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44" Type="http://schemas.openxmlformats.org/officeDocument/2006/relationships/hyperlink" Target="http://www.cpr.pt/" TargetMode="External"/><Relationship Id="rId52" Type="http://schemas.openxmlformats.org/officeDocument/2006/relationships/hyperlink" Target="http://www.pgdlisboa.pt/leis/lei_mostra_articulado.php?nid=1115&amp;tabela=leis&amp;ficha=1&amp;pagina=1" TargetMode="External"/><Relationship Id="rId60" Type="http://schemas.openxmlformats.org/officeDocument/2006/relationships/hyperlink" Target="http://www.pgdlisboa.pt/pgdl/leis/lei_mostra_articulado.php?nid=80&amp;tabela=leis4" TargetMode="External"/><Relationship Id="rId65" Type="http://schemas.openxmlformats.org/officeDocument/2006/relationships/hyperlink" Target="http://www.cicdr.pt/" TargetMode="External"/><Relationship Id="rId73" Type="http://schemas.openxmlformats.org/officeDocument/2006/relationships/hyperlink" Target="http://www.pgdlisboa.pt/pgdl/leis/lei_mostra_articulado.php?nid=109&amp;tabela=leis&amp;ficha=1&amp;pagina=1" TargetMode="External"/><Relationship Id="rId78" Type="http://schemas.openxmlformats.org/officeDocument/2006/relationships/hyperlink" Target="http://www.cnpd.pt/index.asp" TargetMode="External"/><Relationship Id="rId81" Type="http://schemas.openxmlformats.org/officeDocument/2006/relationships/hyperlink" Target="http://www.pgdlisboa.pt/pgdl/leis/lei_mostra_articulado.php?nid=544&amp;tabela=leis&amp;ficha=1&amp;pagina=1" TargetMode="External"/><Relationship Id="rId86" Type="http://schemas.openxmlformats.org/officeDocument/2006/relationships/hyperlink" Target="http://www.pgdlisboa.pt/leis/lei_mostra_articulado.php?artigo_id=80A0037&amp;nid=80&amp;tabela=leis&amp;pagina=1&amp;ficha=1&amp;nversao=" TargetMode="External"/><Relationship Id="rId94"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ec.europa.eu/justice/fundamental-rights/rights-child/eu-agenda/index_en.htm" TargetMode="External"/><Relationship Id="rId39" Type="http://schemas.openxmlformats.org/officeDocument/2006/relationships/hyperlink" Target="http://www.ohchr.org/en/professionalinterest/pages/crc.aspx"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pgdlisboa.pt/pgdl/leis/lei_mostra_articulado.php?nid=775&amp;tabela=leis&amp;ficha=1&amp;pagina=1" TargetMode="External"/><Relationship Id="rId117" Type="http://schemas.openxmlformats.org/officeDocument/2006/relationships/hyperlink" Target="http://www.pgdlisboa.pt/pgdl/leis/lei_mostra_articulado.php?nid=80&amp;tabela=leis4" TargetMode="External"/><Relationship Id="rId21" Type="http://schemas.openxmlformats.org/officeDocument/2006/relationships/hyperlink" Target="http://www.provedor-jus.pt/?idc=54" TargetMode="External"/><Relationship Id="rId42" Type="http://schemas.openxmlformats.org/officeDocument/2006/relationships/hyperlink" Target="http://www.pgdlisboa.pt/leis/lei_print_articulado.php?tabela=leis&amp;artigo_id=&amp;nid=439&amp;nversao=&amp;tabela=leis" TargetMode="External"/><Relationship Id="rId47" Type="http://schemas.openxmlformats.org/officeDocument/2006/relationships/hyperlink" Target="http://www.pgdlisboa.pt/leis/lei_mostra_articulado.php?nid=166&amp;tabela=leis&amp;ficha=1&amp;pagina=1&amp;" TargetMode="External"/><Relationship Id="rId63" Type="http://schemas.openxmlformats.org/officeDocument/2006/relationships/hyperlink" Target="http://www.cnpd.pt/bin/legis/nacional/LPD.pdf" TargetMode="External"/><Relationship Id="rId68" Type="http://schemas.openxmlformats.org/officeDocument/2006/relationships/hyperlink" Target="http://www.pgdlisboa.pt/pgdl/leis/lei_mostra_articulado.php?nid=109&amp;tabela=leis&amp;ficha=1&amp;pagina=1" TargetMode="External"/><Relationship Id="rId84" Type="http://schemas.openxmlformats.org/officeDocument/2006/relationships/hyperlink" Target="http://www.pgdlisboa.pt/pgdl/leis/lei_mostra_articulado.php?nid=199&amp;tabela=leis&amp;ficha=1&amp;pagina=1" TargetMode="External"/><Relationship Id="rId89" Type="http://schemas.openxmlformats.org/officeDocument/2006/relationships/hyperlink" Target="http://www.pgdlisboa.pt/leis/lei_print_articulado.php?tabela=leis&amp;artigo_id=&amp;nid=439&amp;nversao=&amp;tabela=leis" TargetMode="External"/><Relationship Id="rId112" Type="http://schemas.openxmlformats.org/officeDocument/2006/relationships/hyperlink" Target="http://www.pgdlisboa.pt/pgdl/leis/lei_mostra_articulado.php?nid=545&amp;tabela=leis" TargetMode="External"/><Relationship Id="rId133" Type="http://schemas.openxmlformats.org/officeDocument/2006/relationships/hyperlink" Target="http://www.pgdlisboa.pt/pgdl/leis/lei_mostra_articulado.php?ficha=1&amp;artigo_id=&amp;nid=542&amp;pagina=1&amp;tabela=leis&amp;nversao=" TargetMode="External"/><Relationship Id="rId138" Type="http://schemas.openxmlformats.org/officeDocument/2006/relationships/hyperlink" Target="http://www.pgdlisboa.pt/pgdl/leis/lei_mostra_articulado.php?ficha=1&amp;artigo_id=&amp;nid=542&amp;pagina=1&amp;tabela=leis&amp;nversao=" TargetMode="External"/><Relationship Id="rId154" Type="http://schemas.openxmlformats.org/officeDocument/2006/relationships/hyperlink" Target="http://www.pgdlisboa.pt/pgdl/leis/lei_mostra_articulado.php?nid=775&amp;tabela=leis&amp;ficha=1&amp;pagina=1" TargetMode="External"/><Relationship Id="rId159" Type="http://schemas.openxmlformats.org/officeDocument/2006/relationships/hyperlink" Target="http://www.pgdlisboa.pt/pgdl/leis/lei_mostra_articulado.php?nid=80&amp;tabela=leis4" TargetMode="External"/><Relationship Id="rId170" Type="http://schemas.openxmlformats.org/officeDocument/2006/relationships/hyperlink" Target="http://www.pgdlisboa.pt/pgdl/leis/lei_mostra_articulado.php?nid=545&amp;tabela=leis&amp;ficha=1&amp;pagina=1" TargetMode="External"/><Relationship Id="rId16" Type="http://schemas.openxmlformats.org/officeDocument/2006/relationships/hyperlink" Target="http://www.pgdlisboa.pt/pgdl/leis/lei_mostra_articulado.php?nid=775&amp;tabela=leis&amp;ficha=1&amp;pagina=1" TargetMode="External"/><Relationship Id="rId107" Type="http://schemas.openxmlformats.org/officeDocument/2006/relationships/hyperlink" Target="http://www.pgdlisboa.pt/pgdl/leis/lei_mostra_articulado.php?nid=570&amp;tabela=leis&amp;ficha=1&amp;pagina=1" TargetMode="External"/><Relationship Id="rId11"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32" Type="http://schemas.openxmlformats.org/officeDocument/2006/relationships/hyperlink" Target="http://www.pgdlisboa.pt/leis/lei_mostra_articulado.php?nid=480&amp;tabela=leis&amp;ficha=1&amp;pagina=1" TargetMode="External"/><Relationship Id="rId37" Type="http://schemas.openxmlformats.org/officeDocument/2006/relationships/hyperlink" Target="http://www.pgdlisboa.pt/pgdl/leis/lei_mostra_articulado.php?nid=570&amp;tabela=leis&amp;ficha=1&amp;pagina=1" TargetMode="External"/><Relationship Id="rId53" Type="http://schemas.openxmlformats.org/officeDocument/2006/relationships/hyperlink" Target="http://www.pgdlisboa.pt/leis/lei_mostra_articulado.php?artigo_id=80A0037&amp;nid=80&amp;tabela=leis&amp;pagina=1&amp;ficha=1&amp;nversao=" TargetMode="External"/><Relationship Id="rId58" Type="http://schemas.openxmlformats.org/officeDocument/2006/relationships/hyperlink" Target="http://www.pgdlisboa.pt/pgdl/leis/lei_mostra_articulado.php?nid=545&amp;tabela=leis" TargetMode="External"/><Relationship Id="rId74" Type="http://schemas.openxmlformats.org/officeDocument/2006/relationships/hyperlink" Target="http://www.rtp.pt/web/organizacao/codigo_deontologico_jornalista.htm" TargetMode="External"/><Relationship Id="rId79" Type="http://schemas.openxmlformats.org/officeDocument/2006/relationships/hyperlink" Target="http://www.pgdlisboa.pt/pgdl/leis/lei_mostra_articulado.php?nid=545&amp;tabela=leis" TargetMode="External"/><Relationship Id="rId102" Type="http://schemas.openxmlformats.org/officeDocument/2006/relationships/hyperlink" Target="http://www.pgdlisboa.pt/pgdl/leis/lei_mostra_articulado.php?nid=545&amp;tabela=leis" TargetMode="External"/><Relationship Id="rId123" Type="http://schemas.openxmlformats.org/officeDocument/2006/relationships/hyperlink" Target="http://www.pgdlisboa.pt/pgdl/leis/lei_mostra_articulado.php?nid=80&amp;tabela=leis4" TargetMode="External"/><Relationship Id="rId128" Type="http://schemas.openxmlformats.org/officeDocument/2006/relationships/hyperlink" Target="http://www.sef.pt/documentos/35/LEI%2029_2012.pdf" TargetMode="External"/><Relationship Id="rId144" Type="http://schemas.openxmlformats.org/officeDocument/2006/relationships/hyperlink" Target="http://www.pgdlisboa.pt/pgdl/leis/lei_mostra_articulado.php?nid=544&amp;tabela=leis&amp;ficha=1&amp;pagina=1" TargetMode="External"/><Relationship Id="rId149" Type="http://schemas.openxmlformats.org/officeDocument/2006/relationships/hyperlink" Target="http://dre.pt/pdf1s/2007/12/25100/0911709120.pdf" TargetMode="External"/><Relationship Id="rId5" Type="http://schemas.openxmlformats.org/officeDocument/2006/relationships/hyperlink" Target="http://www.pgdlisboa.pt/leis/lei_print_articulado.php?tabela=leis&amp;artigo_id=&amp;nid=439&amp;nversao=&amp;tabela=leis" TargetMode="External"/><Relationship Id="rId90" Type="http://schemas.openxmlformats.org/officeDocument/2006/relationships/hyperlink" Target="http://www.dre.pt/pdf1s/2008/06/12400/0400304018.pdf" TargetMode="External"/><Relationship Id="rId95" Type="http://schemas.openxmlformats.org/officeDocument/2006/relationships/hyperlink" Target="http://www.pgdlisboa.pt/pgdl/leis/lei_mostra_articulado.php?nid=545&amp;tabela=leis" TargetMode="External"/><Relationship Id="rId160" Type="http://schemas.openxmlformats.org/officeDocument/2006/relationships/hyperlink" Target="http://www.pgdlisboa.pt/pgdl/leis/lei_mostra_articulado.php?nid=80&amp;tabela=leis4" TargetMode="External"/><Relationship Id="rId165" Type="http://schemas.openxmlformats.org/officeDocument/2006/relationships/hyperlink" Target="http://www.pgdlisboa.pt/leis/lei_print_articulado.php?tabela=leis&amp;artigo_id=&amp;nid=439&amp;nversao=&amp;tabela=leis" TargetMode="External"/><Relationship Id="rId22" Type="http://schemas.openxmlformats.org/officeDocument/2006/relationships/hyperlink" Target="http://www.pgdlisboa.pt/leis/lei_print_articulado.php?tabela=leis&amp;artigo_id=&amp;nid=439&amp;nversao=&amp;tabela=leis" TargetMode="External"/><Relationship Id="rId27" Type="http://schemas.openxmlformats.org/officeDocument/2006/relationships/hyperlink" Target="http://www.pgdlisboa.pt/leis/lei_mostra_articulado.php?nid=480&amp;tabela=leis&amp;ficha=1&amp;pagina=1" TargetMode="External"/><Relationship Id="rId43" Type="http://schemas.openxmlformats.org/officeDocument/2006/relationships/hyperlink" Target="http://www.pgdlisboa.pt/pgdl/leis/lei_mostra_articulado.php?nid=570&amp;tabela=leis&amp;ficha=1&amp;pagina=1" TargetMode="External"/><Relationship Id="rId48" Type="http://schemas.openxmlformats.org/officeDocument/2006/relationships/hyperlink" Target="http://www.pgdlisboa.pt/pgdl/leis/lei_mostra_articulado.php?nid=199&amp;tabela=leis&amp;ficha=1&amp;pagina=1" TargetMode="External"/><Relationship Id="rId64" Type="http://schemas.openxmlformats.org/officeDocument/2006/relationships/hyperlink" Target="http://www.pgdlisboa.pt/leis/lei_mostra_articulado.php?nid=1115&amp;tabela=leis&amp;ficha=1&amp;pagina=1" TargetMode="External"/><Relationship Id="rId69" Type="http://schemas.openxmlformats.org/officeDocument/2006/relationships/hyperlink" Target="http://www.pgdlisboa.pt/leis/lei_mostra_articulado.php?nid=1115&amp;tabela=leis&amp;ficha=1&amp;pagina=1" TargetMode="External"/><Relationship Id="rId113" Type="http://schemas.openxmlformats.org/officeDocument/2006/relationships/hyperlink" Target="http://www.pgdlisboa.pt/pgdl/leis/lei_mostra_articulado.php?nid=545&amp;tabela=leis&amp;ficha=1&amp;pagina=1" TargetMode="External"/><Relationship Id="rId118" Type="http://schemas.openxmlformats.org/officeDocument/2006/relationships/hyperlink" Target="http://www.pgdlisboa.pt/pgdl/leis/lei_mostra_articulado.php?nid=80&amp;tabela=leis4" TargetMode="External"/><Relationship Id="rId134" Type="http://schemas.openxmlformats.org/officeDocument/2006/relationships/hyperlink" Target="http://www.pgdlisboa.pt/pgdl/leis/lei_mostra_articulado.php?ficha=1&amp;artigo_id=&amp;nid=542&amp;pagina=1&amp;tabela=leis&amp;nversao=" TargetMode="External"/><Relationship Id="rId139" Type="http://schemas.openxmlformats.org/officeDocument/2006/relationships/hyperlink" Target="http://www.pgdlisboa.pt/pgdl/leis/lei_mostra_articulado.php?nid=544&amp;tabela=leis&amp;ficha=1&amp;pagina=1" TargetMode="External"/><Relationship Id="rId80" Type="http://schemas.openxmlformats.org/officeDocument/2006/relationships/hyperlink" Target="http://www.pgdlisboa.pt/pgdl/leis/lei_mostra_articulado.php?nid=545&amp;tabela=leis" TargetMode="External"/><Relationship Id="rId85" Type="http://schemas.openxmlformats.org/officeDocument/2006/relationships/hyperlink" Target="http://www.pgdlisboa.pt/leis/lei_mostra_articulado.php?nid=166&amp;tabela=leis&amp;ficha=1&amp;pagina=1&amp;" TargetMode="External"/><Relationship Id="rId150" Type="http://schemas.openxmlformats.org/officeDocument/2006/relationships/hyperlink" Target="http://www.dre.pt/pdf2sdip/2007/06/119000000/1766817671.pdf" TargetMode="External"/><Relationship Id="rId155" Type="http://schemas.openxmlformats.org/officeDocument/2006/relationships/hyperlink" Target="http://www.pgdlisboa.pt/leis/lei_mostra_articulado.php?nid=166&amp;tabela=leis&amp;ficha=1&amp;pagina=1&amp;" TargetMode="External"/><Relationship Id="rId171" Type="http://schemas.openxmlformats.org/officeDocument/2006/relationships/hyperlink" Target="http://www.pgdlisboa.pt/pgdl/leis/lei_mostra_articulado.php?nid=545&amp;tabela=leis" TargetMode="External"/><Relationship Id="rId12" Type="http://schemas.openxmlformats.org/officeDocument/2006/relationships/hyperlink" Target="http://www.pgdlisboa.pt/pgdl/leis/lei_mostra_articulado.php?nid=570&amp;tabela=leis&amp;ficha=1&amp;pagina=1" TargetMode="External"/><Relationship Id="rId17" Type="http://schemas.openxmlformats.org/officeDocument/2006/relationships/hyperlink" Target="http://app.parlamento.pt/site_antigo/ingles/cons_leg/Constitution_VII_revisao_definitive.pdf" TargetMode="External"/><Relationship Id="rId33" Type="http://schemas.openxmlformats.org/officeDocument/2006/relationships/hyperlink" Target="http://www.pgdlisboa.pt/pgdl/leis/lei_mostra_articulado.php?nid=570&amp;tabela=leis&amp;ficha=1&amp;pagina=1" TargetMode="External"/><Relationship Id="rId38"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59" Type="http://schemas.openxmlformats.org/officeDocument/2006/relationships/hyperlink" Target="http://www.pgdlisboa.pt/pgdl/leis/lei_mostra_articulado.php?nid=545&amp;tabela=leis" TargetMode="External"/><Relationship Id="rId103" Type="http://schemas.openxmlformats.org/officeDocument/2006/relationships/hyperlink" Target="http://www.pgdlisboa.pt/pgdl/leis/lei_mostra_articulado.php?nid=199&amp;tabela=leis&amp;ficha=1&amp;pagina=1" TargetMode="External"/><Relationship Id="rId108"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24" Type="http://schemas.openxmlformats.org/officeDocument/2006/relationships/hyperlink" Target="http://www.dre.pt/pdf1s/2008/06/12400/0400304018.pdf" TargetMode="External"/><Relationship Id="rId129" Type="http://schemas.openxmlformats.org/officeDocument/2006/relationships/hyperlink" Target="http://www.sef.pt/documentos/35/LEI%2029_2012.pdf" TargetMode="External"/><Relationship Id="rId54" Type="http://schemas.openxmlformats.org/officeDocument/2006/relationships/hyperlink" Target="http://www.dre.pt/pdf1s/2008/06/12400/0400304018.pdf" TargetMode="External"/><Relationship Id="rId70" Type="http://schemas.openxmlformats.org/officeDocument/2006/relationships/hyperlink" Target="http://www.pgdlisboa.pt/leis/lei_mostra_articulado.php?nid=1115&amp;tabela=leis&amp;ficha=1&amp;pagina=1" TargetMode="External"/><Relationship Id="rId75" Type="http://schemas.openxmlformats.org/officeDocument/2006/relationships/hyperlink" Target="http://www.rtp.pt/web/organizacao/codigo_deontologico_jornalista.htm" TargetMode="External"/><Relationship Id="rId91" Type="http://schemas.openxmlformats.org/officeDocument/2006/relationships/hyperlink" Target="http://www.sef.pt/documentos/35/LEI%2029_2012.pdf" TargetMode="External"/><Relationship Id="rId96" Type="http://schemas.openxmlformats.org/officeDocument/2006/relationships/hyperlink" Target="http://www.pgdlisboa.pt/pgdl/leis/lei_mostra_articulado.php?nid=545&amp;tabela=leis" TargetMode="External"/><Relationship Id="rId140" Type="http://schemas.openxmlformats.org/officeDocument/2006/relationships/hyperlink" Target="http://www.pgdlisboa.pt/pgdl/leis/lei_mostra_articulado.php?ficha=1&amp;artigo_id=&amp;nid=542&amp;pagina=1&amp;tabela=leis&amp;nversao=" TargetMode="External"/><Relationship Id="rId145" Type="http://schemas.openxmlformats.org/officeDocument/2006/relationships/hyperlink" Target="http://www.pgdlisboa.pt/pgdl/leis/lei_mostra_articulado.php?ficha=1&amp;artigo_id=&amp;nid=542&amp;pagina=1&amp;tabela=leis&amp;nversao=" TargetMode="External"/><Relationship Id="rId161" Type="http://schemas.openxmlformats.org/officeDocument/2006/relationships/hyperlink" Target="http://www.dre.pt/pdf1s/2008/06/12400/0400304018.pdf" TargetMode="External"/><Relationship Id="rId166" Type="http://schemas.openxmlformats.org/officeDocument/2006/relationships/hyperlink" Target="http://www.pgdlisboa.pt/leis/lei_print_articulado.php?tabela=leis&amp;artigo_id=&amp;nid=439&amp;nversao=&amp;tabela=leis"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6" Type="http://schemas.openxmlformats.org/officeDocument/2006/relationships/hyperlink" Target="http://www.pgdlisboa.pt/leis/lei_print_articulado.php?tabela=leis&amp;artigo_id=&amp;nid=439&amp;nversao=&amp;tabela=leis" TargetMode="External"/><Relationship Id="rId15"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23" Type="http://schemas.openxmlformats.org/officeDocument/2006/relationships/hyperlink" Target="http://www.pgdlisboa.pt/leis/lei_print_articulado.php?tabela=leis&amp;artigo_id=&amp;nid=439&amp;nversao=&amp;tabela=leis" TargetMode="External"/><Relationship Id="rId28" Type="http://schemas.openxmlformats.org/officeDocument/2006/relationships/hyperlink" Target="http://www.pgdlisboa.pt/pgdl/leis/lei_mostra_articulado.php?nid=570&amp;tabela=leis&amp;ficha=1&amp;pagina=1" TargetMode="External"/><Relationship Id="rId36"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49" Type="http://schemas.openxmlformats.org/officeDocument/2006/relationships/hyperlink" Target="http://www.pgdlisboa.pt/leis/lei_mostra_articulado.php?nid=166&amp;tabela=leis&amp;ficha=1&amp;pagina=1&amp;" TargetMode="External"/><Relationship Id="rId57"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06"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14" Type="http://schemas.openxmlformats.org/officeDocument/2006/relationships/hyperlink" Target="http://www.pgdlisboa.pt/pgdl/leis/lei_mostra_articulado.php?nid=199&amp;tabela=leis&amp;ficha=1&amp;pagina=1" TargetMode="External"/><Relationship Id="rId119" Type="http://schemas.openxmlformats.org/officeDocument/2006/relationships/hyperlink" Target="http://www.pgdlisboa.pt/pgdl/leis/lei_mostra_articulado.php?nid=80&amp;tabela=leis4" TargetMode="External"/><Relationship Id="rId127" Type="http://schemas.openxmlformats.org/officeDocument/2006/relationships/hyperlink" Target="http://www.sef.pt/documentos/35/LEI%2029_2012.pdf" TargetMode="External"/><Relationship Id="rId10" Type="http://schemas.openxmlformats.org/officeDocument/2006/relationships/hyperlink" Target="http://www.pgdlisboa.pt/pgdl/leis/lei_mostra_articulado.php?nid=570&amp;tabela=leis&amp;ficha=1&amp;pagina=1" TargetMode="External"/><Relationship Id="rId31" Type="http://schemas.openxmlformats.org/officeDocument/2006/relationships/hyperlink" Target="http://www.pgdlisboa.pt/pgdl/leis/lei_mostra_articulado.php?nid=775&amp;tabela=leis&amp;ficha=1&amp;pagina=1" TargetMode="External"/><Relationship Id="rId44"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52" Type="http://schemas.openxmlformats.org/officeDocument/2006/relationships/hyperlink" Target="http://www.pgdlisboa.pt/leis/lei_mostra_articulado.php?nid=166&amp;tabela=leis&amp;ficha=1&amp;pagina=1&amp;" TargetMode="External"/><Relationship Id="rId60" Type="http://schemas.openxmlformats.org/officeDocument/2006/relationships/hyperlink" Target="http://www.pgdlisboa.pt/pgdl/leis/lei_mostra_articulado.php?nid=199&amp;tabela=leis&amp;ficha=1&amp;pagina=1" TargetMode="External"/><Relationship Id="rId65" Type="http://schemas.openxmlformats.org/officeDocument/2006/relationships/hyperlink" Target="http://www.pgdlisboa.pt/leis/lei_mostra_articulado.php?nid=1115&amp;tabela=leis&amp;ficha=1&amp;pagina=1" TargetMode="External"/><Relationship Id="rId73" Type="http://schemas.openxmlformats.org/officeDocument/2006/relationships/hyperlink" Target="http://www.rtp.pt/web/organizacao/codigo_deontologico_jornalista.htm" TargetMode="External"/><Relationship Id="rId78" Type="http://schemas.openxmlformats.org/officeDocument/2006/relationships/hyperlink" Target="http://www.pgdlisboa.pt/pgdl/leis/lei_mostra_articulado.php?nid=545&amp;tabela=leis" TargetMode="External"/><Relationship Id="rId81" Type="http://schemas.openxmlformats.org/officeDocument/2006/relationships/hyperlink" Target="http://www.pgdlisboa.pt/pgdl/leis/lei_mostra_articulado.php?nid=545&amp;tabela=leis" TargetMode="External"/><Relationship Id="rId86" Type="http://schemas.openxmlformats.org/officeDocument/2006/relationships/hyperlink" Target="http://www.pgdlisboa.pt/leis/lei_print_articulado.php?tabela=leis&amp;artigo_id=&amp;nid=439&amp;nversao=&amp;tabela=leis" TargetMode="External"/><Relationship Id="rId94" Type="http://schemas.openxmlformats.org/officeDocument/2006/relationships/hyperlink" Target="http://www.pgdlisboa.pt/pgdl/leis/lei_mostra_articulado.php?nid=545&amp;tabela=leis" TargetMode="External"/><Relationship Id="rId99" Type="http://schemas.openxmlformats.org/officeDocument/2006/relationships/hyperlink" Target="http://www.pgdlisboa.pt/pgdl/leis/lei_mostra_articulado.php?nid=545&amp;tabela=leis" TargetMode="External"/><Relationship Id="rId101" Type="http://schemas.openxmlformats.org/officeDocument/2006/relationships/hyperlink" Target="http://www.pgdlisboa.pt/pgdl/leis/lei_mostra_articulado.php?nid=545&amp;tabela=leis" TargetMode="External"/><Relationship Id="rId122" Type="http://schemas.openxmlformats.org/officeDocument/2006/relationships/hyperlink" Target="http://www.pgdlisboa.pt/pgdl/leis/lei_mostra_articulado.php?nid=80&amp;tabela=leis4" TargetMode="External"/><Relationship Id="rId130" Type="http://schemas.openxmlformats.org/officeDocument/2006/relationships/hyperlink" Target="http://www.sef.pt/documentos/35/LEI%2029_2012.pdf" TargetMode="External"/><Relationship Id="rId135" Type="http://schemas.openxmlformats.org/officeDocument/2006/relationships/hyperlink" Target="http://www.pgdlisboa.pt/pgdl/leis/lei_mostra_articulado.php?ficha=1&amp;artigo_id=&amp;nid=542&amp;pagina=1&amp;tabela=leis&amp;nversao=" TargetMode="External"/><Relationship Id="rId143" Type="http://schemas.openxmlformats.org/officeDocument/2006/relationships/hyperlink" Target="http://www.pgdlisboa.pt/pgdl/leis/lei_mostra_articulado.php?ficha=1&amp;artigo_id=&amp;nid=542&amp;pagina=1&amp;tabela=leis&amp;nversao=" TargetMode="External"/><Relationship Id="rId148" Type="http://schemas.openxmlformats.org/officeDocument/2006/relationships/hyperlink" Target="http://www.pgdlisboa.pt/leis/lei_print_articulado.php?tabela=leis&amp;artigo_id=&amp;nid=418&amp;nversao=&amp;tabela=leis" TargetMode="External"/><Relationship Id="rId151" Type="http://schemas.openxmlformats.org/officeDocument/2006/relationships/hyperlink" Target="http://csmp.pgr.pt/legislacao/EMP.pdf" TargetMode="External"/><Relationship Id="rId156" Type="http://schemas.openxmlformats.org/officeDocument/2006/relationships/hyperlink" Target="http://www.pgdlisboa.pt/leis/lei_mostra_articulado.php?nid=166&amp;tabela=leis&amp;ficha=1&amp;pagina=1&amp;" TargetMode="External"/><Relationship Id="rId164" Type="http://schemas.openxmlformats.org/officeDocument/2006/relationships/hyperlink" Target="http://www.pgdlisboa.pt/leis/lei_print_articulado.php?tabela=leis&amp;artigo_id=&amp;nid=439&amp;nversao=&amp;tabela=leis" TargetMode="External"/><Relationship Id="rId169" Type="http://schemas.openxmlformats.org/officeDocument/2006/relationships/hyperlink" Target="http://www.pgdlisboa.pt/pgdl/leis/lei_mostra_articulado.php?nid=545&amp;tabela=leis" TargetMode="External"/><Relationship Id="rId4" Type="http://schemas.openxmlformats.org/officeDocument/2006/relationships/hyperlink" Target="http://www.pgdlisboa.pt/leis/lei_print_articulado.php?tabela=leis&amp;artigo_id=&amp;nid=418&amp;nversao=&amp;tabela=leis" TargetMode="External"/><Relationship Id="rId9" Type="http://schemas.openxmlformats.org/officeDocument/2006/relationships/hyperlink" Target="http://www.pgdlisboa.pt/leis/lei_mostra_articulado.php?nid=166&amp;tabela=leis&amp;ficha=1&amp;pagina=1&amp;" TargetMode="External"/><Relationship Id="rId172" Type="http://schemas.openxmlformats.org/officeDocument/2006/relationships/hyperlink" Target="http://www.pgdlisboa.pt/leis/lei_mostra_articulado.php?nid=166&amp;tabela=leis&amp;ficha=1&amp;pagina=1&amp;" TargetMode="External"/><Relationship Id="rId13"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8" Type="http://schemas.openxmlformats.org/officeDocument/2006/relationships/hyperlink" Target="http://dre.pt/pdf1sdip/1996/01/022A01/00020002.pdf" TargetMode="External"/><Relationship Id="rId39" Type="http://schemas.openxmlformats.org/officeDocument/2006/relationships/hyperlink" Target="http://www.pgdlisboa.pt/pgdl/leis/lei_mostra_articulado.php?nid=775&amp;tabela=leis&amp;ficha=1&amp;pagina=1" TargetMode="External"/><Relationship Id="rId109" Type="http://schemas.openxmlformats.org/officeDocument/2006/relationships/hyperlink" Target="http://www.pgdlisboa.pt/leis/lei_print_articulado.php?tabela=leis&amp;artigo_id=1584A0079&amp;nid=1584&amp;nversao=&amp;tabela=leis" TargetMode="External"/><Relationship Id="rId34"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50" Type="http://schemas.openxmlformats.org/officeDocument/2006/relationships/hyperlink" Target="http://www.pgdlisboa.pt/leis/lei_mostra_articulado.php?nid=166&amp;tabela=leis&amp;ficha=1&amp;pagina=1&amp;" TargetMode="External"/><Relationship Id="rId55" Type="http://schemas.openxmlformats.org/officeDocument/2006/relationships/hyperlink" Target="http://www.pgdlisboa.pt/leis/lei_print_articulado.php?tabela=leis&amp;artigo_id=&amp;nid=439&amp;nversao=&amp;tabela=leis" TargetMode="External"/><Relationship Id="rId76" Type="http://schemas.openxmlformats.org/officeDocument/2006/relationships/hyperlink" Target="http://www.pgdlisboa.pt/pgdl/leis/lei_mostra_articulado.php?nid=570&amp;tabela=leis&amp;ficha=1&amp;pagina=1" TargetMode="External"/><Relationship Id="rId97" Type="http://schemas.openxmlformats.org/officeDocument/2006/relationships/hyperlink" Target="http://www.pgdlisboa.pt/pgdl/leis/lei_mostra_articulado.php?nid=545&amp;tabela=leis" TargetMode="External"/><Relationship Id="rId104" Type="http://schemas.openxmlformats.org/officeDocument/2006/relationships/hyperlink" Target="http://www.pgdlisboa.pt/pgdl/leis/lei_mostra_articulado.php?nid=199&amp;tabela=leis&amp;ficha=1&amp;pagina=1" TargetMode="External"/><Relationship Id="rId120" Type="http://schemas.openxmlformats.org/officeDocument/2006/relationships/hyperlink" Target="http://www.pgdlisboa.pt/pgdl/leis/lei_mostra_articulado.php?nid=570&amp;tabela=leis&amp;ficha=1&amp;pagina=1" TargetMode="External"/><Relationship Id="rId125" Type="http://schemas.openxmlformats.org/officeDocument/2006/relationships/hyperlink" Target="http://www.pgdlisboa.pt/pgdl/leis/lei_mostra_articulado.php?nid=199&amp;tabela=leis&amp;ficha=1&amp;pagina=1" TargetMode="External"/><Relationship Id="rId141" Type="http://schemas.openxmlformats.org/officeDocument/2006/relationships/hyperlink" Target="http://www.pgdlisboa.pt/pgdl/leis/lei_mostra_articulado.php?nid=544&amp;tabela=leis&amp;ficha=1&amp;pagina=1" TargetMode="External"/><Relationship Id="rId146" Type="http://schemas.openxmlformats.org/officeDocument/2006/relationships/hyperlink" Target="http://www.pgdlisboa.pt/leis/lei_print_articulado.php?tabela=leis&amp;artigo_id=&amp;nid=418&amp;nversao=&amp;tabela=leis" TargetMode="External"/><Relationship Id="rId167" Type="http://schemas.openxmlformats.org/officeDocument/2006/relationships/hyperlink" Target="http://www.pgdlisboa.pt/leis/lei_print_articulado.php?tabela=leis&amp;artigo_id=&amp;nid=439&amp;nversao=&amp;tabela=leis" TargetMode="External"/><Relationship Id="rId7" Type="http://schemas.openxmlformats.org/officeDocument/2006/relationships/hyperlink" Target="http://www.pgdlisboa.pt/pgdl/leis/lei_mostra_articulado.php?nid=545&amp;tabela=leis" TargetMode="External"/><Relationship Id="rId71" Type="http://schemas.openxmlformats.org/officeDocument/2006/relationships/hyperlink" Target="http://www.pgdlisboa.pt/pgdl/leis/lei_mostra_articulado.php?nid=109&amp;tabela=leis&amp;ficha=1&amp;pagina=1" TargetMode="External"/><Relationship Id="rId92" Type="http://schemas.openxmlformats.org/officeDocument/2006/relationships/hyperlink" Target="http://www.sef.pt/documentos/35/LEI%2029_2012.pdf" TargetMode="External"/><Relationship Id="rId162" Type="http://schemas.openxmlformats.org/officeDocument/2006/relationships/hyperlink" Target="http://www.pgdlisboa.pt/leis/lei_print_articulado.php?tabela=leis&amp;artigo_id=&amp;nid=439&amp;nversao=&amp;tabela=leis" TargetMode="External"/><Relationship Id="rId2" Type="http://schemas.openxmlformats.org/officeDocument/2006/relationships/hyperlink" Target="http://app.parlamento.pt/site_antigo/ingles/cons_leg/Constitution_VII_revisao_definitive.pdf" TargetMode="External"/><Relationship Id="rId29"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24" Type="http://schemas.openxmlformats.org/officeDocument/2006/relationships/hyperlink" Target="http://www.pgdlisboa.pt/pgdl/leis/lei_mostra_articulado.php?nid=545&amp;tabela=leis" TargetMode="External"/><Relationship Id="rId40" Type="http://schemas.openxmlformats.org/officeDocument/2006/relationships/hyperlink" Target="http://www.pgdlisboa.pt/pgdl/leis/lei_mostra_articulado.php?nid=570&amp;tabela=leis&amp;ficha=1&amp;pagina=1" TargetMode="External"/><Relationship Id="rId45" Type="http://schemas.openxmlformats.org/officeDocument/2006/relationships/hyperlink" Target="http://www.pgdlisboa.pt/pgdl/leis/lei_mostra_articulado.php?nid=109&amp;tabela=leis&amp;ficha=1&amp;pagina=1" TargetMode="External"/><Relationship Id="rId66" Type="http://schemas.openxmlformats.org/officeDocument/2006/relationships/hyperlink" Target="http://www.pgdlisboa.pt/leis/lei_mostra_articulado.php?nid=1115&amp;tabela=leis&amp;ficha=1&amp;pagina=1" TargetMode="External"/><Relationship Id="rId87" Type="http://schemas.openxmlformats.org/officeDocument/2006/relationships/hyperlink" Target="http://www.pgdlisboa.pt/leis/lei_print_articulado.php?tabela=leis&amp;artigo_id=&amp;nid=439&amp;nversao=&amp;tabela=leis" TargetMode="External"/><Relationship Id="rId110" Type="http://schemas.openxmlformats.org/officeDocument/2006/relationships/hyperlink" Target="http://www.pgdlisboa.pt/pgdl/leis/lei_mostra_articulado.php?nid=545&amp;tabela=leis&amp;ficha=1&amp;pagina=1" TargetMode="External"/><Relationship Id="rId115" Type="http://schemas.openxmlformats.org/officeDocument/2006/relationships/hyperlink" Target="http://www.pgdlisboa.pt/pgdl/leis/lei_mostra_articulado.php?nid=199&amp;tabela=leis&amp;ficha=1&amp;pagina=1" TargetMode="External"/><Relationship Id="rId131" Type="http://schemas.openxmlformats.org/officeDocument/2006/relationships/hyperlink" Target="http://www.pgdlisboa.pt/pgdl/leis/lei_mostra_articulado.php?nid=1025&amp;tabela=leis&amp;ficha=1&amp;pagina=1" TargetMode="External"/><Relationship Id="rId136" Type="http://schemas.openxmlformats.org/officeDocument/2006/relationships/hyperlink" Target="http://www.pgdlisboa.pt/pgdl/leis/lei_mostra_articulado.php?ficha=1&amp;artigo_id=&amp;nid=542&amp;pagina=1&amp;tabela=leis&amp;nversao=" TargetMode="External"/><Relationship Id="rId157" Type="http://schemas.openxmlformats.org/officeDocument/2006/relationships/hyperlink" Target="http://dre.pt/pdf1s/2007/12/25100/0911709120.pdf" TargetMode="External"/><Relationship Id="rId61" Type="http://schemas.openxmlformats.org/officeDocument/2006/relationships/hyperlink" Target="http://www.cnpd.pt/english/bin/legislation/Law6798EN.HTM" TargetMode="External"/><Relationship Id="rId82" Type="http://schemas.openxmlformats.org/officeDocument/2006/relationships/hyperlink" Target="http://www.pgdlisboa.pt/pgdl/leis/lei_mostra_articulado.php?nid=199&amp;tabela=leis&amp;ficha=1&amp;pagina=1" TargetMode="External"/><Relationship Id="rId152" Type="http://schemas.openxmlformats.org/officeDocument/2006/relationships/hyperlink" Target="http://www.pgdlisboa.pt/pgdl/leis/lei_mostra_articulado.php?nid=545&amp;tabela=leis" TargetMode="External"/><Relationship Id="rId173" Type="http://schemas.openxmlformats.org/officeDocument/2006/relationships/hyperlink" Target="http://www.pgdlisboa.pt/leis/lei_mostra_articulado.php?nid=349&amp;tabela=leis&amp;" TargetMode="External"/><Relationship Id="rId19" Type="http://schemas.openxmlformats.org/officeDocument/2006/relationships/hyperlink" Target="http://www.programaescolhas.pt" TargetMode="External"/><Relationship Id="rId14" Type="http://schemas.openxmlformats.org/officeDocument/2006/relationships/hyperlink" Target="http://www.pgdlisboa.pt/pgdl/leis/lei_mostra_articulado.php?nid=570&amp;tabela=leis&amp;ficha=1&amp;pagina=1" TargetMode="External"/><Relationship Id="rId30" Type="http://schemas.openxmlformats.org/officeDocument/2006/relationships/hyperlink" Target="http://www.pgdlisboa.pt/pgdl/leis/lei_mostra_articulado.php?nid=775&amp;tabela=leis&amp;ficha=1&amp;pagina=1" TargetMode="External"/><Relationship Id="rId35" Type="http://schemas.openxmlformats.org/officeDocument/2006/relationships/hyperlink" Target="http://www.pgdlisboa.pt/pgdl/leis/lei_mostra_articulado.php?nid=570&amp;tabela=leis&amp;ficha=1&amp;pagina=1" TargetMode="External"/><Relationship Id="rId56" Type="http://schemas.openxmlformats.org/officeDocument/2006/relationships/hyperlink" Target="http://www.pgdlisboa.pt/pgdl/leis/lei_mostra_articulado.php?nid=570&amp;tabela=leis&amp;ficha=1&amp;pagina=1" TargetMode="External"/><Relationship Id="rId77"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100" Type="http://schemas.openxmlformats.org/officeDocument/2006/relationships/hyperlink" Target="http://www.pgdlisboa.pt/pgdl/leis/lei_mostra_articulado.php?nid=545&amp;tabela=leis" TargetMode="External"/><Relationship Id="rId105" Type="http://schemas.openxmlformats.org/officeDocument/2006/relationships/hyperlink" Target="http://www.pgdlisboa.pt/leis/lei_print_articulado.php?tabela=leis&amp;artigo_id=&amp;nid=439&amp;nversao=&amp;tabela=leis" TargetMode="External"/><Relationship Id="rId126" Type="http://schemas.openxmlformats.org/officeDocument/2006/relationships/hyperlink" Target="http://www.sef.pt/documentos/35/LEI%2029_2012.pdf" TargetMode="External"/><Relationship Id="rId147" Type="http://schemas.openxmlformats.org/officeDocument/2006/relationships/hyperlink" Target="http://www.pgdlisboa.pt/leis/lei_print_articulado.php?tabela=leis&amp;artigo_id=&amp;nid=439&amp;nversao=&amp;tabela=leis" TargetMode="External"/><Relationship Id="rId168" Type="http://schemas.openxmlformats.org/officeDocument/2006/relationships/hyperlink" Target="http://www.pgdlisboa.pt/pgdl/leis/lei_mostra_articulado.php?nid=545&amp;tabela=leis" TargetMode="External"/><Relationship Id="rId8" Type="http://schemas.openxmlformats.org/officeDocument/2006/relationships/hyperlink" Target="http://www.pgdlisboa.pt/pgdl/leis/lei_mostra_articulado.php?nid=545&amp;tabela=leis" TargetMode="External"/><Relationship Id="rId51" Type="http://schemas.openxmlformats.org/officeDocument/2006/relationships/hyperlink" Target="http://www.pgdlisboa.pt/leis/lei_mostra_articulado.php?nid=166&amp;tabela=leis&amp;ficha=1&amp;pagina=1&amp;" TargetMode="External"/><Relationship Id="rId72" Type="http://schemas.openxmlformats.org/officeDocument/2006/relationships/hyperlink" Target="http://www.pgdlisboa.pt/pgdl/leis/lei_mostra_articulado.php?nid=109&amp;tabela=leis&amp;ficha=1&amp;pagina=1" TargetMode="External"/><Relationship Id="rId93" Type="http://schemas.openxmlformats.org/officeDocument/2006/relationships/hyperlink" Target="http://www.sef.pt/documentos/35/LEI%2029_2012.pdf" TargetMode="External"/><Relationship Id="rId98" Type="http://schemas.openxmlformats.org/officeDocument/2006/relationships/hyperlink" Target="http://www.pgdlisboa.pt/pgdl/leis/lei_mostra_articulado.php?nid=545&amp;tabela=leis" TargetMode="External"/><Relationship Id="rId121" Type="http://schemas.openxmlformats.org/officeDocument/2006/relationships/hyperlink" Target="http://dre.pt/pdf1sdip/2013/06/12100/0351803665.pdf" TargetMode="External"/><Relationship Id="rId142" Type="http://schemas.openxmlformats.org/officeDocument/2006/relationships/hyperlink" Target="http://www.pgdlisboa.pt/pgdl/leis/lei_mostra_articulado.php?nid=544&amp;tabela=leis&amp;ficha=1&amp;pagina=1" TargetMode="External"/><Relationship Id="rId163" Type="http://schemas.openxmlformats.org/officeDocument/2006/relationships/hyperlink" Target="http://www.pgdlisboa.pt/leis/lei_print_articulado.php?tabela=leis&amp;artigo_id=&amp;nid=439&amp;nversao=&amp;tabela=leis" TargetMode="External"/><Relationship Id="rId3" Type="http://schemas.openxmlformats.org/officeDocument/2006/relationships/hyperlink" Target="https://e-justice.europa.eu/content_ordinary_courts-18-pt-en.do?member=1" TargetMode="External"/><Relationship Id="rId25" Type="http://schemas.openxmlformats.org/officeDocument/2006/relationships/hyperlink" Target="http://www.dre.pt/cgi/dr1s.exe?t=dr&amp;cap=1-1200&amp;doc=20092561&amp;v02=&amp;v01=2&amp;v03=1900-01-01&amp;v04=3000-12-21&amp;v05=&amp;v06=&amp;v07=&amp;v08=&amp;v09=&amp;v10=&amp;v11=Lei&amp;v12=113/2009&amp;v13=&amp;v14=&amp;v15=&amp;sort=0&amp;submit=Pesquisar" TargetMode="External"/><Relationship Id="rId46" Type="http://schemas.openxmlformats.org/officeDocument/2006/relationships/hyperlink" Target="http://www.pgdlisboa.pt/pgdl/leis/lei_mostra_articulado.php?nid=545&amp;tabela=leis" TargetMode="External"/><Relationship Id="rId67" Type="http://schemas.openxmlformats.org/officeDocument/2006/relationships/hyperlink" Target="http://www.pgdlisboa.pt/leis/lei_mostra_articulado.php?nid=1115&amp;tabela=leis&amp;ficha=1&amp;pagina=1" TargetMode="External"/><Relationship Id="rId116" Type="http://schemas.openxmlformats.org/officeDocument/2006/relationships/hyperlink" Target="http://www.pgdlisboa.pt/leis/lei_print_articulado.php?tabela=leis&amp;artigo_id=&amp;nid=439&amp;nversao=&amp;tabela=leis" TargetMode="External"/><Relationship Id="rId137" Type="http://schemas.openxmlformats.org/officeDocument/2006/relationships/hyperlink" Target="http://www.pgdlisboa.pt/pgdl/leis/lei_mostra_articulado.php?nid=544&amp;tabela=leis&amp;ficha=1&amp;pagina=1" TargetMode="External"/><Relationship Id="rId158" Type="http://schemas.openxmlformats.org/officeDocument/2006/relationships/hyperlink" Target="http://www.pgdlisboa.pt/pgdl/leis/lei_mostra_articulado.php?nid=80&amp;tabela=leis4" TargetMode="External"/><Relationship Id="rId20" Type="http://schemas.openxmlformats.org/officeDocument/2006/relationships/hyperlink" Target="http://dre.pt/pdf1sdip/2001/01/007B00/00680072.pdf" TargetMode="External"/><Relationship Id="rId41" Type="http://schemas.openxmlformats.org/officeDocument/2006/relationships/hyperlink" Target="http://app.parlamento.pt/webutils/docs/doc.pdf?path=6148523063446f764c3246795a5868774d546f334e7a67774c325276593342734c57526c5931684a5358526c6543396b5a574d784e44417457456c4a4c6d527659773d3d&amp;fich=dec140-XII.doc&amp;Inline=true" TargetMode="External"/><Relationship Id="rId62" Type="http://schemas.openxmlformats.org/officeDocument/2006/relationships/hyperlink" Target="http://www.pgdlisboa.pt/leis/lei_print_articulado.php?tabela=leis&amp;artigo_id=&amp;nid=439&amp;nversao=&amp;tabela=leis" TargetMode="External"/><Relationship Id="rId83" Type="http://schemas.openxmlformats.org/officeDocument/2006/relationships/hyperlink" Target="http://www.pgdlisboa.pt/pgdl/leis/lei_mostra_articulado.php?nid=199&amp;tabela=leis&amp;ficha=1&amp;pagina=1" TargetMode="External"/><Relationship Id="rId88" Type="http://schemas.openxmlformats.org/officeDocument/2006/relationships/hyperlink" Target="http://www.pgdlisboa.pt/leis/lei_print_articulado.php?tabela=leis&amp;artigo_id=&amp;nid=439&amp;nversao=&amp;tabela=leis" TargetMode="External"/><Relationship Id="rId111" Type="http://schemas.openxmlformats.org/officeDocument/2006/relationships/hyperlink" Target="http://www.pgdlisboa.pt/pgdl/leis/lei_mostra_articulado.php?nid=545&amp;tabela=leis" TargetMode="External"/><Relationship Id="rId132" Type="http://schemas.openxmlformats.org/officeDocument/2006/relationships/hyperlink" Target="http://www.pgdlisboa.pt/pgdl/leis/lei_mostra_articulado.php?ficha=1&amp;artigo_id=&amp;nid=542&amp;pagina=1&amp;tabela=leis&amp;nversao=" TargetMode="External"/><Relationship Id="rId153" Type="http://schemas.openxmlformats.org/officeDocument/2006/relationships/hyperlink" Target="http://www.pgdlisboa.pt/pgdl/leis/lei_mostra_articulado.php?nid=775&amp;tabela=leis&amp;ficha=1&amp;pagina=1" TargetMode="External"/><Relationship Id="rId174" Type="http://schemas.openxmlformats.org/officeDocument/2006/relationships/hyperlink" Target="http://www.pgdlisboa.pt/leis/lei_mostra_articulado.php?nid=349&amp;tabela=leis&am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E3503-DF40-4C87-8694-C17F394E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14</TotalTime>
  <Pages>53</Pages>
  <Words>23653</Words>
  <Characters>134823</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Jolandie</dc:creator>
  <cp:lastModifiedBy>Magali Gay-Berthomieu</cp:lastModifiedBy>
  <cp:revision>5</cp:revision>
  <cp:lastPrinted>2014-11-30T10:10:00Z</cp:lastPrinted>
  <dcterms:created xsi:type="dcterms:W3CDTF">2014-11-30T10:11:00Z</dcterms:created>
  <dcterms:modified xsi:type="dcterms:W3CDTF">2015-01-23T12:50:00Z</dcterms:modified>
</cp:coreProperties>
</file>