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B13DF3" w:rsidRPr="00660C9C" w:rsidRDefault="00B13DF3" w:rsidP="00660C9C"/>
        </w:tc>
      </w:tr>
      <w:tr w:rsidR="00760383" w:rsidRPr="007B47FB" w:rsidTr="00482F4C">
        <w:trPr>
          <w:trHeight w:hRule="exact" w:val="3724"/>
        </w:trPr>
        <w:tc>
          <w:tcPr>
            <w:tcW w:w="9072" w:type="dxa"/>
          </w:tcPr>
          <w:p w:rsidR="00851A42" w:rsidRPr="00AA20D9" w:rsidRDefault="00851A42" w:rsidP="00851A42">
            <w:pPr>
              <w:pStyle w:val="DocTitle"/>
            </w:pPr>
            <w:r>
              <w:t>Study on children's involvement in judicial proceedings - C</w:t>
            </w:r>
            <w:r w:rsidRPr="00AA20D9">
              <w:t xml:space="preserve">ontextual </w:t>
            </w:r>
            <w:r>
              <w:t>o</w:t>
            </w:r>
            <w:r w:rsidRPr="00AA20D9">
              <w:t xml:space="preserve">verview for the </w:t>
            </w:r>
            <w:r>
              <w:t>a</w:t>
            </w:r>
            <w:r w:rsidRPr="00AA20D9">
              <w:t xml:space="preserve">dministrative </w:t>
            </w:r>
            <w:r>
              <w:t>j</w:t>
            </w:r>
            <w:r w:rsidRPr="00AA20D9">
              <w:t>ustice - Sweden</w:t>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4E34C7"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93048" w:history="1">
        <w:r w:rsidR="004E34C7" w:rsidRPr="00AD646D">
          <w:rPr>
            <w:rStyle w:val="Hyperlink"/>
            <w:noProof/>
          </w:rPr>
          <w:t>Abbreviations</w:t>
        </w:r>
        <w:r w:rsidR="004E34C7">
          <w:rPr>
            <w:noProof/>
            <w:webHidden/>
          </w:rPr>
          <w:tab/>
        </w:r>
        <w:r w:rsidR="004E34C7">
          <w:rPr>
            <w:noProof/>
            <w:webHidden/>
          </w:rPr>
          <w:fldChar w:fldCharType="begin"/>
        </w:r>
        <w:r w:rsidR="004E34C7">
          <w:rPr>
            <w:noProof/>
            <w:webHidden/>
          </w:rPr>
          <w:instrText xml:space="preserve"> PAGEREF _Toc409693048 \h </w:instrText>
        </w:r>
        <w:r w:rsidR="004E34C7">
          <w:rPr>
            <w:noProof/>
            <w:webHidden/>
          </w:rPr>
        </w:r>
        <w:r w:rsidR="004E34C7">
          <w:rPr>
            <w:noProof/>
            <w:webHidden/>
          </w:rPr>
          <w:fldChar w:fldCharType="separate"/>
        </w:r>
        <w:r w:rsidR="004E34C7">
          <w:rPr>
            <w:noProof/>
            <w:webHidden/>
          </w:rPr>
          <w:t>vi</w:t>
        </w:r>
        <w:r w:rsidR="004E34C7">
          <w:rPr>
            <w:noProof/>
            <w:webHidden/>
          </w:rPr>
          <w:fldChar w:fldCharType="end"/>
        </w:r>
      </w:hyperlink>
    </w:p>
    <w:p w:rsidR="004E34C7" w:rsidRDefault="00B15985" w:rsidP="00FF753B">
      <w:pPr>
        <w:pStyle w:val="TOC1"/>
        <w:rPr>
          <w:rFonts w:asciiTheme="minorHAnsi" w:eastAsiaTheme="minorEastAsia" w:hAnsiTheme="minorHAnsi" w:cstheme="minorBidi"/>
          <w:noProof/>
          <w:color w:val="auto"/>
          <w:sz w:val="22"/>
          <w:szCs w:val="22"/>
          <w:lang w:eastAsia="en-GB"/>
        </w:rPr>
      </w:pPr>
      <w:hyperlink w:anchor="_Toc409693049" w:history="1">
        <w:r w:rsidR="004E34C7" w:rsidRPr="00AD646D">
          <w:rPr>
            <w:rStyle w:val="Hyperlink"/>
            <w:noProof/>
          </w:rPr>
          <w:t>1</w:t>
        </w:r>
        <w:r w:rsidR="004E34C7">
          <w:rPr>
            <w:rFonts w:asciiTheme="minorHAnsi" w:eastAsiaTheme="minorEastAsia" w:hAnsiTheme="minorHAnsi" w:cstheme="minorBidi"/>
            <w:noProof/>
            <w:color w:val="auto"/>
            <w:sz w:val="22"/>
            <w:szCs w:val="22"/>
            <w:lang w:eastAsia="en-GB"/>
          </w:rPr>
          <w:tab/>
        </w:r>
        <w:r w:rsidR="004E34C7" w:rsidRPr="00AD646D">
          <w:rPr>
            <w:rStyle w:val="Hyperlink"/>
            <w:noProof/>
          </w:rPr>
          <w:t>Introduction</w:t>
        </w:r>
        <w:r w:rsidR="004E34C7">
          <w:rPr>
            <w:noProof/>
            <w:webHidden/>
          </w:rPr>
          <w:tab/>
        </w:r>
        <w:r w:rsidR="004E34C7">
          <w:rPr>
            <w:noProof/>
            <w:webHidden/>
          </w:rPr>
          <w:fldChar w:fldCharType="begin"/>
        </w:r>
        <w:r w:rsidR="004E34C7">
          <w:rPr>
            <w:noProof/>
            <w:webHidden/>
          </w:rPr>
          <w:instrText xml:space="preserve"> PAGEREF _Toc409693049 \h </w:instrText>
        </w:r>
        <w:r w:rsidR="004E34C7">
          <w:rPr>
            <w:noProof/>
            <w:webHidden/>
          </w:rPr>
        </w:r>
        <w:r w:rsidR="004E34C7">
          <w:rPr>
            <w:noProof/>
            <w:webHidden/>
          </w:rPr>
          <w:fldChar w:fldCharType="separate"/>
        </w:r>
        <w:r w:rsidR="004E34C7">
          <w:rPr>
            <w:noProof/>
            <w:webHidden/>
          </w:rPr>
          <w:t>1</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0" w:history="1">
        <w:r w:rsidR="004E34C7" w:rsidRPr="00AD646D">
          <w:rPr>
            <w:rStyle w:val="Hyperlink"/>
            <w:noProof/>
          </w:rPr>
          <w:t>Introduction and context</w:t>
        </w:r>
        <w:r w:rsidR="004E34C7">
          <w:rPr>
            <w:noProof/>
            <w:webHidden/>
          </w:rPr>
          <w:tab/>
        </w:r>
        <w:r w:rsidR="004E34C7">
          <w:rPr>
            <w:noProof/>
            <w:webHidden/>
          </w:rPr>
          <w:fldChar w:fldCharType="begin"/>
        </w:r>
        <w:r w:rsidR="004E34C7">
          <w:rPr>
            <w:noProof/>
            <w:webHidden/>
          </w:rPr>
          <w:instrText xml:space="preserve"> PAGEREF _Toc409693050 \h </w:instrText>
        </w:r>
        <w:r w:rsidR="004E34C7">
          <w:rPr>
            <w:noProof/>
            <w:webHidden/>
          </w:rPr>
        </w:r>
        <w:r w:rsidR="004E34C7">
          <w:rPr>
            <w:noProof/>
            <w:webHidden/>
          </w:rPr>
          <w:fldChar w:fldCharType="separate"/>
        </w:r>
        <w:r w:rsidR="004E34C7">
          <w:rPr>
            <w:noProof/>
            <w:webHidden/>
          </w:rPr>
          <w:t>1</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1" w:history="1">
        <w:r w:rsidR="004E34C7" w:rsidRPr="00AD646D">
          <w:rPr>
            <w:rStyle w:val="Hyperlink"/>
            <w:noProof/>
          </w:rPr>
          <w:t>Structure and scope</w:t>
        </w:r>
        <w:r w:rsidR="004E34C7">
          <w:rPr>
            <w:noProof/>
            <w:webHidden/>
          </w:rPr>
          <w:tab/>
        </w:r>
        <w:r w:rsidR="004E34C7">
          <w:rPr>
            <w:noProof/>
            <w:webHidden/>
          </w:rPr>
          <w:fldChar w:fldCharType="begin"/>
        </w:r>
        <w:r w:rsidR="004E34C7">
          <w:rPr>
            <w:noProof/>
            <w:webHidden/>
          </w:rPr>
          <w:instrText xml:space="preserve"> PAGEREF _Toc409693051 \h </w:instrText>
        </w:r>
        <w:r w:rsidR="004E34C7">
          <w:rPr>
            <w:noProof/>
            <w:webHidden/>
          </w:rPr>
        </w:r>
        <w:r w:rsidR="004E34C7">
          <w:rPr>
            <w:noProof/>
            <w:webHidden/>
          </w:rPr>
          <w:fldChar w:fldCharType="separate"/>
        </w:r>
        <w:r w:rsidR="004E34C7">
          <w:rPr>
            <w:noProof/>
            <w:webHidden/>
          </w:rPr>
          <w:t>1</w:t>
        </w:r>
        <w:r w:rsidR="004E34C7">
          <w:rPr>
            <w:noProof/>
            <w:webHidden/>
          </w:rPr>
          <w:fldChar w:fldCharType="end"/>
        </w:r>
      </w:hyperlink>
    </w:p>
    <w:p w:rsidR="004E34C7" w:rsidRDefault="00B15985" w:rsidP="00FF753B">
      <w:pPr>
        <w:pStyle w:val="TOC1"/>
        <w:rPr>
          <w:rFonts w:asciiTheme="minorHAnsi" w:eastAsiaTheme="minorEastAsia" w:hAnsiTheme="minorHAnsi" w:cstheme="minorBidi"/>
          <w:noProof/>
          <w:color w:val="auto"/>
          <w:sz w:val="22"/>
          <w:szCs w:val="22"/>
          <w:lang w:eastAsia="en-GB"/>
        </w:rPr>
      </w:pPr>
      <w:hyperlink w:anchor="_Toc409693052" w:history="1">
        <w:r w:rsidR="004E34C7" w:rsidRPr="00AD646D">
          <w:rPr>
            <w:rStyle w:val="Hyperlink"/>
            <w:rFonts w:eastAsia="Calibri"/>
            <w:noProof/>
          </w:rPr>
          <w:t>2</w:t>
        </w:r>
        <w:r w:rsidR="004E34C7">
          <w:rPr>
            <w:rFonts w:asciiTheme="minorHAnsi" w:eastAsiaTheme="minorEastAsia" w:hAnsiTheme="minorHAnsi" w:cstheme="minorBidi"/>
            <w:noProof/>
            <w:color w:val="auto"/>
            <w:sz w:val="22"/>
            <w:szCs w:val="22"/>
            <w:lang w:eastAsia="en-GB"/>
          </w:rPr>
          <w:tab/>
        </w:r>
        <w:r w:rsidR="004E34C7" w:rsidRPr="00AD646D">
          <w:rPr>
            <w:rStyle w:val="Hyperlink"/>
            <w:rFonts w:eastAsia="Calibri"/>
            <w:noProof/>
            <w:lang w:val="en-US"/>
          </w:rPr>
          <w:t>O</w:t>
        </w:r>
        <w:r w:rsidR="004E34C7" w:rsidRPr="00AD646D">
          <w:rPr>
            <w:rStyle w:val="Hyperlink"/>
            <w:rFonts w:eastAsia="Calibri"/>
            <w:noProof/>
          </w:rPr>
          <w:t xml:space="preserve">verview of Member State’s approach to children in administrative </w:t>
        </w:r>
        <w:r w:rsidR="004E34C7" w:rsidRPr="00AD646D">
          <w:rPr>
            <w:rStyle w:val="Hyperlink"/>
            <w:rFonts w:eastAsia="Calibri"/>
            <w:noProof/>
            <w:lang w:val="en-US"/>
          </w:rPr>
          <w:t>J</w:t>
        </w:r>
        <w:r w:rsidR="004E34C7" w:rsidRPr="00AD646D">
          <w:rPr>
            <w:rStyle w:val="Hyperlink"/>
            <w:rFonts w:eastAsia="Calibri"/>
            <w:noProof/>
          </w:rPr>
          <w:t>udicial proceedings and specialised services dealing with such children</w:t>
        </w:r>
        <w:r w:rsidR="004E34C7">
          <w:rPr>
            <w:noProof/>
            <w:webHidden/>
          </w:rPr>
          <w:tab/>
        </w:r>
        <w:r w:rsidR="004E34C7">
          <w:rPr>
            <w:noProof/>
            <w:webHidden/>
          </w:rPr>
          <w:fldChar w:fldCharType="begin"/>
        </w:r>
        <w:r w:rsidR="004E34C7">
          <w:rPr>
            <w:noProof/>
            <w:webHidden/>
          </w:rPr>
          <w:instrText xml:space="preserve"> PAGEREF _Toc409693052 \h </w:instrText>
        </w:r>
        <w:r w:rsidR="004E34C7">
          <w:rPr>
            <w:noProof/>
            <w:webHidden/>
          </w:rPr>
        </w:r>
        <w:r w:rsidR="004E34C7">
          <w:rPr>
            <w:noProof/>
            <w:webHidden/>
          </w:rPr>
          <w:fldChar w:fldCharType="separate"/>
        </w:r>
        <w:r w:rsidR="004E34C7">
          <w:rPr>
            <w:noProof/>
            <w:webHidden/>
          </w:rPr>
          <w:t>1</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53" w:history="1">
        <w:r w:rsidR="004E34C7" w:rsidRPr="00AD646D">
          <w:rPr>
            <w:rStyle w:val="Hyperlink"/>
            <w:rFonts w:eastAsia="Calibri"/>
            <w:noProof/>
          </w:rPr>
          <w:t>2.1</w:t>
        </w:r>
        <w:r w:rsidR="004E34C7">
          <w:rPr>
            <w:rFonts w:asciiTheme="minorHAnsi" w:eastAsiaTheme="minorEastAsia" w:hAnsiTheme="minorHAnsi" w:cstheme="minorBidi"/>
            <w:noProof/>
            <w:sz w:val="22"/>
            <w:szCs w:val="22"/>
            <w:lang w:eastAsia="en-GB"/>
          </w:rPr>
          <w:tab/>
        </w:r>
        <w:r w:rsidR="004E34C7" w:rsidRPr="00AD646D">
          <w:rPr>
            <w:rStyle w:val="Hyperlink"/>
            <w:rFonts w:eastAsia="Calibri"/>
            <w:noProof/>
          </w:rPr>
          <w:t>Brief description of judicial system and institutions</w:t>
        </w:r>
        <w:r w:rsidR="004E34C7">
          <w:rPr>
            <w:noProof/>
            <w:webHidden/>
          </w:rPr>
          <w:tab/>
        </w:r>
        <w:r w:rsidR="004E34C7">
          <w:rPr>
            <w:noProof/>
            <w:webHidden/>
          </w:rPr>
          <w:fldChar w:fldCharType="begin"/>
        </w:r>
        <w:r w:rsidR="004E34C7">
          <w:rPr>
            <w:noProof/>
            <w:webHidden/>
          </w:rPr>
          <w:instrText xml:space="preserve"> PAGEREF _Toc409693053 \h </w:instrText>
        </w:r>
        <w:r w:rsidR="004E34C7">
          <w:rPr>
            <w:noProof/>
            <w:webHidden/>
          </w:rPr>
        </w:r>
        <w:r w:rsidR="004E34C7">
          <w:rPr>
            <w:noProof/>
            <w:webHidden/>
          </w:rPr>
          <w:fldChar w:fldCharType="separate"/>
        </w:r>
        <w:r w:rsidR="004E34C7">
          <w:rPr>
            <w:noProof/>
            <w:webHidden/>
          </w:rPr>
          <w:t>1</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4" w:history="1">
        <w:r w:rsidR="004E34C7" w:rsidRPr="00AD646D">
          <w:rPr>
            <w:rStyle w:val="Hyperlink"/>
            <w:noProof/>
          </w:rPr>
          <w:t>Administrative justice system</w:t>
        </w:r>
        <w:r w:rsidR="004E34C7">
          <w:rPr>
            <w:noProof/>
            <w:webHidden/>
          </w:rPr>
          <w:tab/>
        </w:r>
        <w:r w:rsidR="004E34C7">
          <w:rPr>
            <w:noProof/>
            <w:webHidden/>
          </w:rPr>
          <w:fldChar w:fldCharType="begin"/>
        </w:r>
        <w:r w:rsidR="004E34C7">
          <w:rPr>
            <w:noProof/>
            <w:webHidden/>
          </w:rPr>
          <w:instrText xml:space="preserve"> PAGEREF _Toc409693054 \h </w:instrText>
        </w:r>
        <w:r w:rsidR="004E34C7">
          <w:rPr>
            <w:noProof/>
            <w:webHidden/>
          </w:rPr>
        </w:r>
        <w:r w:rsidR="004E34C7">
          <w:rPr>
            <w:noProof/>
            <w:webHidden/>
          </w:rPr>
          <w:fldChar w:fldCharType="separate"/>
        </w:r>
        <w:r w:rsidR="004E34C7">
          <w:rPr>
            <w:noProof/>
            <w:webHidden/>
          </w:rPr>
          <w:t>1</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5" w:history="1">
        <w:r w:rsidR="004E34C7" w:rsidRPr="00AD646D">
          <w:rPr>
            <w:rStyle w:val="Hyperlink"/>
            <w:noProof/>
          </w:rPr>
          <w:t>Administrative legal framework</w:t>
        </w:r>
        <w:r w:rsidR="004E34C7">
          <w:rPr>
            <w:noProof/>
            <w:webHidden/>
          </w:rPr>
          <w:tab/>
        </w:r>
        <w:r w:rsidR="004E34C7">
          <w:rPr>
            <w:noProof/>
            <w:webHidden/>
          </w:rPr>
          <w:fldChar w:fldCharType="begin"/>
        </w:r>
        <w:r w:rsidR="004E34C7">
          <w:rPr>
            <w:noProof/>
            <w:webHidden/>
          </w:rPr>
          <w:instrText xml:space="preserve"> PAGEREF _Toc409693055 \h </w:instrText>
        </w:r>
        <w:r w:rsidR="004E34C7">
          <w:rPr>
            <w:noProof/>
            <w:webHidden/>
          </w:rPr>
        </w:r>
        <w:r w:rsidR="004E34C7">
          <w:rPr>
            <w:noProof/>
            <w:webHidden/>
          </w:rPr>
          <w:fldChar w:fldCharType="separate"/>
        </w:r>
        <w:r w:rsidR="004E34C7">
          <w:rPr>
            <w:noProof/>
            <w:webHidden/>
          </w:rPr>
          <w:t>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6" w:history="1">
        <w:r w:rsidR="004E34C7" w:rsidRPr="00AD646D">
          <w:rPr>
            <w:rStyle w:val="Hyperlink"/>
            <w:noProof/>
          </w:rPr>
          <w:t>Administrative court procedure</w:t>
        </w:r>
        <w:r w:rsidR="004E34C7">
          <w:rPr>
            <w:noProof/>
            <w:webHidden/>
          </w:rPr>
          <w:tab/>
        </w:r>
        <w:r w:rsidR="004E34C7">
          <w:rPr>
            <w:noProof/>
            <w:webHidden/>
          </w:rPr>
          <w:fldChar w:fldCharType="begin"/>
        </w:r>
        <w:r w:rsidR="004E34C7">
          <w:rPr>
            <w:noProof/>
            <w:webHidden/>
          </w:rPr>
          <w:instrText xml:space="preserve"> PAGEREF _Toc409693056 \h </w:instrText>
        </w:r>
        <w:r w:rsidR="004E34C7">
          <w:rPr>
            <w:noProof/>
            <w:webHidden/>
          </w:rPr>
        </w:r>
        <w:r w:rsidR="004E34C7">
          <w:rPr>
            <w:noProof/>
            <w:webHidden/>
          </w:rPr>
          <w:fldChar w:fldCharType="separate"/>
        </w:r>
        <w:r w:rsidR="004E34C7">
          <w:rPr>
            <w:noProof/>
            <w:webHidden/>
          </w:rPr>
          <w:t>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7" w:history="1">
        <w:r w:rsidR="004E34C7" w:rsidRPr="00AD646D">
          <w:rPr>
            <w:rStyle w:val="Hyperlink"/>
            <w:noProof/>
          </w:rPr>
          <w:t>Specialised institutions</w:t>
        </w:r>
        <w:r w:rsidR="004E34C7">
          <w:rPr>
            <w:noProof/>
            <w:webHidden/>
          </w:rPr>
          <w:tab/>
        </w:r>
        <w:r w:rsidR="004E34C7">
          <w:rPr>
            <w:noProof/>
            <w:webHidden/>
          </w:rPr>
          <w:fldChar w:fldCharType="begin"/>
        </w:r>
        <w:r w:rsidR="004E34C7">
          <w:rPr>
            <w:noProof/>
            <w:webHidden/>
          </w:rPr>
          <w:instrText xml:space="preserve"> PAGEREF _Toc409693057 \h </w:instrText>
        </w:r>
        <w:r w:rsidR="004E34C7">
          <w:rPr>
            <w:noProof/>
            <w:webHidden/>
          </w:rPr>
        </w:r>
        <w:r w:rsidR="004E34C7">
          <w:rPr>
            <w:noProof/>
            <w:webHidden/>
          </w:rPr>
          <w:fldChar w:fldCharType="separate"/>
        </w:r>
        <w:r w:rsidR="004E34C7">
          <w:rPr>
            <w:noProof/>
            <w:webHidden/>
          </w:rPr>
          <w:t>8</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58" w:history="1">
        <w:r w:rsidR="004E34C7" w:rsidRPr="00AD646D">
          <w:rPr>
            <w:rStyle w:val="Hyperlink"/>
            <w:noProof/>
          </w:rPr>
          <w:t>2.2</w:t>
        </w:r>
        <w:r w:rsidR="004E34C7">
          <w:rPr>
            <w:rFonts w:asciiTheme="minorHAnsi" w:eastAsiaTheme="minorEastAsia" w:hAnsiTheme="minorHAnsi" w:cstheme="minorBidi"/>
            <w:noProof/>
            <w:sz w:val="22"/>
            <w:szCs w:val="22"/>
            <w:lang w:eastAsia="en-GB"/>
          </w:rPr>
          <w:tab/>
        </w:r>
        <w:r w:rsidR="004E34C7" w:rsidRPr="00AD646D">
          <w:rPr>
            <w:rStyle w:val="Hyperlink"/>
            <w:noProof/>
          </w:rPr>
          <w:t>General approach towards children under administrative law: evolving capacities, best interests of the child, principle of non-discrimination</w:t>
        </w:r>
        <w:r w:rsidR="004E34C7">
          <w:rPr>
            <w:noProof/>
            <w:webHidden/>
          </w:rPr>
          <w:tab/>
        </w:r>
        <w:r w:rsidR="004E34C7">
          <w:rPr>
            <w:noProof/>
            <w:webHidden/>
          </w:rPr>
          <w:fldChar w:fldCharType="begin"/>
        </w:r>
        <w:r w:rsidR="004E34C7">
          <w:rPr>
            <w:noProof/>
            <w:webHidden/>
          </w:rPr>
          <w:instrText xml:space="preserve"> PAGEREF _Toc409693058 \h </w:instrText>
        </w:r>
        <w:r w:rsidR="004E34C7">
          <w:rPr>
            <w:noProof/>
            <w:webHidden/>
          </w:rPr>
        </w:r>
        <w:r w:rsidR="004E34C7">
          <w:rPr>
            <w:noProof/>
            <w:webHidden/>
          </w:rPr>
          <w:fldChar w:fldCharType="separate"/>
        </w:r>
        <w:r w:rsidR="004E34C7">
          <w:rPr>
            <w:noProof/>
            <w:webHidden/>
          </w:rPr>
          <w:t>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59" w:history="1">
        <w:r w:rsidR="004E34C7" w:rsidRPr="00AD646D">
          <w:rPr>
            <w:rStyle w:val="Hyperlink"/>
            <w:noProof/>
          </w:rPr>
          <w:t>Main principles/objectives</w:t>
        </w:r>
        <w:r w:rsidR="004E34C7">
          <w:rPr>
            <w:noProof/>
            <w:webHidden/>
          </w:rPr>
          <w:tab/>
        </w:r>
        <w:r w:rsidR="004E34C7">
          <w:rPr>
            <w:noProof/>
            <w:webHidden/>
          </w:rPr>
          <w:fldChar w:fldCharType="begin"/>
        </w:r>
        <w:r w:rsidR="004E34C7">
          <w:rPr>
            <w:noProof/>
            <w:webHidden/>
          </w:rPr>
          <w:instrText xml:space="preserve"> PAGEREF _Toc409693059 \h </w:instrText>
        </w:r>
        <w:r w:rsidR="004E34C7">
          <w:rPr>
            <w:noProof/>
            <w:webHidden/>
          </w:rPr>
        </w:r>
        <w:r w:rsidR="004E34C7">
          <w:rPr>
            <w:noProof/>
            <w:webHidden/>
          </w:rPr>
          <w:fldChar w:fldCharType="separate"/>
        </w:r>
        <w:r w:rsidR="004E34C7">
          <w:rPr>
            <w:noProof/>
            <w:webHidden/>
          </w:rPr>
          <w:t>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0" w:history="1">
        <w:r w:rsidR="004E34C7" w:rsidRPr="00AD646D">
          <w:rPr>
            <w:rStyle w:val="Hyperlink"/>
            <w:noProof/>
          </w:rPr>
          <w:t>Child’s best interests</w:t>
        </w:r>
        <w:r w:rsidR="004E34C7">
          <w:rPr>
            <w:noProof/>
            <w:webHidden/>
          </w:rPr>
          <w:tab/>
        </w:r>
        <w:r w:rsidR="004E34C7">
          <w:rPr>
            <w:noProof/>
            <w:webHidden/>
          </w:rPr>
          <w:fldChar w:fldCharType="begin"/>
        </w:r>
        <w:r w:rsidR="004E34C7">
          <w:rPr>
            <w:noProof/>
            <w:webHidden/>
          </w:rPr>
          <w:instrText xml:space="preserve"> PAGEREF _Toc409693060 \h </w:instrText>
        </w:r>
        <w:r w:rsidR="004E34C7">
          <w:rPr>
            <w:noProof/>
            <w:webHidden/>
          </w:rPr>
        </w:r>
        <w:r w:rsidR="004E34C7">
          <w:rPr>
            <w:noProof/>
            <w:webHidden/>
          </w:rPr>
          <w:fldChar w:fldCharType="separate"/>
        </w:r>
        <w:r w:rsidR="004E34C7">
          <w:rPr>
            <w:noProof/>
            <w:webHidden/>
          </w:rPr>
          <w:t>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1" w:history="1">
        <w:r w:rsidR="004E34C7" w:rsidRPr="00AD646D">
          <w:rPr>
            <w:rStyle w:val="Hyperlink"/>
            <w:noProof/>
          </w:rPr>
          <w:t>Evolving capacity</w:t>
        </w:r>
        <w:r w:rsidR="004E34C7">
          <w:rPr>
            <w:noProof/>
            <w:webHidden/>
          </w:rPr>
          <w:tab/>
        </w:r>
        <w:r w:rsidR="004E34C7">
          <w:rPr>
            <w:noProof/>
            <w:webHidden/>
          </w:rPr>
          <w:fldChar w:fldCharType="begin"/>
        </w:r>
        <w:r w:rsidR="004E34C7">
          <w:rPr>
            <w:noProof/>
            <w:webHidden/>
          </w:rPr>
          <w:instrText xml:space="preserve"> PAGEREF _Toc409693061 \h </w:instrText>
        </w:r>
        <w:r w:rsidR="004E34C7">
          <w:rPr>
            <w:noProof/>
            <w:webHidden/>
          </w:rPr>
        </w:r>
        <w:r w:rsidR="004E34C7">
          <w:rPr>
            <w:noProof/>
            <w:webHidden/>
          </w:rPr>
          <w:fldChar w:fldCharType="separate"/>
        </w:r>
        <w:r w:rsidR="004E34C7">
          <w:rPr>
            <w:noProof/>
            <w:webHidden/>
          </w:rPr>
          <w:t>10</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2" w:history="1">
        <w:r w:rsidR="004E34C7" w:rsidRPr="00AD646D">
          <w:rPr>
            <w:rStyle w:val="Hyperlink"/>
            <w:noProof/>
          </w:rPr>
          <w:t>General protection from discrimination</w:t>
        </w:r>
        <w:r w:rsidR="004E34C7">
          <w:rPr>
            <w:noProof/>
            <w:webHidden/>
          </w:rPr>
          <w:tab/>
        </w:r>
        <w:r w:rsidR="004E34C7">
          <w:rPr>
            <w:noProof/>
            <w:webHidden/>
          </w:rPr>
          <w:fldChar w:fldCharType="begin"/>
        </w:r>
        <w:r w:rsidR="004E34C7">
          <w:rPr>
            <w:noProof/>
            <w:webHidden/>
          </w:rPr>
          <w:instrText xml:space="preserve"> PAGEREF _Toc409693062 \h </w:instrText>
        </w:r>
        <w:r w:rsidR="004E34C7">
          <w:rPr>
            <w:noProof/>
            <w:webHidden/>
          </w:rPr>
        </w:r>
        <w:r w:rsidR="004E34C7">
          <w:rPr>
            <w:noProof/>
            <w:webHidden/>
          </w:rPr>
          <w:fldChar w:fldCharType="separate"/>
        </w:r>
        <w:r w:rsidR="004E34C7">
          <w:rPr>
            <w:noProof/>
            <w:webHidden/>
          </w:rPr>
          <w:t>10</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3" w:history="1">
        <w:r w:rsidR="004E34C7" w:rsidRPr="00AD646D">
          <w:rPr>
            <w:rStyle w:val="Hyperlink"/>
            <w:noProof/>
          </w:rPr>
          <w:t>Bullying and other abusive or degrading treatment at school</w:t>
        </w:r>
        <w:r w:rsidR="004E34C7">
          <w:rPr>
            <w:noProof/>
            <w:webHidden/>
          </w:rPr>
          <w:tab/>
        </w:r>
        <w:r w:rsidR="004E34C7">
          <w:rPr>
            <w:noProof/>
            <w:webHidden/>
          </w:rPr>
          <w:fldChar w:fldCharType="begin"/>
        </w:r>
        <w:r w:rsidR="004E34C7">
          <w:rPr>
            <w:noProof/>
            <w:webHidden/>
          </w:rPr>
          <w:instrText xml:space="preserve"> PAGEREF _Toc409693063 \h </w:instrText>
        </w:r>
        <w:r w:rsidR="004E34C7">
          <w:rPr>
            <w:noProof/>
            <w:webHidden/>
          </w:rPr>
        </w:r>
        <w:r w:rsidR="004E34C7">
          <w:rPr>
            <w:noProof/>
            <w:webHidden/>
          </w:rPr>
          <w:fldChar w:fldCharType="separate"/>
        </w:r>
        <w:r w:rsidR="004E34C7">
          <w:rPr>
            <w:noProof/>
            <w:webHidden/>
          </w:rPr>
          <w:t>12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4" w:history="1">
        <w:r w:rsidR="004E34C7" w:rsidRPr="00AD646D">
          <w:rPr>
            <w:rStyle w:val="Hyperlink"/>
            <w:noProof/>
          </w:rPr>
          <w:t>Special protection for vulnerable children</w:t>
        </w:r>
        <w:r w:rsidR="004E34C7">
          <w:rPr>
            <w:noProof/>
            <w:webHidden/>
          </w:rPr>
          <w:tab/>
        </w:r>
        <w:r w:rsidR="004E34C7">
          <w:rPr>
            <w:noProof/>
            <w:webHidden/>
          </w:rPr>
          <w:fldChar w:fldCharType="begin"/>
        </w:r>
        <w:r w:rsidR="004E34C7">
          <w:rPr>
            <w:noProof/>
            <w:webHidden/>
          </w:rPr>
          <w:instrText xml:space="preserve"> PAGEREF _Toc409693064 \h </w:instrText>
        </w:r>
        <w:r w:rsidR="004E34C7">
          <w:rPr>
            <w:noProof/>
            <w:webHidden/>
          </w:rPr>
        </w:r>
        <w:r w:rsidR="004E34C7">
          <w:rPr>
            <w:noProof/>
            <w:webHidden/>
          </w:rPr>
          <w:fldChar w:fldCharType="separate"/>
        </w:r>
        <w:r w:rsidR="004E34C7">
          <w:rPr>
            <w:noProof/>
            <w:webHidden/>
          </w:rPr>
          <w:t>12</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65" w:history="1">
        <w:r w:rsidR="004E34C7" w:rsidRPr="00AD646D">
          <w:rPr>
            <w:rStyle w:val="Hyperlink"/>
            <w:noProof/>
          </w:rPr>
          <w:t>2.3</w:t>
        </w:r>
        <w:r w:rsidR="004E34C7">
          <w:rPr>
            <w:rFonts w:asciiTheme="minorHAnsi" w:eastAsiaTheme="minorEastAsia" w:hAnsiTheme="minorHAnsi" w:cstheme="minorBidi"/>
            <w:noProof/>
            <w:sz w:val="22"/>
            <w:szCs w:val="22"/>
            <w:lang w:eastAsia="en-GB"/>
          </w:rPr>
          <w:tab/>
        </w:r>
        <w:r w:rsidR="004E34C7" w:rsidRPr="00AD646D">
          <w:rPr>
            <w:rStyle w:val="Hyperlink"/>
            <w:noProof/>
          </w:rPr>
          <w:t>Monitoring mechanisms, multidisciplinary approach and training</w:t>
        </w:r>
        <w:r w:rsidR="004E34C7">
          <w:rPr>
            <w:noProof/>
            <w:webHidden/>
          </w:rPr>
          <w:tab/>
        </w:r>
        <w:r w:rsidR="004E34C7">
          <w:rPr>
            <w:noProof/>
            <w:webHidden/>
          </w:rPr>
          <w:fldChar w:fldCharType="begin"/>
        </w:r>
        <w:r w:rsidR="004E34C7">
          <w:rPr>
            <w:noProof/>
            <w:webHidden/>
          </w:rPr>
          <w:instrText xml:space="preserve"> PAGEREF _Toc409693065 \h </w:instrText>
        </w:r>
        <w:r w:rsidR="004E34C7">
          <w:rPr>
            <w:noProof/>
            <w:webHidden/>
          </w:rPr>
        </w:r>
        <w:r w:rsidR="004E34C7">
          <w:rPr>
            <w:noProof/>
            <w:webHidden/>
          </w:rPr>
          <w:fldChar w:fldCharType="separate"/>
        </w:r>
        <w:r w:rsidR="004E34C7">
          <w:rPr>
            <w:noProof/>
            <w:webHidden/>
          </w:rPr>
          <w:t>12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6" w:history="1">
        <w:r w:rsidR="004E34C7" w:rsidRPr="00AD646D">
          <w:rPr>
            <w:rStyle w:val="Hyperlink"/>
            <w:noProof/>
          </w:rPr>
          <w:t>Monitoring mechanisms</w:t>
        </w:r>
        <w:r w:rsidR="004E34C7">
          <w:rPr>
            <w:noProof/>
            <w:webHidden/>
          </w:rPr>
          <w:tab/>
        </w:r>
        <w:r w:rsidR="004E34C7">
          <w:rPr>
            <w:noProof/>
            <w:webHidden/>
          </w:rPr>
          <w:fldChar w:fldCharType="begin"/>
        </w:r>
        <w:r w:rsidR="004E34C7">
          <w:rPr>
            <w:noProof/>
            <w:webHidden/>
          </w:rPr>
          <w:instrText xml:space="preserve"> PAGEREF _Toc409693066 \h </w:instrText>
        </w:r>
        <w:r w:rsidR="004E34C7">
          <w:rPr>
            <w:noProof/>
            <w:webHidden/>
          </w:rPr>
        </w:r>
        <w:r w:rsidR="004E34C7">
          <w:rPr>
            <w:noProof/>
            <w:webHidden/>
          </w:rPr>
          <w:fldChar w:fldCharType="separate"/>
        </w:r>
        <w:r w:rsidR="004E34C7">
          <w:rPr>
            <w:noProof/>
            <w:webHidden/>
          </w:rPr>
          <w:t>12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7" w:history="1">
        <w:r w:rsidR="004E34C7" w:rsidRPr="00AD646D">
          <w:rPr>
            <w:rStyle w:val="Hyperlink"/>
            <w:noProof/>
          </w:rPr>
          <w:t>Multidisciplinary measures</w:t>
        </w:r>
        <w:r w:rsidR="004E34C7">
          <w:rPr>
            <w:noProof/>
            <w:webHidden/>
          </w:rPr>
          <w:tab/>
        </w:r>
        <w:r w:rsidR="004E34C7">
          <w:rPr>
            <w:noProof/>
            <w:webHidden/>
          </w:rPr>
          <w:fldChar w:fldCharType="begin"/>
        </w:r>
        <w:r w:rsidR="004E34C7">
          <w:rPr>
            <w:noProof/>
            <w:webHidden/>
          </w:rPr>
          <w:instrText xml:space="preserve"> PAGEREF _Toc409693067 \h </w:instrText>
        </w:r>
        <w:r w:rsidR="004E34C7">
          <w:rPr>
            <w:noProof/>
            <w:webHidden/>
          </w:rPr>
        </w:r>
        <w:r w:rsidR="004E34C7">
          <w:rPr>
            <w:noProof/>
            <w:webHidden/>
          </w:rPr>
          <w:fldChar w:fldCharType="separate"/>
        </w:r>
        <w:r w:rsidR="004E34C7">
          <w:rPr>
            <w:noProof/>
            <w:webHidden/>
          </w:rPr>
          <w:t>14</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8" w:history="1">
        <w:r w:rsidR="004E34C7" w:rsidRPr="00AD646D">
          <w:rPr>
            <w:rStyle w:val="Hyperlink"/>
            <w:noProof/>
          </w:rPr>
          <w:t>Interactions between criminal, civil and/or administrative judicial proceedings</w:t>
        </w:r>
        <w:r w:rsidR="004E34C7">
          <w:rPr>
            <w:noProof/>
            <w:webHidden/>
          </w:rPr>
          <w:tab/>
        </w:r>
        <w:r w:rsidR="004E34C7">
          <w:rPr>
            <w:noProof/>
            <w:webHidden/>
          </w:rPr>
          <w:fldChar w:fldCharType="begin"/>
        </w:r>
        <w:r w:rsidR="004E34C7">
          <w:rPr>
            <w:noProof/>
            <w:webHidden/>
          </w:rPr>
          <w:instrText xml:space="preserve"> PAGEREF _Toc409693068 \h </w:instrText>
        </w:r>
        <w:r w:rsidR="004E34C7">
          <w:rPr>
            <w:noProof/>
            <w:webHidden/>
          </w:rPr>
        </w:r>
        <w:r w:rsidR="004E34C7">
          <w:rPr>
            <w:noProof/>
            <w:webHidden/>
          </w:rPr>
          <w:fldChar w:fldCharType="separate"/>
        </w:r>
        <w:r w:rsidR="004E34C7">
          <w:rPr>
            <w:noProof/>
            <w:webHidden/>
          </w:rPr>
          <w:t>15</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69" w:history="1">
        <w:r w:rsidR="004E34C7" w:rsidRPr="00AD646D">
          <w:rPr>
            <w:rStyle w:val="Hyperlink"/>
            <w:noProof/>
          </w:rPr>
          <w:t>Training requirements</w:t>
        </w:r>
        <w:r w:rsidR="004E34C7">
          <w:rPr>
            <w:noProof/>
            <w:webHidden/>
          </w:rPr>
          <w:tab/>
        </w:r>
        <w:r w:rsidR="004E34C7">
          <w:rPr>
            <w:noProof/>
            <w:webHidden/>
          </w:rPr>
          <w:fldChar w:fldCharType="begin"/>
        </w:r>
        <w:r w:rsidR="004E34C7">
          <w:rPr>
            <w:noProof/>
            <w:webHidden/>
          </w:rPr>
          <w:instrText xml:space="preserve"> PAGEREF _Toc409693069 \h </w:instrText>
        </w:r>
        <w:r w:rsidR="004E34C7">
          <w:rPr>
            <w:noProof/>
            <w:webHidden/>
          </w:rPr>
        </w:r>
        <w:r w:rsidR="004E34C7">
          <w:rPr>
            <w:noProof/>
            <w:webHidden/>
          </w:rPr>
          <w:fldChar w:fldCharType="separate"/>
        </w:r>
        <w:r w:rsidR="004E34C7">
          <w:rPr>
            <w:noProof/>
            <w:webHidden/>
          </w:rPr>
          <w:t>15</w:t>
        </w:r>
        <w:r w:rsidR="004E34C7">
          <w:rPr>
            <w:noProof/>
            <w:webHidden/>
          </w:rPr>
          <w:fldChar w:fldCharType="end"/>
        </w:r>
      </w:hyperlink>
    </w:p>
    <w:p w:rsidR="004E34C7" w:rsidRDefault="00B15985" w:rsidP="00FF753B">
      <w:pPr>
        <w:pStyle w:val="TOC1"/>
        <w:rPr>
          <w:rFonts w:asciiTheme="minorHAnsi" w:eastAsiaTheme="minorEastAsia" w:hAnsiTheme="minorHAnsi" w:cstheme="minorBidi"/>
          <w:noProof/>
          <w:color w:val="auto"/>
          <w:sz w:val="22"/>
          <w:szCs w:val="22"/>
          <w:lang w:eastAsia="en-GB"/>
        </w:rPr>
      </w:pPr>
      <w:hyperlink w:anchor="_Toc409693070" w:history="1">
        <w:r w:rsidR="004E34C7" w:rsidRPr="00AD646D">
          <w:rPr>
            <w:rStyle w:val="Hyperlink"/>
            <w:rFonts w:eastAsia="Times New Roman"/>
            <w:noProof/>
          </w:rPr>
          <w:t>3</w:t>
        </w:r>
        <w:r w:rsidR="004E34C7">
          <w:rPr>
            <w:rFonts w:asciiTheme="minorHAnsi" w:eastAsiaTheme="minorEastAsia" w:hAnsiTheme="minorHAnsi" w:cstheme="minorBidi"/>
            <w:noProof/>
            <w:color w:val="auto"/>
            <w:sz w:val="22"/>
            <w:szCs w:val="22"/>
            <w:lang w:eastAsia="en-GB"/>
          </w:rPr>
          <w:tab/>
        </w:r>
        <w:r w:rsidR="004E34C7" w:rsidRPr="00AD646D">
          <w:rPr>
            <w:rStyle w:val="Hyperlink"/>
            <w:rFonts w:eastAsia="Times New Roman"/>
            <w:noProof/>
          </w:rPr>
          <w:t>Child-friendly justice in administrative judicial proceedings</w:t>
        </w:r>
        <w:r w:rsidR="004E34C7">
          <w:rPr>
            <w:noProof/>
            <w:webHidden/>
          </w:rPr>
          <w:tab/>
        </w:r>
        <w:r w:rsidR="004E34C7">
          <w:rPr>
            <w:noProof/>
            <w:webHidden/>
          </w:rPr>
          <w:fldChar w:fldCharType="begin"/>
        </w:r>
        <w:r w:rsidR="004E34C7">
          <w:rPr>
            <w:noProof/>
            <w:webHidden/>
          </w:rPr>
          <w:instrText xml:space="preserve"> PAGEREF _Toc409693070 \h </w:instrText>
        </w:r>
        <w:r w:rsidR="004E34C7">
          <w:rPr>
            <w:noProof/>
            <w:webHidden/>
          </w:rPr>
        </w:r>
        <w:r w:rsidR="004E34C7">
          <w:rPr>
            <w:noProof/>
            <w:webHidden/>
          </w:rPr>
          <w:fldChar w:fldCharType="separate"/>
        </w:r>
        <w:r w:rsidR="004E34C7">
          <w:rPr>
            <w:noProof/>
            <w:webHidden/>
          </w:rPr>
          <w:t>17</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71" w:history="1">
        <w:r w:rsidR="004E34C7" w:rsidRPr="00AD646D">
          <w:rPr>
            <w:rStyle w:val="Hyperlink"/>
            <w:rFonts w:eastAsia="Times New Roman"/>
            <w:noProof/>
          </w:rPr>
          <w:t>3.1</w:t>
        </w:r>
        <w:r w:rsidR="004E34C7">
          <w:rPr>
            <w:rFonts w:asciiTheme="minorHAnsi" w:eastAsiaTheme="minorEastAsia" w:hAnsiTheme="minorHAnsi" w:cstheme="minorBidi"/>
            <w:noProof/>
            <w:sz w:val="22"/>
            <w:szCs w:val="22"/>
            <w:lang w:eastAsia="en-GB"/>
          </w:rPr>
          <w:tab/>
        </w:r>
        <w:r w:rsidR="004E34C7" w:rsidRPr="00AD646D">
          <w:rPr>
            <w:rStyle w:val="Hyperlink"/>
            <w:rFonts w:eastAsia="Times New Roman"/>
            <w:noProof/>
          </w:rPr>
          <w:t>The child as an actor in administrative judicial proceedings</w:t>
        </w:r>
        <w:r w:rsidR="004E34C7">
          <w:rPr>
            <w:noProof/>
            <w:webHidden/>
          </w:rPr>
          <w:tab/>
        </w:r>
        <w:r w:rsidR="004E34C7">
          <w:rPr>
            <w:noProof/>
            <w:webHidden/>
          </w:rPr>
          <w:fldChar w:fldCharType="begin"/>
        </w:r>
        <w:r w:rsidR="004E34C7">
          <w:rPr>
            <w:noProof/>
            <w:webHidden/>
          </w:rPr>
          <w:instrText xml:space="preserve"> PAGEREF _Toc409693071 \h </w:instrText>
        </w:r>
        <w:r w:rsidR="004E34C7">
          <w:rPr>
            <w:noProof/>
            <w:webHidden/>
          </w:rPr>
        </w:r>
        <w:r w:rsidR="004E34C7">
          <w:rPr>
            <w:noProof/>
            <w:webHidden/>
          </w:rPr>
          <w:fldChar w:fldCharType="separate"/>
        </w:r>
        <w:r w:rsidR="004E34C7">
          <w:rPr>
            <w:noProof/>
            <w:webHidden/>
          </w:rPr>
          <w:t>17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72" w:history="1">
        <w:r w:rsidR="004E34C7" w:rsidRPr="00AD646D">
          <w:rPr>
            <w:rStyle w:val="Hyperlink"/>
            <w:noProof/>
          </w:rPr>
          <w:t>Parties to administrative judicial proceedings</w:t>
        </w:r>
        <w:r w:rsidR="004E34C7">
          <w:rPr>
            <w:noProof/>
            <w:webHidden/>
          </w:rPr>
          <w:tab/>
        </w:r>
        <w:r w:rsidR="004E34C7">
          <w:rPr>
            <w:noProof/>
            <w:webHidden/>
          </w:rPr>
          <w:fldChar w:fldCharType="begin"/>
        </w:r>
        <w:r w:rsidR="004E34C7">
          <w:rPr>
            <w:noProof/>
            <w:webHidden/>
          </w:rPr>
          <w:instrText xml:space="preserve"> PAGEREF _Toc409693072 \h </w:instrText>
        </w:r>
        <w:r w:rsidR="004E34C7">
          <w:rPr>
            <w:noProof/>
            <w:webHidden/>
          </w:rPr>
        </w:r>
        <w:r w:rsidR="004E34C7">
          <w:rPr>
            <w:noProof/>
            <w:webHidden/>
          </w:rPr>
          <w:fldChar w:fldCharType="separate"/>
        </w:r>
        <w:r w:rsidR="004E34C7">
          <w:rPr>
            <w:noProof/>
            <w:webHidden/>
          </w:rPr>
          <w:t>17</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73" w:history="1">
        <w:r w:rsidR="004E34C7" w:rsidRPr="00AD646D">
          <w:rPr>
            <w:rStyle w:val="Hyperlink"/>
            <w:noProof/>
          </w:rPr>
          <w:t>3.1.1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_Toc409693073 \h </w:instrText>
        </w:r>
        <w:r w:rsidR="004E34C7">
          <w:rPr>
            <w:noProof/>
            <w:webHidden/>
          </w:rPr>
        </w:r>
        <w:r w:rsidR="004E34C7">
          <w:rPr>
            <w:noProof/>
            <w:webHidden/>
          </w:rPr>
          <w:fldChar w:fldCharType="separate"/>
        </w:r>
        <w:r w:rsidR="004E34C7">
          <w:rPr>
            <w:noProof/>
            <w:webHidden/>
          </w:rPr>
          <w:t>18</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74" w:history="1">
        <w:r w:rsidR="004E34C7" w:rsidRPr="00AD646D">
          <w:rPr>
            <w:rStyle w:val="Hyperlink"/>
            <w:noProof/>
          </w:rPr>
          <w:t>3.1.2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migration and citizenship proceedings</w:t>
        </w:r>
        <w:r w:rsidR="004E34C7">
          <w:rPr>
            <w:noProof/>
            <w:webHidden/>
          </w:rPr>
          <w:tab/>
        </w:r>
        <w:r w:rsidR="004E34C7">
          <w:rPr>
            <w:noProof/>
            <w:webHidden/>
          </w:rPr>
          <w:fldChar w:fldCharType="begin"/>
        </w:r>
        <w:r w:rsidR="004E34C7">
          <w:rPr>
            <w:noProof/>
            <w:webHidden/>
          </w:rPr>
          <w:instrText xml:space="preserve"> PAGEREF _Toc409693074 \h </w:instrText>
        </w:r>
        <w:r w:rsidR="004E34C7">
          <w:rPr>
            <w:noProof/>
            <w:webHidden/>
          </w:rPr>
        </w:r>
        <w:r w:rsidR="004E34C7">
          <w:rPr>
            <w:noProof/>
            <w:webHidden/>
          </w:rPr>
          <w:fldChar w:fldCharType="separate"/>
        </w:r>
        <w:r w:rsidR="004E34C7">
          <w:rPr>
            <w:noProof/>
            <w:webHidden/>
          </w:rPr>
          <w:t>19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75" w:history="1">
        <w:r w:rsidR="004E34C7" w:rsidRPr="00AD646D">
          <w:rPr>
            <w:rStyle w:val="Hyperlink"/>
            <w:noProof/>
          </w:rPr>
          <w:t>3.1.3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education proceedings</w:t>
        </w:r>
        <w:r w:rsidR="004E34C7">
          <w:rPr>
            <w:noProof/>
            <w:webHidden/>
          </w:rPr>
          <w:tab/>
        </w:r>
        <w:r w:rsidR="004E34C7">
          <w:rPr>
            <w:noProof/>
            <w:webHidden/>
          </w:rPr>
          <w:fldChar w:fldCharType="begin"/>
        </w:r>
        <w:r w:rsidR="004E34C7">
          <w:rPr>
            <w:noProof/>
            <w:webHidden/>
          </w:rPr>
          <w:instrText xml:space="preserve"> PAGEREF _Toc409693075 \h </w:instrText>
        </w:r>
        <w:r w:rsidR="004E34C7">
          <w:rPr>
            <w:noProof/>
            <w:webHidden/>
          </w:rPr>
        </w:r>
        <w:r w:rsidR="004E34C7">
          <w:rPr>
            <w:noProof/>
            <w:webHidden/>
          </w:rPr>
          <w:fldChar w:fldCharType="separate"/>
        </w:r>
        <w:r w:rsidR="004E34C7">
          <w:rPr>
            <w:noProof/>
            <w:webHidden/>
          </w:rPr>
          <w:t>20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76" w:history="1">
        <w:r w:rsidR="004E34C7" w:rsidRPr="00AD646D">
          <w:rPr>
            <w:rStyle w:val="Hyperlink"/>
            <w:noProof/>
          </w:rPr>
          <w:t>3.1.4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_Toc409693076 \h </w:instrText>
        </w:r>
        <w:r w:rsidR="004E34C7">
          <w:rPr>
            <w:noProof/>
            <w:webHidden/>
          </w:rPr>
        </w:r>
        <w:r w:rsidR="004E34C7">
          <w:rPr>
            <w:noProof/>
            <w:webHidden/>
          </w:rPr>
          <w:fldChar w:fldCharType="separate"/>
        </w:r>
        <w:r w:rsidR="004E34C7">
          <w:rPr>
            <w:noProof/>
            <w:webHidden/>
          </w:rPr>
          <w:t>20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77" w:history="1">
        <w:r w:rsidR="004E34C7" w:rsidRPr="00AD646D">
          <w:rPr>
            <w:rStyle w:val="Hyperlink"/>
            <w:noProof/>
          </w:rPr>
          <w:t>3.1.5</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_Toc409693077 \h </w:instrText>
        </w:r>
        <w:r w:rsidR="004E34C7">
          <w:rPr>
            <w:noProof/>
            <w:webHidden/>
          </w:rPr>
        </w:r>
        <w:r w:rsidR="004E34C7">
          <w:rPr>
            <w:noProof/>
            <w:webHidden/>
          </w:rPr>
          <w:fldChar w:fldCharType="separate"/>
        </w:r>
        <w:r w:rsidR="004E34C7">
          <w:rPr>
            <w:noProof/>
            <w:webHidden/>
          </w:rPr>
          <w:t>20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78" w:history="1">
        <w:r w:rsidR="004E34C7" w:rsidRPr="00AD646D">
          <w:rPr>
            <w:rStyle w:val="Hyperlink"/>
            <w:noProof/>
          </w:rPr>
          <w:t>3.1.6</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administrative sanctions relevant to children</w:t>
        </w:r>
        <w:r w:rsidR="004E34C7">
          <w:rPr>
            <w:noProof/>
            <w:webHidden/>
          </w:rPr>
          <w:tab/>
        </w:r>
        <w:r w:rsidR="004E34C7">
          <w:rPr>
            <w:noProof/>
            <w:webHidden/>
          </w:rPr>
          <w:fldChar w:fldCharType="begin"/>
        </w:r>
        <w:r w:rsidR="004E34C7">
          <w:rPr>
            <w:noProof/>
            <w:webHidden/>
          </w:rPr>
          <w:instrText xml:space="preserve"> PAGEREF _Toc409693078 \h </w:instrText>
        </w:r>
        <w:r w:rsidR="004E34C7">
          <w:rPr>
            <w:noProof/>
            <w:webHidden/>
          </w:rPr>
        </w:r>
        <w:r w:rsidR="004E34C7">
          <w:rPr>
            <w:noProof/>
            <w:webHidden/>
          </w:rPr>
          <w:fldChar w:fldCharType="separate"/>
        </w:r>
        <w:r w:rsidR="004E34C7">
          <w:rPr>
            <w:noProof/>
            <w:webHidden/>
          </w:rPr>
          <w:t>22</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79" w:history="1">
        <w:r w:rsidR="004E34C7" w:rsidRPr="00AD646D">
          <w:rPr>
            <w:rStyle w:val="Hyperlink"/>
            <w:noProof/>
          </w:rPr>
          <w:t>3.2</w:t>
        </w:r>
        <w:r w:rsidR="004E34C7">
          <w:rPr>
            <w:rFonts w:asciiTheme="minorHAnsi" w:eastAsiaTheme="minorEastAsia" w:hAnsiTheme="minorHAnsi" w:cstheme="minorBidi"/>
            <w:noProof/>
            <w:sz w:val="22"/>
            <w:szCs w:val="22"/>
            <w:lang w:eastAsia="en-GB"/>
          </w:rPr>
          <w:tab/>
        </w:r>
        <w:r w:rsidR="004E34C7" w:rsidRPr="00AD646D">
          <w:rPr>
            <w:rStyle w:val="Hyperlink"/>
            <w:noProof/>
          </w:rPr>
          <w:t>Provision of information</w:t>
        </w:r>
        <w:r w:rsidR="004E34C7">
          <w:rPr>
            <w:noProof/>
            <w:webHidden/>
          </w:rPr>
          <w:tab/>
        </w:r>
        <w:r w:rsidR="004E34C7">
          <w:rPr>
            <w:noProof/>
            <w:webHidden/>
          </w:rPr>
          <w:fldChar w:fldCharType="begin"/>
        </w:r>
        <w:r w:rsidR="004E34C7">
          <w:rPr>
            <w:noProof/>
            <w:webHidden/>
          </w:rPr>
          <w:instrText xml:space="preserve"> PAGEREF _Toc409693079 \h </w:instrText>
        </w:r>
        <w:r w:rsidR="004E34C7">
          <w:rPr>
            <w:noProof/>
            <w:webHidden/>
          </w:rPr>
        </w:r>
        <w:r w:rsidR="004E34C7">
          <w:rPr>
            <w:noProof/>
            <w:webHidden/>
          </w:rPr>
          <w:fldChar w:fldCharType="separate"/>
        </w:r>
        <w:r w:rsidR="004E34C7">
          <w:rPr>
            <w:noProof/>
            <w:webHidden/>
          </w:rPr>
          <w:t>22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80" w:history="1">
        <w:r w:rsidR="004E34C7" w:rsidRPr="00AD646D">
          <w:rPr>
            <w:rStyle w:val="Hyperlink"/>
            <w:noProof/>
          </w:rPr>
          <w:t>3.2.1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_Toc409693080 \h </w:instrText>
        </w:r>
        <w:r w:rsidR="004E34C7">
          <w:rPr>
            <w:noProof/>
            <w:webHidden/>
          </w:rPr>
        </w:r>
        <w:r w:rsidR="004E34C7">
          <w:rPr>
            <w:noProof/>
            <w:webHidden/>
          </w:rPr>
          <w:fldChar w:fldCharType="separate"/>
        </w:r>
        <w:r w:rsidR="004E34C7">
          <w:rPr>
            <w:noProof/>
            <w:webHidden/>
          </w:rPr>
          <w:t>22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81" w:history="1">
        <w:r w:rsidR="004E34C7" w:rsidRPr="00AD646D">
          <w:rPr>
            <w:rStyle w:val="Hyperlink"/>
            <w:noProof/>
          </w:rPr>
          <w:t>3.2.2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migration and citizenship proceedings</w:t>
        </w:r>
        <w:r w:rsidR="004E34C7">
          <w:rPr>
            <w:noProof/>
            <w:webHidden/>
          </w:rPr>
          <w:tab/>
        </w:r>
        <w:r w:rsidR="004E34C7">
          <w:rPr>
            <w:noProof/>
            <w:webHidden/>
          </w:rPr>
          <w:fldChar w:fldCharType="begin"/>
        </w:r>
        <w:r w:rsidR="004E34C7">
          <w:rPr>
            <w:noProof/>
            <w:webHidden/>
          </w:rPr>
          <w:instrText xml:space="preserve"> PAGEREF _Toc409693081 \h </w:instrText>
        </w:r>
        <w:r w:rsidR="004E34C7">
          <w:rPr>
            <w:noProof/>
            <w:webHidden/>
          </w:rPr>
        </w:r>
        <w:r w:rsidR="004E34C7">
          <w:rPr>
            <w:noProof/>
            <w:webHidden/>
          </w:rPr>
          <w:fldChar w:fldCharType="separate"/>
        </w:r>
        <w:r w:rsidR="004E34C7">
          <w:rPr>
            <w:noProof/>
            <w:webHidden/>
          </w:rPr>
          <w:t>24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82" w:history="1">
        <w:r w:rsidR="004E34C7" w:rsidRPr="00AD646D">
          <w:rPr>
            <w:rStyle w:val="Hyperlink"/>
            <w:noProof/>
          </w:rPr>
          <w:t>3.2.3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_Toc409693082 \h </w:instrText>
        </w:r>
        <w:r w:rsidR="004E34C7">
          <w:rPr>
            <w:noProof/>
            <w:webHidden/>
          </w:rPr>
        </w:r>
        <w:r w:rsidR="004E34C7">
          <w:rPr>
            <w:noProof/>
            <w:webHidden/>
          </w:rPr>
          <w:fldChar w:fldCharType="separate"/>
        </w:r>
        <w:r w:rsidR="004E34C7">
          <w:rPr>
            <w:noProof/>
            <w:webHidden/>
          </w:rPr>
          <w:t>25</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83" w:history="1">
        <w:r w:rsidR="004E34C7" w:rsidRPr="00AD646D">
          <w:rPr>
            <w:rStyle w:val="Hyperlink"/>
            <w:noProof/>
          </w:rPr>
          <w:t>3.2.4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_Toc409693083 \h </w:instrText>
        </w:r>
        <w:r w:rsidR="004E34C7">
          <w:rPr>
            <w:noProof/>
            <w:webHidden/>
          </w:rPr>
        </w:r>
        <w:r w:rsidR="004E34C7">
          <w:rPr>
            <w:noProof/>
            <w:webHidden/>
          </w:rPr>
          <w:fldChar w:fldCharType="separate"/>
        </w:r>
        <w:r w:rsidR="004E34C7">
          <w:rPr>
            <w:noProof/>
            <w:webHidden/>
          </w:rPr>
          <w:t>26</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84" w:history="1">
        <w:r w:rsidR="004E34C7" w:rsidRPr="00AD646D">
          <w:rPr>
            <w:rStyle w:val="Hyperlink"/>
            <w:noProof/>
          </w:rPr>
          <w:t>3.3</w:t>
        </w:r>
        <w:r w:rsidR="004E34C7">
          <w:rPr>
            <w:rFonts w:asciiTheme="minorHAnsi" w:eastAsiaTheme="minorEastAsia" w:hAnsiTheme="minorHAnsi" w:cstheme="minorBidi"/>
            <w:noProof/>
            <w:sz w:val="22"/>
            <w:szCs w:val="22"/>
            <w:lang w:eastAsia="en-GB"/>
          </w:rPr>
          <w:tab/>
        </w:r>
        <w:r w:rsidR="004E34C7" w:rsidRPr="00AD646D">
          <w:rPr>
            <w:rStyle w:val="Hyperlink"/>
            <w:noProof/>
          </w:rPr>
          <w:t>Protection of the child’s private and family life</w:t>
        </w:r>
        <w:r w:rsidR="004E34C7">
          <w:rPr>
            <w:noProof/>
            <w:webHidden/>
          </w:rPr>
          <w:tab/>
        </w:r>
        <w:r w:rsidR="004E34C7">
          <w:rPr>
            <w:noProof/>
            <w:webHidden/>
          </w:rPr>
          <w:fldChar w:fldCharType="begin"/>
        </w:r>
        <w:r w:rsidR="004E34C7">
          <w:rPr>
            <w:noProof/>
            <w:webHidden/>
          </w:rPr>
          <w:instrText xml:space="preserve"> PAGEREF _Toc409693084 \h </w:instrText>
        </w:r>
        <w:r w:rsidR="004E34C7">
          <w:rPr>
            <w:noProof/>
            <w:webHidden/>
          </w:rPr>
        </w:r>
        <w:r w:rsidR="004E34C7">
          <w:rPr>
            <w:noProof/>
            <w:webHidden/>
          </w:rPr>
          <w:fldChar w:fldCharType="separate"/>
        </w:r>
        <w:r w:rsidR="004E34C7">
          <w:rPr>
            <w:noProof/>
            <w:webHidden/>
          </w:rPr>
          <w:t>26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85" w:history="1">
        <w:r w:rsidR="004E34C7" w:rsidRPr="00AD646D">
          <w:rPr>
            <w:rStyle w:val="Hyperlink"/>
            <w:noProof/>
          </w:rPr>
          <w:t>3.3.1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_Toc409693085 \h </w:instrText>
        </w:r>
        <w:r w:rsidR="004E34C7">
          <w:rPr>
            <w:noProof/>
            <w:webHidden/>
          </w:rPr>
        </w:r>
        <w:r w:rsidR="004E34C7">
          <w:rPr>
            <w:noProof/>
            <w:webHidden/>
          </w:rPr>
          <w:fldChar w:fldCharType="separate"/>
        </w:r>
        <w:r w:rsidR="004E34C7">
          <w:rPr>
            <w:noProof/>
            <w:webHidden/>
          </w:rPr>
          <w:t>26</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86" w:history="1">
        <w:r w:rsidR="004E34C7" w:rsidRPr="00AD646D">
          <w:rPr>
            <w:rStyle w:val="Hyperlink"/>
            <w:noProof/>
          </w:rPr>
          <w:t>Publicity of trials</w:t>
        </w:r>
        <w:r w:rsidR="004E34C7">
          <w:rPr>
            <w:noProof/>
            <w:webHidden/>
          </w:rPr>
          <w:tab/>
        </w:r>
        <w:r w:rsidR="004E34C7">
          <w:rPr>
            <w:noProof/>
            <w:webHidden/>
          </w:rPr>
          <w:fldChar w:fldCharType="begin"/>
        </w:r>
        <w:r w:rsidR="004E34C7">
          <w:rPr>
            <w:noProof/>
            <w:webHidden/>
          </w:rPr>
          <w:instrText xml:space="preserve"> PAGEREF _Toc409693086 \h </w:instrText>
        </w:r>
        <w:r w:rsidR="004E34C7">
          <w:rPr>
            <w:noProof/>
            <w:webHidden/>
          </w:rPr>
        </w:r>
        <w:r w:rsidR="004E34C7">
          <w:rPr>
            <w:noProof/>
            <w:webHidden/>
          </w:rPr>
          <w:fldChar w:fldCharType="separate"/>
        </w:r>
        <w:r w:rsidR="004E34C7">
          <w:rPr>
            <w:noProof/>
            <w:webHidden/>
          </w:rPr>
          <w:t>27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87" w:history="1">
        <w:r w:rsidR="004E34C7" w:rsidRPr="00AD646D">
          <w:rPr>
            <w:rStyle w:val="Hyperlink"/>
            <w:noProof/>
          </w:rPr>
          <w:t>Child’s right to privacy and protection of personal data</w:t>
        </w:r>
        <w:r w:rsidR="004E34C7">
          <w:rPr>
            <w:noProof/>
            <w:webHidden/>
          </w:rPr>
          <w:tab/>
        </w:r>
        <w:r w:rsidR="004E34C7">
          <w:rPr>
            <w:noProof/>
            <w:webHidden/>
          </w:rPr>
          <w:fldChar w:fldCharType="begin"/>
        </w:r>
        <w:r w:rsidR="004E34C7">
          <w:rPr>
            <w:noProof/>
            <w:webHidden/>
          </w:rPr>
          <w:instrText xml:space="preserve"> PAGEREF _Toc409693087 \h </w:instrText>
        </w:r>
        <w:r w:rsidR="004E34C7">
          <w:rPr>
            <w:noProof/>
            <w:webHidden/>
          </w:rPr>
        </w:r>
        <w:r w:rsidR="004E34C7">
          <w:rPr>
            <w:noProof/>
            <w:webHidden/>
          </w:rPr>
          <w:fldChar w:fldCharType="separate"/>
        </w:r>
        <w:r w:rsidR="004E34C7">
          <w:rPr>
            <w:noProof/>
            <w:webHidden/>
          </w:rPr>
          <w:t>27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88" w:history="1">
        <w:r w:rsidR="004E34C7" w:rsidRPr="00AD646D">
          <w:rPr>
            <w:rStyle w:val="Hyperlink"/>
            <w:noProof/>
          </w:rPr>
          <w:t>Obligation of confidentiality</w:t>
        </w:r>
        <w:r w:rsidR="004E34C7">
          <w:rPr>
            <w:noProof/>
            <w:webHidden/>
          </w:rPr>
          <w:tab/>
        </w:r>
        <w:r w:rsidR="004E34C7">
          <w:rPr>
            <w:noProof/>
            <w:webHidden/>
          </w:rPr>
          <w:fldChar w:fldCharType="begin"/>
        </w:r>
        <w:r w:rsidR="004E34C7">
          <w:rPr>
            <w:noProof/>
            <w:webHidden/>
          </w:rPr>
          <w:instrText xml:space="preserve"> PAGEREF _Toc409693088 \h </w:instrText>
        </w:r>
        <w:r w:rsidR="004E34C7">
          <w:rPr>
            <w:noProof/>
            <w:webHidden/>
          </w:rPr>
        </w:r>
        <w:r w:rsidR="004E34C7">
          <w:rPr>
            <w:noProof/>
            <w:webHidden/>
          </w:rPr>
          <w:fldChar w:fldCharType="separate"/>
        </w:r>
        <w:r w:rsidR="004E34C7">
          <w:rPr>
            <w:noProof/>
            <w:webHidden/>
          </w:rPr>
          <w:t>28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89" w:history="1">
        <w:r w:rsidR="004E34C7" w:rsidRPr="00AD646D">
          <w:rPr>
            <w:rStyle w:val="Hyperlink"/>
            <w:noProof/>
          </w:rPr>
          <w:t>Exceptions to the rule of protection of privacy and personal data of the child</w:t>
        </w:r>
        <w:r w:rsidR="004E34C7">
          <w:rPr>
            <w:noProof/>
            <w:webHidden/>
          </w:rPr>
          <w:tab/>
        </w:r>
        <w:r w:rsidR="004E34C7">
          <w:rPr>
            <w:noProof/>
            <w:webHidden/>
          </w:rPr>
          <w:fldChar w:fldCharType="begin"/>
        </w:r>
        <w:r w:rsidR="004E34C7">
          <w:rPr>
            <w:noProof/>
            <w:webHidden/>
          </w:rPr>
          <w:instrText xml:space="preserve"> PAGEREF _Toc409693089 \h </w:instrText>
        </w:r>
        <w:r w:rsidR="004E34C7">
          <w:rPr>
            <w:noProof/>
            <w:webHidden/>
          </w:rPr>
        </w:r>
        <w:r w:rsidR="004E34C7">
          <w:rPr>
            <w:noProof/>
            <w:webHidden/>
          </w:rPr>
          <w:fldChar w:fldCharType="separate"/>
        </w:r>
        <w:r w:rsidR="004E34C7">
          <w:rPr>
            <w:noProof/>
            <w:webHidden/>
          </w:rPr>
          <w:t>29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90" w:history="1">
        <w:r w:rsidR="004E34C7" w:rsidRPr="00AD646D">
          <w:rPr>
            <w:rStyle w:val="Hyperlink"/>
            <w:noProof/>
          </w:rPr>
          <w:t>Disclosure decisions and the right to remedy</w:t>
        </w:r>
        <w:r w:rsidR="004E34C7">
          <w:rPr>
            <w:noProof/>
            <w:webHidden/>
          </w:rPr>
          <w:tab/>
        </w:r>
        <w:r w:rsidR="004E34C7">
          <w:rPr>
            <w:noProof/>
            <w:webHidden/>
          </w:rPr>
          <w:fldChar w:fldCharType="begin"/>
        </w:r>
        <w:r w:rsidR="004E34C7">
          <w:rPr>
            <w:noProof/>
            <w:webHidden/>
          </w:rPr>
          <w:instrText xml:space="preserve"> PAGEREF _Toc409693090 \h </w:instrText>
        </w:r>
        <w:r w:rsidR="004E34C7">
          <w:rPr>
            <w:noProof/>
            <w:webHidden/>
          </w:rPr>
        </w:r>
        <w:r w:rsidR="004E34C7">
          <w:rPr>
            <w:noProof/>
            <w:webHidden/>
          </w:rPr>
          <w:fldChar w:fldCharType="separate"/>
        </w:r>
        <w:r w:rsidR="004E34C7">
          <w:rPr>
            <w:noProof/>
            <w:webHidden/>
          </w:rPr>
          <w:t>29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91" w:history="1">
        <w:r w:rsidR="004E34C7" w:rsidRPr="00AD646D">
          <w:rPr>
            <w:rStyle w:val="Hyperlink"/>
            <w:noProof/>
          </w:rPr>
          <w:t>Disclosure of the child’s identity in the media</w:t>
        </w:r>
        <w:r w:rsidR="004E34C7">
          <w:rPr>
            <w:noProof/>
            <w:webHidden/>
          </w:rPr>
          <w:tab/>
        </w:r>
        <w:r w:rsidR="004E34C7">
          <w:rPr>
            <w:noProof/>
            <w:webHidden/>
          </w:rPr>
          <w:fldChar w:fldCharType="begin"/>
        </w:r>
        <w:r w:rsidR="004E34C7">
          <w:rPr>
            <w:noProof/>
            <w:webHidden/>
          </w:rPr>
          <w:instrText xml:space="preserve"> PAGEREF _Toc409693091 \h </w:instrText>
        </w:r>
        <w:r w:rsidR="004E34C7">
          <w:rPr>
            <w:noProof/>
            <w:webHidden/>
          </w:rPr>
        </w:r>
        <w:r w:rsidR="004E34C7">
          <w:rPr>
            <w:noProof/>
            <w:webHidden/>
          </w:rPr>
          <w:fldChar w:fldCharType="separate"/>
        </w:r>
        <w:r w:rsidR="004E34C7">
          <w:rPr>
            <w:noProof/>
            <w:webHidden/>
          </w:rPr>
          <w:t>29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92" w:history="1">
        <w:r w:rsidR="004E34C7" w:rsidRPr="00AD646D">
          <w:rPr>
            <w:rStyle w:val="Hyperlink"/>
            <w:noProof/>
          </w:rPr>
          <w:t>3.3.2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immigration and citizenship proceedings</w:t>
        </w:r>
        <w:r w:rsidR="004E34C7">
          <w:rPr>
            <w:noProof/>
            <w:webHidden/>
          </w:rPr>
          <w:tab/>
        </w:r>
        <w:r w:rsidR="004E34C7">
          <w:rPr>
            <w:noProof/>
            <w:webHidden/>
          </w:rPr>
          <w:fldChar w:fldCharType="begin"/>
        </w:r>
        <w:r w:rsidR="004E34C7">
          <w:rPr>
            <w:noProof/>
            <w:webHidden/>
          </w:rPr>
          <w:instrText xml:space="preserve"> PAGEREF _Toc409693092 \h </w:instrText>
        </w:r>
        <w:r w:rsidR="004E34C7">
          <w:rPr>
            <w:noProof/>
            <w:webHidden/>
          </w:rPr>
        </w:r>
        <w:r w:rsidR="004E34C7">
          <w:rPr>
            <w:noProof/>
            <w:webHidden/>
          </w:rPr>
          <w:fldChar w:fldCharType="separate"/>
        </w:r>
        <w:r w:rsidR="004E34C7">
          <w:rPr>
            <w:noProof/>
            <w:webHidden/>
          </w:rPr>
          <w:t>30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93" w:history="1">
        <w:r w:rsidR="004E34C7" w:rsidRPr="00AD646D">
          <w:rPr>
            <w:rStyle w:val="Hyperlink"/>
            <w:noProof/>
          </w:rPr>
          <w:t>3.3.3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_Toc409693093 \h </w:instrText>
        </w:r>
        <w:r w:rsidR="004E34C7">
          <w:rPr>
            <w:noProof/>
            <w:webHidden/>
          </w:rPr>
        </w:r>
        <w:r w:rsidR="004E34C7">
          <w:rPr>
            <w:noProof/>
            <w:webHidden/>
          </w:rPr>
          <w:fldChar w:fldCharType="separate"/>
        </w:r>
        <w:r w:rsidR="004E34C7">
          <w:rPr>
            <w:noProof/>
            <w:webHidden/>
          </w:rPr>
          <w:t>30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94" w:history="1">
        <w:r w:rsidR="004E34C7" w:rsidRPr="00AD646D">
          <w:rPr>
            <w:rStyle w:val="Hyperlink"/>
            <w:noProof/>
          </w:rPr>
          <w:t>3.3.4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_Toc409693094 \h </w:instrText>
        </w:r>
        <w:r w:rsidR="004E34C7">
          <w:rPr>
            <w:noProof/>
            <w:webHidden/>
          </w:rPr>
        </w:r>
        <w:r w:rsidR="004E34C7">
          <w:rPr>
            <w:noProof/>
            <w:webHidden/>
          </w:rPr>
          <w:fldChar w:fldCharType="separate"/>
        </w:r>
        <w:r w:rsidR="004E34C7">
          <w:rPr>
            <w:noProof/>
            <w:webHidden/>
          </w:rPr>
          <w:t>30</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95" w:history="1">
        <w:r w:rsidR="004E34C7" w:rsidRPr="00AD646D">
          <w:rPr>
            <w:rStyle w:val="Hyperlink"/>
            <w:noProof/>
          </w:rPr>
          <w:t>Conflict of interests between children and parents</w:t>
        </w:r>
        <w:r w:rsidR="004E34C7">
          <w:rPr>
            <w:noProof/>
            <w:webHidden/>
          </w:rPr>
          <w:tab/>
        </w:r>
        <w:r w:rsidR="004E34C7">
          <w:rPr>
            <w:noProof/>
            <w:webHidden/>
          </w:rPr>
          <w:fldChar w:fldCharType="begin"/>
        </w:r>
        <w:r w:rsidR="004E34C7">
          <w:rPr>
            <w:noProof/>
            <w:webHidden/>
          </w:rPr>
          <w:instrText xml:space="preserve"> PAGEREF _Toc409693095 \h </w:instrText>
        </w:r>
        <w:r w:rsidR="004E34C7">
          <w:rPr>
            <w:noProof/>
            <w:webHidden/>
          </w:rPr>
        </w:r>
        <w:r w:rsidR="004E34C7">
          <w:rPr>
            <w:noProof/>
            <w:webHidden/>
          </w:rPr>
          <w:fldChar w:fldCharType="separate"/>
        </w:r>
        <w:r w:rsidR="004E34C7">
          <w:rPr>
            <w:noProof/>
            <w:webHidden/>
          </w:rPr>
          <w:t>31</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96" w:history="1">
        <w:r w:rsidR="004E34C7" w:rsidRPr="00AD646D">
          <w:rPr>
            <w:rStyle w:val="Hyperlink"/>
            <w:noProof/>
          </w:rPr>
          <w:t>3.3.5</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education proceedings</w:t>
        </w:r>
        <w:r w:rsidR="004E34C7">
          <w:rPr>
            <w:noProof/>
            <w:webHidden/>
          </w:rPr>
          <w:tab/>
        </w:r>
        <w:r w:rsidR="004E34C7">
          <w:rPr>
            <w:noProof/>
            <w:webHidden/>
          </w:rPr>
          <w:fldChar w:fldCharType="begin"/>
        </w:r>
        <w:r w:rsidR="004E34C7">
          <w:rPr>
            <w:noProof/>
            <w:webHidden/>
          </w:rPr>
          <w:instrText xml:space="preserve"> PAGEREF _Toc409693096 \h </w:instrText>
        </w:r>
        <w:r w:rsidR="004E34C7">
          <w:rPr>
            <w:noProof/>
            <w:webHidden/>
          </w:rPr>
        </w:r>
        <w:r w:rsidR="004E34C7">
          <w:rPr>
            <w:noProof/>
            <w:webHidden/>
          </w:rPr>
          <w:fldChar w:fldCharType="separate"/>
        </w:r>
        <w:r w:rsidR="004E34C7">
          <w:rPr>
            <w:noProof/>
            <w:webHidden/>
          </w:rPr>
          <w:t>31</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097" w:history="1">
        <w:r w:rsidR="004E34C7" w:rsidRPr="00AD646D">
          <w:rPr>
            <w:rStyle w:val="Hyperlink"/>
            <w:noProof/>
          </w:rPr>
          <w:t>3.4</w:t>
        </w:r>
        <w:r w:rsidR="004E34C7">
          <w:rPr>
            <w:rFonts w:asciiTheme="minorHAnsi" w:eastAsiaTheme="minorEastAsia" w:hAnsiTheme="minorHAnsi" w:cstheme="minorBidi"/>
            <w:noProof/>
            <w:sz w:val="22"/>
            <w:szCs w:val="22"/>
            <w:lang w:eastAsia="en-GB"/>
          </w:rPr>
          <w:tab/>
        </w:r>
        <w:r w:rsidR="004E34C7" w:rsidRPr="00AD646D">
          <w:rPr>
            <w:rStyle w:val="Hyperlink"/>
            <w:noProof/>
          </w:rPr>
          <w:t>Protection from harm during proceedings and interviews and ensuring a child-friendly process</w:t>
        </w:r>
        <w:r w:rsidR="004E34C7">
          <w:rPr>
            <w:noProof/>
            <w:webHidden/>
          </w:rPr>
          <w:tab/>
        </w:r>
        <w:r w:rsidR="004E34C7">
          <w:rPr>
            <w:noProof/>
            <w:webHidden/>
          </w:rPr>
          <w:fldChar w:fldCharType="begin"/>
        </w:r>
        <w:r w:rsidR="004E34C7">
          <w:rPr>
            <w:noProof/>
            <w:webHidden/>
          </w:rPr>
          <w:instrText xml:space="preserve"> PAGEREF _Toc409693097 \h </w:instrText>
        </w:r>
        <w:r w:rsidR="004E34C7">
          <w:rPr>
            <w:noProof/>
            <w:webHidden/>
          </w:rPr>
        </w:r>
        <w:r w:rsidR="004E34C7">
          <w:rPr>
            <w:noProof/>
            <w:webHidden/>
          </w:rPr>
          <w:fldChar w:fldCharType="separate"/>
        </w:r>
        <w:r w:rsidR="004E34C7">
          <w:rPr>
            <w:noProof/>
            <w:webHidden/>
          </w:rPr>
          <w:t>32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098" w:history="1">
        <w:r w:rsidR="004E34C7" w:rsidRPr="00AD646D">
          <w:rPr>
            <w:rStyle w:val="Hyperlink"/>
            <w:noProof/>
          </w:rPr>
          <w:t>Avoiding undue delay</w:t>
        </w:r>
        <w:r w:rsidR="004E34C7">
          <w:rPr>
            <w:noProof/>
            <w:webHidden/>
          </w:rPr>
          <w:tab/>
        </w:r>
        <w:r w:rsidR="004E34C7">
          <w:rPr>
            <w:noProof/>
            <w:webHidden/>
          </w:rPr>
          <w:fldChar w:fldCharType="begin"/>
        </w:r>
        <w:r w:rsidR="004E34C7">
          <w:rPr>
            <w:noProof/>
            <w:webHidden/>
          </w:rPr>
          <w:instrText xml:space="preserve"> PAGEREF _Toc409693098 \h </w:instrText>
        </w:r>
        <w:r w:rsidR="004E34C7">
          <w:rPr>
            <w:noProof/>
            <w:webHidden/>
          </w:rPr>
        </w:r>
        <w:r w:rsidR="004E34C7">
          <w:rPr>
            <w:noProof/>
            <w:webHidden/>
          </w:rPr>
          <w:fldChar w:fldCharType="separate"/>
        </w:r>
        <w:r w:rsidR="004E34C7">
          <w:rPr>
            <w:noProof/>
            <w:webHidden/>
          </w:rPr>
          <w:t>32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099" w:history="1">
        <w:r w:rsidR="004E34C7" w:rsidRPr="00AD646D">
          <w:rPr>
            <w:rStyle w:val="Hyperlink"/>
            <w:noProof/>
          </w:rPr>
          <w:t>3.4.1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_Toc409693099 \h </w:instrText>
        </w:r>
        <w:r w:rsidR="004E34C7">
          <w:rPr>
            <w:noProof/>
            <w:webHidden/>
          </w:rPr>
        </w:r>
        <w:r w:rsidR="004E34C7">
          <w:rPr>
            <w:noProof/>
            <w:webHidden/>
          </w:rPr>
          <w:fldChar w:fldCharType="separate"/>
        </w:r>
        <w:r w:rsidR="004E34C7">
          <w:rPr>
            <w:noProof/>
            <w:webHidden/>
          </w:rPr>
          <w:t>32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0" w:history="1">
        <w:r w:rsidR="004E34C7" w:rsidRPr="00AD646D">
          <w:rPr>
            <w:rStyle w:val="Hyperlink"/>
            <w:noProof/>
          </w:rPr>
          <w:t>3.4.2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migration and citizenship proceedings</w:t>
        </w:r>
        <w:r w:rsidR="004E34C7">
          <w:rPr>
            <w:noProof/>
            <w:webHidden/>
          </w:rPr>
          <w:tab/>
        </w:r>
        <w:r w:rsidR="004E34C7">
          <w:rPr>
            <w:noProof/>
            <w:webHidden/>
          </w:rPr>
          <w:fldChar w:fldCharType="begin"/>
        </w:r>
        <w:r w:rsidR="004E34C7">
          <w:rPr>
            <w:noProof/>
            <w:webHidden/>
          </w:rPr>
          <w:instrText xml:space="preserve"> PAGEREF _Toc409693100 \h </w:instrText>
        </w:r>
        <w:r w:rsidR="004E34C7">
          <w:rPr>
            <w:noProof/>
            <w:webHidden/>
          </w:rPr>
        </w:r>
        <w:r w:rsidR="004E34C7">
          <w:rPr>
            <w:noProof/>
            <w:webHidden/>
          </w:rPr>
          <w:fldChar w:fldCharType="separate"/>
        </w:r>
        <w:r w:rsidR="004E34C7">
          <w:rPr>
            <w:noProof/>
            <w:webHidden/>
          </w:rPr>
          <w:t>32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1" w:history="1">
        <w:r w:rsidR="004E34C7" w:rsidRPr="00AD646D">
          <w:rPr>
            <w:rStyle w:val="Hyperlink"/>
            <w:noProof/>
          </w:rPr>
          <w:t>3.4.3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_Toc409693101 \h </w:instrText>
        </w:r>
        <w:r w:rsidR="004E34C7">
          <w:rPr>
            <w:noProof/>
            <w:webHidden/>
          </w:rPr>
        </w:r>
        <w:r w:rsidR="004E34C7">
          <w:rPr>
            <w:noProof/>
            <w:webHidden/>
          </w:rPr>
          <w:fldChar w:fldCharType="separate"/>
        </w:r>
        <w:r w:rsidR="004E34C7">
          <w:rPr>
            <w:noProof/>
            <w:webHidden/>
          </w:rPr>
          <w:t>32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2" w:history="1">
        <w:r w:rsidR="004E34C7" w:rsidRPr="00AD646D">
          <w:rPr>
            <w:rStyle w:val="Hyperlink"/>
            <w:noProof/>
          </w:rPr>
          <w:t>3.4.4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_Toc409693102 \h </w:instrText>
        </w:r>
        <w:r w:rsidR="004E34C7">
          <w:rPr>
            <w:noProof/>
            <w:webHidden/>
          </w:rPr>
        </w:r>
        <w:r w:rsidR="004E34C7">
          <w:rPr>
            <w:noProof/>
            <w:webHidden/>
          </w:rPr>
          <w:fldChar w:fldCharType="separate"/>
        </w:r>
        <w:r w:rsidR="004E34C7">
          <w:rPr>
            <w:noProof/>
            <w:webHidden/>
          </w:rPr>
          <w:t>33</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3" w:history="1">
        <w:r w:rsidR="004E34C7" w:rsidRPr="00AD646D">
          <w:rPr>
            <w:rStyle w:val="Hyperlink"/>
            <w:noProof/>
          </w:rPr>
          <w:t>3.4.5</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_Toc409693103 \h </w:instrText>
        </w:r>
        <w:r w:rsidR="004E34C7">
          <w:rPr>
            <w:noProof/>
            <w:webHidden/>
          </w:rPr>
        </w:r>
        <w:r w:rsidR="004E34C7">
          <w:rPr>
            <w:noProof/>
            <w:webHidden/>
          </w:rPr>
          <w:fldChar w:fldCharType="separate"/>
        </w:r>
        <w:r w:rsidR="004E34C7">
          <w:rPr>
            <w:noProof/>
            <w:webHidden/>
          </w:rPr>
          <w:t>33</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4" w:history="1">
        <w:r w:rsidR="004E34C7" w:rsidRPr="00AD646D">
          <w:rPr>
            <w:rStyle w:val="Hyperlink"/>
            <w:noProof/>
          </w:rPr>
          <w:t>3.4.6</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_Toc409693104 \h </w:instrText>
        </w:r>
        <w:r w:rsidR="004E34C7">
          <w:rPr>
            <w:noProof/>
            <w:webHidden/>
          </w:rPr>
        </w:r>
        <w:r w:rsidR="004E34C7">
          <w:rPr>
            <w:noProof/>
            <w:webHidden/>
          </w:rPr>
          <w:fldChar w:fldCharType="separate"/>
        </w:r>
        <w:r w:rsidR="004E34C7">
          <w:rPr>
            <w:noProof/>
            <w:webHidden/>
          </w:rPr>
          <w:t>34</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05" w:history="1">
        <w:r w:rsidR="004E34C7" w:rsidRPr="00AD646D">
          <w:rPr>
            <w:rStyle w:val="Hyperlink"/>
            <w:noProof/>
          </w:rPr>
          <w:t>Precautionary and interim measures</w:t>
        </w:r>
        <w:r w:rsidR="004E34C7">
          <w:rPr>
            <w:noProof/>
            <w:webHidden/>
          </w:rPr>
          <w:tab/>
        </w:r>
        <w:r w:rsidR="004E34C7">
          <w:rPr>
            <w:noProof/>
            <w:webHidden/>
          </w:rPr>
          <w:fldChar w:fldCharType="begin"/>
        </w:r>
        <w:r w:rsidR="004E34C7">
          <w:rPr>
            <w:noProof/>
            <w:webHidden/>
          </w:rPr>
          <w:instrText xml:space="preserve"> PAGEREF _Toc409693105 \h </w:instrText>
        </w:r>
        <w:r w:rsidR="004E34C7">
          <w:rPr>
            <w:noProof/>
            <w:webHidden/>
          </w:rPr>
        </w:r>
        <w:r w:rsidR="004E34C7">
          <w:rPr>
            <w:noProof/>
            <w:webHidden/>
          </w:rPr>
          <w:fldChar w:fldCharType="separate"/>
        </w:r>
        <w:r w:rsidR="004E34C7">
          <w:rPr>
            <w:noProof/>
            <w:webHidden/>
          </w:rPr>
          <w:t>34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6" w:history="1">
        <w:r w:rsidR="004E34C7" w:rsidRPr="00AD646D">
          <w:rPr>
            <w:rStyle w:val="Hyperlink"/>
            <w:noProof/>
          </w:rPr>
          <w:t>3.4.7</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_Toc409693106 \h </w:instrText>
        </w:r>
        <w:r w:rsidR="004E34C7">
          <w:rPr>
            <w:noProof/>
            <w:webHidden/>
          </w:rPr>
        </w:r>
        <w:r w:rsidR="004E34C7">
          <w:rPr>
            <w:noProof/>
            <w:webHidden/>
          </w:rPr>
          <w:fldChar w:fldCharType="separate"/>
        </w:r>
        <w:r w:rsidR="004E34C7">
          <w:rPr>
            <w:noProof/>
            <w:webHidden/>
          </w:rPr>
          <w:t>34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7" w:history="1">
        <w:r w:rsidR="004E34C7" w:rsidRPr="00AD646D">
          <w:rPr>
            <w:rStyle w:val="Hyperlink"/>
            <w:noProof/>
          </w:rPr>
          <w:t>3.4.8</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_Toc409693107 \h </w:instrText>
        </w:r>
        <w:r w:rsidR="004E34C7">
          <w:rPr>
            <w:noProof/>
            <w:webHidden/>
          </w:rPr>
        </w:r>
        <w:r w:rsidR="004E34C7">
          <w:rPr>
            <w:noProof/>
            <w:webHidden/>
          </w:rPr>
          <w:fldChar w:fldCharType="separate"/>
        </w:r>
        <w:r w:rsidR="004E34C7">
          <w:rPr>
            <w:noProof/>
            <w:webHidden/>
          </w:rPr>
          <w:t>35</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08" w:history="1">
        <w:r w:rsidR="004E34C7" w:rsidRPr="00AD646D">
          <w:rPr>
            <w:rStyle w:val="Hyperlink"/>
            <w:noProof/>
          </w:rPr>
          <w:t>3.4.9</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_Toc409693108 \h </w:instrText>
        </w:r>
        <w:r w:rsidR="004E34C7">
          <w:rPr>
            <w:noProof/>
            <w:webHidden/>
          </w:rPr>
        </w:r>
        <w:r w:rsidR="004E34C7">
          <w:rPr>
            <w:noProof/>
            <w:webHidden/>
          </w:rPr>
          <w:fldChar w:fldCharType="separate"/>
        </w:r>
        <w:r w:rsidR="004E34C7">
          <w:rPr>
            <w:noProof/>
            <w:webHidden/>
          </w:rPr>
          <w:t>35</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09" w:history="1">
        <w:r w:rsidR="004E34C7" w:rsidRPr="00AD646D">
          <w:rPr>
            <w:rStyle w:val="Hyperlink"/>
            <w:noProof/>
          </w:rPr>
          <w:t>Presence of accompanying persons</w:t>
        </w:r>
        <w:r w:rsidR="004E34C7">
          <w:rPr>
            <w:noProof/>
            <w:webHidden/>
          </w:rPr>
          <w:tab/>
        </w:r>
        <w:r w:rsidR="004E34C7">
          <w:rPr>
            <w:noProof/>
            <w:webHidden/>
          </w:rPr>
          <w:fldChar w:fldCharType="begin"/>
        </w:r>
        <w:r w:rsidR="004E34C7">
          <w:rPr>
            <w:noProof/>
            <w:webHidden/>
          </w:rPr>
          <w:instrText xml:space="preserve"> PAGEREF _Toc409693109 \h </w:instrText>
        </w:r>
        <w:r w:rsidR="004E34C7">
          <w:rPr>
            <w:noProof/>
            <w:webHidden/>
          </w:rPr>
        </w:r>
        <w:r w:rsidR="004E34C7">
          <w:rPr>
            <w:noProof/>
            <w:webHidden/>
          </w:rPr>
          <w:fldChar w:fldCharType="separate"/>
        </w:r>
        <w:r w:rsidR="004E34C7">
          <w:rPr>
            <w:noProof/>
            <w:webHidden/>
          </w:rPr>
          <w:t>36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0" w:history="1">
        <w:r w:rsidR="004E34C7" w:rsidRPr="00AD646D">
          <w:rPr>
            <w:rStyle w:val="Hyperlink"/>
            <w:noProof/>
          </w:rPr>
          <w:t>3.4.10</w:t>
        </w:r>
        <w:r w:rsidR="004E34C7">
          <w:rPr>
            <w:rFonts w:asciiTheme="minorHAnsi" w:eastAsiaTheme="minorEastAsia" w:hAnsiTheme="minorHAnsi" w:cstheme="minorBidi"/>
            <w:noProof/>
            <w:sz w:val="22"/>
            <w:szCs w:val="22"/>
            <w:lang w:eastAsia="en-GB"/>
          </w:rPr>
          <w:tab/>
        </w:r>
        <w:r w:rsidR="004E34C7" w:rsidRPr="00AD646D">
          <w:rPr>
            <w:rStyle w:val="Hyperlink"/>
            <w:noProof/>
          </w:rPr>
          <w:t>General procedural rules applicable to children involved in administrative judicial proceedings in the field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_Toc409693110 \h </w:instrText>
        </w:r>
        <w:r w:rsidR="004E34C7">
          <w:rPr>
            <w:noProof/>
            <w:webHidden/>
          </w:rPr>
        </w:r>
        <w:r w:rsidR="004E34C7">
          <w:rPr>
            <w:noProof/>
            <w:webHidden/>
          </w:rPr>
          <w:fldChar w:fldCharType="separate"/>
        </w:r>
        <w:r w:rsidR="004E34C7">
          <w:rPr>
            <w:noProof/>
            <w:webHidden/>
          </w:rPr>
          <w:t>36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1" w:history="1">
        <w:r w:rsidR="004E34C7" w:rsidRPr="00AD646D">
          <w:rPr>
            <w:rStyle w:val="Hyperlink"/>
            <w:noProof/>
          </w:rPr>
          <w:t>3.4.11</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_Toc409693111 \h </w:instrText>
        </w:r>
        <w:r w:rsidR="004E34C7">
          <w:rPr>
            <w:noProof/>
            <w:webHidden/>
          </w:rPr>
        </w:r>
        <w:r w:rsidR="004E34C7">
          <w:rPr>
            <w:noProof/>
            <w:webHidden/>
          </w:rPr>
          <w:fldChar w:fldCharType="separate"/>
        </w:r>
        <w:r w:rsidR="004E34C7">
          <w:rPr>
            <w:noProof/>
            <w:webHidden/>
          </w:rPr>
          <w:t>36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2" w:history="1">
        <w:r w:rsidR="004E34C7" w:rsidRPr="00AD646D">
          <w:rPr>
            <w:rStyle w:val="Hyperlink"/>
            <w:noProof/>
          </w:rPr>
          <w:t>3.4.12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_Toc409693112 \h </w:instrText>
        </w:r>
        <w:r w:rsidR="004E34C7">
          <w:rPr>
            <w:noProof/>
            <w:webHidden/>
          </w:rPr>
        </w:r>
        <w:r w:rsidR="004E34C7">
          <w:rPr>
            <w:noProof/>
            <w:webHidden/>
          </w:rPr>
          <w:fldChar w:fldCharType="separate"/>
        </w:r>
        <w:r w:rsidR="004E34C7">
          <w:rPr>
            <w:noProof/>
            <w:webHidden/>
          </w:rPr>
          <w:t>36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3" w:history="1">
        <w:r w:rsidR="004E34C7" w:rsidRPr="00AD646D">
          <w:rPr>
            <w:rStyle w:val="Hyperlink"/>
            <w:noProof/>
          </w:rPr>
          <w:t>3.4.13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_Toc409693113 \h </w:instrText>
        </w:r>
        <w:r w:rsidR="004E34C7">
          <w:rPr>
            <w:noProof/>
            <w:webHidden/>
          </w:rPr>
        </w:r>
        <w:r w:rsidR="004E34C7">
          <w:rPr>
            <w:noProof/>
            <w:webHidden/>
          </w:rPr>
          <w:fldChar w:fldCharType="separate"/>
        </w:r>
        <w:r w:rsidR="004E34C7">
          <w:rPr>
            <w:noProof/>
            <w:webHidden/>
          </w:rPr>
          <w:t>37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14" w:history="1">
        <w:r w:rsidR="004E34C7" w:rsidRPr="00AD646D">
          <w:rPr>
            <w:rStyle w:val="Hyperlink"/>
            <w:noProof/>
          </w:rPr>
          <w:t>Assisting children in communication</w:t>
        </w:r>
        <w:r w:rsidR="004E34C7">
          <w:rPr>
            <w:noProof/>
            <w:webHidden/>
          </w:rPr>
          <w:tab/>
        </w:r>
        <w:r w:rsidR="004E34C7">
          <w:rPr>
            <w:noProof/>
            <w:webHidden/>
          </w:rPr>
          <w:fldChar w:fldCharType="begin"/>
        </w:r>
        <w:r w:rsidR="004E34C7">
          <w:rPr>
            <w:noProof/>
            <w:webHidden/>
          </w:rPr>
          <w:instrText xml:space="preserve"> PAGEREF _Toc409693114 \h </w:instrText>
        </w:r>
        <w:r w:rsidR="004E34C7">
          <w:rPr>
            <w:noProof/>
            <w:webHidden/>
          </w:rPr>
        </w:r>
        <w:r w:rsidR="004E34C7">
          <w:rPr>
            <w:noProof/>
            <w:webHidden/>
          </w:rPr>
          <w:fldChar w:fldCharType="separate"/>
        </w:r>
        <w:r w:rsidR="004E34C7">
          <w:rPr>
            <w:noProof/>
            <w:webHidden/>
          </w:rPr>
          <w:t>37</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5" w:history="1">
        <w:r w:rsidR="004E34C7" w:rsidRPr="00AD646D">
          <w:rPr>
            <w:rStyle w:val="Hyperlink"/>
            <w:noProof/>
          </w:rPr>
          <w:t>3.4.14</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_Toc409693115 \h </w:instrText>
        </w:r>
        <w:r w:rsidR="004E34C7">
          <w:rPr>
            <w:noProof/>
            <w:webHidden/>
          </w:rPr>
        </w:r>
        <w:r w:rsidR="004E34C7">
          <w:rPr>
            <w:noProof/>
            <w:webHidden/>
          </w:rPr>
          <w:fldChar w:fldCharType="separate"/>
        </w:r>
        <w:r w:rsidR="004E34C7">
          <w:rPr>
            <w:noProof/>
            <w:webHidden/>
          </w:rPr>
          <w:t>37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16" w:history="1">
        <w:r w:rsidR="004E34C7" w:rsidRPr="00AD646D">
          <w:rPr>
            <w:rStyle w:val="Hyperlink"/>
            <w:noProof/>
          </w:rPr>
          <w:t>Avoiding the need for the child to be present and testify</w:t>
        </w:r>
        <w:r w:rsidR="004E34C7">
          <w:rPr>
            <w:noProof/>
            <w:webHidden/>
          </w:rPr>
          <w:tab/>
        </w:r>
        <w:r w:rsidR="004E34C7">
          <w:rPr>
            <w:noProof/>
            <w:webHidden/>
          </w:rPr>
          <w:fldChar w:fldCharType="begin"/>
        </w:r>
        <w:r w:rsidR="004E34C7">
          <w:rPr>
            <w:noProof/>
            <w:webHidden/>
          </w:rPr>
          <w:instrText xml:space="preserve"> PAGEREF _Toc409693116 \h </w:instrText>
        </w:r>
        <w:r w:rsidR="004E34C7">
          <w:rPr>
            <w:noProof/>
            <w:webHidden/>
          </w:rPr>
        </w:r>
        <w:r w:rsidR="004E34C7">
          <w:rPr>
            <w:noProof/>
            <w:webHidden/>
          </w:rPr>
          <w:fldChar w:fldCharType="separate"/>
        </w:r>
        <w:r w:rsidR="004E34C7">
          <w:rPr>
            <w:noProof/>
            <w:webHidden/>
          </w:rPr>
          <w:t>38</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7" w:history="1">
        <w:r w:rsidR="004E34C7" w:rsidRPr="00AD646D">
          <w:rPr>
            <w:rStyle w:val="Hyperlink"/>
            <w:noProof/>
          </w:rPr>
          <w:t>3.4.15</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_Toc409693117 \h </w:instrText>
        </w:r>
        <w:r w:rsidR="004E34C7">
          <w:rPr>
            <w:noProof/>
            <w:webHidden/>
          </w:rPr>
        </w:r>
        <w:r w:rsidR="004E34C7">
          <w:rPr>
            <w:noProof/>
            <w:webHidden/>
          </w:rPr>
          <w:fldChar w:fldCharType="separate"/>
        </w:r>
        <w:r w:rsidR="004E34C7">
          <w:rPr>
            <w:noProof/>
            <w:webHidden/>
          </w:rPr>
          <w:t>38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18" w:history="1">
        <w:r w:rsidR="004E34C7" w:rsidRPr="00AD646D">
          <w:rPr>
            <w:rStyle w:val="Hyperlink"/>
            <w:noProof/>
          </w:rPr>
          <w:t>Protection of children during proceedings</w:t>
        </w:r>
        <w:r w:rsidR="004E34C7">
          <w:rPr>
            <w:noProof/>
            <w:webHidden/>
          </w:rPr>
          <w:tab/>
        </w:r>
        <w:r w:rsidR="004E34C7">
          <w:rPr>
            <w:noProof/>
            <w:webHidden/>
          </w:rPr>
          <w:fldChar w:fldCharType="begin"/>
        </w:r>
        <w:r w:rsidR="004E34C7">
          <w:rPr>
            <w:noProof/>
            <w:webHidden/>
          </w:rPr>
          <w:instrText xml:space="preserve"> PAGEREF _Toc409693118 \h </w:instrText>
        </w:r>
        <w:r w:rsidR="004E34C7">
          <w:rPr>
            <w:noProof/>
            <w:webHidden/>
          </w:rPr>
        </w:r>
        <w:r w:rsidR="004E34C7">
          <w:rPr>
            <w:noProof/>
            <w:webHidden/>
          </w:rPr>
          <w:fldChar w:fldCharType="separate"/>
        </w:r>
        <w:r w:rsidR="004E34C7">
          <w:rPr>
            <w:noProof/>
            <w:webHidden/>
          </w:rPr>
          <w:t>38</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19" w:history="1">
        <w:r w:rsidR="004E34C7" w:rsidRPr="00AD646D">
          <w:rPr>
            <w:rStyle w:val="Hyperlink"/>
            <w:noProof/>
          </w:rPr>
          <w:t>3.4.16</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_Toc409693119 \h </w:instrText>
        </w:r>
        <w:r w:rsidR="004E34C7">
          <w:rPr>
            <w:noProof/>
            <w:webHidden/>
          </w:rPr>
        </w:r>
        <w:r w:rsidR="004E34C7">
          <w:rPr>
            <w:noProof/>
            <w:webHidden/>
          </w:rPr>
          <w:fldChar w:fldCharType="separate"/>
        </w:r>
        <w:r w:rsidR="004E34C7">
          <w:rPr>
            <w:noProof/>
            <w:webHidden/>
          </w:rPr>
          <w:t>38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20" w:history="1">
        <w:r w:rsidR="004E34C7" w:rsidRPr="00AD646D">
          <w:rPr>
            <w:rStyle w:val="Hyperlink"/>
            <w:noProof/>
          </w:rPr>
          <w:t>Evidence/statements by children</w:t>
        </w:r>
        <w:r w:rsidR="004E34C7">
          <w:rPr>
            <w:noProof/>
            <w:webHidden/>
          </w:rPr>
          <w:tab/>
        </w:r>
        <w:r w:rsidR="004E34C7">
          <w:rPr>
            <w:noProof/>
            <w:webHidden/>
          </w:rPr>
          <w:fldChar w:fldCharType="begin"/>
        </w:r>
        <w:r w:rsidR="004E34C7">
          <w:rPr>
            <w:noProof/>
            <w:webHidden/>
          </w:rPr>
          <w:instrText xml:space="preserve"> PAGEREF _Toc409693120 \h </w:instrText>
        </w:r>
        <w:r w:rsidR="004E34C7">
          <w:rPr>
            <w:noProof/>
            <w:webHidden/>
          </w:rPr>
        </w:r>
        <w:r w:rsidR="004E34C7">
          <w:rPr>
            <w:noProof/>
            <w:webHidden/>
          </w:rPr>
          <w:fldChar w:fldCharType="separate"/>
        </w:r>
        <w:r w:rsidR="004E34C7">
          <w:rPr>
            <w:noProof/>
            <w:webHidden/>
          </w:rPr>
          <w:t>39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21" w:history="1">
        <w:r w:rsidR="004E34C7" w:rsidRPr="00AD646D">
          <w:rPr>
            <w:rStyle w:val="Hyperlink"/>
            <w:noProof/>
          </w:rPr>
          <w:t>3.4.17</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_Toc409693121 \h </w:instrText>
        </w:r>
        <w:r w:rsidR="004E34C7">
          <w:rPr>
            <w:noProof/>
            <w:webHidden/>
          </w:rPr>
        </w:r>
        <w:r w:rsidR="004E34C7">
          <w:rPr>
            <w:noProof/>
            <w:webHidden/>
          </w:rPr>
          <w:fldChar w:fldCharType="separate"/>
        </w:r>
        <w:r w:rsidR="004E34C7">
          <w:rPr>
            <w:noProof/>
            <w:webHidden/>
          </w:rPr>
          <w:t>39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22" w:history="1">
        <w:r w:rsidR="004E34C7" w:rsidRPr="00AD646D">
          <w:rPr>
            <w:rStyle w:val="Hyperlink"/>
            <w:noProof/>
          </w:rPr>
          <w:t>Protective measures specific to cases concerning placement into care</w:t>
        </w:r>
        <w:r w:rsidR="004E34C7">
          <w:rPr>
            <w:noProof/>
            <w:webHidden/>
          </w:rPr>
          <w:tab/>
        </w:r>
        <w:r w:rsidR="004E34C7">
          <w:rPr>
            <w:noProof/>
            <w:webHidden/>
          </w:rPr>
          <w:fldChar w:fldCharType="begin"/>
        </w:r>
        <w:r w:rsidR="004E34C7">
          <w:rPr>
            <w:noProof/>
            <w:webHidden/>
          </w:rPr>
          <w:instrText xml:space="preserve"> PAGEREF _Toc409693122 \h </w:instrText>
        </w:r>
        <w:r w:rsidR="004E34C7">
          <w:rPr>
            <w:noProof/>
            <w:webHidden/>
          </w:rPr>
        </w:r>
        <w:r w:rsidR="004E34C7">
          <w:rPr>
            <w:noProof/>
            <w:webHidden/>
          </w:rPr>
          <w:fldChar w:fldCharType="separate"/>
        </w:r>
        <w:r w:rsidR="004E34C7">
          <w:rPr>
            <w:noProof/>
            <w:webHidden/>
          </w:rPr>
          <w:t>40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23" w:history="1">
        <w:r w:rsidR="004E34C7" w:rsidRPr="00AD646D">
          <w:rPr>
            <w:rStyle w:val="Hyperlink"/>
            <w:noProof/>
          </w:rPr>
          <w:t>3.4.18</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_Toc409693123 \h </w:instrText>
        </w:r>
        <w:r w:rsidR="004E34C7">
          <w:rPr>
            <w:noProof/>
            <w:webHidden/>
          </w:rPr>
        </w:r>
        <w:r w:rsidR="004E34C7">
          <w:rPr>
            <w:noProof/>
            <w:webHidden/>
          </w:rPr>
          <w:fldChar w:fldCharType="separate"/>
        </w:r>
        <w:r w:rsidR="004E34C7">
          <w:rPr>
            <w:noProof/>
            <w:webHidden/>
          </w:rPr>
          <w:t>40</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124" w:history="1">
        <w:r w:rsidR="004E34C7" w:rsidRPr="00AD646D">
          <w:rPr>
            <w:rStyle w:val="Hyperlink"/>
            <w:noProof/>
          </w:rPr>
          <w:t>3.5</w:t>
        </w:r>
        <w:r w:rsidR="004E34C7">
          <w:rPr>
            <w:rFonts w:asciiTheme="minorHAnsi" w:eastAsiaTheme="minorEastAsia" w:hAnsiTheme="minorHAnsi" w:cstheme="minorBidi"/>
            <w:noProof/>
            <w:sz w:val="22"/>
            <w:szCs w:val="22"/>
            <w:lang w:eastAsia="en-GB"/>
          </w:rPr>
          <w:tab/>
        </w:r>
        <w:r w:rsidR="004E34C7" w:rsidRPr="00AD646D">
          <w:rPr>
            <w:rStyle w:val="Hyperlink"/>
            <w:noProof/>
          </w:rPr>
          <w:t>Right to be heard and to participate in administrative judicial proceedings</w:t>
        </w:r>
        <w:r w:rsidR="004E34C7">
          <w:rPr>
            <w:noProof/>
            <w:webHidden/>
          </w:rPr>
          <w:tab/>
        </w:r>
        <w:r w:rsidR="004E34C7">
          <w:rPr>
            <w:noProof/>
            <w:webHidden/>
          </w:rPr>
          <w:fldChar w:fldCharType="begin"/>
        </w:r>
        <w:r w:rsidR="004E34C7">
          <w:rPr>
            <w:noProof/>
            <w:webHidden/>
          </w:rPr>
          <w:instrText xml:space="preserve"> PAGEREF _Toc409693124 \h </w:instrText>
        </w:r>
        <w:r w:rsidR="004E34C7">
          <w:rPr>
            <w:noProof/>
            <w:webHidden/>
          </w:rPr>
        </w:r>
        <w:r w:rsidR="004E34C7">
          <w:rPr>
            <w:noProof/>
            <w:webHidden/>
          </w:rPr>
          <w:fldChar w:fldCharType="separate"/>
        </w:r>
        <w:r w:rsidR="004E34C7">
          <w:rPr>
            <w:noProof/>
            <w:webHidden/>
          </w:rPr>
          <w:t>42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25" w:history="1">
        <w:r w:rsidR="004E34C7" w:rsidRPr="00AD646D">
          <w:rPr>
            <w:rStyle w:val="Hyperlink"/>
            <w:noProof/>
          </w:rPr>
          <w:t>Right to be heard and express views</w:t>
        </w:r>
        <w:r w:rsidR="004E34C7">
          <w:rPr>
            <w:noProof/>
            <w:webHidden/>
          </w:rPr>
          <w:tab/>
        </w:r>
        <w:r w:rsidR="004E34C7">
          <w:rPr>
            <w:noProof/>
            <w:webHidden/>
          </w:rPr>
          <w:fldChar w:fldCharType="begin"/>
        </w:r>
        <w:r w:rsidR="004E34C7">
          <w:rPr>
            <w:noProof/>
            <w:webHidden/>
          </w:rPr>
          <w:instrText xml:space="preserve"> PAGEREF _Toc409693125 \h </w:instrText>
        </w:r>
        <w:r w:rsidR="004E34C7">
          <w:rPr>
            <w:noProof/>
            <w:webHidden/>
          </w:rPr>
        </w:r>
        <w:r w:rsidR="004E34C7">
          <w:rPr>
            <w:noProof/>
            <w:webHidden/>
          </w:rPr>
          <w:fldChar w:fldCharType="separate"/>
        </w:r>
        <w:r w:rsidR="004E34C7">
          <w:rPr>
            <w:noProof/>
            <w:webHidden/>
          </w:rPr>
          <w:t>42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26" w:history="1">
        <w:r w:rsidR="004E34C7" w:rsidRPr="00AD646D">
          <w:rPr>
            <w:rStyle w:val="Hyperlink"/>
            <w:noProof/>
          </w:rPr>
          <w:t>3.5.1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_Toc409693126 \h </w:instrText>
        </w:r>
        <w:r w:rsidR="004E34C7">
          <w:rPr>
            <w:noProof/>
            <w:webHidden/>
          </w:rPr>
        </w:r>
        <w:r w:rsidR="004E34C7">
          <w:rPr>
            <w:noProof/>
            <w:webHidden/>
          </w:rPr>
          <w:fldChar w:fldCharType="separate"/>
        </w:r>
        <w:r w:rsidR="004E34C7">
          <w:rPr>
            <w:noProof/>
            <w:webHidden/>
          </w:rPr>
          <w:t>42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27" w:history="1">
        <w:r w:rsidR="004E34C7" w:rsidRPr="00AD646D">
          <w:rPr>
            <w:rStyle w:val="Hyperlink"/>
            <w:noProof/>
          </w:rPr>
          <w:t>3.5.2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_Toc409693127 \h </w:instrText>
        </w:r>
        <w:r w:rsidR="004E34C7">
          <w:rPr>
            <w:noProof/>
            <w:webHidden/>
          </w:rPr>
        </w:r>
        <w:r w:rsidR="004E34C7">
          <w:rPr>
            <w:noProof/>
            <w:webHidden/>
          </w:rPr>
          <w:fldChar w:fldCharType="separate"/>
        </w:r>
        <w:r w:rsidR="004E34C7">
          <w:rPr>
            <w:noProof/>
            <w:webHidden/>
          </w:rPr>
          <w:t>42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28" w:history="1">
        <w:r w:rsidR="004E34C7" w:rsidRPr="00AD646D">
          <w:rPr>
            <w:rStyle w:val="Hyperlink"/>
            <w:noProof/>
          </w:rPr>
          <w:t>3.5.3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education proceedings</w:t>
        </w:r>
        <w:r w:rsidR="004E34C7">
          <w:rPr>
            <w:noProof/>
            <w:webHidden/>
          </w:rPr>
          <w:tab/>
        </w:r>
        <w:r w:rsidR="004E34C7">
          <w:rPr>
            <w:noProof/>
            <w:webHidden/>
          </w:rPr>
          <w:fldChar w:fldCharType="begin"/>
        </w:r>
        <w:r w:rsidR="004E34C7">
          <w:rPr>
            <w:noProof/>
            <w:webHidden/>
          </w:rPr>
          <w:instrText xml:space="preserve"> PAGEREF _Toc409693128 \h </w:instrText>
        </w:r>
        <w:r w:rsidR="004E34C7">
          <w:rPr>
            <w:noProof/>
            <w:webHidden/>
          </w:rPr>
        </w:r>
        <w:r w:rsidR="004E34C7">
          <w:rPr>
            <w:noProof/>
            <w:webHidden/>
          </w:rPr>
          <w:fldChar w:fldCharType="separate"/>
        </w:r>
        <w:r w:rsidR="004E34C7">
          <w:rPr>
            <w:noProof/>
            <w:webHidden/>
          </w:rPr>
          <w:t>43</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29" w:history="1">
        <w:r w:rsidR="004E34C7" w:rsidRPr="00AD646D">
          <w:rPr>
            <w:rStyle w:val="Hyperlink"/>
            <w:noProof/>
          </w:rPr>
          <w:t>3.5.4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_Toc409693129 \h </w:instrText>
        </w:r>
        <w:r w:rsidR="004E34C7">
          <w:rPr>
            <w:noProof/>
            <w:webHidden/>
          </w:rPr>
        </w:r>
        <w:r w:rsidR="004E34C7">
          <w:rPr>
            <w:noProof/>
            <w:webHidden/>
          </w:rPr>
          <w:fldChar w:fldCharType="separate"/>
        </w:r>
        <w:r w:rsidR="004E34C7">
          <w:rPr>
            <w:noProof/>
            <w:webHidden/>
          </w:rPr>
          <w:t>43</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0" w:history="1">
        <w:r w:rsidR="004E34C7" w:rsidRPr="00AD646D">
          <w:rPr>
            <w:rStyle w:val="Hyperlink"/>
            <w:noProof/>
          </w:rPr>
          <w:t>3.5.5</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_Toc409693130 \h </w:instrText>
        </w:r>
        <w:r w:rsidR="004E34C7">
          <w:rPr>
            <w:noProof/>
            <w:webHidden/>
          </w:rPr>
        </w:r>
        <w:r w:rsidR="004E34C7">
          <w:rPr>
            <w:noProof/>
            <w:webHidden/>
          </w:rPr>
          <w:fldChar w:fldCharType="separate"/>
        </w:r>
        <w:r w:rsidR="004E34C7">
          <w:rPr>
            <w:noProof/>
            <w:webHidden/>
          </w:rPr>
          <w:t>43</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31" w:history="1">
        <w:r w:rsidR="004E34C7" w:rsidRPr="00AD646D">
          <w:rPr>
            <w:rStyle w:val="Hyperlink"/>
            <w:noProof/>
          </w:rPr>
          <w:t>Participation in hearings</w:t>
        </w:r>
        <w:r w:rsidR="004E34C7">
          <w:rPr>
            <w:noProof/>
            <w:webHidden/>
          </w:rPr>
          <w:tab/>
        </w:r>
        <w:r w:rsidR="004E34C7">
          <w:rPr>
            <w:noProof/>
            <w:webHidden/>
          </w:rPr>
          <w:fldChar w:fldCharType="begin"/>
        </w:r>
        <w:r w:rsidR="004E34C7">
          <w:rPr>
            <w:noProof/>
            <w:webHidden/>
          </w:rPr>
          <w:instrText xml:space="preserve"> PAGEREF _Toc409693131 \h </w:instrText>
        </w:r>
        <w:r w:rsidR="004E34C7">
          <w:rPr>
            <w:noProof/>
            <w:webHidden/>
          </w:rPr>
        </w:r>
        <w:r w:rsidR="004E34C7">
          <w:rPr>
            <w:noProof/>
            <w:webHidden/>
          </w:rPr>
          <w:fldChar w:fldCharType="separate"/>
        </w:r>
        <w:r w:rsidR="004E34C7">
          <w:rPr>
            <w:noProof/>
            <w:webHidden/>
          </w:rPr>
          <w:t>44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2" w:history="1">
        <w:r w:rsidR="004E34C7" w:rsidRPr="00AD646D">
          <w:rPr>
            <w:rStyle w:val="Hyperlink"/>
            <w:noProof/>
          </w:rPr>
          <w:t>3.5.6</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_Toc409693132 \h </w:instrText>
        </w:r>
        <w:r w:rsidR="004E34C7">
          <w:rPr>
            <w:noProof/>
            <w:webHidden/>
          </w:rPr>
        </w:r>
        <w:r w:rsidR="004E34C7">
          <w:rPr>
            <w:noProof/>
            <w:webHidden/>
          </w:rPr>
          <w:fldChar w:fldCharType="separate"/>
        </w:r>
        <w:r w:rsidR="004E34C7">
          <w:rPr>
            <w:noProof/>
            <w:webHidden/>
          </w:rPr>
          <w:t>44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3" w:history="1">
        <w:r w:rsidR="004E34C7" w:rsidRPr="00AD646D">
          <w:rPr>
            <w:rStyle w:val="Hyperlink"/>
            <w:noProof/>
          </w:rPr>
          <w:t>3.5.7</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_Toc409693133 \h </w:instrText>
        </w:r>
        <w:r w:rsidR="004E34C7">
          <w:rPr>
            <w:noProof/>
            <w:webHidden/>
          </w:rPr>
        </w:r>
        <w:r w:rsidR="004E34C7">
          <w:rPr>
            <w:noProof/>
            <w:webHidden/>
          </w:rPr>
          <w:fldChar w:fldCharType="separate"/>
        </w:r>
        <w:r w:rsidR="004E34C7">
          <w:rPr>
            <w:noProof/>
            <w:webHidden/>
          </w:rPr>
          <w:t>45</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4" w:history="1">
        <w:r w:rsidR="004E34C7" w:rsidRPr="00AD646D">
          <w:rPr>
            <w:rStyle w:val="Hyperlink"/>
            <w:noProof/>
          </w:rPr>
          <w:t>3.5.8</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_Toc409693134 \h </w:instrText>
        </w:r>
        <w:r w:rsidR="004E34C7">
          <w:rPr>
            <w:noProof/>
            <w:webHidden/>
          </w:rPr>
        </w:r>
        <w:r w:rsidR="004E34C7">
          <w:rPr>
            <w:noProof/>
            <w:webHidden/>
          </w:rPr>
          <w:fldChar w:fldCharType="separate"/>
        </w:r>
        <w:r w:rsidR="004E34C7">
          <w:rPr>
            <w:noProof/>
            <w:webHidden/>
          </w:rPr>
          <w:t>45</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5" w:history="1">
        <w:r w:rsidR="004E34C7" w:rsidRPr="00AD646D">
          <w:rPr>
            <w:rStyle w:val="Hyperlink"/>
            <w:noProof/>
          </w:rPr>
          <w:t>3.5.9</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_Toc409693135 \h </w:instrText>
        </w:r>
        <w:r w:rsidR="004E34C7">
          <w:rPr>
            <w:noProof/>
            <w:webHidden/>
          </w:rPr>
        </w:r>
        <w:r w:rsidR="004E34C7">
          <w:rPr>
            <w:noProof/>
            <w:webHidden/>
          </w:rPr>
          <w:fldChar w:fldCharType="separate"/>
        </w:r>
        <w:r w:rsidR="004E34C7">
          <w:rPr>
            <w:noProof/>
            <w:webHidden/>
          </w:rPr>
          <w:t>45</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36" w:history="1">
        <w:r w:rsidR="004E34C7" w:rsidRPr="00AD646D">
          <w:rPr>
            <w:rStyle w:val="Hyperlink"/>
            <w:noProof/>
          </w:rPr>
          <w:t>Supporting children in accessing courts</w:t>
        </w:r>
        <w:r w:rsidR="004E34C7">
          <w:rPr>
            <w:noProof/>
            <w:webHidden/>
          </w:rPr>
          <w:tab/>
        </w:r>
        <w:r w:rsidR="004E34C7">
          <w:rPr>
            <w:noProof/>
            <w:webHidden/>
          </w:rPr>
          <w:fldChar w:fldCharType="begin"/>
        </w:r>
        <w:r w:rsidR="004E34C7">
          <w:rPr>
            <w:noProof/>
            <w:webHidden/>
          </w:rPr>
          <w:instrText xml:space="preserve"> PAGEREF _Toc409693136 \h </w:instrText>
        </w:r>
        <w:r w:rsidR="004E34C7">
          <w:rPr>
            <w:noProof/>
            <w:webHidden/>
          </w:rPr>
        </w:r>
        <w:r w:rsidR="004E34C7">
          <w:rPr>
            <w:noProof/>
            <w:webHidden/>
          </w:rPr>
          <w:fldChar w:fldCharType="separate"/>
        </w:r>
        <w:r w:rsidR="004E34C7">
          <w:rPr>
            <w:noProof/>
            <w:webHidden/>
          </w:rPr>
          <w:t>46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7" w:history="1">
        <w:r w:rsidR="004E34C7" w:rsidRPr="00AD646D">
          <w:rPr>
            <w:rStyle w:val="Hyperlink"/>
            <w:noProof/>
          </w:rPr>
          <w:t>3.5.10</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_Toc409693137 \h </w:instrText>
        </w:r>
        <w:r w:rsidR="004E34C7">
          <w:rPr>
            <w:noProof/>
            <w:webHidden/>
          </w:rPr>
        </w:r>
        <w:r w:rsidR="004E34C7">
          <w:rPr>
            <w:noProof/>
            <w:webHidden/>
          </w:rPr>
          <w:fldChar w:fldCharType="separate"/>
        </w:r>
        <w:r w:rsidR="004E34C7">
          <w:rPr>
            <w:noProof/>
            <w:webHidden/>
          </w:rPr>
          <w:t>46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8" w:history="1">
        <w:r w:rsidR="004E34C7" w:rsidRPr="00AD646D">
          <w:rPr>
            <w:rStyle w:val="Hyperlink"/>
            <w:noProof/>
          </w:rPr>
          <w:t>3.5.11</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_Toc409693138 \h </w:instrText>
        </w:r>
        <w:r w:rsidR="004E34C7">
          <w:rPr>
            <w:noProof/>
            <w:webHidden/>
          </w:rPr>
        </w:r>
        <w:r w:rsidR="004E34C7">
          <w:rPr>
            <w:noProof/>
            <w:webHidden/>
          </w:rPr>
          <w:fldChar w:fldCharType="separate"/>
        </w:r>
        <w:r w:rsidR="004E34C7">
          <w:rPr>
            <w:noProof/>
            <w:webHidden/>
          </w:rPr>
          <w:t>46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39" w:history="1">
        <w:r w:rsidR="004E34C7" w:rsidRPr="00AD646D">
          <w:rPr>
            <w:rStyle w:val="Hyperlink"/>
            <w:noProof/>
          </w:rPr>
          <w:t>3.5.12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_Toc409693139 \h </w:instrText>
        </w:r>
        <w:r w:rsidR="004E34C7">
          <w:rPr>
            <w:noProof/>
            <w:webHidden/>
          </w:rPr>
        </w:r>
        <w:r w:rsidR="004E34C7">
          <w:rPr>
            <w:noProof/>
            <w:webHidden/>
          </w:rPr>
          <w:fldChar w:fldCharType="separate"/>
        </w:r>
        <w:r w:rsidR="004E34C7">
          <w:rPr>
            <w:noProof/>
            <w:webHidden/>
          </w:rPr>
          <w:t>47</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40" w:history="1">
        <w:r w:rsidR="004E34C7" w:rsidRPr="00AD646D">
          <w:rPr>
            <w:rStyle w:val="Hyperlink"/>
            <w:noProof/>
          </w:rPr>
          <w:t>3.5.13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_Toc409693140 \h </w:instrText>
        </w:r>
        <w:r w:rsidR="004E34C7">
          <w:rPr>
            <w:noProof/>
            <w:webHidden/>
          </w:rPr>
        </w:r>
        <w:r w:rsidR="004E34C7">
          <w:rPr>
            <w:noProof/>
            <w:webHidden/>
          </w:rPr>
          <w:fldChar w:fldCharType="separate"/>
        </w:r>
        <w:r w:rsidR="004E34C7">
          <w:rPr>
            <w:noProof/>
            <w:webHidden/>
          </w:rPr>
          <w:t>47</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141" w:history="1">
        <w:r w:rsidR="004E34C7" w:rsidRPr="00AD646D">
          <w:rPr>
            <w:rStyle w:val="Hyperlink"/>
            <w:noProof/>
          </w:rPr>
          <w:t>3.6</w:t>
        </w:r>
        <w:r w:rsidR="004E34C7">
          <w:rPr>
            <w:rFonts w:asciiTheme="minorHAnsi" w:eastAsiaTheme="minorEastAsia" w:hAnsiTheme="minorHAnsi" w:cstheme="minorBidi"/>
            <w:noProof/>
            <w:sz w:val="22"/>
            <w:szCs w:val="22"/>
            <w:lang w:eastAsia="en-GB"/>
          </w:rPr>
          <w:tab/>
        </w:r>
        <w:r w:rsidR="004E34C7" w:rsidRPr="00AD646D">
          <w:rPr>
            <w:rStyle w:val="Hyperlink"/>
            <w:noProof/>
          </w:rPr>
          <w:t>Right to legal counsel, legal assistance and representation</w:t>
        </w:r>
        <w:r w:rsidR="004E34C7">
          <w:rPr>
            <w:noProof/>
            <w:webHidden/>
          </w:rPr>
          <w:tab/>
        </w:r>
        <w:r w:rsidR="004E34C7">
          <w:rPr>
            <w:noProof/>
            <w:webHidden/>
          </w:rPr>
          <w:fldChar w:fldCharType="begin"/>
        </w:r>
        <w:r w:rsidR="004E34C7">
          <w:rPr>
            <w:noProof/>
            <w:webHidden/>
          </w:rPr>
          <w:instrText xml:space="preserve"> PAGEREF _Toc409693141 \h </w:instrText>
        </w:r>
        <w:r w:rsidR="004E34C7">
          <w:rPr>
            <w:noProof/>
            <w:webHidden/>
          </w:rPr>
        </w:r>
        <w:r w:rsidR="004E34C7">
          <w:rPr>
            <w:noProof/>
            <w:webHidden/>
          </w:rPr>
          <w:fldChar w:fldCharType="separate"/>
        </w:r>
        <w:r w:rsidR="004E34C7">
          <w:rPr>
            <w:noProof/>
            <w:webHidden/>
          </w:rPr>
          <w:t>48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42" w:history="1">
        <w:r w:rsidR="004E34C7" w:rsidRPr="00AD646D">
          <w:rPr>
            <w:rStyle w:val="Hyperlink"/>
            <w:noProof/>
          </w:rPr>
          <w:t>Legal representation and the right to engage an ‘advocate’ at own expense</w:t>
        </w:r>
        <w:r w:rsidR="004E34C7">
          <w:rPr>
            <w:noProof/>
            <w:webHidden/>
          </w:rPr>
          <w:tab/>
        </w:r>
        <w:r w:rsidR="004E34C7">
          <w:rPr>
            <w:noProof/>
            <w:webHidden/>
          </w:rPr>
          <w:fldChar w:fldCharType="begin"/>
        </w:r>
        <w:r w:rsidR="004E34C7">
          <w:rPr>
            <w:noProof/>
            <w:webHidden/>
          </w:rPr>
          <w:instrText xml:space="preserve"> PAGEREF _Toc409693142 \h </w:instrText>
        </w:r>
        <w:r w:rsidR="004E34C7">
          <w:rPr>
            <w:noProof/>
            <w:webHidden/>
          </w:rPr>
        </w:r>
        <w:r w:rsidR="004E34C7">
          <w:rPr>
            <w:noProof/>
            <w:webHidden/>
          </w:rPr>
          <w:fldChar w:fldCharType="separate"/>
        </w:r>
        <w:r w:rsidR="004E34C7">
          <w:rPr>
            <w:noProof/>
            <w:webHidden/>
          </w:rPr>
          <w:t>48</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43" w:history="1">
        <w:r w:rsidR="004E34C7" w:rsidRPr="00AD646D">
          <w:rPr>
            <w:rStyle w:val="Hyperlink"/>
            <w:noProof/>
          </w:rPr>
          <w:t>3.6.1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_Toc409693143 \h </w:instrText>
        </w:r>
        <w:r w:rsidR="004E34C7">
          <w:rPr>
            <w:noProof/>
            <w:webHidden/>
          </w:rPr>
        </w:r>
        <w:r w:rsidR="004E34C7">
          <w:rPr>
            <w:noProof/>
            <w:webHidden/>
          </w:rPr>
          <w:fldChar w:fldCharType="separate"/>
        </w:r>
        <w:r w:rsidR="004E34C7">
          <w:rPr>
            <w:noProof/>
            <w:webHidden/>
          </w:rPr>
          <w:t>48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44" w:history="1">
        <w:r w:rsidR="004E34C7" w:rsidRPr="00AD646D">
          <w:rPr>
            <w:rStyle w:val="Hyperlink"/>
            <w:noProof/>
          </w:rPr>
          <w:t>The right to a State-funded ‘advocate’ – public counsel</w:t>
        </w:r>
        <w:r w:rsidR="004E34C7">
          <w:rPr>
            <w:noProof/>
            <w:webHidden/>
          </w:rPr>
          <w:tab/>
        </w:r>
        <w:r w:rsidR="004E34C7">
          <w:rPr>
            <w:noProof/>
            <w:webHidden/>
          </w:rPr>
          <w:fldChar w:fldCharType="begin"/>
        </w:r>
        <w:r w:rsidR="004E34C7">
          <w:rPr>
            <w:noProof/>
            <w:webHidden/>
          </w:rPr>
          <w:instrText xml:space="preserve"> PAGEREF _Toc409693144 \h </w:instrText>
        </w:r>
        <w:r w:rsidR="004E34C7">
          <w:rPr>
            <w:noProof/>
            <w:webHidden/>
          </w:rPr>
        </w:r>
        <w:r w:rsidR="004E34C7">
          <w:rPr>
            <w:noProof/>
            <w:webHidden/>
          </w:rPr>
          <w:fldChar w:fldCharType="separate"/>
        </w:r>
        <w:r w:rsidR="004E34C7">
          <w:rPr>
            <w:noProof/>
            <w:webHidden/>
          </w:rPr>
          <w:t>49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45" w:history="1">
        <w:r w:rsidR="004E34C7" w:rsidRPr="00AD646D">
          <w:rPr>
            <w:rStyle w:val="Hyperlink"/>
            <w:noProof/>
          </w:rPr>
          <w:t>3.6.2</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_Toc409693145 \h </w:instrText>
        </w:r>
        <w:r w:rsidR="004E34C7">
          <w:rPr>
            <w:noProof/>
            <w:webHidden/>
          </w:rPr>
        </w:r>
        <w:r w:rsidR="004E34C7">
          <w:rPr>
            <w:noProof/>
            <w:webHidden/>
          </w:rPr>
          <w:fldChar w:fldCharType="separate"/>
        </w:r>
        <w:r w:rsidR="004E34C7">
          <w:rPr>
            <w:noProof/>
            <w:webHidden/>
          </w:rPr>
          <w:t>49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46" w:history="1">
        <w:r w:rsidR="004E34C7" w:rsidRPr="00AD646D">
          <w:rPr>
            <w:rStyle w:val="Hyperlink"/>
            <w:noProof/>
          </w:rPr>
          <w:t>3.6.3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_Toc409693146 \h </w:instrText>
        </w:r>
        <w:r w:rsidR="004E34C7">
          <w:rPr>
            <w:noProof/>
            <w:webHidden/>
          </w:rPr>
        </w:r>
        <w:r w:rsidR="004E34C7">
          <w:rPr>
            <w:noProof/>
            <w:webHidden/>
          </w:rPr>
          <w:fldChar w:fldCharType="separate"/>
        </w:r>
        <w:r w:rsidR="004E34C7">
          <w:rPr>
            <w:noProof/>
            <w:webHidden/>
          </w:rPr>
          <w:t>50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47" w:history="1">
        <w:r w:rsidR="004E34C7" w:rsidRPr="00AD646D">
          <w:rPr>
            <w:rStyle w:val="Hyperlink"/>
            <w:noProof/>
          </w:rPr>
          <w:t>3.6.4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_Toc409693147 \h </w:instrText>
        </w:r>
        <w:r w:rsidR="004E34C7">
          <w:rPr>
            <w:noProof/>
            <w:webHidden/>
          </w:rPr>
        </w:r>
        <w:r w:rsidR="004E34C7">
          <w:rPr>
            <w:noProof/>
            <w:webHidden/>
          </w:rPr>
          <w:fldChar w:fldCharType="separate"/>
        </w:r>
        <w:r w:rsidR="004E34C7">
          <w:rPr>
            <w:noProof/>
            <w:webHidden/>
          </w:rPr>
          <w:t>50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48" w:history="1">
        <w:r w:rsidR="004E34C7" w:rsidRPr="00AD646D">
          <w:rPr>
            <w:rStyle w:val="Hyperlink"/>
            <w:noProof/>
          </w:rPr>
          <w:t>3.6.5</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_Toc409693148 \h </w:instrText>
        </w:r>
        <w:r w:rsidR="004E34C7">
          <w:rPr>
            <w:noProof/>
            <w:webHidden/>
          </w:rPr>
        </w:r>
        <w:r w:rsidR="004E34C7">
          <w:rPr>
            <w:noProof/>
            <w:webHidden/>
          </w:rPr>
          <w:fldChar w:fldCharType="separate"/>
        </w:r>
        <w:r w:rsidR="004E34C7">
          <w:rPr>
            <w:noProof/>
            <w:webHidden/>
          </w:rPr>
          <w:t>51</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49" w:history="1">
        <w:r w:rsidR="004E34C7" w:rsidRPr="00AD646D">
          <w:rPr>
            <w:rStyle w:val="Hyperlink"/>
            <w:noProof/>
          </w:rPr>
          <w:t>Entitlement to legal aid where public counsel not appointed</w:t>
        </w:r>
        <w:r w:rsidR="004E34C7">
          <w:rPr>
            <w:noProof/>
            <w:webHidden/>
          </w:rPr>
          <w:tab/>
        </w:r>
        <w:r w:rsidR="004E34C7">
          <w:rPr>
            <w:noProof/>
            <w:webHidden/>
          </w:rPr>
          <w:fldChar w:fldCharType="begin"/>
        </w:r>
        <w:r w:rsidR="004E34C7">
          <w:rPr>
            <w:noProof/>
            <w:webHidden/>
          </w:rPr>
          <w:instrText xml:space="preserve"> PAGEREF _Toc409693149 \h </w:instrText>
        </w:r>
        <w:r w:rsidR="004E34C7">
          <w:rPr>
            <w:noProof/>
            <w:webHidden/>
          </w:rPr>
        </w:r>
        <w:r w:rsidR="004E34C7">
          <w:rPr>
            <w:noProof/>
            <w:webHidden/>
          </w:rPr>
          <w:fldChar w:fldCharType="separate"/>
        </w:r>
        <w:r w:rsidR="004E34C7">
          <w:rPr>
            <w:noProof/>
            <w:webHidden/>
          </w:rPr>
          <w:t>51</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0" w:history="1">
        <w:r w:rsidR="004E34C7" w:rsidRPr="00AD646D">
          <w:rPr>
            <w:rStyle w:val="Hyperlink"/>
            <w:noProof/>
          </w:rPr>
          <w:t>3.6.6</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_Toc409693150 \h </w:instrText>
        </w:r>
        <w:r w:rsidR="004E34C7">
          <w:rPr>
            <w:noProof/>
            <w:webHidden/>
          </w:rPr>
        </w:r>
        <w:r w:rsidR="004E34C7">
          <w:rPr>
            <w:noProof/>
            <w:webHidden/>
          </w:rPr>
          <w:fldChar w:fldCharType="separate"/>
        </w:r>
        <w:r w:rsidR="004E34C7">
          <w:rPr>
            <w:noProof/>
            <w:webHidden/>
          </w:rPr>
          <w:t>51</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151" w:history="1">
        <w:r w:rsidR="004E34C7" w:rsidRPr="00AD646D">
          <w:rPr>
            <w:rStyle w:val="Hyperlink"/>
            <w:noProof/>
          </w:rPr>
          <w:t>3.7</w:t>
        </w:r>
        <w:r w:rsidR="004E34C7">
          <w:rPr>
            <w:rFonts w:asciiTheme="minorHAnsi" w:eastAsiaTheme="minorEastAsia" w:hAnsiTheme="minorHAnsi" w:cstheme="minorBidi"/>
            <w:noProof/>
            <w:sz w:val="22"/>
            <w:szCs w:val="22"/>
            <w:lang w:eastAsia="en-GB"/>
          </w:rPr>
          <w:tab/>
        </w:r>
        <w:r w:rsidR="004E34C7" w:rsidRPr="00AD646D">
          <w:rPr>
            <w:rStyle w:val="Hyperlink"/>
            <w:noProof/>
          </w:rPr>
          <w:t>Restrictions on liberty</w:t>
        </w:r>
        <w:r w:rsidR="004E34C7">
          <w:rPr>
            <w:noProof/>
            <w:webHidden/>
          </w:rPr>
          <w:tab/>
        </w:r>
        <w:r w:rsidR="004E34C7">
          <w:rPr>
            <w:noProof/>
            <w:webHidden/>
          </w:rPr>
          <w:fldChar w:fldCharType="begin"/>
        </w:r>
        <w:r w:rsidR="004E34C7">
          <w:rPr>
            <w:noProof/>
            <w:webHidden/>
          </w:rPr>
          <w:instrText xml:space="preserve"> PAGEREF _Toc409693151 \h </w:instrText>
        </w:r>
        <w:r w:rsidR="004E34C7">
          <w:rPr>
            <w:noProof/>
            <w:webHidden/>
          </w:rPr>
        </w:r>
        <w:r w:rsidR="004E34C7">
          <w:rPr>
            <w:noProof/>
            <w:webHidden/>
          </w:rPr>
          <w:fldChar w:fldCharType="separate"/>
        </w:r>
        <w:r w:rsidR="004E34C7">
          <w:rPr>
            <w:noProof/>
            <w:webHidden/>
          </w:rPr>
          <w:t>52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2" w:history="1">
        <w:r w:rsidR="004E34C7" w:rsidRPr="00AD646D">
          <w:rPr>
            <w:rStyle w:val="Hyperlink"/>
            <w:noProof/>
          </w:rPr>
          <w:t>3.7.1</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_Toc409693152 \h </w:instrText>
        </w:r>
        <w:r w:rsidR="004E34C7">
          <w:rPr>
            <w:noProof/>
            <w:webHidden/>
          </w:rPr>
        </w:r>
        <w:r w:rsidR="004E34C7">
          <w:rPr>
            <w:noProof/>
            <w:webHidden/>
          </w:rPr>
          <w:fldChar w:fldCharType="separate"/>
        </w:r>
        <w:r w:rsidR="004E34C7">
          <w:rPr>
            <w:noProof/>
            <w:webHidden/>
          </w:rPr>
          <w:t>52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3" w:history="1">
        <w:r w:rsidR="004E34C7" w:rsidRPr="00AD646D">
          <w:rPr>
            <w:rStyle w:val="Hyperlink"/>
            <w:noProof/>
          </w:rPr>
          <w:t>3.7.2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_Toc409693153 \h </w:instrText>
        </w:r>
        <w:r w:rsidR="004E34C7">
          <w:rPr>
            <w:noProof/>
            <w:webHidden/>
          </w:rPr>
        </w:r>
        <w:r w:rsidR="004E34C7">
          <w:rPr>
            <w:noProof/>
            <w:webHidden/>
          </w:rPr>
          <w:fldChar w:fldCharType="separate"/>
        </w:r>
        <w:r w:rsidR="004E34C7">
          <w:rPr>
            <w:noProof/>
            <w:webHidden/>
          </w:rPr>
          <w:t>54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4" w:history="1">
        <w:r w:rsidR="004E34C7" w:rsidRPr="00AD646D">
          <w:rPr>
            <w:rStyle w:val="Hyperlink"/>
            <w:noProof/>
          </w:rPr>
          <w:t>3.7.3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for proceedings relating to children committing a ‘criminal’ offence below the age of MACR</w:t>
        </w:r>
        <w:r w:rsidR="004E34C7">
          <w:rPr>
            <w:noProof/>
            <w:webHidden/>
          </w:rPr>
          <w:tab/>
        </w:r>
        <w:r w:rsidR="004E34C7">
          <w:rPr>
            <w:noProof/>
            <w:webHidden/>
          </w:rPr>
          <w:fldChar w:fldCharType="begin"/>
        </w:r>
        <w:r w:rsidR="004E34C7">
          <w:rPr>
            <w:noProof/>
            <w:webHidden/>
          </w:rPr>
          <w:instrText xml:space="preserve"> PAGEREF _Toc409693154 \h </w:instrText>
        </w:r>
        <w:r w:rsidR="004E34C7">
          <w:rPr>
            <w:noProof/>
            <w:webHidden/>
          </w:rPr>
        </w:r>
        <w:r w:rsidR="004E34C7">
          <w:rPr>
            <w:noProof/>
            <w:webHidden/>
          </w:rPr>
          <w:fldChar w:fldCharType="separate"/>
        </w:r>
        <w:r w:rsidR="004E34C7">
          <w:rPr>
            <w:noProof/>
            <w:webHidden/>
          </w:rPr>
          <w:t>56</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155" w:history="1">
        <w:r w:rsidR="004E34C7" w:rsidRPr="00AD646D">
          <w:rPr>
            <w:rStyle w:val="Hyperlink"/>
            <w:noProof/>
          </w:rPr>
          <w:t>3.8</w:t>
        </w:r>
        <w:r w:rsidR="004E34C7">
          <w:rPr>
            <w:rFonts w:asciiTheme="minorHAnsi" w:eastAsiaTheme="minorEastAsia" w:hAnsiTheme="minorHAnsi" w:cstheme="minorBidi"/>
            <w:noProof/>
            <w:sz w:val="22"/>
            <w:szCs w:val="22"/>
            <w:lang w:eastAsia="en-GB"/>
          </w:rPr>
          <w:tab/>
        </w:r>
        <w:r w:rsidR="004E34C7" w:rsidRPr="00AD646D">
          <w:rPr>
            <w:rStyle w:val="Hyperlink"/>
            <w:noProof/>
          </w:rPr>
          <w:t>Remedies or compensation for violation of rights and failure to act</w:t>
        </w:r>
        <w:r w:rsidR="004E34C7">
          <w:rPr>
            <w:noProof/>
            <w:webHidden/>
          </w:rPr>
          <w:tab/>
        </w:r>
        <w:r w:rsidR="004E34C7">
          <w:rPr>
            <w:noProof/>
            <w:webHidden/>
          </w:rPr>
          <w:fldChar w:fldCharType="begin"/>
        </w:r>
        <w:r w:rsidR="004E34C7">
          <w:rPr>
            <w:noProof/>
            <w:webHidden/>
          </w:rPr>
          <w:instrText xml:space="preserve"> PAGEREF _Toc409693155 \h </w:instrText>
        </w:r>
        <w:r w:rsidR="004E34C7">
          <w:rPr>
            <w:noProof/>
            <w:webHidden/>
          </w:rPr>
        </w:r>
        <w:r w:rsidR="004E34C7">
          <w:rPr>
            <w:noProof/>
            <w:webHidden/>
          </w:rPr>
          <w:fldChar w:fldCharType="separate"/>
        </w:r>
        <w:r w:rsidR="004E34C7">
          <w:rPr>
            <w:noProof/>
            <w:webHidden/>
          </w:rPr>
          <w:t>56</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56" w:history="1">
        <w:r w:rsidR="004E34C7" w:rsidRPr="00AD646D">
          <w:rPr>
            <w:rStyle w:val="Hyperlink"/>
            <w:noProof/>
          </w:rPr>
          <w:t>Rights to appeal</w:t>
        </w:r>
        <w:r w:rsidR="004E34C7">
          <w:rPr>
            <w:noProof/>
            <w:webHidden/>
          </w:rPr>
          <w:tab/>
        </w:r>
        <w:r w:rsidR="004E34C7">
          <w:rPr>
            <w:noProof/>
            <w:webHidden/>
          </w:rPr>
          <w:fldChar w:fldCharType="begin"/>
        </w:r>
        <w:r w:rsidR="004E34C7">
          <w:rPr>
            <w:noProof/>
            <w:webHidden/>
          </w:rPr>
          <w:instrText xml:space="preserve"> PAGEREF _Toc409693156 \h </w:instrText>
        </w:r>
        <w:r w:rsidR="004E34C7">
          <w:rPr>
            <w:noProof/>
            <w:webHidden/>
          </w:rPr>
        </w:r>
        <w:r w:rsidR="004E34C7">
          <w:rPr>
            <w:noProof/>
            <w:webHidden/>
          </w:rPr>
          <w:fldChar w:fldCharType="separate"/>
        </w:r>
        <w:r w:rsidR="004E34C7">
          <w:rPr>
            <w:noProof/>
            <w:webHidden/>
          </w:rPr>
          <w:t>56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7" w:history="1">
        <w:r w:rsidR="004E34C7" w:rsidRPr="00AD646D">
          <w:rPr>
            <w:rStyle w:val="Hyperlink"/>
            <w:noProof/>
          </w:rPr>
          <w:t>3.8.1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_Toc409693157 \h </w:instrText>
        </w:r>
        <w:r w:rsidR="004E34C7">
          <w:rPr>
            <w:noProof/>
            <w:webHidden/>
          </w:rPr>
        </w:r>
        <w:r w:rsidR="004E34C7">
          <w:rPr>
            <w:noProof/>
            <w:webHidden/>
          </w:rPr>
          <w:fldChar w:fldCharType="separate"/>
        </w:r>
        <w:r w:rsidR="004E34C7">
          <w:rPr>
            <w:noProof/>
            <w:webHidden/>
          </w:rPr>
          <w:t>56</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8" w:history="1">
        <w:r w:rsidR="004E34C7" w:rsidRPr="00AD646D">
          <w:rPr>
            <w:rStyle w:val="Hyperlink"/>
            <w:noProof/>
          </w:rPr>
          <w:t>3.8.2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migration and citizenship proceedings</w:t>
        </w:r>
        <w:r w:rsidR="004E34C7">
          <w:rPr>
            <w:noProof/>
            <w:webHidden/>
          </w:rPr>
          <w:tab/>
        </w:r>
        <w:r w:rsidR="004E34C7">
          <w:rPr>
            <w:noProof/>
            <w:webHidden/>
          </w:rPr>
          <w:fldChar w:fldCharType="begin"/>
        </w:r>
        <w:r w:rsidR="004E34C7">
          <w:rPr>
            <w:noProof/>
            <w:webHidden/>
          </w:rPr>
          <w:instrText xml:space="preserve"> PAGEREF _Toc409693158 \h </w:instrText>
        </w:r>
        <w:r w:rsidR="004E34C7">
          <w:rPr>
            <w:noProof/>
            <w:webHidden/>
          </w:rPr>
        </w:r>
        <w:r w:rsidR="004E34C7">
          <w:rPr>
            <w:noProof/>
            <w:webHidden/>
          </w:rPr>
          <w:fldChar w:fldCharType="separate"/>
        </w:r>
        <w:r w:rsidR="004E34C7">
          <w:rPr>
            <w:noProof/>
            <w:webHidden/>
          </w:rPr>
          <w:t>58</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59" w:history="1">
        <w:r w:rsidR="004E34C7" w:rsidRPr="00AD646D">
          <w:rPr>
            <w:rStyle w:val="Hyperlink"/>
            <w:noProof/>
          </w:rPr>
          <w:t>3.8.3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education proceedings</w:t>
        </w:r>
        <w:r w:rsidR="004E34C7">
          <w:rPr>
            <w:noProof/>
            <w:webHidden/>
          </w:rPr>
          <w:tab/>
        </w:r>
        <w:r w:rsidR="004E34C7">
          <w:rPr>
            <w:noProof/>
            <w:webHidden/>
          </w:rPr>
          <w:fldChar w:fldCharType="begin"/>
        </w:r>
        <w:r w:rsidR="004E34C7">
          <w:rPr>
            <w:noProof/>
            <w:webHidden/>
          </w:rPr>
          <w:instrText xml:space="preserve"> PAGEREF _Toc409693159 \h </w:instrText>
        </w:r>
        <w:r w:rsidR="004E34C7">
          <w:rPr>
            <w:noProof/>
            <w:webHidden/>
          </w:rPr>
        </w:r>
        <w:r w:rsidR="004E34C7">
          <w:rPr>
            <w:noProof/>
            <w:webHidden/>
          </w:rPr>
          <w:fldChar w:fldCharType="separate"/>
        </w:r>
        <w:r w:rsidR="004E34C7">
          <w:rPr>
            <w:noProof/>
            <w:webHidden/>
          </w:rPr>
          <w:t>59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0" w:history="1">
        <w:r w:rsidR="004E34C7" w:rsidRPr="00AD646D">
          <w:rPr>
            <w:rStyle w:val="Hyperlink"/>
            <w:noProof/>
          </w:rPr>
          <w:t>3.8.4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_Toc409693160 \h </w:instrText>
        </w:r>
        <w:r w:rsidR="004E34C7">
          <w:rPr>
            <w:noProof/>
            <w:webHidden/>
          </w:rPr>
        </w:r>
        <w:r w:rsidR="004E34C7">
          <w:rPr>
            <w:noProof/>
            <w:webHidden/>
          </w:rPr>
          <w:fldChar w:fldCharType="separate"/>
        </w:r>
        <w:r w:rsidR="004E34C7">
          <w:rPr>
            <w:noProof/>
            <w:webHidden/>
          </w:rPr>
          <w:t>59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1" w:history="1">
        <w:r w:rsidR="004E34C7" w:rsidRPr="00AD646D">
          <w:rPr>
            <w:rStyle w:val="Hyperlink"/>
            <w:noProof/>
          </w:rPr>
          <w:t>3.8.5</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_Toc409693161 \h </w:instrText>
        </w:r>
        <w:r w:rsidR="004E34C7">
          <w:rPr>
            <w:noProof/>
            <w:webHidden/>
          </w:rPr>
        </w:r>
        <w:r w:rsidR="004E34C7">
          <w:rPr>
            <w:noProof/>
            <w:webHidden/>
          </w:rPr>
          <w:fldChar w:fldCharType="separate"/>
        </w:r>
        <w:r w:rsidR="004E34C7">
          <w:rPr>
            <w:noProof/>
            <w:webHidden/>
          </w:rPr>
          <w:t>59</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2" w:history="1">
        <w:r w:rsidR="004E34C7" w:rsidRPr="00AD646D">
          <w:rPr>
            <w:rStyle w:val="Hyperlink"/>
            <w:noProof/>
          </w:rPr>
          <w:t>3.8.6</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administrative sanctions relevant to children</w:t>
        </w:r>
        <w:r w:rsidR="004E34C7">
          <w:rPr>
            <w:noProof/>
            <w:webHidden/>
          </w:rPr>
          <w:tab/>
        </w:r>
        <w:r w:rsidR="004E34C7">
          <w:rPr>
            <w:noProof/>
            <w:webHidden/>
          </w:rPr>
          <w:fldChar w:fldCharType="begin"/>
        </w:r>
        <w:r w:rsidR="004E34C7">
          <w:rPr>
            <w:noProof/>
            <w:webHidden/>
          </w:rPr>
          <w:instrText xml:space="preserve"> PAGEREF _Toc409693162 \h </w:instrText>
        </w:r>
        <w:r w:rsidR="004E34C7">
          <w:rPr>
            <w:noProof/>
            <w:webHidden/>
          </w:rPr>
        </w:r>
        <w:r w:rsidR="004E34C7">
          <w:rPr>
            <w:noProof/>
            <w:webHidden/>
          </w:rPr>
          <w:fldChar w:fldCharType="separate"/>
        </w:r>
        <w:r w:rsidR="004E34C7">
          <w:rPr>
            <w:noProof/>
            <w:webHidden/>
          </w:rPr>
          <w:t>59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63" w:history="1">
        <w:r w:rsidR="004E34C7" w:rsidRPr="00AD646D">
          <w:rPr>
            <w:rStyle w:val="Hyperlink"/>
            <w:noProof/>
          </w:rPr>
          <w:t>Conflict of interests between children and parents</w:t>
        </w:r>
        <w:r w:rsidR="004E34C7">
          <w:rPr>
            <w:noProof/>
            <w:webHidden/>
          </w:rPr>
          <w:tab/>
        </w:r>
        <w:r w:rsidR="004E34C7">
          <w:rPr>
            <w:noProof/>
            <w:webHidden/>
          </w:rPr>
          <w:fldChar w:fldCharType="begin"/>
        </w:r>
        <w:r w:rsidR="004E34C7">
          <w:rPr>
            <w:noProof/>
            <w:webHidden/>
          </w:rPr>
          <w:instrText xml:space="preserve"> PAGEREF _Toc409693163 \h </w:instrText>
        </w:r>
        <w:r w:rsidR="004E34C7">
          <w:rPr>
            <w:noProof/>
            <w:webHidden/>
          </w:rPr>
        </w:r>
        <w:r w:rsidR="004E34C7">
          <w:rPr>
            <w:noProof/>
            <w:webHidden/>
          </w:rPr>
          <w:fldChar w:fldCharType="separate"/>
        </w:r>
        <w:r w:rsidR="004E34C7">
          <w:rPr>
            <w:noProof/>
            <w:webHidden/>
          </w:rPr>
          <w:t>60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4" w:history="1">
        <w:r w:rsidR="004E34C7" w:rsidRPr="00AD646D">
          <w:rPr>
            <w:rStyle w:val="Hyperlink"/>
            <w:noProof/>
          </w:rPr>
          <w:t>3.8.7</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_Toc409693164 \h </w:instrText>
        </w:r>
        <w:r w:rsidR="004E34C7">
          <w:rPr>
            <w:noProof/>
            <w:webHidden/>
          </w:rPr>
        </w:r>
        <w:r w:rsidR="004E34C7">
          <w:rPr>
            <w:noProof/>
            <w:webHidden/>
          </w:rPr>
          <w:fldChar w:fldCharType="separate"/>
        </w:r>
        <w:r w:rsidR="004E34C7">
          <w:rPr>
            <w:noProof/>
            <w:webHidden/>
          </w:rPr>
          <w:t>60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5" w:history="1">
        <w:r w:rsidR="004E34C7" w:rsidRPr="00AD646D">
          <w:rPr>
            <w:rStyle w:val="Hyperlink"/>
            <w:noProof/>
          </w:rPr>
          <w:t>3.8.8</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_Toc409693165 \h </w:instrText>
        </w:r>
        <w:r w:rsidR="004E34C7">
          <w:rPr>
            <w:noProof/>
            <w:webHidden/>
          </w:rPr>
        </w:r>
        <w:r w:rsidR="004E34C7">
          <w:rPr>
            <w:noProof/>
            <w:webHidden/>
          </w:rPr>
          <w:fldChar w:fldCharType="separate"/>
        </w:r>
        <w:r w:rsidR="004E34C7">
          <w:rPr>
            <w:noProof/>
            <w:webHidden/>
          </w:rPr>
          <w:t>60</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66" w:history="1">
        <w:r w:rsidR="004E34C7" w:rsidRPr="00AD646D">
          <w:rPr>
            <w:rStyle w:val="Hyperlink"/>
            <w:noProof/>
          </w:rPr>
          <w:t>Appeals by child care authority</w:t>
        </w:r>
        <w:r w:rsidR="004E34C7">
          <w:rPr>
            <w:noProof/>
            <w:webHidden/>
          </w:rPr>
          <w:tab/>
        </w:r>
        <w:r w:rsidR="004E34C7">
          <w:rPr>
            <w:noProof/>
            <w:webHidden/>
          </w:rPr>
          <w:fldChar w:fldCharType="begin"/>
        </w:r>
        <w:r w:rsidR="004E34C7">
          <w:rPr>
            <w:noProof/>
            <w:webHidden/>
          </w:rPr>
          <w:instrText xml:space="preserve"> PAGEREF _Toc409693166 \h </w:instrText>
        </w:r>
        <w:r w:rsidR="004E34C7">
          <w:rPr>
            <w:noProof/>
            <w:webHidden/>
          </w:rPr>
        </w:r>
        <w:r w:rsidR="004E34C7">
          <w:rPr>
            <w:noProof/>
            <w:webHidden/>
          </w:rPr>
          <w:fldChar w:fldCharType="separate"/>
        </w:r>
        <w:r w:rsidR="004E34C7">
          <w:rPr>
            <w:noProof/>
            <w:webHidden/>
          </w:rPr>
          <w:t>60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7" w:history="1">
        <w:r w:rsidR="004E34C7" w:rsidRPr="00AD646D">
          <w:rPr>
            <w:rStyle w:val="Hyperlink"/>
            <w:noProof/>
          </w:rPr>
          <w:t>3.8.9</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_Toc409693167 \h </w:instrText>
        </w:r>
        <w:r w:rsidR="004E34C7">
          <w:rPr>
            <w:noProof/>
            <w:webHidden/>
          </w:rPr>
        </w:r>
        <w:r w:rsidR="004E34C7">
          <w:rPr>
            <w:noProof/>
            <w:webHidden/>
          </w:rPr>
          <w:fldChar w:fldCharType="separate"/>
        </w:r>
        <w:r w:rsidR="004E34C7">
          <w:rPr>
            <w:noProof/>
            <w:webHidden/>
          </w:rPr>
          <w:t>60</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8" w:history="1">
        <w:r w:rsidR="004E34C7" w:rsidRPr="00AD646D">
          <w:rPr>
            <w:rStyle w:val="Hyperlink"/>
            <w:noProof/>
          </w:rPr>
          <w:t>3.8.10</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_Toc409693168 \h </w:instrText>
        </w:r>
        <w:r w:rsidR="004E34C7">
          <w:rPr>
            <w:noProof/>
            <w:webHidden/>
          </w:rPr>
        </w:r>
        <w:r w:rsidR="004E34C7">
          <w:rPr>
            <w:noProof/>
            <w:webHidden/>
          </w:rPr>
          <w:fldChar w:fldCharType="separate"/>
        </w:r>
        <w:r w:rsidR="004E34C7">
          <w:rPr>
            <w:noProof/>
            <w:webHidden/>
          </w:rPr>
          <w:t>61</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69" w:history="1">
        <w:r w:rsidR="004E34C7" w:rsidRPr="00AD646D">
          <w:rPr>
            <w:rStyle w:val="Hyperlink"/>
            <w:noProof/>
          </w:rPr>
          <w:t>3.8.11</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_Toc409693169 \h </w:instrText>
        </w:r>
        <w:r w:rsidR="004E34C7">
          <w:rPr>
            <w:noProof/>
            <w:webHidden/>
          </w:rPr>
        </w:r>
        <w:r w:rsidR="004E34C7">
          <w:rPr>
            <w:noProof/>
            <w:webHidden/>
          </w:rPr>
          <w:fldChar w:fldCharType="separate"/>
        </w:r>
        <w:r w:rsidR="004E34C7">
          <w:rPr>
            <w:noProof/>
            <w:webHidden/>
          </w:rPr>
          <w:t>61</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70" w:history="1">
        <w:r w:rsidR="004E34C7" w:rsidRPr="00AD646D">
          <w:rPr>
            <w:rStyle w:val="Hyperlink"/>
            <w:noProof/>
          </w:rPr>
          <w:t>Limitation periods</w:t>
        </w:r>
        <w:r w:rsidR="004E34C7">
          <w:rPr>
            <w:noProof/>
            <w:webHidden/>
          </w:rPr>
          <w:tab/>
        </w:r>
        <w:r w:rsidR="004E34C7">
          <w:rPr>
            <w:noProof/>
            <w:webHidden/>
          </w:rPr>
          <w:fldChar w:fldCharType="begin"/>
        </w:r>
        <w:r w:rsidR="004E34C7">
          <w:rPr>
            <w:noProof/>
            <w:webHidden/>
          </w:rPr>
          <w:instrText xml:space="preserve"> PAGEREF _Toc409693170 \h </w:instrText>
        </w:r>
        <w:r w:rsidR="004E34C7">
          <w:rPr>
            <w:noProof/>
            <w:webHidden/>
          </w:rPr>
        </w:r>
        <w:r w:rsidR="004E34C7">
          <w:rPr>
            <w:noProof/>
            <w:webHidden/>
          </w:rPr>
          <w:fldChar w:fldCharType="separate"/>
        </w:r>
        <w:r w:rsidR="004E34C7">
          <w:rPr>
            <w:noProof/>
            <w:webHidden/>
          </w:rPr>
          <w:t>61</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71" w:history="1">
        <w:r w:rsidR="004E34C7" w:rsidRPr="00AD646D">
          <w:rPr>
            <w:rStyle w:val="Hyperlink"/>
            <w:noProof/>
          </w:rPr>
          <w:t>3.8.12</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_Toc409693171 \h </w:instrText>
        </w:r>
        <w:r w:rsidR="004E34C7">
          <w:rPr>
            <w:noProof/>
            <w:webHidden/>
          </w:rPr>
        </w:r>
        <w:r w:rsidR="004E34C7">
          <w:rPr>
            <w:noProof/>
            <w:webHidden/>
          </w:rPr>
          <w:fldChar w:fldCharType="separate"/>
        </w:r>
        <w:r w:rsidR="004E34C7">
          <w:rPr>
            <w:noProof/>
            <w:webHidden/>
          </w:rPr>
          <w:t>61</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72" w:history="1">
        <w:r w:rsidR="004E34C7" w:rsidRPr="00AD646D">
          <w:rPr>
            <w:rStyle w:val="Hyperlink"/>
            <w:noProof/>
          </w:rPr>
          <w:t>3.8.13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_Toc409693172 \h </w:instrText>
        </w:r>
        <w:r w:rsidR="004E34C7">
          <w:rPr>
            <w:noProof/>
            <w:webHidden/>
          </w:rPr>
        </w:r>
        <w:r w:rsidR="004E34C7">
          <w:rPr>
            <w:noProof/>
            <w:webHidden/>
          </w:rPr>
          <w:fldChar w:fldCharType="separate"/>
        </w:r>
        <w:r w:rsidR="004E34C7">
          <w:rPr>
            <w:noProof/>
            <w:webHidden/>
          </w:rPr>
          <w:t>62</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73" w:history="1">
        <w:r w:rsidR="004E34C7" w:rsidRPr="00AD646D">
          <w:rPr>
            <w:rStyle w:val="Hyperlink"/>
            <w:noProof/>
          </w:rPr>
          <w:t>Compensation</w:t>
        </w:r>
        <w:r w:rsidR="004E34C7">
          <w:rPr>
            <w:noProof/>
            <w:webHidden/>
          </w:rPr>
          <w:tab/>
        </w:r>
        <w:r w:rsidR="004E34C7">
          <w:rPr>
            <w:noProof/>
            <w:webHidden/>
          </w:rPr>
          <w:fldChar w:fldCharType="begin"/>
        </w:r>
        <w:r w:rsidR="004E34C7">
          <w:rPr>
            <w:noProof/>
            <w:webHidden/>
          </w:rPr>
          <w:instrText xml:space="preserve"> PAGEREF _Toc409693173 \h </w:instrText>
        </w:r>
        <w:r w:rsidR="004E34C7">
          <w:rPr>
            <w:noProof/>
            <w:webHidden/>
          </w:rPr>
        </w:r>
        <w:r w:rsidR="004E34C7">
          <w:rPr>
            <w:noProof/>
            <w:webHidden/>
          </w:rPr>
          <w:fldChar w:fldCharType="separate"/>
        </w:r>
        <w:r w:rsidR="004E34C7">
          <w:rPr>
            <w:noProof/>
            <w:webHidden/>
          </w:rPr>
          <w:t>62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74" w:history="1">
        <w:r w:rsidR="004E34C7" w:rsidRPr="00AD646D">
          <w:rPr>
            <w:rStyle w:val="Hyperlink"/>
            <w:noProof/>
            <w:lang w:val="x-none" w:eastAsia="x-none"/>
          </w:rPr>
          <w:t>3.8.14</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eastAsia="x-none"/>
          </w:rPr>
          <w:t>P</w:t>
        </w:r>
        <w:r w:rsidR="004E34C7" w:rsidRPr="00AD646D">
          <w:rPr>
            <w:rStyle w:val="Hyperlink"/>
            <w:noProof/>
            <w:lang w:val="x-none" w:eastAsia="x-none"/>
          </w:rPr>
          <w:t xml:space="preserve">rocedural rules applicable to children involved in administrative judicial proceedings in the </w:t>
        </w:r>
        <w:r w:rsidR="004E34C7" w:rsidRPr="00AD646D">
          <w:rPr>
            <w:rStyle w:val="Hyperlink"/>
            <w:noProof/>
            <w:lang w:val="en-US" w:eastAsia="x-none"/>
          </w:rPr>
          <w:t>sector</w:t>
        </w:r>
        <w:r w:rsidR="004E34C7" w:rsidRPr="00AD646D">
          <w:rPr>
            <w:rStyle w:val="Hyperlink"/>
            <w:noProof/>
            <w:lang w:val="x-none" w:eastAsia="x-none"/>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_Toc409693174 \h </w:instrText>
        </w:r>
        <w:r w:rsidR="004E34C7">
          <w:rPr>
            <w:noProof/>
            <w:webHidden/>
          </w:rPr>
        </w:r>
        <w:r w:rsidR="004E34C7">
          <w:rPr>
            <w:noProof/>
            <w:webHidden/>
          </w:rPr>
          <w:fldChar w:fldCharType="separate"/>
        </w:r>
        <w:r w:rsidR="004E34C7">
          <w:rPr>
            <w:noProof/>
            <w:webHidden/>
          </w:rPr>
          <w:t>62</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175" w:history="1">
        <w:r w:rsidR="004E34C7" w:rsidRPr="00AD646D">
          <w:rPr>
            <w:rStyle w:val="Hyperlink"/>
            <w:noProof/>
          </w:rPr>
          <w:t>3.9</w:t>
        </w:r>
        <w:r w:rsidR="004E34C7">
          <w:rPr>
            <w:rFonts w:asciiTheme="minorHAnsi" w:eastAsiaTheme="minorEastAsia" w:hAnsiTheme="minorHAnsi" w:cstheme="minorBidi"/>
            <w:noProof/>
            <w:sz w:val="22"/>
            <w:szCs w:val="22"/>
            <w:lang w:eastAsia="en-GB"/>
          </w:rPr>
          <w:tab/>
        </w:r>
        <w:r w:rsidR="004E34C7" w:rsidRPr="00AD646D">
          <w:rPr>
            <w:rStyle w:val="Hyperlink"/>
            <w:noProof/>
          </w:rPr>
          <w:t>Legal costs</w:t>
        </w:r>
        <w:r w:rsidR="004E34C7">
          <w:rPr>
            <w:noProof/>
            <w:webHidden/>
          </w:rPr>
          <w:tab/>
        </w:r>
        <w:r w:rsidR="004E34C7">
          <w:rPr>
            <w:noProof/>
            <w:webHidden/>
          </w:rPr>
          <w:fldChar w:fldCharType="begin"/>
        </w:r>
        <w:r w:rsidR="004E34C7">
          <w:rPr>
            <w:noProof/>
            <w:webHidden/>
          </w:rPr>
          <w:instrText xml:space="preserve"> PAGEREF _Toc409693175 \h </w:instrText>
        </w:r>
        <w:r w:rsidR="004E34C7">
          <w:rPr>
            <w:noProof/>
            <w:webHidden/>
          </w:rPr>
        </w:r>
        <w:r w:rsidR="004E34C7">
          <w:rPr>
            <w:noProof/>
            <w:webHidden/>
          </w:rPr>
          <w:fldChar w:fldCharType="separate"/>
        </w:r>
        <w:r w:rsidR="004E34C7">
          <w:rPr>
            <w:noProof/>
            <w:webHidden/>
          </w:rPr>
          <w:t>62</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76" w:history="1">
        <w:r w:rsidR="004E34C7" w:rsidRPr="00AD646D">
          <w:rPr>
            <w:rStyle w:val="Hyperlink"/>
            <w:noProof/>
          </w:rPr>
          <w:t>3.9.1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_Toc409693176 \h </w:instrText>
        </w:r>
        <w:r w:rsidR="004E34C7">
          <w:rPr>
            <w:noProof/>
            <w:webHidden/>
          </w:rPr>
        </w:r>
        <w:r w:rsidR="004E34C7">
          <w:rPr>
            <w:noProof/>
            <w:webHidden/>
          </w:rPr>
          <w:fldChar w:fldCharType="separate"/>
        </w:r>
        <w:r w:rsidR="004E34C7">
          <w:rPr>
            <w:noProof/>
            <w:webHidden/>
          </w:rPr>
          <w:t>63</w:t>
        </w:r>
        <w:r w:rsidR="004E34C7">
          <w:rPr>
            <w:noProof/>
            <w:webHidden/>
          </w:rPr>
          <w:fldChar w:fldCharType="end"/>
        </w:r>
      </w:hyperlink>
    </w:p>
    <w:p w:rsidR="004E34C7" w:rsidRDefault="00B15985" w:rsidP="00B15985">
      <w:pPr>
        <w:pStyle w:val="TOC3"/>
        <w:rPr>
          <w:rFonts w:asciiTheme="minorHAnsi" w:eastAsiaTheme="minorEastAsia" w:hAnsiTheme="minorHAnsi" w:cstheme="minorBidi"/>
          <w:noProof/>
          <w:sz w:val="22"/>
          <w:szCs w:val="22"/>
          <w:lang w:eastAsia="en-GB"/>
        </w:rPr>
      </w:pPr>
      <w:hyperlink w:anchor="_Toc409693177" w:history="1">
        <w:r w:rsidR="004E34C7" w:rsidRPr="00AD646D">
          <w:rPr>
            <w:rStyle w:val="Hyperlink"/>
            <w:noProof/>
          </w:rPr>
          <w:t>3.10</w:t>
        </w:r>
        <w:r w:rsidR="004E34C7">
          <w:rPr>
            <w:rFonts w:asciiTheme="minorHAnsi" w:eastAsiaTheme="minorEastAsia" w:hAnsiTheme="minorHAnsi" w:cstheme="minorBidi"/>
            <w:noProof/>
            <w:sz w:val="22"/>
            <w:szCs w:val="22"/>
            <w:lang w:eastAsia="en-GB"/>
          </w:rPr>
          <w:tab/>
        </w:r>
        <w:r w:rsidR="004E34C7" w:rsidRPr="00AD646D">
          <w:rPr>
            <w:rStyle w:val="Hyperlink"/>
            <w:noProof/>
          </w:rPr>
          <w:t>Enforcement of administrative court judgements</w:t>
        </w:r>
        <w:r w:rsidR="004E34C7">
          <w:rPr>
            <w:noProof/>
            <w:webHidden/>
          </w:rPr>
          <w:tab/>
        </w:r>
        <w:r w:rsidR="004E34C7">
          <w:rPr>
            <w:noProof/>
            <w:webHidden/>
          </w:rPr>
          <w:fldChar w:fldCharType="begin"/>
        </w:r>
        <w:r w:rsidR="004E34C7">
          <w:rPr>
            <w:noProof/>
            <w:webHidden/>
          </w:rPr>
          <w:instrText xml:space="preserve"> PAGEREF _Toc409693177 \h </w:instrText>
        </w:r>
        <w:r w:rsidR="004E34C7">
          <w:rPr>
            <w:noProof/>
            <w:webHidden/>
          </w:rPr>
        </w:r>
        <w:r w:rsidR="004E34C7">
          <w:rPr>
            <w:noProof/>
            <w:webHidden/>
          </w:rPr>
          <w:fldChar w:fldCharType="separate"/>
        </w:r>
        <w:r w:rsidR="004E34C7">
          <w:rPr>
            <w:noProof/>
            <w:webHidden/>
          </w:rPr>
          <w:t>63</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78" w:history="1">
        <w:r w:rsidR="004E34C7" w:rsidRPr="00AD646D">
          <w:rPr>
            <w:rStyle w:val="Hyperlink"/>
            <w:noProof/>
          </w:rPr>
          <w:t>3.10.1</w:t>
        </w:r>
        <w:r w:rsidR="004E34C7">
          <w:rPr>
            <w:rFonts w:asciiTheme="minorHAnsi" w:eastAsiaTheme="minorEastAsia" w:hAnsiTheme="minorHAnsi" w:cstheme="minorBidi"/>
            <w:noProof/>
            <w:sz w:val="22"/>
            <w:szCs w:val="22"/>
            <w:lang w:eastAsia="en-GB"/>
          </w:rPr>
          <w:tab/>
        </w:r>
        <w:r w:rsidR="004E34C7" w:rsidRPr="00AD646D">
          <w:rPr>
            <w:rStyle w:val="Hyperlink"/>
            <w:noProof/>
            <w:lang w:val="en-US"/>
          </w:rPr>
          <w:t>P</w:t>
        </w:r>
        <w:r w:rsidR="004E34C7" w:rsidRPr="00AD646D">
          <w:rPr>
            <w:rStyle w:val="Hyperlink"/>
            <w:noProof/>
          </w:rPr>
          <w:t xml:space="preserve">rocedural rules applicable to children involved in administrative judicial proceedings in the </w:t>
        </w:r>
        <w:r w:rsidR="004E34C7" w:rsidRPr="00AD646D">
          <w:rPr>
            <w:rStyle w:val="Hyperlink"/>
            <w:noProof/>
            <w:lang w:val="en-US"/>
          </w:rPr>
          <w:t>sector</w:t>
        </w:r>
        <w:r w:rsidR="004E34C7" w:rsidRPr="00AD646D">
          <w:rPr>
            <w:rStyle w:val="Hyperlink"/>
            <w:noProof/>
          </w:rPr>
          <w:t xml:space="preserve"> of asylum, migration, education, health, placement into care and administrative sanctions</w:t>
        </w:r>
        <w:r w:rsidR="004E34C7">
          <w:rPr>
            <w:noProof/>
            <w:webHidden/>
          </w:rPr>
          <w:tab/>
        </w:r>
        <w:r w:rsidR="004E34C7">
          <w:rPr>
            <w:noProof/>
            <w:webHidden/>
          </w:rPr>
          <w:fldChar w:fldCharType="begin"/>
        </w:r>
        <w:r w:rsidR="004E34C7">
          <w:rPr>
            <w:noProof/>
            <w:webHidden/>
          </w:rPr>
          <w:instrText xml:space="preserve"> PAGEREF _Toc409693178 \h </w:instrText>
        </w:r>
        <w:r w:rsidR="004E34C7">
          <w:rPr>
            <w:noProof/>
            <w:webHidden/>
          </w:rPr>
        </w:r>
        <w:r w:rsidR="004E34C7">
          <w:rPr>
            <w:noProof/>
            <w:webHidden/>
          </w:rPr>
          <w:fldChar w:fldCharType="separate"/>
        </w:r>
        <w:r w:rsidR="004E34C7">
          <w:rPr>
            <w:noProof/>
            <w:webHidden/>
          </w:rPr>
          <w:t>63</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79" w:history="1">
        <w:r w:rsidR="004E34C7" w:rsidRPr="00AD646D">
          <w:rPr>
            <w:rStyle w:val="Hyperlink"/>
            <w:noProof/>
          </w:rPr>
          <w:t>3.10.2</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asylum and migration proceedings</w:t>
        </w:r>
        <w:r w:rsidR="004E34C7">
          <w:rPr>
            <w:noProof/>
            <w:webHidden/>
          </w:rPr>
          <w:tab/>
        </w:r>
        <w:r w:rsidR="004E34C7">
          <w:rPr>
            <w:noProof/>
            <w:webHidden/>
          </w:rPr>
          <w:fldChar w:fldCharType="begin"/>
        </w:r>
        <w:r w:rsidR="004E34C7">
          <w:rPr>
            <w:noProof/>
            <w:webHidden/>
          </w:rPr>
          <w:instrText xml:space="preserve"> PAGEREF _Toc409693179 \h </w:instrText>
        </w:r>
        <w:r w:rsidR="004E34C7">
          <w:rPr>
            <w:noProof/>
            <w:webHidden/>
          </w:rPr>
        </w:r>
        <w:r w:rsidR="004E34C7">
          <w:rPr>
            <w:noProof/>
            <w:webHidden/>
          </w:rPr>
          <w:fldChar w:fldCharType="separate"/>
        </w:r>
        <w:r w:rsidR="004E34C7">
          <w:rPr>
            <w:noProof/>
            <w:webHidden/>
          </w:rPr>
          <w:t>64</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80" w:history="1">
        <w:r w:rsidR="004E34C7" w:rsidRPr="00AD646D">
          <w:rPr>
            <w:rStyle w:val="Hyperlink"/>
            <w:noProof/>
          </w:rPr>
          <w:t>3.10.3</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health proceedings</w:t>
        </w:r>
        <w:r w:rsidR="004E34C7">
          <w:rPr>
            <w:noProof/>
            <w:webHidden/>
          </w:rPr>
          <w:tab/>
        </w:r>
        <w:r w:rsidR="004E34C7">
          <w:rPr>
            <w:noProof/>
            <w:webHidden/>
          </w:rPr>
          <w:fldChar w:fldCharType="begin"/>
        </w:r>
        <w:r w:rsidR="004E34C7">
          <w:rPr>
            <w:noProof/>
            <w:webHidden/>
          </w:rPr>
          <w:instrText xml:space="preserve"> PAGEREF _Toc409693180 \h </w:instrText>
        </w:r>
        <w:r w:rsidR="004E34C7">
          <w:rPr>
            <w:noProof/>
            <w:webHidden/>
          </w:rPr>
        </w:r>
        <w:r w:rsidR="004E34C7">
          <w:rPr>
            <w:noProof/>
            <w:webHidden/>
          </w:rPr>
          <w:fldChar w:fldCharType="separate"/>
        </w:r>
        <w:r w:rsidR="004E34C7">
          <w:rPr>
            <w:noProof/>
            <w:webHidden/>
          </w:rPr>
          <w:t>65</w:t>
        </w:r>
        <w:r w:rsidR="004E34C7">
          <w:rPr>
            <w:noProof/>
            <w:webHidden/>
          </w:rPr>
          <w:fldChar w:fldCharType="end"/>
        </w:r>
      </w:hyperlink>
    </w:p>
    <w:p w:rsidR="004E34C7" w:rsidRDefault="00B15985" w:rsidP="00B15985">
      <w:pPr>
        <w:pStyle w:val="TOC4"/>
        <w:rPr>
          <w:rFonts w:asciiTheme="minorHAnsi" w:eastAsiaTheme="minorEastAsia" w:hAnsiTheme="minorHAnsi" w:cstheme="minorBidi"/>
          <w:noProof/>
          <w:sz w:val="22"/>
          <w:szCs w:val="22"/>
          <w:lang w:eastAsia="en-GB"/>
        </w:rPr>
      </w:pPr>
      <w:hyperlink w:anchor="_Toc409693181" w:history="1">
        <w:r w:rsidR="004E34C7" w:rsidRPr="00AD646D">
          <w:rPr>
            <w:rStyle w:val="Hyperlink"/>
            <w:noProof/>
          </w:rPr>
          <w:t>3.10.4</w:t>
        </w:r>
        <w:r w:rsidR="004E34C7">
          <w:rPr>
            <w:rFonts w:asciiTheme="minorHAnsi" w:eastAsiaTheme="minorEastAsia" w:hAnsiTheme="minorHAnsi" w:cstheme="minorBidi"/>
            <w:noProof/>
            <w:sz w:val="22"/>
            <w:szCs w:val="22"/>
            <w:lang w:eastAsia="en-GB"/>
          </w:rPr>
          <w:tab/>
        </w:r>
        <w:r w:rsidR="004E34C7" w:rsidRPr="00AD646D">
          <w:rPr>
            <w:rStyle w:val="Hyperlink"/>
            <w:noProof/>
          </w:rPr>
          <w:t>Procedural rules applicable to children involved in proceedings for placement into care</w:t>
        </w:r>
        <w:r w:rsidR="004E34C7">
          <w:rPr>
            <w:noProof/>
            <w:webHidden/>
          </w:rPr>
          <w:tab/>
        </w:r>
        <w:r w:rsidR="004E34C7">
          <w:rPr>
            <w:noProof/>
            <w:webHidden/>
          </w:rPr>
          <w:fldChar w:fldCharType="begin"/>
        </w:r>
        <w:r w:rsidR="004E34C7">
          <w:rPr>
            <w:noProof/>
            <w:webHidden/>
          </w:rPr>
          <w:instrText xml:space="preserve"> PAGEREF _Toc409693181 \h </w:instrText>
        </w:r>
        <w:r w:rsidR="004E34C7">
          <w:rPr>
            <w:noProof/>
            <w:webHidden/>
          </w:rPr>
        </w:r>
        <w:r w:rsidR="004E34C7">
          <w:rPr>
            <w:noProof/>
            <w:webHidden/>
          </w:rPr>
          <w:fldChar w:fldCharType="separate"/>
        </w:r>
        <w:r w:rsidR="004E34C7">
          <w:rPr>
            <w:noProof/>
            <w:webHidden/>
          </w:rPr>
          <w:t>65</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2" w:history="1">
        <w:r w:rsidR="004E34C7" w:rsidRPr="00AD646D">
          <w:rPr>
            <w:rStyle w:val="Hyperlink"/>
            <w:noProof/>
          </w:rPr>
          <w:t>Use of force as a measure of last resort</w:t>
        </w:r>
        <w:r w:rsidR="004E34C7">
          <w:rPr>
            <w:noProof/>
            <w:webHidden/>
          </w:rPr>
          <w:tab/>
        </w:r>
        <w:r w:rsidR="004E34C7">
          <w:rPr>
            <w:noProof/>
            <w:webHidden/>
          </w:rPr>
          <w:fldChar w:fldCharType="begin"/>
        </w:r>
        <w:r w:rsidR="004E34C7">
          <w:rPr>
            <w:noProof/>
            <w:webHidden/>
          </w:rPr>
          <w:instrText xml:space="preserve"> PAGEREF _Toc409693182 \h </w:instrText>
        </w:r>
        <w:r w:rsidR="004E34C7">
          <w:rPr>
            <w:noProof/>
            <w:webHidden/>
          </w:rPr>
        </w:r>
        <w:r w:rsidR="004E34C7">
          <w:rPr>
            <w:noProof/>
            <w:webHidden/>
          </w:rPr>
          <w:fldChar w:fldCharType="separate"/>
        </w:r>
        <w:r w:rsidR="004E34C7">
          <w:rPr>
            <w:noProof/>
            <w:webHidden/>
          </w:rPr>
          <w:t>65</w:t>
        </w:r>
        <w:r w:rsidR="004E34C7">
          <w:rPr>
            <w:noProof/>
            <w:webHidden/>
          </w:rPr>
          <w:fldChar w:fldCharType="end"/>
        </w:r>
      </w:hyperlink>
    </w:p>
    <w:p w:rsidR="004E34C7" w:rsidRDefault="00B15985">
      <w:pPr>
        <w:pStyle w:val="TOC2"/>
        <w:rPr>
          <w:rFonts w:asciiTheme="minorHAnsi" w:eastAsiaTheme="minorEastAsia" w:hAnsiTheme="minorHAnsi" w:cstheme="minorBidi"/>
          <w:b w:val="0"/>
          <w:noProof/>
          <w:color w:val="auto"/>
          <w:sz w:val="22"/>
          <w:szCs w:val="22"/>
          <w:lang w:eastAsia="en-GB"/>
        </w:rPr>
      </w:pPr>
      <w:hyperlink w:anchor="_Toc409693183" w:history="1">
        <w:r w:rsidR="004E34C7" w:rsidRPr="00AD646D">
          <w:rPr>
            <w:rStyle w:val="Hyperlink"/>
            <w:noProof/>
          </w:rPr>
          <w:t>CONCLUSIONS</w:t>
        </w:r>
        <w:r w:rsidR="004E34C7">
          <w:rPr>
            <w:noProof/>
            <w:webHidden/>
          </w:rPr>
          <w:tab/>
        </w:r>
        <w:r w:rsidR="004E34C7">
          <w:rPr>
            <w:noProof/>
            <w:webHidden/>
          </w:rPr>
          <w:fldChar w:fldCharType="begin"/>
        </w:r>
        <w:r w:rsidR="004E34C7">
          <w:rPr>
            <w:noProof/>
            <w:webHidden/>
          </w:rPr>
          <w:instrText xml:space="preserve"> PAGEREF _Toc409693183 \h </w:instrText>
        </w:r>
        <w:r w:rsidR="004E34C7">
          <w:rPr>
            <w:noProof/>
            <w:webHidden/>
          </w:rPr>
        </w:r>
        <w:r w:rsidR="004E34C7">
          <w:rPr>
            <w:noProof/>
            <w:webHidden/>
          </w:rPr>
          <w:fldChar w:fldCharType="separate"/>
        </w:r>
        <w:r w:rsidR="004E34C7">
          <w:rPr>
            <w:noProof/>
            <w:webHidden/>
          </w:rPr>
          <w:t>66</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4" w:history="1">
        <w:r w:rsidR="004E34C7" w:rsidRPr="00AD646D">
          <w:rPr>
            <w:rStyle w:val="Hyperlink"/>
            <w:noProof/>
          </w:rPr>
          <w:t>Overview of Member State’s approach to children in administrative judicial proceedings and specialised services dealing with such children</w:t>
        </w:r>
        <w:r w:rsidR="004E34C7">
          <w:rPr>
            <w:noProof/>
            <w:webHidden/>
          </w:rPr>
          <w:tab/>
        </w:r>
        <w:r w:rsidR="004E34C7">
          <w:rPr>
            <w:noProof/>
            <w:webHidden/>
          </w:rPr>
          <w:fldChar w:fldCharType="begin"/>
        </w:r>
        <w:r w:rsidR="004E34C7">
          <w:rPr>
            <w:noProof/>
            <w:webHidden/>
          </w:rPr>
          <w:instrText xml:space="preserve"> PAGEREF _Toc409693184 \h </w:instrText>
        </w:r>
        <w:r w:rsidR="004E34C7">
          <w:rPr>
            <w:noProof/>
            <w:webHidden/>
          </w:rPr>
        </w:r>
        <w:r w:rsidR="004E34C7">
          <w:rPr>
            <w:noProof/>
            <w:webHidden/>
          </w:rPr>
          <w:fldChar w:fldCharType="separate"/>
        </w:r>
        <w:r w:rsidR="004E34C7">
          <w:rPr>
            <w:noProof/>
            <w:webHidden/>
          </w:rPr>
          <w:t>66</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5" w:history="1">
        <w:r w:rsidR="004E34C7" w:rsidRPr="00AD646D">
          <w:rPr>
            <w:rStyle w:val="Hyperlink"/>
            <w:noProof/>
          </w:rPr>
          <w:t>Legal framework and institutions</w:t>
        </w:r>
        <w:r w:rsidR="004E34C7">
          <w:rPr>
            <w:noProof/>
            <w:webHidden/>
          </w:rPr>
          <w:tab/>
        </w:r>
        <w:r w:rsidR="004E34C7">
          <w:rPr>
            <w:noProof/>
            <w:webHidden/>
          </w:rPr>
          <w:fldChar w:fldCharType="begin"/>
        </w:r>
        <w:r w:rsidR="004E34C7">
          <w:rPr>
            <w:noProof/>
            <w:webHidden/>
          </w:rPr>
          <w:instrText xml:space="preserve"> PAGEREF _Toc409693185 \h </w:instrText>
        </w:r>
        <w:r w:rsidR="004E34C7">
          <w:rPr>
            <w:noProof/>
            <w:webHidden/>
          </w:rPr>
        </w:r>
        <w:r w:rsidR="004E34C7">
          <w:rPr>
            <w:noProof/>
            <w:webHidden/>
          </w:rPr>
          <w:fldChar w:fldCharType="separate"/>
        </w:r>
        <w:r w:rsidR="004E34C7">
          <w:rPr>
            <w:noProof/>
            <w:webHidden/>
          </w:rPr>
          <w:t>66</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6" w:history="1">
        <w:r w:rsidR="004E34C7" w:rsidRPr="00AD646D">
          <w:rPr>
            <w:rStyle w:val="Hyperlink"/>
            <w:noProof/>
          </w:rPr>
          <w:t>General approach towards children under administrative law: best interests of the child, evolving capacities, principle of non-discrimination</w:t>
        </w:r>
        <w:r w:rsidR="004E34C7">
          <w:rPr>
            <w:noProof/>
            <w:webHidden/>
          </w:rPr>
          <w:tab/>
        </w:r>
        <w:r w:rsidR="004E34C7">
          <w:rPr>
            <w:noProof/>
            <w:webHidden/>
          </w:rPr>
          <w:fldChar w:fldCharType="begin"/>
        </w:r>
        <w:r w:rsidR="004E34C7">
          <w:rPr>
            <w:noProof/>
            <w:webHidden/>
          </w:rPr>
          <w:instrText xml:space="preserve"> PAGEREF _Toc409693186 \h </w:instrText>
        </w:r>
        <w:r w:rsidR="004E34C7">
          <w:rPr>
            <w:noProof/>
            <w:webHidden/>
          </w:rPr>
        </w:r>
        <w:r w:rsidR="004E34C7">
          <w:rPr>
            <w:noProof/>
            <w:webHidden/>
          </w:rPr>
          <w:fldChar w:fldCharType="separate"/>
        </w:r>
        <w:r w:rsidR="004E34C7">
          <w:rPr>
            <w:noProof/>
            <w:webHidden/>
          </w:rPr>
          <w:t>66</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7" w:history="1">
        <w:r w:rsidR="004E34C7" w:rsidRPr="00AD646D">
          <w:rPr>
            <w:rStyle w:val="Hyperlink"/>
            <w:noProof/>
          </w:rPr>
          <w:t>Monitoring mechanisms, multidisciplinary approach and training</w:t>
        </w:r>
        <w:r w:rsidR="004E34C7">
          <w:rPr>
            <w:noProof/>
            <w:webHidden/>
          </w:rPr>
          <w:tab/>
        </w:r>
        <w:r w:rsidR="004E34C7">
          <w:rPr>
            <w:noProof/>
            <w:webHidden/>
          </w:rPr>
          <w:fldChar w:fldCharType="begin"/>
        </w:r>
        <w:r w:rsidR="004E34C7">
          <w:rPr>
            <w:noProof/>
            <w:webHidden/>
          </w:rPr>
          <w:instrText xml:space="preserve"> PAGEREF _Toc409693187 \h </w:instrText>
        </w:r>
        <w:r w:rsidR="004E34C7">
          <w:rPr>
            <w:noProof/>
            <w:webHidden/>
          </w:rPr>
        </w:r>
        <w:r w:rsidR="004E34C7">
          <w:rPr>
            <w:noProof/>
            <w:webHidden/>
          </w:rPr>
          <w:fldChar w:fldCharType="separate"/>
        </w:r>
        <w:r w:rsidR="004E34C7">
          <w:rPr>
            <w:noProof/>
            <w:webHidden/>
          </w:rPr>
          <w:t>67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8" w:history="1">
        <w:r w:rsidR="004E34C7" w:rsidRPr="00AD646D">
          <w:rPr>
            <w:rStyle w:val="Hyperlink"/>
            <w:noProof/>
          </w:rPr>
          <w:t>The child as an actor in administrative judicial proceedings</w:t>
        </w:r>
        <w:r w:rsidR="004E34C7">
          <w:rPr>
            <w:noProof/>
            <w:webHidden/>
          </w:rPr>
          <w:tab/>
        </w:r>
        <w:r w:rsidR="004E34C7">
          <w:rPr>
            <w:noProof/>
            <w:webHidden/>
          </w:rPr>
          <w:fldChar w:fldCharType="begin"/>
        </w:r>
        <w:r w:rsidR="004E34C7">
          <w:rPr>
            <w:noProof/>
            <w:webHidden/>
          </w:rPr>
          <w:instrText xml:space="preserve"> PAGEREF _Toc409693188 \h </w:instrText>
        </w:r>
        <w:r w:rsidR="004E34C7">
          <w:rPr>
            <w:noProof/>
            <w:webHidden/>
          </w:rPr>
        </w:r>
        <w:r w:rsidR="004E34C7">
          <w:rPr>
            <w:noProof/>
            <w:webHidden/>
          </w:rPr>
          <w:fldChar w:fldCharType="separate"/>
        </w:r>
        <w:r w:rsidR="004E34C7">
          <w:rPr>
            <w:noProof/>
            <w:webHidden/>
          </w:rPr>
          <w:t>67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89" w:history="1">
        <w:r w:rsidR="004E34C7" w:rsidRPr="00AD646D">
          <w:rPr>
            <w:rStyle w:val="Hyperlink"/>
            <w:noProof/>
          </w:rPr>
          <w:t>Provision of information</w:t>
        </w:r>
        <w:r w:rsidR="004E34C7">
          <w:rPr>
            <w:noProof/>
            <w:webHidden/>
          </w:rPr>
          <w:tab/>
        </w:r>
        <w:r w:rsidR="004E34C7">
          <w:rPr>
            <w:noProof/>
            <w:webHidden/>
          </w:rPr>
          <w:fldChar w:fldCharType="begin"/>
        </w:r>
        <w:r w:rsidR="004E34C7">
          <w:rPr>
            <w:noProof/>
            <w:webHidden/>
          </w:rPr>
          <w:instrText xml:space="preserve"> PAGEREF _Toc409693189 \h </w:instrText>
        </w:r>
        <w:r w:rsidR="004E34C7">
          <w:rPr>
            <w:noProof/>
            <w:webHidden/>
          </w:rPr>
        </w:r>
        <w:r w:rsidR="004E34C7">
          <w:rPr>
            <w:noProof/>
            <w:webHidden/>
          </w:rPr>
          <w:fldChar w:fldCharType="separate"/>
        </w:r>
        <w:r w:rsidR="004E34C7">
          <w:rPr>
            <w:noProof/>
            <w:webHidden/>
          </w:rPr>
          <w:t>67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0" w:history="1">
        <w:r w:rsidR="004E34C7" w:rsidRPr="00AD646D">
          <w:rPr>
            <w:rStyle w:val="Hyperlink"/>
            <w:noProof/>
          </w:rPr>
          <w:t>Protection of the child’s personal and family life</w:t>
        </w:r>
        <w:r w:rsidR="004E34C7">
          <w:rPr>
            <w:noProof/>
            <w:webHidden/>
          </w:rPr>
          <w:tab/>
        </w:r>
        <w:r w:rsidR="004E34C7">
          <w:rPr>
            <w:noProof/>
            <w:webHidden/>
          </w:rPr>
          <w:fldChar w:fldCharType="begin"/>
        </w:r>
        <w:r w:rsidR="004E34C7">
          <w:rPr>
            <w:noProof/>
            <w:webHidden/>
          </w:rPr>
          <w:instrText xml:space="preserve"> PAGEREF _Toc409693190 \h </w:instrText>
        </w:r>
        <w:r w:rsidR="004E34C7">
          <w:rPr>
            <w:noProof/>
            <w:webHidden/>
          </w:rPr>
        </w:r>
        <w:r w:rsidR="004E34C7">
          <w:rPr>
            <w:noProof/>
            <w:webHidden/>
          </w:rPr>
          <w:fldChar w:fldCharType="separate"/>
        </w:r>
        <w:r w:rsidR="004E34C7">
          <w:rPr>
            <w:noProof/>
            <w:webHidden/>
          </w:rPr>
          <w:t>67</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1" w:history="1">
        <w:r w:rsidR="004E34C7" w:rsidRPr="00AD646D">
          <w:rPr>
            <w:rStyle w:val="Hyperlink"/>
            <w:noProof/>
          </w:rPr>
          <w:t>Protection from harm during proceedings and interviews and ensuring a child-friendly process</w:t>
        </w:r>
        <w:r w:rsidR="004E34C7">
          <w:rPr>
            <w:noProof/>
            <w:webHidden/>
          </w:rPr>
          <w:tab/>
        </w:r>
        <w:r w:rsidR="004E34C7">
          <w:rPr>
            <w:noProof/>
            <w:webHidden/>
          </w:rPr>
          <w:fldChar w:fldCharType="begin"/>
        </w:r>
        <w:r w:rsidR="004E34C7">
          <w:rPr>
            <w:noProof/>
            <w:webHidden/>
          </w:rPr>
          <w:instrText xml:space="preserve"> PAGEREF _Toc409693191 \h </w:instrText>
        </w:r>
        <w:r w:rsidR="004E34C7">
          <w:rPr>
            <w:noProof/>
            <w:webHidden/>
          </w:rPr>
        </w:r>
        <w:r w:rsidR="004E34C7">
          <w:rPr>
            <w:noProof/>
            <w:webHidden/>
          </w:rPr>
          <w:fldChar w:fldCharType="separate"/>
        </w:r>
        <w:r w:rsidR="004E34C7">
          <w:rPr>
            <w:noProof/>
            <w:webHidden/>
          </w:rPr>
          <w:t>68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2" w:history="1">
        <w:r w:rsidR="004E34C7" w:rsidRPr="00AD646D">
          <w:rPr>
            <w:rStyle w:val="Hyperlink"/>
            <w:noProof/>
          </w:rPr>
          <w:t>Right to be heard and participate in administrative judicial proceedings</w:t>
        </w:r>
        <w:r w:rsidR="004E34C7">
          <w:rPr>
            <w:noProof/>
            <w:webHidden/>
          </w:rPr>
          <w:tab/>
        </w:r>
        <w:r w:rsidR="004E34C7">
          <w:rPr>
            <w:noProof/>
            <w:webHidden/>
          </w:rPr>
          <w:fldChar w:fldCharType="begin"/>
        </w:r>
        <w:r w:rsidR="004E34C7">
          <w:rPr>
            <w:noProof/>
            <w:webHidden/>
          </w:rPr>
          <w:instrText xml:space="preserve"> PAGEREF _Toc409693192 \h </w:instrText>
        </w:r>
        <w:r w:rsidR="004E34C7">
          <w:rPr>
            <w:noProof/>
            <w:webHidden/>
          </w:rPr>
        </w:r>
        <w:r w:rsidR="004E34C7">
          <w:rPr>
            <w:noProof/>
            <w:webHidden/>
          </w:rPr>
          <w:fldChar w:fldCharType="separate"/>
        </w:r>
        <w:r w:rsidR="004E34C7">
          <w:rPr>
            <w:noProof/>
            <w:webHidden/>
          </w:rPr>
          <w:t>68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3" w:history="1">
        <w:r w:rsidR="004E34C7" w:rsidRPr="00AD646D">
          <w:rPr>
            <w:rStyle w:val="Hyperlink"/>
            <w:noProof/>
          </w:rPr>
          <w:t>Right to legal counsel, legal assistance and representation</w:t>
        </w:r>
        <w:r w:rsidR="004E34C7">
          <w:rPr>
            <w:noProof/>
            <w:webHidden/>
          </w:rPr>
          <w:tab/>
        </w:r>
        <w:r w:rsidR="004E34C7">
          <w:rPr>
            <w:noProof/>
            <w:webHidden/>
          </w:rPr>
          <w:fldChar w:fldCharType="begin"/>
        </w:r>
        <w:r w:rsidR="004E34C7">
          <w:rPr>
            <w:noProof/>
            <w:webHidden/>
          </w:rPr>
          <w:instrText xml:space="preserve"> PAGEREF _Toc409693193 \h </w:instrText>
        </w:r>
        <w:r w:rsidR="004E34C7">
          <w:rPr>
            <w:noProof/>
            <w:webHidden/>
          </w:rPr>
        </w:r>
        <w:r w:rsidR="004E34C7">
          <w:rPr>
            <w:noProof/>
            <w:webHidden/>
          </w:rPr>
          <w:fldChar w:fldCharType="separate"/>
        </w:r>
        <w:r w:rsidR="004E34C7">
          <w:rPr>
            <w:noProof/>
            <w:webHidden/>
          </w:rPr>
          <w:t>68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4" w:history="1">
        <w:r w:rsidR="004E34C7" w:rsidRPr="00AD646D">
          <w:rPr>
            <w:rStyle w:val="Hyperlink"/>
            <w:noProof/>
          </w:rPr>
          <w:t>Restrictions on liberty</w:t>
        </w:r>
        <w:r w:rsidR="004E34C7">
          <w:rPr>
            <w:noProof/>
            <w:webHidden/>
          </w:rPr>
          <w:tab/>
        </w:r>
        <w:r w:rsidR="004E34C7">
          <w:rPr>
            <w:noProof/>
            <w:webHidden/>
          </w:rPr>
          <w:fldChar w:fldCharType="begin"/>
        </w:r>
        <w:r w:rsidR="004E34C7">
          <w:rPr>
            <w:noProof/>
            <w:webHidden/>
          </w:rPr>
          <w:instrText xml:space="preserve"> PAGEREF _Toc409693194 \h </w:instrText>
        </w:r>
        <w:r w:rsidR="004E34C7">
          <w:rPr>
            <w:noProof/>
            <w:webHidden/>
          </w:rPr>
        </w:r>
        <w:r w:rsidR="004E34C7">
          <w:rPr>
            <w:noProof/>
            <w:webHidden/>
          </w:rPr>
          <w:fldChar w:fldCharType="separate"/>
        </w:r>
        <w:r w:rsidR="004E34C7">
          <w:rPr>
            <w:noProof/>
            <w:webHidden/>
          </w:rPr>
          <w:t>68</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5" w:history="1">
        <w:r w:rsidR="004E34C7" w:rsidRPr="00AD646D">
          <w:rPr>
            <w:rStyle w:val="Hyperlink"/>
            <w:noProof/>
          </w:rPr>
          <w:t>Remedies and compensation for violation of rights and failure to act</w:t>
        </w:r>
        <w:r w:rsidR="004E34C7">
          <w:rPr>
            <w:noProof/>
            <w:webHidden/>
          </w:rPr>
          <w:tab/>
        </w:r>
        <w:r w:rsidR="004E34C7">
          <w:rPr>
            <w:noProof/>
            <w:webHidden/>
          </w:rPr>
          <w:fldChar w:fldCharType="begin"/>
        </w:r>
        <w:r w:rsidR="004E34C7">
          <w:rPr>
            <w:noProof/>
            <w:webHidden/>
          </w:rPr>
          <w:instrText xml:space="preserve"> PAGEREF _Toc409693195 \h </w:instrText>
        </w:r>
        <w:r w:rsidR="004E34C7">
          <w:rPr>
            <w:noProof/>
            <w:webHidden/>
          </w:rPr>
        </w:r>
        <w:r w:rsidR="004E34C7">
          <w:rPr>
            <w:noProof/>
            <w:webHidden/>
          </w:rPr>
          <w:fldChar w:fldCharType="separate"/>
        </w:r>
        <w:r w:rsidR="004E34C7">
          <w:rPr>
            <w:noProof/>
            <w:webHidden/>
          </w:rPr>
          <w:t>69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6" w:history="1">
        <w:r w:rsidR="004E34C7" w:rsidRPr="00AD646D">
          <w:rPr>
            <w:rStyle w:val="Hyperlink"/>
            <w:noProof/>
          </w:rPr>
          <w:t>Legal costs</w:t>
        </w:r>
        <w:r w:rsidR="004E34C7">
          <w:rPr>
            <w:noProof/>
            <w:webHidden/>
          </w:rPr>
          <w:tab/>
        </w:r>
        <w:r w:rsidR="004E34C7">
          <w:rPr>
            <w:noProof/>
            <w:webHidden/>
          </w:rPr>
          <w:fldChar w:fldCharType="begin"/>
        </w:r>
        <w:r w:rsidR="004E34C7">
          <w:rPr>
            <w:noProof/>
            <w:webHidden/>
          </w:rPr>
          <w:instrText xml:space="preserve"> PAGEREF _Toc409693196 \h </w:instrText>
        </w:r>
        <w:r w:rsidR="004E34C7">
          <w:rPr>
            <w:noProof/>
            <w:webHidden/>
          </w:rPr>
        </w:r>
        <w:r w:rsidR="004E34C7">
          <w:rPr>
            <w:noProof/>
            <w:webHidden/>
          </w:rPr>
          <w:fldChar w:fldCharType="separate"/>
        </w:r>
        <w:r w:rsidR="004E34C7">
          <w:rPr>
            <w:noProof/>
            <w:webHidden/>
          </w:rPr>
          <w:t>69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7" w:history="1">
        <w:r w:rsidR="004E34C7" w:rsidRPr="00AD646D">
          <w:rPr>
            <w:rStyle w:val="Hyperlink"/>
            <w:noProof/>
          </w:rPr>
          <w:t>Enforcement of administrative court judgements</w:t>
        </w:r>
        <w:r w:rsidR="004E34C7">
          <w:rPr>
            <w:noProof/>
            <w:webHidden/>
          </w:rPr>
          <w:tab/>
        </w:r>
        <w:r w:rsidR="004E34C7">
          <w:rPr>
            <w:noProof/>
            <w:webHidden/>
          </w:rPr>
          <w:fldChar w:fldCharType="begin"/>
        </w:r>
        <w:r w:rsidR="004E34C7">
          <w:rPr>
            <w:noProof/>
            <w:webHidden/>
          </w:rPr>
          <w:instrText xml:space="preserve"> PAGEREF _Toc409693197 \h </w:instrText>
        </w:r>
        <w:r w:rsidR="004E34C7">
          <w:rPr>
            <w:noProof/>
            <w:webHidden/>
          </w:rPr>
        </w:r>
        <w:r w:rsidR="004E34C7">
          <w:rPr>
            <w:noProof/>
            <w:webHidden/>
          </w:rPr>
          <w:fldChar w:fldCharType="separate"/>
        </w:r>
        <w:r w:rsidR="004E34C7">
          <w:rPr>
            <w:noProof/>
            <w:webHidden/>
          </w:rPr>
          <w:t>69</w:t>
        </w:r>
        <w:r w:rsidR="004E34C7">
          <w:rPr>
            <w:noProof/>
            <w:webHidden/>
          </w:rPr>
          <w:fldChar w:fldCharType="end"/>
        </w:r>
      </w:hyperlink>
    </w:p>
    <w:p w:rsidR="004E34C7" w:rsidRDefault="00B15985">
      <w:pPr>
        <w:pStyle w:val="TOC6"/>
        <w:tabs>
          <w:tab w:val="right" w:leader="dot" w:pos="9061"/>
        </w:tabs>
        <w:rPr>
          <w:rFonts w:asciiTheme="minorHAnsi" w:eastAsiaTheme="minorEastAsia" w:hAnsiTheme="minorHAnsi" w:cstheme="minorBidi"/>
          <w:noProof/>
          <w:sz w:val="22"/>
          <w:szCs w:val="22"/>
          <w:lang w:eastAsia="en-GB"/>
        </w:rPr>
      </w:pPr>
      <w:hyperlink w:anchor="_Toc409693198" w:history="1">
        <w:r w:rsidR="004E34C7" w:rsidRPr="00AD646D">
          <w:rPr>
            <w:rStyle w:val="Hyperlink"/>
            <w:noProof/>
          </w:rPr>
          <w:t>Strengths and gaps</w:t>
        </w:r>
        <w:r w:rsidR="004E34C7">
          <w:rPr>
            <w:noProof/>
            <w:webHidden/>
          </w:rPr>
          <w:tab/>
        </w:r>
        <w:r w:rsidR="004E34C7">
          <w:rPr>
            <w:noProof/>
            <w:webHidden/>
          </w:rPr>
          <w:fldChar w:fldCharType="begin"/>
        </w:r>
        <w:r w:rsidR="004E34C7">
          <w:rPr>
            <w:noProof/>
            <w:webHidden/>
          </w:rPr>
          <w:instrText xml:space="preserve"> PAGEREF _Toc409693198 \h </w:instrText>
        </w:r>
        <w:r w:rsidR="004E34C7">
          <w:rPr>
            <w:noProof/>
            <w:webHidden/>
          </w:rPr>
        </w:r>
        <w:r w:rsidR="004E34C7">
          <w:rPr>
            <w:noProof/>
            <w:webHidden/>
          </w:rPr>
          <w:fldChar w:fldCharType="separate"/>
        </w:r>
        <w:r w:rsidR="004E34C7">
          <w:rPr>
            <w:noProof/>
            <w:webHidden/>
          </w:rPr>
          <w:t>69</w:t>
        </w:r>
        <w:r w:rsidR="004E34C7">
          <w:rPr>
            <w:noProof/>
            <w:webHidden/>
          </w:rPr>
          <w:fldChar w:fldCharType="end"/>
        </w:r>
      </w:hyperlink>
    </w:p>
    <w:p w:rsidR="004E34C7" w:rsidRDefault="00B15985">
      <w:pPr>
        <w:pStyle w:val="TOC2"/>
        <w:tabs>
          <w:tab w:val="left" w:pos="1531"/>
        </w:tabs>
        <w:rPr>
          <w:rFonts w:asciiTheme="minorHAnsi" w:eastAsiaTheme="minorEastAsia" w:hAnsiTheme="minorHAnsi" w:cstheme="minorBidi"/>
          <w:b w:val="0"/>
          <w:noProof/>
          <w:color w:val="auto"/>
          <w:sz w:val="22"/>
          <w:szCs w:val="22"/>
          <w:lang w:eastAsia="en-GB"/>
        </w:rPr>
      </w:pPr>
      <w:hyperlink w:anchor="_Toc409693199" w:history="1">
        <w:r w:rsidR="004E34C7" w:rsidRPr="00AD646D">
          <w:rPr>
            <w:rStyle w:val="Hyperlink"/>
            <w:noProof/>
            <w:lang w:val="fr-BE"/>
          </w:rPr>
          <w:t>Annex 1</w:t>
        </w:r>
        <w:r w:rsidR="004E34C7">
          <w:rPr>
            <w:rFonts w:asciiTheme="minorHAnsi" w:eastAsiaTheme="minorEastAsia" w:hAnsiTheme="minorHAnsi" w:cstheme="minorBidi"/>
            <w:b w:val="0"/>
            <w:noProof/>
            <w:color w:val="auto"/>
            <w:sz w:val="22"/>
            <w:szCs w:val="22"/>
            <w:lang w:eastAsia="en-GB"/>
          </w:rPr>
          <w:tab/>
        </w:r>
        <w:r w:rsidR="004E34C7" w:rsidRPr="00AD646D">
          <w:rPr>
            <w:rStyle w:val="Hyperlink"/>
            <w:noProof/>
          </w:rPr>
          <w:t>L</w:t>
        </w:r>
        <w:r w:rsidR="004E34C7" w:rsidRPr="00AD646D">
          <w:rPr>
            <w:rStyle w:val="Hyperlink"/>
            <w:noProof/>
            <w:lang w:val="en-US"/>
          </w:rPr>
          <w:t>ist of l</w:t>
        </w:r>
        <w:r w:rsidR="004E34C7" w:rsidRPr="00AD646D">
          <w:rPr>
            <w:rStyle w:val="Hyperlink"/>
            <w:noProof/>
          </w:rPr>
          <w:t>egislation</w:t>
        </w:r>
        <w:r w:rsidR="004E34C7">
          <w:rPr>
            <w:noProof/>
            <w:webHidden/>
          </w:rPr>
          <w:tab/>
        </w:r>
        <w:r w:rsidR="004E34C7">
          <w:rPr>
            <w:noProof/>
            <w:webHidden/>
          </w:rPr>
          <w:fldChar w:fldCharType="begin"/>
        </w:r>
        <w:r w:rsidR="004E34C7">
          <w:rPr>
            <w:noProof/>
            <w:webHidden/>
          </w:rPr>
          <w:instrText xml:space="preserve"> PAGEREF _Toc409693199 \h </w:instrText>
        </w:r>
        <w:r w:rsidR="004E34C7">
          <w:rPr>
            <w:noProof/>
            <w:webHidden/>
          </w:rPr>
        </w:r>
        <w:r w:rsidR="004E34C7">
          <w:rPr>
            <w:noProof/>
            <w:webHidden/>
          </w:rPr>
          <w:fldChar w:fldCharType="separate"/>
        </w:r>
        <w:r w:rsidR="004E34C7">
          <w:rPr>
            <w:noProof/>
            <w:webHidden/>
          </w:rPr>
          <w:t>72</w:t>
        </w:r>
        <w:r w:rsidR="004E34C7">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D17D9A" w:rsidRPr="00B15985" w:rsidRDefault="00660C9C" w:rsidP="00B15985">
      <w:pPr>
        <w:pStyle w:val="Heading1NoNumb"/>
        <w:sectPr w:rsidR="00D17D9A" w:rsidRPr="00B15985"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bookmarkStart w:id="7" w:name="_Toc401654864"/>
      <w:bookmarkStart w:id="8" w:name="_Toc409693048"/>
      <w:r w:rsidRPr="00660C9C">
        <w:lastRenderedPageBreak/>
        <w:t>Abbreviations</w:t>
      </w:r>
      <w:bookmarkEnd w:id="7"/>
      <w:bookmarkEnd w:id="8"/>
      <w:bookmarkEnd w:id="4"/>
    </w:p>
    <w:p w:rsidR="00660C9C" w:rsidRDefault="00660C9C" w:rsidP="00660C9C">
      <w:pPr>
        <w:pStyle w:val="Heading1"/>
      </w:pPr>
      <w:bookmarkStart w:id="9" w:name="_Toc401219644"/>
      <w:bookmarkStart w:id="10" w:name="_Toc401221472"/>
      <w:bookmarkStart w:id="11" w:name="_Toc401221549"/>
      <w:bookmarkStart w:id="12" w:name="_Toc401232305"/>
      <w:bookmarkStart w:id="13" w:name="_Toc401232460"/>
      <w:bookmarkStart w:id="14" w:name="_Toc401654865"/>
      <w:bookmarkStart w:id="15" w:name="_Toc409693049"/>
      <w:bookmarkStart w:id="16" w:name="_Toc401070014"/>
      <w:bookmarkStart w:id="17" w:name="_Toc336262933"/>
      <w:bookmarkStart w:id="18" w:name="_Toc334778901"/>
      <w:bookmarkStart w:id="19" w:name="_Toc336332184"/>
      <w:bookmarkEnd w:id="5"/>
      <w:r w:rsidRPr="0022162F">
        <w:lastRenderedPageBreak/>
        <w:t>Introduction</w:t>
      </w:r>
      <w:bookmarkEnd w:id="9"/>
      <w:bookmarkEnd w:id="10"/>
      <w:bookmarkEnd w:id="11"/>
      <w:bookmarkEnd w:id="12"/>
      <w:bookmarkEnd w:id="13"/>
      <w:bookmarkEnd w:id="14"/>
      <w:bookmarkEnd w:id="15"/>
      <w:r w:rsidRPr="0022162F">
        <w:t xml:space="preserve"> </w:t>
      </w:r>
    </w:p>
    <w:p w:rsidR="00660C9C" w:rsidRPr="000D323B" w:rsidRDefault="00660C9C" w:rsidP="00065688">
      <w:pPr>
        <w:pStyle w:val="Heading3NoNumb"/>
        <w:ind w:firstLine="851"/>
      </w:pPr>
      <w:bookmarkStart w:id="20" w:name="_Toc401219645"/>
      <w:bookmarkStart w:id="21" w:name="_Toc401221473"/>
      <w:bookmarkStart w:id="22" w:name="_Toc401221550"/>
      <w:bookmarkStart w:id="23" w:name="_Toc401654866"/>
      <w:bookmarkStart w:id="24" w:name="_Toc409693050"/>
      <w:r>
        <w:t xml:space="preserve">Introduction </w:t>
      </w:r>
      <w:r w:rsidRPr="0022162F">
        <w:t>and context</w:t>
      </w:r>
      <w:bookmarkEnd w:id="16"/>
      <w:bookmarkEnd w:id="20"/>
      <w:bookmarkEnd w:id="21"/>
      <w:bookmarkEnd w:id="22"/>
      <w:bookmarkEnd w:id="23"/>
      <w:bookmarkEnd w:id="24"/>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851A42">
      <w:pPr>
        <w:pStyle w:val="BTBullet1Last"/>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851A42">
      <w:pPr>
        <w:pStyle w:val="BTBullet1Last"/>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Pr="00EE2A4C" w:rsidRDefault="00660C9C" w:rsidP="00B15985">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8"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bookmarkStart w:id="25" w:name="_GoBack"/>
      <w:bookmarkEnd w:id="25"/>
    </w:p>
    <w:p w:rsidR="00660C9C" w:rsidRPr="000D323B" w:rsidRDefault="00660C9C" w:rsidP="00065688">
      <w:pPr>
        <w:pStyle w:val="Heading3NoNumb"/>
        <w:ind w:firstLine="851"/>
      </w:pPr>
      <w:bookmarkStart w:id="26" w:name="_Toc401654867"/>
      <w:bookmarkStart w:id="27" w:name="_Toc409693051"/>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851A42">
      <w:pPr>
        <w:pStyle w:val="BTBullet1Last"/>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851A42">
      <w:pPr>
        <w:pStyle w:val="BTBullet1Last"/>
        <w:rPr>
          <w:lang w:val="en-US"/>
        </w:rPr>
      </w:pPr>
      <w:r w:rsidRPr="00AF7175">
        <w:rPr>
          <w:lang w:val="en-US"/>
        </w:rPr>
        <w:t>Judicial proceedings in the sector of asylum;</w:t>
      </w:r>
    </w:p>
    <w:p w:rsidR="00660C9C" w:rsidRPr="00AF7175" w:rsidRDefault="00660C9C" w:rsidP="00851A42">
      <w:pPr>
        <w:pStyle w:val="BTBullet1Last"/>
        <w:rPr>
          <w:lang w:val="en-US"/>
        </w:rPr>
      </w:pPr>
      <w:r w:rsidRPr="00AF7175">
        <w:rPr>
          <w:lang w:val="en-US"/>
        </w:rPr>
        <w:t>Judicial proceedings in the sector of migration;</w:t>
      </w:r>
    </w:p>
    <w:p w:rsidR="00660C9C" w:rsidRPr="00AF7175" w:rsidRDefault="00660C9C" w:rsidP="00851A42">
      <w:pPr>
        <w:pStyle w:val="BTBullet1Last"/>
        <w:rPr>
          <w:lang w:val="en-US"/>
        </w:rPr>
      </w:pPr>
      <w:r w:rsidRPr="00AF7175">
        <w:rPr>
          <w:lang w:val="en-US"/>
        </w:rPr>
        <w:t xml:space="preserve">Judicial proceedings in the sector of education; </w:t>
      </w:r>
    </w:p>
    <w:p w:rsidR="00660C9C" w:rsidRPr="00AF7175" w:rsidRDefault="00660C9C" w:rsidP="00851A42">
      <w:pPr>
        <w:pStyle w:val="BTBullet1Last"/>
        <w:rPr>
          <w:lang w:val="en-US"/>
        </w:rPr>
      </w:pPr>
      <w:r w:rsidRPr="00AF7175">
        <w:rPr>
          <w:lang w:val="en-US"/>
        </w:rPr>
        <w:t>Judicial proceedings in the sector of health;</w:t>
      </w:r>
    </w:p>
    <w:p w:rsidR="00660C9C" w:rsidRPr="00AF7175" w:rsidRDefault="00660C9C" w:rsidP="00851A42">
      <w:pPr>
        <w:pStyle w:val="BTBullet1Last"/>
        <w:rPr>
          <w:lang w:val="en-US"/>
        </w:rPr>
      </w:pPr>
      <w:r w:rsidRPr="00AF7175">
        <w:rPr>
          <w:lang w:val="en-US"/>
        </w:rPr>
        <w:t>Judicial proceedings in the sector of placement into care;</w:t>
      </w:r>
    </w:p>
    <w:p w:rsidR="00660C9C" w:rsidRPr="00AF7175" w:rsidRDefault="00660C9C" w:rsidP="00851A42">
      <w:pPr>
        <w:pStyle w:val="BTBullet1Last"/>
        <w:rPr>
          <w:lang w:val="en-US"/>
        </w:rPr>
      </w:pPr>
      <w:r w:rsidRPr="00AF7175">
        <w:rPr>
          <w:lang w:val="en-US"/>
        </w:rPr>
        <w:t>Judicial proceedings in the sector of administrative sanctions;</w:t>
      </w:r>
    </w:p>
    <w:p w:rsidR="00660C9C" w:rsidRPr="00AF7175" w:rsidRDefault="00660C9C" w:rsidP="00851A42">
      <w:pPr>
        <w:pStyle w:val="BTBullet1Last"/>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w:t>
      </w:r>
      <w:r w:rsidRPr="00AF7175">
        <w:rPr>
          <w:lang w:val="en-US"/>
        </w:rPr>
        <w:lastRenderedPageBreak/>
        <w:t>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851A42">
      <w:pPr>
        <w:pStyle w:val="BTBullet1Last"/>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851A42">
      <w:pPr>
        <w:pStyle w:val="BTBullet1Last"/>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851A42">
      <w:pPr>
        <w:pStyle w:val="BTBullet1Last"/>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19" w:history="1">
        <w:r w:rsidRPr="00AE7830">
          <w:rPr>
            <w:rStyle w:val="Hyperlink"/>
            <w:rFonts w:cs="Arial"/>
            <w:b/>
            <w:lang w:val="en-US"/>
          </w:rPr>
          <w:t>overview for civil justice</w:t>
        </w:r>
      </w:hyperlink>
      <w:r w:rsidRPr="00AF7175">
        <w:rPr>
          <w:lang w:val="en-US"/>
        </w:rPr>
        <w:t>.</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216"/>
        <w:gridCol w:w="1280"/>
        <w:gridCol w:w="1283"/>
        <w:gridCol w:w="1482"/>
        <w:gridCol w:w="1545"/>
        <w:gridCol w:w="1545"/>
        <w:gridCol w:w="1545"/>
        <w:gridCol w:w="1545"/>
        <w:gridCol w:w="1536"/>
      </w:tblGrid>
      <w:tr w:rsidR="00851A42" w:rsidRPr="00713455" w:rsidTr="00E15888">
        <w:trPr>
          <w:trHeight w:val="833"/>
        </w:trPr>
        <w:tc>
          <w:tcPr>
            <w:tcW w:w="5000" w:type="pct"/>
            <w:gridSpan w:val="10"/>
            <w:shd w:val="clear" w:color="auto" w:fill="DBE5F1"/>
            <w:vAlign w:val="center"/>
          </w:tcPr>
          <w:p w:rsidR="00851A42" w:rsidRPr="00713455" w:rsidRDefault="00851A42" w:rsidP="00E15888">
            <w:pPr>
              <w:spacing w:after="0" w:line="240" w:lineRule="auto"/>
              <w:jc w:val="center"/>
              <w:rPr>
                <w:b/>
              </w:rPr>
            </w:pPr>
            <w:r w:rsidRPr="00713455">
              <w:rPr>
                <w:b/>
              </w:rPr>
              <w:lastRenderedPageBreak/>
              <w:t>Type of judicial proceedings and court competence per sector</w:t>
            </w:r>
            <w:r>
              <w:rPr>
                <w:rStyle w:val="FootnoteReference"/>
                <w:b/>
              </w:rPr>
              <w:footnoteReference w:id="1"/>
            </w:r>
          </w:p>
        </w:tc>
      </w:tr>
      <w:tr w:rsidR="00851A42" w:rsidRPr="00713455" w:rsidTr="00851A42">
        <w:trPr>
          <w:trHeight w:val="703"/>
        </w:trPr>
        <w:tc>
          <w:tcPr>
            <w:tcW w:w="438" w:type="pct"/>
            <w:shd w:val="clear" w:color="auto" w:fill="D6E3BC"/>
            <w:vAlign w:val="center"/>
          </w:tcPr>
          <w:p w:rsidR="00851A42" w:rsidRPr="00713455" w:rsidRDefault="00851A42" w:rsidP="00E15888">
            <w:pPr>
              <w:spacing w:after="0" w:line="240" w:lineRule="auto"/>
              <w:jc w:val="center"/>
              <w:rPr>
                <w:b/>
              </w:rPr>
            </w:pPr>
          </w:p>
        </w:tc>
        <w:tc>
          <w:tcPr>
            <w:tcW w:w="428"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civil justice</w:t>
            </w:r>
            <w:r w:rsidRPr="00713455">
              <w:rPr>
                <w:b/>
                <w:vertAlign w:val="superscript"/>
              </w:rPr>
              <w:footnoteReference w:id="2"/>
            </w:r>
          </w:p>
        </w:tc>
        <w:tc>
          <w:tcPr>
            <w:tcW w:w="450"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civil justice</w:t>
            </w:r>
          </w:p>
        </w:tc>
        <w:tc>
          <w:tcPr>
            <w:tcW w:w="451"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c>
          <w:tcPr>
            <w:tcW w:w="521"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c>
          <w:tcPr>
            <w:tcW w:w="540"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Contextual overview for administrative justice</w:t>
            </w:r>
          </w:p>
        </w:tc>
      </w:tr>
      <w:tr w:rsidR="00851A42" w:rsidRPr="00713455" w:rsidTr="00851A42">
        <w:trPr>
          <w:trHeight w:val="703"/>
        </w:trPr>
        <w:tc>
          <w:tcPr>
            <w:tcW w:w="438"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Sectors:</w:t>
            </w:r>
          </w:p>
        </w:tc>
        <w:tc>
          <w:tcPr>
            <w:tcW w:w="428"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Family</w:t>
            </w:r>
          </w:p>
        </w:tc>
        <w:tc>
          <w:tcPr>
            <w:tcW w:w="450"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Employment</w:t>
            </w:r>
          </w:p>
        </w:tc>
        <w:tc>
          <w:tcPr>
            <w:tcW w:w="451"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Asylum</w:t>
            </w:r>
          </w:p>
        </w:tc>
        <w:tc>
          <w:tcPr>
            <w:tcW w:w="521"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Migration</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Education</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Health</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Placement in care</w:t>
            </w:r>
          </w:p>
        </w:tc>
        <w:tc>
          <w:tcPr>
            <w:tcW w:w="543"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Administrative sanctions</w:t>
            </w:r>
          </w:p>
        </w:tc>
        <w:tc>
          <w:tcPr>
            <w:tcW w:w="540"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Offences &lt; MACR</w:t>
            </w:r>
            <w:r w:rsidRPr="00840DE6">
              <w:rPr>
                <w:b/>
                <w:sz w:val="16"/>
                <w:szCs w:val="16"/>
                <w:vertAlign w:val="superscript"/>
              </w:rPr>
              <w:footnoteReference w:id="3"/>
            </w:r>
          </w:p>
        </w:tc>
      </w:tr>
      <w:tr w:rsidR="00851A42" w:rsidRPr="009B510A" w:rsidTr="00851A42">
        <w:trPr>
          <w:trHeight w:val="1263"/>
        </w:trPr>
        <w:tc>
          <w:tcPr>
            <w:tcW w:w="438"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Type of proceeding applying in the sector</w:t>
            </w:r>
          </w:p>
        </w:tc>
        <w:tc>
          <w:tcPr>
            <w:tcW w:w="428" w:type="pct"/>
            <w:shd w:val="clear" w:color="auto" w:fill="FFFFFF"/>
          </w:tcPr>
          <w:p w:rsidR="00851A42" w:rsidRPr="00C31F83" w:rsidRDefault="00851A42" w:rsidP="00E15888">
            <w:pPr>
              <w:spacing w:before="0" w:after="0" w:line="240" w:lineRule="auto"/>
              <w:rPr>
                <w:sz w:val="16"/>
                <w:szCs w:val="16"/>
              </w:rPr>
            </w:pPr>
            <w:r>
              <w:rPr>
                <w:sz w:val="16"/>
                <w:szCs w:val="16"/>
              </w:rPr>
              <w:t>Civil judicial proceedings</w:t>
            </w:r>
          </w:p>
        </w:tc>
        <w:tc>
          <w:tcPr>
            <w:tcW w:w="450" w:type="pct"/>
            <w:shd w:val="clear" w:color="auto" w:fill="FFFFFF"/>
          </w:tcPr>
          <w:p w:rsidR="00851A42" w:rsidRPr="00C31F83" w:rsidRDefault="00851A42" w:rsidP="00E15888">
            <w:pPr>
              <w:spacing w:before="0" w:after="0" w:line="240" w:lineRule="auto"/>
              <w:rPr>
                <w:sz w:val="16"/>
                <w:szCs w:val="16"/>
              </w:rPr>
            </w:pPr>
            <w:r>
              <w:rPr>
                <w:sz w:val="16"/>
                <w:szCs w:val="16"/>
              </w:rPr>
              <w:t>Civil judicial proceedings</w:t>
            </w:r>
          </w:p>
        </w:tc>
        <w:tc>
          <w:tcPr>
            <w:tcW w:w="451"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judicial proceedings </w:t>
            </w:r>
          </w:p>
          <w:p w:rsidR="00851A42" w:rsidRPr="00EF5B6A" w:rsidRDefault="00851A42" w:rsidP="00E15888">
            <w:pPr>
              <w:pStyle w:val="ListParagraph"/>
              <w:ind w:left="0"/>
              <w:rPr>
                <w:sz w:val="16"/>
                <w:szCs w:val="16"/>
              </w:rPr>
            </w:pPr>
          </w:p>
        </w:tc>
        <w:tc>
          <w:tcPr>
            <w:tcW w:w="521"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judicial proceedings </w:t>
            </w:r>
          </w:p>
          <w:p w:rsidR="00851A42" w:rsidRPr="00191F08" w:rsidRDefault="00851A42" w:rsidP="00E15888">
            <w:pPr>
              <w:spacing w:before="0" w:after="0" w:line="240" w:lineRule="auto"/>
              <w:rPr>
                <w:sz w:val="16"/>
                <w:szCs w:val="16"/>
              </w:rPr>
            </w:pPr>
          </w:p>
          <w:p w:rsidR="00851A42" w:rsidRPr="00191F08" w:rsidRDefault="00851A42" w:rsidP="00E15888">
            <w:pPr>
              <w:spacing w:before="0" w:after="0" w:line="240" w:lineRule="auto"/>
              <w:ind w:left="360"/>
              <w:rPr>
                <w:sz w:val="16"/>
                <w:szCs w:val="16"/>
              </w:rPr>
            </w:pP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judicial proceedings </w:t>
            </w:r>
          </w:p>
          <w:p w:rsidR="00851A42" w:rsidRPr="00191F08" w:rsidRDefault="00851A42" w:rsidP="00E15888">
            <w:pPr>
              <w:spacing w:before="0" w:after="0" w:line="240" w:lineRule="auto"/>
              <w:rPr>
                <w:sz w:val="16"/>
                <w:szCs w:val="16"/>
              </w:rPr>
            </w:pPr>
          </w:p>
          <w:p w:rsidR="00851A42" w:rsidRPr="00191F08" w:rsidRDefault="00851A42" w:rsidP="00E15888">
            <w:pPr>
              <w:spacing w:before="0" w:after="0" w:line="240" w:lineRule="auto"/>
              <w:rPr>
                <w:sz w:val="16"/>
                <w:szCs w:val="16"/>
              </w:rPr>
            </w:pP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judicial proceedings/Civil judicial proceedings </w:t>
            </w:r>
          </w:p>
          <w:p w:rsidR="00851A42" w:rsidRPr="00191F08" w:rsidRDefault="00851A42" w:rsidP="00E15888">
            <w:pPr>
              <w:spacing w:before="0" w:after="0" w:line="240" w:lineRule="auto"/>
              <w:ind w:left="360"/>
              <w:rPr>
                <w:sz w:val="16"/>
                <w:szCs w:val="16"/>
              </w:rPr>
            </w:pP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judicial proceedings/Civil judicial proceedings </w:t>
            </w:r>
          </w:p>
          <w:p w:rsidR="00851A42" w:rsidRPr="00191F08" w:rsidRDefault="00851A42" w:rsidP="00E15888">
            <w:pPr>
              <w:spacing w:before="0" w:after="0" w:line="240" w:lineRule="auto"/>
              <w:rPr>
                <w:sz w:val="16"/>
                <w:szCs w:val="16"/>
              </w:rPr>
            </w:pPr>
          </w:p>
          <w:p w:rsidR="00851A42" w:rsidRPr="00191F08" w:rsidRDefault="00851A42" w:rsidP="00E15888">
            <w:pPr>
              <w:spacing w:before="0" w:after="0" w:line="240" w:lineRule="auto"/>
              <w:rPr>
                <w:sz w:val="16"/>
                <w:szCs w:val="16"/>
              </w:rPr>
            </w:pP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Administrative judicial proceedings</w:t>
            </w:r>
          </w:p>
          <w:p w:rsidR="00851A42" w:rsidRPr="00191F08" w:rsidRDefault="00851A42" w:rsidP="00E15888">
            <w:pPr>
              <w:spacing w:before="0" w:after="0" w:line="240" w:lineRule="auto"/>
              <w:rPr>
                <w:sz w:val="16"/>
                <w:szCs w:val="16"/>
              </w:rPr>
            </w:pPr>
          </w:p>
        </w:tc>
        <w:tc>
          <w:tcPr>
            <w:tcW w:w="540" w:type="pct"/>
            <w:shd w:val="clear" w:color="auto" w:fill="FFFFFF"/>
          </w:tcPr>
          <w:p w:rsidR="00851A42" w:rsidRPr="00191F08" w:rsidRDefault="00851A42" w:rsidP="00E15888">
            <w:pPr>
              <w:spacing w:before="0" w:after="0" w:line="240" w:lineRule="auto"/>
              <w:rPr>
                <w:sz w:val="16"/>
                <w:szCs w:val="16"/>
                <w:lang w:eastAsia="en-GB"/>
              </w:rPr>
            </w:pPr>
            <w:r w:rsidRPr="00191F08">
              <w:rPr>
                <w:sz w:val="16"/>
                <w:szCs w:val="16"/>
                <w:lang w:eastAsia="en-GB"/>
              </w:rPr>
              <w:t xml:space="preserve">Criminal judicial proceedings  </w:t>
            </w:r>
          </w:p>
          <w:p w:rsidR="00851A42" w:rsidRPr="00191F08" w:rsidRDefault="00851A42" w:rsidP="00E15888">
            <w:pPr>
              <w:spacing w:before="0" w:after="0" w:line="240" w:lineRule="auto"/>
              <w:rPr>
                <w:sz w:val="16"/>
                <w:szCs w:val="16"/>
              </w:rPr>
            </w:pPr>
          </w:p>
          <w:p w:rsidR="00851A42" w:rsidRPr="00191F08" w:rsidRDefault="00851A42" w:rsidP="00E15888">
            <w:pPr>
              <w:spacing w:before="0" w:after="0" w:line="240" w:lineRule="auto"/>
              <w:rPr>
                <w:sz w:val="16"/>
                <w:szCs w:val="16"/>
                <w:highlight w:val="yellow"/>
              </w:rPr>
            </w:pPr>
          </w:p>
          <w:p w:rsidR="00851A42" w:rsidRPr="00191F08" w:rsidRDefault="00851A42" w:rsidP="00E15888">
            <w:pPr>
              <w:spacing w:before="0" w:after="0" w:line="240" w:lineRule="auto"/>
              <w:rPr>
                <w:sz w:val="16"/>
                <w:szCs w:val="16"/>
              </w:rPr>
            </w:pPr>
          </w:p>
        </w:tc>
      </w:tr>
      <w:tr w:rsidR="00851A42" w:rsidRPr="009B510A" w:rsidTr="00851A42">
        <w:trPr>
          <w:trHeight w:val="1410"/>
        </w:trPr>
        <w:tc>
          <w:tcPr>
            <w:tcW w:w="438" w:type="pct"/>
            <w:shd w:val="clear" w:color="auto" w:fill="D6E3BC"/>
            <w:vAlign w:val="center"/>
          </w:tcPr>
          <w:p w:rsidR="00851A42" w:rsidRPr="00713455" w:rsidRDefault="00851A42" w:rsidP="00E15888">
            <w:pPr>
              <w:spacing w:after="0" w:line="240" w:lineRule="auto"/>
              <w:jc w:val="center"/>
              <w:rPr>
                <w:b/>
                <w:sz w:val="16"/>
                <w:szCs w:val="16"/>
              </w:rPr>
            </w:pPr>
            <w:r w:rsidRPr="00713455">
              <w:rPr>
                <w:b/>
                <w:sz w:val="16"/>
                <w:szCs w:val="16"/>
              </w:rPr>
              <w:t>Court(s) competent to decide in the sector</w:t>
            </w:r>
          </w:p>
        </w:tc>
        <w:tc>
          <w:tcPr>
            <w:tcW w:w="428" w:type="pct"/>
            <w:shd w:val="clear" w:color="auto" w:fill="FFFFFF"/>
          </w:tcPr>
          <w:p w:rsidR="00851A42" w:rsidRPr="00C31F83" w:rsidRDefault="00851A42" w:rsidP="00E15888">
            <w:pPr>
              <w:spacing w:before="0" w:after="0" w:line="240" w:lineRule="auto"/>
              <w:rPr>
                <w:sz w:val="16"/>
                <w:szCs w:val="16"/>
              </w:rPr>
            </w:pPr>
            <w:r>
              <w:rPr>
                <w:sz w:val="16"/>
                <w:szCs w:val="16"/>
              </w:rPr>
              <w:t>General courts</w:t>
            </w:r>
          </w:p>
        </w:tc>
        <w:tc>
          <w:tcPr>
            <w:tcW w:w="450" w:type="pct"/>
            <w:shd w:val="clear" w:color="auto" w:fill="FFFFFF"/>
          </w:tcPr>
          <w:p w:rsidR="00851A42" w:rsidRPr="00C31F83" w:rsidRDefault="00851A42" w:rsidP="00E15888">
            <w:pPr>
              <w:spacing w:before="0" w:after="0" w:line="240" w:lineRule="auto"/>
              <w:rPr>
                <w:sz w:val="16"/>
                <w:szCs w:val="16"/>
              </w:rPr>
            </w:pPr>
            <w:r>
              <w:rPr>
                <w:sz w:val="16"/>
                <w:szCs w:val="16"/>
              </w:rPr>
              <w:t>General courts/Labour courts</w:t>
            </w:r>
          </w:p>
        </w:tc>
        <w:tc>
          <w:tcPr>
            <w:tcW w:w="451"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Migration </w:t>
            </w:r>
            <w:r>
              <w:rPr>
                <w:sz w:val="16"/>
                <w:szCs w:val="16"/>
              </w:rPr>
              <w:t>c</w:t>
            </w:r>
            <w:r w:rsidRPr="00191F08">
              <w:rPr>
                <w:sz w:val="16"/>
                <w:szCs w:val="16"/>
              </w:rPr>
              <w:t xml:space="preserve">ourts </w:t>
            </w:r>
          </w:p>
        </w:tc>
        <w:tc>
          <w:tcPr>
            <w:tcW w:w="521"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Migration </w:t>
            </w:r>
            <w:r>
              <w:rPr>
                <w:sz w:val="16"/>
                <w:szCs w:val="16"/>
              </w:rPr>
              <w:t>c</w:t>
            </w:r>
            <w:r w:rsidRPr="00191F08">
              <w:rPr>
                <w:sz w:val="16"/>
                <w:szCs w:val="16"/>
              </w:rPr>
              <w:t xml:space="preserve">ourts </w:t>
            </w: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w:t>
            </w:r>
            <w:r>
              <w:rPr>
                <w:sz w:val="16"/>
                <w:szCs w:val="16"/>
              </w:rPr>
              <w:t>c</w:t>
            </w:r>
            <w:r w:rsidRPr="00191F08">
              <w:rPr>
                <w:sz w:val="16"/>
                <w:szCs w:val="16"/>
              </w:rPr>
              <w:t>ourts are competent to review certain decsiions of administrative authorities.</w:t>
            </w: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w:t>
            </w:r>
            <w:r>
              <w:rPr>
                <w:sz w:val="16"/>
                <w:szCs w:val="16"/>
              </w:rPr>
              <w:t>c</w:t>
            </w:r>
            <w:r w:rsidRPr="00191F08">
              <w:rPr>
                <w:sz w:val="16"/>
                <w:szCs w:val="16"/>
              </w:rPr>
              <w:t xml:space="preserve">ourts/General </w:t>
            </w:r>
            <w:r>
              <w:rPr>
                <w:sz w:val="16"/>
                <w:szCs w:val="16"/>
              </w:rPr>
              <w:t>c</w:t>
            </w:r>
            <w:r w:rsidRPr="00191F08">
              <w:rPr>
                <w:sz w:val="16"/>
                <w:szCs w:val="16"/>
              </w:rPr>
              <w:t>ourts</w:t>
            </w:r>
          </w:p>
        </w:tc>
        <w:tc>
          <w:tcPr>
            <w:tcW w:w="543" w:type="pct"/>
            <w:shd w:val="clear" w:color="auto" w:fill="FFFFFF"/>
          </w:tcPr>
          <w:p w:rsidR="00851A42" w:rsidRPr="00191F08" w:rsidRDefault="00851A42" w:rsidP="00E15888">
            <w:pPr>
              <w:spacing w:before="0" w:after="0" w:line="240" w:lineRule="auto"/>
              <w:rPr>
                <w:sz w:val="16"/>
                <w:szCs w:val="16"/>
                <w:highlight w:val="yellow"/>
              </w:rPr>
            </w:pPr>
            <w:r w:rsidRPr="00191F08">
              <w:rPr>
                <w:sz w:val="16"/>
                <w:szCs w:val="16"/>
              </w:rPr>
              <w:t xml:space="preserve">Administrative </w:t>
            </w:r>
            <w:r>
              <w:rPr>
                <w:sz w:val="16"/>
                <w:szCs w:val="16"/>
              </w:rPr>
              <w:t>c</w:t>
            </w:r>
            <w:r w:rsidRPr="00191F08">
              <w:rPr>
                <w:sz w:val="16"/>
                <w:szCs w:val="16"/>
              </w:rPr>
              <w:t xml:space="preserve">ourts/General </w:t>
            </w:r>
            <w:r>
              <w:rPr>
                <w:sz w:val="16"/>
                <w:szCs w:val="16"/>
              </w:rPr>
              <w:t>c</w:t>
            </w:r>
            <w:r w:rsidRPr="00191F08">
              <w:rPr>
                <w:sz w:val="16"/>
                <w:szCs w:val="16"/>
              </w:rPr>
              <w:t>ourts</w:t>
            </w:r>
          </w:p>
        </w:tc>
        <w:tc>
          <w:tcPr>
            <w:tcW w:w="543" w:type="pct"/>
            <w:shd w:val="clear" w:color="auto" w:fill="FFFFFF"/>
          </w:tcPr>
          <w:p w:rsidR="00851A42" w:rsidRPr="00191F08" w:rsidRDefault="00851A42" w:rsidP="00E15888">
            <w:pPr>
              <w:spacing w:before="0" w:after="0" w:line="240" w:lineRule="auto"/>
              <w:rPr>
                <w:sz w:val="16"/>
                <w:szCs w:val="16"/>
              </w:rPr>
            </w:pPr>
            <w:r w:rsidRPr="00191F08">
              <w:rPr>
                <w:sz w:val="16"/>
                <w:szCs w:val="16"/>
              </w:rPr>
              <w:t xml:space="preserve">Administrative </w:t>
            </w:r>
            <w:r>
              <w:rPr>
                <w:sz w:val="16"/>
                <w:szCs w:val="16"/>
              </w:rPr>
              <w:t>c</w:t>
            </w:r>
            <w:r w:rsidRPr="00191F08">
              <w:rPr>
                <w:sz w:val="16"/>
                <w:szCs w:val="16"/>
              </w:rPr>
              <w:t xml:space="preserve">ourts </w:t>
            </w:r>
          </w:p>
        </w:tc>
        <w:tc>
          <w:tcPr>
            <w:tcW w:w="540" w:type="pct"/>
            <w:shd w:val="clear" w:color="auto" w:fill="FFFFFF"/>
          </w:tcPr>
          <w:p w:rsidR="00851A42" w:rsidRPr="00191F08" w:rsidRDefault="00851A42" w:rsidP="00E15888">
            <w:pPr>
              <w:spacing w:before="0" w:after="0" w:line="240" w:lineRule="auto"/>
              <w:rPr>
                <w:sz w:val="16"/>
                <w:szCs w:val="16"/>
                <w:highlight w:val="yellow"/>
              </w:rPr>
            </w:pPr>
            <w:r w:rsidRPr="00191F08">
              <w:rPr>
                <w:sz w:val="16"/>
                <w:szCs w:val="16"/>
                <w:lang w:eastAsia="en-GB"/>
              </w:rPr>
              <w:t xml:space="preserve">General </w:t>
            </w:r>
            <w:r>
              <w:rPr>
                <w:sz w:val="16"/>
                <w:szCs w:val="16"/>
                <w:lang w:eastAsia="en-GB"/>
              </w:rPr>
              <w:t>c</w:t>
            </w:r>
            <w:r w:rsidRPr="00191F08">
              <w:rPr>
                <w:sz w:val="16"/>
                <w:szCs w:val="16"/>
                <w:lang w:eastAsia="en-GB"/>
              </w:rPr>
              <w:t>ourts</w:t>
            </w:r>
          </w:p>
        </w:tc>
      </w:tr>
    </w:tbl>
    <w:p w:rsidR="00660C9C" w:rsidRPr="00660C9C" w:rsidRDefault="00660C9C" w:rsidP="00660C9C">
      <w:pPr>
        <w:sectPr w:rsidR="00660C9C" w:rsidRPr="00660C9C"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660C9C" w:rsidRPr="00660C9C" w:rsidRDefault="00660C9C" w:rsidP="002C4577">
      <w:pPr>
        <w:pStyle w:val="Heading1"/>
        <w:rPr>
          <w:rFonts w:eastAsia="Calibri"/>
        </w:rPr>
      </w:pPr>
      <w:bookmarkStart w:id="28" w:name="_Toc401654868"/>
      <w:bookmarkStart w:id="29" w:name="_Toc409693052"/>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rsidR="00AC7914" w:rsidRPr="00AF040C" w:rsidRDefault="00660C9C" w:rsidP="00AC7914">
      <w:pPr>
        <w:pStyle w:val="Heading2"/>
        <w:rPr>
          <w:rFonts w:eastAsia="Calibri"/>
        </w:rPr>
      </w:pPr>
      <w:bookmarkStart w:id="30" w:name="_Toc401654869"/>
      <w:bookmarkStart w:id="31" w:name="_Toc409693053"/>
      <w:r w:rsidRPr="00660C9C">
        <w:rPr>
          <w:rFonts w:eastAsia="Calibri"/>
        </w:rPr>
        <w:t>Brief description of judicial system and institutions</w:t>
      </w:r>
      <w:bookmarkEnd w:id="30"/>
      <w:bookmarkEnd w:id="31"/>
    </w:p>
    <w:p w:rsidR="00851A42" w:rsidRPr="00AA20D9" w:rsidRDefault="00851A42" w:rsidP="00065688">
      <w:pPr>
        <w:pStyle w:val="Heading3NoNumb"/>
        <w:ind w:firstLine="851"/>
      </w:pPr>
      <w:bookmarkStart w:id="32" w:name="_Toc409693054"/>
      <w:r w:rsidRPr="00AA20D9">
        <w:t>Administrative justice system</w:t>
      </w:r>
      <w:bookmarkEnd w:id="32"/>
      <w:r w:rsidRPr="00AA20D9">
        <w:t xml:space="preserve"> </w:t>
      </w:r>
    </w:p>
    <w:p w:rsidR="00851A42" w:rsidRPr="00AA20D9" w:rsidRDefault="00851A42" w:rsidP="00851A42">
      <w:pPr>
        <w:autoSpaceDE w:val="0"/>
        <w:autoSpaceDN w:val="0"/>
        <w:adjustRightInd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 xml:space="preserve">Sweden has general courts and administrative courts. They work in parallel. There are no special family or youth courts in Sweden. The general court system deals with civil and criminal matters. The administrative court system deals with challenges to administrative decisions. </w:t>
      </w:r>
    </w:p>
    <w:p w:rsidR="00851A42" w:rsidRPr="00AA20D9" w:rsidRDefault="00851A42" w:rsidP="00851A42">
      <w:pPr>
        <w:ind w:left="851"/>
        <w:jc w:val="both"/>
      </w:pPr>
      <w:r w:rsidRPr="00AA20D9">
        <w:t>The first judicial instance dealing with appeals against administrative decisions by the State or public authorities is the local Administrative Court (</w:t>
      </w:r>
      <w:r w:rsidRPr="00AA20D9">
        <w:rPr>
          <w:i/>
        </w:rPr>
        <w:t>förvaltningsrätt</w:t>
      </w:r>
      <w:r w:rsidRPr="00AA20D9">
        <w:t xml:space="preserve">). Appeals against decisions of the administrative court </w:t>
      </w:r>
      <w:r>
        <w:t xml:space="preserve">go to </w:t>
      </w:r>
      <w:r w:rsidRPr="00AA20D9">
        <w:t>a regional Administrative Court of Appeal (</w:t>
      </w:r>
      <w:r w:rsidRPr="00AA20D9">
        <w:rPr>
          <w:i/>
        </w:rPr>
        <w:t>kammarrätten</w:t>
      </w:r>
      <w:r w:rsidRPr="00AA20D9">
        <w:t xml:space="preserve">) and </w:t>
      </w:r>
      <w:r>
        <w:t>thereafter</w:t>
      </w:r>
      <w:r w:rsidRPr="00AA20D9">
        <w:t xml:space="preserve"> to the national Supreme Administrative Court (</w:t>
      </w:r>
      <w:r w:rsidRPr="00AA20D9">
        <w:rPr>
          <w:i/>
        </w:rPr>
        <w:t>Högsta Förvaltningsdomstolen</w:t>
      </w:r>
      <w:r w:rsidRPr="00AA20D9">
        <w:t>)</w:t>
      </w:r>
      <w:r w:rsidRPr="00AA20D9">
        <w:rPr>
          <w:vertAlign w:val="superscript"/>
        </w:rPr>
        <w:footnoteReference w:id="4"/>
      </w:r>
      <w:r w:rsidRPr="00AA20D9">
        <w:t xml:space="preserve">. This order is modified in the fields of </w:t>
      </w:r>
      <w:r w:rsidRPr="00191F08">
        <w:rPr>
          <w:b/>
        </w:rPr>
        <w:t>migration, asylum, and citizenship,</w:t>
      </w:r>
      <w:r w:rsidRPr="00AA20D9">
        <w:t xml:space="preserve"> where appeals against decisions of the relevant administrative authority (usually the Swedish Migration Board) </w:t>
      </w:r>
      <w:r>
        <w:t>go</w:t>
      </w:r>
      <w:r w:rsidRPr="00AA20D9">
        <w:t xml:space="preserve"> to </w:t>
      </w:r>
      <w:r>
        <w:t>one of four</w:t>
      </w:r>
      <w:r w:rsidRPr="00AA20D9">
        <w:t xml:space="preserve"> administrative court</w:t>
      </w:r>
      <w:r>
        <w:t>s</w:t>
      </w:r>
      <w:r w:rsidRPr="00AA20D9">
        <w:t xml:space="preserve"> </w:t>
      </w:r>
      <w:r>
        <w:t>sitting as a</w:t>
      </w:r>
      <w:r w:rsidRPr="00AA20D9">
        <w:t xml:space="preserve"> Migration Court (the first judicial instance), and thereafter to the Administrative Court of Appeals in Stockholm </w:t>
      </w:r>
      <w:r>
        <w:t>sitting</w:t>
      </w:r>
      <w:r w:rsidRPr="00AA20D9">
        <w:t xml:space="preserve"> as the Migration Court of Appeals</w:t>
      </w:r>
      <w:r w:rsidRPr="00AA20D9">
        <w:rPr>
          <w:vertAlign w:val="superscript"/>
        </w:rPr>
        <w:footnoteReference w:id="5"/>
      </w:r>
      <w:r w:rsidRPr="00AA20D9">
        <w:t xml:space="preserve">. This is the highest judicial instance in migration and asylum cases, there being no possibility of further </w:t>
      </w:r>
      <w:r>
        <w:t xml:space="preserve">appeal </w:t>
      </w:r>
      <w:r w:rsidRPr="00AA20D9">
        <w:t xml:space="preserve">to the Supreme Administrative Court. </w:t>
      </w:r>
    </w:p>
    <w:p w:rsidR="00851A42" w:rsidRPr="00AA20D9" w:rsidRDefault="00851A42" w:rsidP="00851A42">
      <w:pPr>
        <w:ind w:left="851"/>
        <w:jc w:val="both"/>
      </w:pPr>
      <w:r w:rsidRPr="00AA20D9">
        <w:t>It should be noted that in some fields of administration (as will be explained further in the report), the applicable legislation provides for an administrative appeal to be heard first by a higher administrative authority such as a board or committee (</w:t>
      </w:r>
      <w:r w:rsidRPr="00AA20D9">
        <w:rPr>
          <w:i/>
        </w:rPr>
        <w:t>nämnd</w:t>
      </w:r>
      <w:r w:rsidRPr="00AA20D9">
        <w:t>). Decisions of such authorities may then be the subject of the appeal to the administrative courts. In particular cases, appeals must be made to central government</w:t>
      </w:r>
      <w:r w:rsidRPr="00AA20D9">
        <w:rPr>
          <w:vertAlign w:val="superscript"/>
        </w:rPr>
        <w:footnoteReference w:id="6"/>
      </w:r>
      <w:r w:rsidRPr="00AA20D9">
        <w:t>.</w:t>
      </w:r>
    </w:p>
    <w:p w:rsidR="00851A42" w:rsidRPr="00AA20D9" w:rsidRDefault="00851A42" w:rsidP="00851A42">
      <w:pPr>
        <w:widowControl w:val="0"/>
        <w:spacing w:before="0" w:after="0" w:line="240" w:lineRule="auto"/>
        <w:ind w:left="851"/>
        <w:jc w:val="both"/>
      </w:pPr>
      <w:r w:rsidRPr="00AA20D9">
        <w:t>Swedish law does not recognise a general right of challenge to the courts against all administrative decisions, nor do the Swedish courts have a general power of judicial review over all administrative decision</w:t>
      </w:r>
      <w:r>
        <w:t>s</w:t>
      </w:r>
      <w:r w:rsidRPr="00AA20D9">
        <w:t xml:space="preserve">. Instead, challenges against administrative decisions can be brought before the administrative courts in </w:t>
      </w:r>
      <w:r w:rsidRPr="00191F08">
        <w:rPr>
          <w:b/>
        </w:rPr>
        <w:t>three circumstances</w:t>
      </w:r>
      <w:r w:rsidRPr="00AA20D9">
        <w:t>. The first is where it follows from the legislation under which the decision was taken that the decision is capable of being appealed</w:t>
      </w:r>
      <w:r w:rsidRPr="00AA20D9">
        <w:rPr>
          <w:vertAlign w:val="superscript"/>
        </w:rPr>
        <w:footnoteReference w:id="7"/>
      </w:r>
      <w:r w:rsidRPr="00AA20D9">
        <w:t>, and the decision taken not only concerns the appellant, b</w:t>
      </w:r>
      <w:r>
        <w:t>ut also goes against him or her</w:t>
      </w:r>
      <w:r w:rsidRPr="00AA20D9">
        <w:rPr>
          <w:vertAlign w:val="superscript"/>
        </w:rPr>
        <w:footnoteReference w:id="8"/>
      </w:r>
      <w:r>
        <w:t>.</w:t>
      </w:r>
      <w:r w:rsidRPr="00AA20D9">
        <w:t xml:space="preserve"> The second concerns challenges to local-authority decision-making where (subject to modifications in special legi</w:t>
      </w:r>
      <w:r>
        <w:t xml:space="preserve">slation) each of the residents (also </w:t>
      </w:r>
      <w:r w:rsidRPr="00AA20D9">
        <w:t>taxpayers and property owners</w:t>
      </w:r>
      <w:r>
        <w:t>)</w:t>
      </w:r>
      <w:r w:rsidRPr="00AA20D9">
        <w:t xml:space="preserve"> in the local authority’s area have the right to challenge the legality of the decision in question before the administrative courts (</w:t>
      </w:r>
      <w:r w:rsidRPr="00AA20D9">
        <w:rPr>
          <w:i/>
        </w:rPr>
        <w:t>kommunalbesvär</w:t>
      </w:r>
      <w:r w:rsidRPr="00AA20D9">
        <w:t>)</w:t>
      </w:r>
      <w:r w:rsidRPr="00AA20D9">
        <w:rPr>
          <w:vertAlign w:val="superscript"/>
        </w:rPr>
        <w:footnoteReference w:id="9"/>
      </w:r>
      <w:r w:rsidRPr="00AA20D9">
        <w:t xml:space="preserve">. The third circumstance is a general, statutory right to appeal against any particular administrative decision “where this is necessary to ensure the right to a fair trial of one’s civil rights or obligations under </w:t>
      </w:r>
      <w:r>
        <w:t>A</w:t>
      </w:r>
      <w:r w:rsidRPr="00AA20D9">
        <w:t>rticle 6(1) of the European Convention on Human Rights”</w:t>
      </w:r>
      <w:r w:rsidRPr="00AA20D9">
        <w:rPr>
          <w:vertAlign w:val="superscript"/>
        </w:rPr>
        <w:footnoteReference w:id="10"/>
      </w:r>
      <w:r w:rsidRPr="00AA20D9">
        <w:t>. Given the complexity of this question under the case law of the European Court of Human Rights, it is difficult to predict, generally, when a right to appeal on this third basis exists.</w:t>
      </w:r>
    </w:p>
    <w:p w:rsidR="00851A42" w:rsidRPr="00AA20D9" w:rsidRDefault="00851A42" w:rsidP="00851A42">
      <w:pPr>
        <w:widowControl w:val="0"/>
        <w:spacing w:before="0" w:after="0" w:line="240" w:lineRule="auto"/>
        <w:ind w:left="851"/>
        <w:jc w:val="both"/>
      </w:pPr>
    </w:p>
    <w:p w:rsidR="00851A42" w:rsidRPr="00AF040C" w:rsidRDefault="00851A42" w:rsidP="00AF040C">
      <w:pPr>
        <w:widowControl w:val="0"/>
        <w:spacing w:before="0" w:after="0" w:line="240" w:lineRule="auto"/>
        <w:ind w:left="851"/>
        <w:jc w:val="both"/>
      </w:pPr>
      <w:r w:rsidRPr="00AA20D9">
        <w:t>The general position is that all appeals to the administrative court must be lodged within three weeks of the decision under challenge</w:t>
      </w:r>
      <w:r w:rsidRPr="00AA20D9">
        <w:rPr>
          <w:vertAlign w:val="superscript"/>
        </w:rPr>
        <w:footnoteReference w:id="11"/>
      </w:r>
      <w:r w:rsidRPr="00AA20D9">
        <w:t>. However, in some cases this time limit can be extended where there is a valid excuse for the failure to appeal in time</w:t>
      </w:r>
      <w:r w:rsidRPr="00AA20D9">
        <w:rPr>
          <w:vertAlign w:val="superscript"/>
        </w:rPr>
        <w:footnoteReference w:id="12"/>
      </w:r>
      <w:r w:rsidRPr="00AA20D9">
        <w:t>.</w:t>
      </w:r>
    </w:p>
    <w:p w:rsidR="00851A42" w:rsidRPr="00065688" w:rsidRDefault="00851A42" w:rsidP="00065688">
      <w:pPr>
        <w:pStyle w:val="Heading3NoNumb"/>
        <w:ind w:firstLine="851"/>
      </w:pPr>
      <w:bookmarkStart w:id="33" w:name="_Toc409693055"/>
      <w:r w:rsidRPr="00AA20D9">
        <w:t>Administrative legal framework</w:t>
      </w:r>
      <w:bookmarkEnd w:id="33"/>
      <w:r w:rsidRPr="00065688">
        <w:t xml:space="preserve"> </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 xml:space="preserve">Sweden is a constitutional, parliamentary democracy. The </w:t>
      </w:r>
      <w:hyperlink r:id="rId24" w:history="1">
        <w:r w:rsidRPr="00AA20D9">
          <w:rPr>
            <w:color w:val="0000FF"/>
            <w:u w:val="single"/>
          </w:rPr>
          <w:t>Constitution</w:t>
        </w:r>
      </w:hyperlink>
      <w:r w:rsidRPr="00AA20D9">
        <w:rPr>
          <w:vertAlign w:val="superscript"/>
        </w:rPr>
        <w:footnoteReference w:id="13"/>
      </w:r>
      <w:r w:rsidRPr="00AA20D9">
        <w:t xml:space="preserve"> provides that State power </w:t>
      </w:r>
      <w:r w:rsidR="00AF040C" w:rsidRPr="00AA20D9">
        <w:t>is to</w:t>
      </w:r>
      <w:r w:rsidRPr="00AA20D9">
        <w:t xml:space="preserve"> be exercised within the (national) laws</w:t>
      </w:r>
      <w:r w:rsidRPr="00AA20D9">
        <w:rPr>
          <w:vertAlign w:val="superscript"/>
        </w:rPr>
        <w:footnoteReference w:id="14"/>
      </w:r>
      <w:r w:rsidRPr="00AA20D9">
        <w:t xml:space="preserve">. Within the administrative legal system there is a hierarchy of legal norms, with the </w:t>
      </w:r>
      <w:hyperlink r:id="rId25" w:history="1">
        <w:r w:rsidRPr="00AA20D9">
          <w:rPr>
            <w:color w:val="0000FF"/>
            <w:u w:val="single"/>
          </w:rPr>
          <w:t>Constitution</w:t>
        </w:r>
      </w:hyperlink>
      <w:r w:rsidRPr="00AA20D9">
        <w:t xml:space="preserve"> at the highest level, followed in turn by Acts of Parliament (</w:t>
      </w:r>
      <w:r w:rsidRPr="00AA20D9">
        <w:rPr>
          <w:i/>
        </w:rPr>
        <w:t>lagar</w:t>
      </w:r>
      <w:r w:rsidRPr="00AA20D9">
        <w:t>), central government Regulations (</w:t>
      </w:r>
      <w:r w:rsidRPr="00AA20D9">
        <w:rPr>
          <w:i/>
        </w:rPr>
        <w:t>förordningar</w:t>
      </w:r>
      <w:r w:rsidRPr="00AA20D9">
        <w:t xml:space="preserve">), and finally orders and byelaws issued by public authorities at </w:t>
      </w:r>
      <w:r>
        <w:t>S</w:t>
      </w:r>
      <w:r w:rsidRPr="00AA20D9">
        <w:t>tate and local level (</w:t>
      </w:r>
      <w:r w:rsidRPr="00AA20D9">
        <w:rPr>
          <w:i/>
        </w:rPr>
        <w:t>föreskrifter</w:t>
      </w:r>
      <w:r w:rsidRPr="00AA20D9">
        <w:t>). Legislation is invalid if it conflicts with a higher order of national law. Administrative decision-makers and public officials have an obligation to disregard and disapply any legislation that is invalid in that sense (</w:t>
      </w:r>
      <w:r w:rsidRPr="00AA20D9">
        <w:rPr>
          <w:i/>
        </w:rPr>
        <w:t>lagprövning</w:t>
      </w:r>
      <w:r w:rsidRPr="00AA20D9">
        <w:t>)</w:t>
      </w:r>
      <w:r w:rsidRPr="00AA20D9">
        <w:rPr>
          <w:vertAlign w:val="superscript"/>
        </w:rPr>
        <w:footnoteReference w:id="15"/>
      </w:r>
      <w:r w:rsidRPr="00AA20D9">
        <w:t xml:space="preserve">. </w:t>
      </w:r>
    </w:p>
    <w:p w:rsidR="00851A42" w:rsidRPr="00AA20D9" w:rsidRDefault="00851A42" w:rsidP="00851A42">
      <w:pPr>
        <w:widowControl w:val="0"/>
        <w:spacing w:before="0" w:after="0" w:line="240" w:lineRule="auto"/>
        <w:ind w:left="851"/>
      </w:pPr>
    </w:p>
    <w:p w:rsidR="00851A42" w:rsidRPr="00AA20D9" w:rsidRDefault="00851A42" w:rsidP="00851A42">
      <w:pPr>
        <w:widowControl w:val="0"/>
        <w:spacing w:before="0" w:after="0" w:line="240" w:lineRule="auto"/>
        <w:ind w:left="851"/>
        <w:jc w:val="both"/>
      </w:pPr>
      <w:r w:rsidRPr="00AA20D9">
        <w:t xml:space="preserve">Certain of Sweden’s international legal obligations that can affect children have been incorporated as national law. An Act of Parliament provides that the </w:t>
      </w:r>
      <w:hyperlink r:id="rId26" w:history="1">
        <w:r w:rsidRPr="00AA20D9">
          <w:rPr>
            <w:rStyle w:val="Hyperlink"/>
            <w:rFonts w:cs="Arial"/>
          </w:rPr>
          <w:t>European Convention on Human Rights</w:t>
        </w:r>
      </w:hyperlink>
      <w:r w:rsidRPr="00AA20D9">
        <w:t xml:space="preserve"> has effect in Sweden (with the same status as an Act of Parliament, the </w:t>
      </w:r>
      <w:hyperlink r:id="rId27" w:history="1">
        <w:r w:rsidRPr="002F24F9">
          <w:rPr>
            <w:rStyle w:val="Hyperlink"/>
            <w:rFonts w:cs="Arial"/>
          </w:rPr>
          <w:t>Constitution</w:t>
        </w:r>
      </w:hyperlink>
      <w:r w:rsidRPr="002F24F9">
        <w:t xml:space="preserve"> further providing that no other acts of Parliament made be enacted which conflict with the </w:t>
      </w:r>
      <w:hyperlink r:id="rId28" w:history="1">
        <w:r w:rsidRPr="002F24F9">
          <w:rPr>
            <w:rStyle w:val="Hyperlink"/>
            <w:rFonts w:cs="Arial"/>
          </w:rPr>
          <w:t>European Convention on Human Rights</w:t>
        </w:r>
      </w:hyperlink>
      <w:r w:rsidRPr="002F24F9">
        <w:t>)</w:t>
      </w:r>
      <w:r w:rsidRPr="002F24F9">
        <w:rPr>
          <w:rStyle w:val="FootnoteReference"/>
        </w:rPr>
        <w:footnoteReference w:id="16"/>
      </w:r>
      <w:r w:rsidRPr="002F24F9">
        <w:t>. Another Act of Parliament provides that EU law applies in Sweden with the same legal effect that it enjoys as a matter of EU law</w:t>
      </w:r>
      <w:r w:rsidRPr="002F24F9">
        <w:rPr>
          <w:rStyle w:val="FootnoteReference"/>
        </w:rPr>
        <w:footnoteReference w:id="17"/>
      </w:r>
      <w:r w:rsidRPr="002F24F9">
        <w:t xml:space="preserve">. By contrast, no single piece of legislation has been enacted which explicitly incorporates the </w:t>
      </w:r>
      <w:hyperlink r:id="rId29" w:history="1">
        <w:r w:rsidRPr="002F24F9">
          <w:rPr>
            <w:rStyle w:val="Hyperlink"/>
            <w:rFonts w:cs="Arial"/>
          </w:rPr>
          <w:t>UN Convention on the Rights of the Child</w:t>
        </w:r>
      </w:hyperlink>
      <w:r w:rsidRPr="002F24F9">
        <w:t xml:space="preserve"> as such. However, an Ombudsman for Children (</w:t>
      </w:r>
      <w:r w:rsidRPr="002F24F9">
        <w:rPr>
          <w:i/>
        </w:rPr>
        <w:t>Barnombudsmannen</w:t>
      </w:r>
      <w:r w:rsidRPr="002F24F9">
        <w:t xml:space="preserve">) has been established under an </w:t>
      </w:r>
      <w:r>
        <w:t>a</w:t>
      </w:r>
      <w:r w:rsidRPr="002F24F9">
        <w:t xml:space="preserve">ct of Parliament requiring the Ombudsman to take various steps to promote the </w:t>
      </w:r>
      <w:r>
        <w:t>UN Convention on the Rights of the Child</w:t>
      </w:r>
      <w:r w:rsidRPr="002F24F9">
        <w:t xml:space="preserve"> and monitor the extent to which Swedish legislation complies with it</w:t>
      </w:r>
      <w:r w:rsidRPr="002F24F9">
        <w:rPr>
          <w:vertAlign w:val="superscript"/>
        </w:rPr>
        <w:footnoteReference w:id="18"/>
      </w:r>
      <w:r w:rsidRPr="002F24F9">
        <w:t>.</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 xml:space="preserve">The general framework for administrative decision-making by public authorities is set out in the </w:t>
      </w:r>
      <w:hyperlink r:id="rId30" w:history="1">
        <w:r w:rsidRPr="00AA20D9">
          <w:rPr>
            <w:color w:val="0000FF"/>
            <w:u w:val="single"/>
          </w:rPr>
          <w:t>Administration Act</w:t>
        </w:r>
      </w:hyperlink>
      <w:r w:rsidRPr="00AA20D9">
        <w:rPr>
          <w:vertAlign w:val="superscript"/>
        </w:rPr>
        <w:footnoteReference w:id="19"/>
      </w:r>
      <w:r w:rsidRPr="00AA20D9">
        <w:t xml:space="preserve"> and the </w:t>
      </w:r>
      <w:hyperlink r:id="rId31" w:history="1">
        <w:r w:rsidRPr="00AA20D9">
          <w:rPr>
            <w:color w:val="0000FF"/>
            <w:u w:val="single"/>
          </w:rPr>
          <w:t>Local Government Act</w:t>
        </w:r>
      </w:hyperlink>
      <w:r w:rsidRPr="00AA20D9">
        <w:rPr>
          <w:vertAlign w:val="superscript"/>
        </w:rPr>
        <w:footnoteReference w:id="20"/>
      </w:r>
      <w:r w:rsidRPr="00AA20D9">
        <w:t xml:space="preserve"> in the case of local authorities. The </w:t>
      </w:r>
      <w:hyperlink r:id="rId32" w:history="1">
        <w:r w:rsidRPr="00AA20D9">
          <w:rPr>
            <w:color w:val="0000FF"/>
            <w:u w:val="single"/>
          </w:rPr>
          <w:t>Administration Act</w:t>
        </w:r>
      </w:hyperlink>
      <w:r w:rsidRPr="00AA20D9">
        <w:t xml:space="preserve"> and the </w:t>
      </w:r>
      <w:hyperlink r:id="rId33" w:history="1">
        <w:r w:rsidRPr="00AA20D9">
          <w:rPr>
            <w:color w:val="0000FF"/>
            <w:u w:val="single"/>
          </w:rPr>
          <w:t>Local Government Act</w:t>
        </w:r>
      </w:hyperlink>
      <w:r w:rsidRPr="00AA20D9">
        <w:t xml:space="preserve"> contain general provisions that apply to public administration decisions, regardless of whether they concern children or adults. The procedural framework for administrative court proceedings is regulated, generally, by the </w:t>
      </w:r>
      <w:hyperlink r:id="rId34" w:history="1">
        <w:r w:rsidRPr="00AA20D9">
          <w:rPr>
            <w:color w:val="0000FF"/>
            <w:u w:val="single"/>
          </w:rPr>
          <w:t>Administrative Proceedings Act</w:t>
        </w:r>
      </w:hyperlink>
      <w:r w:rsidRPr="00AA20D9">
        <w:rPr>
          <w:vertAlign w:val="superscript"/>
        </w:rPr>
        <w:footnoteReference w:id="21"/>
      </w:r>
      <w:r w:rsidRPr="00AA20D9">
        <w:t xml:space="preserve">. General procedural law in the administrative field usually does not distinguish between adults and children. However, it is possible that sector-specific legislation, mentioned below, makes specific provision that in procedural terms distinguishes between adults and children. </w:t>
      </w:r>
    </w:p>
    <w:p w:rsidR="00851A42" w:rsidRPr="00AA20D9" w:rsidRDefault="00851A42" w:rsidP="00851A42">
      <w:pPr>
        <w:widowControl w:val="0"/>
        <w:spacing w:before="0" w:after="0" w:line="240" w:lineRule="auto"/>
        <w:ind w:left="851"/>
        <w:jc w:val="both"/>
      </w:pPr>
    </w:p>
    <w:p w:rsidR="00851A42" w:rsidRPr="00AA20D9" w:rsidRDefault="00851A42" w:rsidP="00851A42">
      <w:pPr>
        <w:spacing w:before="0" w:after="0"/>
        <w:ind w:left="851"/>
        <w:jc w:val="both"/>
      </w:pPr>
      <w:r w:rsidRPr="00AA20D9">
        <w:t xml:space="preserve">Questions of </w:t>
      </w:r>
      <w:r w:rsidRPr="00AA20D9">
        <w:rPr>
          <w:b/>
        </w:rPr>
        <w:t>asylum and migration</w:t>
      </w:r>
      <w:r w:rsidRPr="00AA20D9">
        <w:t xml:space="preserve"> in general are regulated by the </w:t>
      </w:r>
      <w:hyperlink r:id="rId35" w:history="1">
        <w:r w:rsidRPr="00AA20D9">
          <w:rPr>
            <w:color w:val="0000FF"/>
            <w:u w:val="single"/>
          </w:rPr>
          <w:t>Aliens Act (2005:176)</w:t>
        </w:r>
      </w:hyperlink>
      <w:r w:rsidRPr="00AA20D9">
        <w:t xml:space="preserve">, the </w:t>
      </w:r>
      <w:hyperlink r:id="rId36" w:history="1">
        <w:r w:rsidRPr="00AA20D9">
          <w:rPr>
            <w:color w:val="0000FF"/>
            <w:u w:val="single"/>
          </w:rPr>
          <w:t>Aliens Regulation (2006:97)</w:t>
        </w:r>
      </w:hyperlink>
      <w:r w:rsidRPr="00AA20D9">
        <w:t xml:space="preserve">, the </w:t>
      </w:r>
      <w:hyperlink r:id="rId37" w:history="1">
        <w:r w:rsidRPr="00AA20D9">
          <w:rPr>
            <w:color w:val="0000FF"/>
            <w:u w:val="single"/>
          </w:rPr>
          <w:t xml:space="preserve">Act (2005:429) on Guardians </w:t>
        </w:r>
        <w:r>
          <w:rPr>
            <w:color w:val="0000FF"/>
            <w:u w:val="single"/>
          </w:rPr>
          <w:t xml:space="preserve">Ad Litem </w:t>
        </w:r>
        <w:r w:rsidRPr="00AA20D9">
          <w:rPr>
            <w:color w:val="0000FF"/>
            <w:u w:val="single"/>
          </w:rPr>
          <w:t>for Unaccompanied Children</w:t>
        </w:r>
      </w:hyperlink>
      <w:r w:rsidRPr="00AA20D9">
        <w:t xml:space="preserve">, and the </w:t>
      </w:r>
      <w:hyperlink r:id="rId38" w:history="1">
        <w:r w:rsidRPr="00AA20D9">
          <w:rPr>
            <w:color w:val="0000FF"/>
            <w:u w:val="single"/>
          </w:rPr>
          <w:t>Act (1991:572) on Special Controls for Foreign Nationals</w:t>
        </w:r>
      </w:hyperlink>
      <w:r w:rsidRPr="00AA20D9">
        <w:t xml:space="preserve">. </w:t>
      </w:r>
      <w:r>
        <w:t>Most d</w:t>
      </w:r>
      <w:r w:rsidRPr="00AA20D9">
        <w:t>ecisions in the migration and asylum field are made by the Migration Board</w:t>
      </w:r>
      <w:r>
        <w:t>.</w:t>
      </w:r>
      <w:r w:rsidRPr="00AA20D9">
        <w:t xml:space="preserve"> </w:t>
      </w:r>
      <w:r>
        <w:t>Certain decisions can be taken by t</w:t>
      </w:r>
      <w:r w:rsidRPr="00AA20D9">
        <w:t>he police</w:t>
      </w:r>
      <w:r>
        <w:t xml:space="preserve">. On rare occasions decisions can be also made by </w:t>
      </w:r>
      <w:r w:rsidRPr="00AA20D9">
        <w:t xml:space="preserve">the </w:t>
      </w:r>
      <w:r w:rsidRPr="00AA20D9">
        <w:lastRenderedPageBreak/>
        <w:t xml:space="preserve">central government office. Children (and adults) </w:t>
      </w:r>
      <w:r>
        <w:t>only</w:t>
      </w:r>
      <w:r w:rsidRPr="00AA20D9">
        <w:t xml:space="preserve"> have the right to appeal to the Migration Court against </w:t>
      </w:r>
      <w:r>
        <w:t>certain</w:t>
      </w:r>
      <w:r w:rsidRPr="00AA20D9">
        <w:t xml:space="preserve"> decisions, which include: </w:t>
      </w:r>
    </w:p>
    <w:p w:rsidR="00851A42" w:rsidRPr="00AA20D9" w:rsidRDefault="00851A42" w:rsidP="00851A42">
      <w:pPr>
        <w:spacing w:before="0" w:after="0"/>
        <w:jc w:val="both"/>
      </w:pPr>
    </w:p>
    <w:p w:rsidR="00851A42" w:rsidRPr="00AA20D9" w:rsidRDefault="00851A42" w:rsidP="00AF040C">
      <w:pPr>
        <w:pStyle w:val="BTBullet1"/>
        <w:rPr>
          <w:lang w:eastAsia="sv-SE"/>
        </w:rPr>
      </w:pPr>
      <w:r w:rsidRPr="00AA20D9">
        <w:rPr>
          <w:lang w:eastAsia="sv-SE"/>
        </w:rPr>
        <w:t>removal or deportation from Sweden, the rejection or revocation of residence permit</w:t>
      </w:r>
      <w:r w:rsidRPr="00AA20D9">
        <w:rPr>
          <w:vertAlign w:val="superscript"/>
          <w:lang w:eastAsia="sv-SE"/>
        </w:rPr>
        <w:footnoteReference w:id="22"/>
      </w:r>
      <w:r w:rsidRPr="00AA20D9">
        <w:rPr>
          <w:lang w:eastAsia="sv-SE"/>
        </w:rPr>
        <w:t xml:space="preserve">; decisions concerning </w:t>
      </w:r>
      <w:r>
        <w:rPr>
          <w:lang w:eastAsia="sv-SE"/>
        </w:rPr>
        <w:t>protection</w:t>
      </w:r>
      <w:r w:rsidRPr="00AA20D9">
        <w:rPr>
          <w:lang w:eastAsia="sv-SE"/>
        </w:rPr>
        <w:t xml:space="preserve"> status</w:t>
      </w:r>
      <w:r w:rsidRPr="00AA20D9">
        <w:rPr>
          <w:vertAlign w:val="superscript"/>
          <w:lang w:eastAsia="sv-SE"/>
        </w:rPr>
        <w:footnoteReference w:id="23"/>
      </w:r>
      <w:r w:rsidRPr="00AA20D9">
        <w:rPr>
          <w:lang w:eastAsia="sv-SE"/>
        </w:rPr>
        <w:t>;</w:t>
      </w:r>
    </w:p>
    <w:p w:rsidR="00851A42" w:rsidRPr="00AA20D9" w:rsidRDefault="00851A42" w:rsidP="00AF040C">
      <w:pPr>
        <w:pStyle w:val="BTBullet1"/>
        <w:rPr>
          <w:lang w:eastAsia="sv-SE"/>
        </w:rPr>
      </w:pPr>
      <w:r w:rsidRPr="00AA20D9">
        <w:rPr>
          <w:lang w:eastAsia="sv-SE"/>
        </w:rPr>
        <w:t xml:space="preserve">decisions on detention or to impose </w:t>
      </w:r>
      <w:r>
        <w:rPr>
          <w:lang w:eastAsia="sv-SE"/>
        </w:rPr>
        <w:t>supervision</w:t>
      </w:r>
      <w:r w:rsidRPr="00AA20D9" w:rsidDel="004C6C1E">
        <w:rPr>
          <w:lang w:eastAsia="sv-SE"/>
        </w:rPr>
        <w:t xml:space="preserve"> </w:t>
      </w:r>
      <w:r w:rsidRPr="00AA20D9">
        <w:t>(</w:t>
      </w:r>
      <w:r w:rsidRPr="00AA20D9">
        <w:rPr>
          <w:lang w:eastAsia="sv-SE"/>
        </w:rPr>
        <w:t>which is a requirement to report at certain times to the Migration Board or to the local police)</w:t>
      </w:r>
      <w:r w:rsidRPr="00AA20D9">
        <w:rPr>
          <w:vertAlign w:val="superscript"/>
          <w:lang w:eastAsia="sv-SE"/>
        </w:rPr>
        <w:footnoteReference w:id="24"/>
      </w:r>
      <w:r w:rsidRPr="00AA20D9">
        <w:rPr>
          <w:lang w:eastAsia="sv-SE"/>
        </w:rPr>
        <w:t xml:space="preserve"> (there is no time limit for appealing against such decisions)</w:t>
      </w:r>
      <w:r w:rsidRPr="00AA20D9">
        <w:rPr>
          <w:vertAlign w:val="superscript"/>
          <w:lang w:eastAsia="sv-SE"/>
        </w:rPr>
        <w:footnoteReference w:id="25"/>
      </w:r>
      <w:r w:rsidRPr="00AA20D9">
        <w:rPr>
          <w:lang w:eastAsia="sv-SE"/>
        </w:rPr>
        <w:t>; where such a decision has been made by a minister of State, it falls to the Supreme Administrative Court, at the person’s request, to decide whether or not the detention should continue</w:t>
      </w:r>
      <w:r w:rsidRPr="00AA20D9">
        <w:rPr>
          <w:vertAlign w:val="superscript"/>
          <w:lang w:eastAsia="sv-SE"/>
        </w:rPr>
        <w:footnoteReference w:id="26"/>
      </w:r>
      <w:r w:rsidRPr="00AA20D9">
        <w:rPr>
          <w:lang w:eastAsia="sv-SE"/>
        </w:rPr>
        <w:t>;</w:t>
      </w:r>
    </w:p>
    <w:p w:rsidR="00851A42" w:rsidRDefault="00851A42" w:rsidP="00AF040C">
      <w:pPr>
        <w:pStyle w:val="BTBullet1"/>
        <w:rPr>
          <w:lang w:eastAsia="sv-SE"/>
        </w:rPr>
      </w:pPr>
      <w:r w:rsidRPr="00AA20D9">
        <w:rPr>
          <w:lang w:eastAsia="sv-SE"/>
        </w:rPr>
        <w:t>various decisions concerning the treatment and conditions of individuals held in immigration detention</w:t>
      </w:r>
      <w:r w:rsidRPr="00AA20D9">
        <w:rPr>
          <w:vertAlign w:val="superscript"/>
          <w:lang w:eastAsia="sv-SE"/>
        </w:rPr>
        <w:footnoteReference w:id="27"/>
      </w:r>
      <w:r w:rsidRPr="00AA20D9">
        <w:rPr>
          <w:lang w:eastAsia="sv-SE"/>
        </w:rPr>
        <w:t>; these include decisions in relation to providing a child in detention with the opportunity for play and activities which are appropriate to the child’s age</w:t>
      </w:r>
      <w:r w:rsidRPr="00AA20D9">
        <w:rPr>
          <w:vertAlign w:val="superscript"/>
          <w:lang w:eastAsia="sv-SE"/>
        </w:rPr>
        <w:footnoteReference w:id="28"/>
      </w:r>
      <w:r w:rsidRPr="00AA20D9">
        <w:rPr>
          <w:lang w:eastAsia="sv-SE"/>
        </w:rPr>
        <w:t xml:space="preserve"> and the duty to offer a family which is detained its own dwelling</w:t>
      </w:r>
      <w:r w:rsidRPr="00AA20D9">
        <w:rPr>
          <w:vertAlign w:val="superscript"/>
          <w:lang w:eastAsia="sv-SE"/>
        </w:rPr>
        <w:footnoteReference w:id="29"/>
      </w:r>
      <w:r w:rsidRPr="00AA20D9">
        <w:rPr>
          <w:lang w:eastAsia="sv-SE"/>
        </w:rPr>
        <w:t>;</w:t>
      </w:r>
    </w:p>
    <w:p w:rsidR="00851A42" w:rsidRPr="00403C57" w:rsidRDefault="00851A42" w:rsidP="00AF040C">
      <w:pPr>
        <w:pStyle w:val="BTBullet1"/>
        <w:rPr>
          <w:lang w:eastAsia="sv-SE"/>
        </w:rPr>
      </w:pPr>
      <w:r w:rsidRPr="00403C57">
        <w:rPr>
          <w:lang w:eastAsia="sv-SE"/>
        </w:rPr>
        <w:t>refusal of a Schengen visa</w:t>
      </w:r>
      <w:r w:rsidRPr="00AA20D9">
        <w:rPr>
          <w:vertAlign w:val="superscript"/>
          <w:lang w:eastAsia="sv-SE"/>
        </w:rPr>
        <w:footnoteReference w:id="30"/>
      </w:r>
      <w:r w:rsidRPr="00403C57">
        <w:rPr>
          <w:lang w:eastAsia="sv-SE"/>
        </w:rPr>
        <w:t xml:space="preserve"> or Swedish national visa</w:t>
      </w:r>
      <w:r w:rsidRPr="00AA20D9">
        <w:rPr>
          <w:vertAlign w:val="superscript"/>
          <w:lang w:eastAsia="sv-SE"/>
        </w:rPr>
        <w:footnoteReference w:id="31"/>
      </w:r>
      <w:r w:rsidRPr="00403C57">
        <w:rPr>
          <w:lang w:eastAsia="sv-SE"/>
        </w:rPr>
        <w:t>;</w:t>
      </w:r>
    </w:p>
    <w:p w:rsidR="00851A42" w:rsidRPr="00AA20D9" w:rsidRDefault="00851A42" w:rsidP="00AF040C">
      <w:pPr>
        <w:pStyle w:val="BTBullet1"/>
        <w:rPr>
          <w:lang w:eastAsia="sv-SE"/>
        </w:rPr>
      </w:pPr>
      <w:r>
        <w:rPr>
          <w:lang w:eastAsia="sv-SE"/>
        </w:rPr>
        <w:t>dismissal</w:t>
      </w:r>
      <w:r w:rsidRPr="00AA20D9">
        <w:rPr>
          <w:lang w:eastAsia="sv-SE"/>
        </w:rPr>
        <w:t xml:space="preserve"> of an application for asylum in Sweden</w:t>
      </w:r>
      <w:r w:rsidRPr="00AA20D9">
        <w:rPr>
          <w:vertAlign w:val="superscript"/>
          <w:lang w:eastAsia="sv-SE"/>
        </w:rPr>
        <w:footnoteReference w:id="32"/>
      </w:r>
      <w:r w:rsidRPr="00AA20D9">
        <w:rPr>
          <w:lang w:eastAsia="sv-SE"/>
        </w:rPr>
        <w:t>;</w:t>
      </w:r>
    </w:p>
    <w:p w:rsidR="00851A42" w:rsidRPr="00AA20D9" w:rsidRDefault="00851A42" w:rsidP="00AF040C">
      <w:pPr>
        <w:pStyle w:val="BTBullet1"/>
        <w:rPr>
          <w:lang w:eastAsia="sv-SE"/>
        </w:rPr>
      </w:pPr>
      <w:r w:rsidRPr="00AA20D9">
        <w:rPr>
          <w:lang w:eastAsia="sv-SE"/>
        </w:rPr>
        <w:t>decisions made</w:t>
      </w:r>
      <w:r w:rsidRPr="00AA20D9" w:rsidDel="00B152CA">
        <w:rPr>
          <w:lang w:eastAsia="sv-SE"/>
        </w:rPr>
        <w:t xml:space="preserve"> by the police</w:t>
      </w:r>
      <w:r>
        <w:rPr>
          <w:lang w:eastAsia="sv-SE"/>
        </w:rPr>
        <w:t xml:space="preserve"> or</w:t>
      </w:r>
      <w:r w:rsidRPr="00AA20D9" w:rsidDel="00B152CA">
        <w:rPr>
          <w:lang w:eastAsia="sv-SE"/>
        </w:rPr>
        <w:t xml:space="preserve"> the Migration </w:t>
      </w:r>
      <w:r>
        <w:rPr>
          <w:lang w:eastAsia="sv-SE"/>
        </w:rPr>
        <w:t>B</w:t>
      </w:r>
      <w:r w:rsidRPr="00AA20D9" w:rsidDel="00B152CA">
        <w:rPr>
          <w:lang w:eastAsia="sv-SE"/>
        </w:rPr>
        <w:t>oard, o</w:t>
      </w:r>
      <w:r w:rsidRPr="00AA20D9">
        <w:rPr>
          <w:lang w:eastAsia="sv-SE"/>
        </w:rPr>
        <w:t>r the central government office</w:t>
      </w:r>
      <w:r w:rsidRPr="00AA20D9" w:rsidDel="00B152CA">
        <w:rPr>
          <w:lang w:eastAsia="sv-SE"/>
        </w:rPr>
        <w:t xml:space="preserve"> </w:t>
      </w:r>
      <w:r w:rsidRPr="00AA20D9">
        <w:rPr>
          <w:lang w:eastAsia="sv-SE"/>
        </w:rPr>
        <w:t xml:space="preserve">concerning public counsel, or professional fees in a case handled under the </w:t>
      </w:r>
      <w:hyperlink r:id="rId39" w:history="1">
        <w:r w:rsidRPr="00AA20D9">
          <w:rPr>
            <w:rStyle w:val="Hyperlink"/>
            <w:rFonts w:eastAsia="MS Mincho" w:cs="Arial"/>
            <w:lang w:eastAsia="sv-SE"/>
          </w:rPr>
          <w:t>Aliens Act</w:t>
        </w:r>
      </w:hyperlink>
      <w:r w:rsidRPr="00AA20D9">
        <w:rPr>
          <w:lang w:eastAsia="sv-SE"/>
        </w:rPr>
        <w:t xml:space="preserve">, or concerning rejection of the individual’s choice of </w:t>
      </w:r>
      <w:r>
        <w:rPr>
          <w:lang w:eastAsia="sv-SE"/>
        </w:rPr>
        <w:t>‘</w:t>
      </w:r>
      <w:r w:rsidRPr="00AA20D9">
        <w:rPr>
          <w:lang w:eastAsia="sv-SE"/>
        </w:rPr>
        <w:t>advocate</w:t>
      </w:r>
      <w:r>
        <w:rPr>
          <w:lang w:eastAsia="sv-SE"/>
        </w:rPr>
        <w:t xml:space="preserve">’ (see </w:t>
      </w:r>
      <w:hyperlink w:anchor="_Right_to_legal" w:history="1">
        <w:r w:rsidRPr="00117AB4">
          <w:rPr>
            <w:rStyle w:val="Hyperlink"/>
            <w:rFonts w:eastAsia="MS Mincho" w:cs="Arial"/>
            <w:lang w:eastAsia="sv-SE"/>
          </w:rPr>
          <w:t>Section 2.6</w:t>
        </w:r>
      </w:hyperlink>
      <w:r>
        <w:rPr>
          <w:lang w:eastAsia="sv-SE"/>
        </w:rPr>
        <w:t>)</w:t>
      </w:r>
      <w:r w:rsidRPr="00AA20D9">
        <w:rPr>
          <w:lang w:eastAsia="sv-SE"/>
        </w:rPr>
        <w:t xml:space="preserve"> on grounds of lack of skill, lack of understanding or other grounds</w:t>
      </w:r>
      <w:r w:rsidRPr="00AA20D9">
        <w:rPr>
          <w:vertAlign w:val="superscript"/>
          <w:lang w:eastAsia="sv-SE"/>
        </w:rPr>
        <w:footnoteReference w:id="33"/>
      </w:r>
      <w:r w:rsidRPr="00AA20D9">
        <w:rPr>
          <w:lang w:eastAsia="sv-SE"/>
        </w:rPr>
        <w:t>.</w:t>
      </w:r>
    </w:p>
    <w:p w:rsidR="00851A42" w:rsidRPr="00AA20D9" w:rsidRDefault="00851A42" w:rsidP="00851A42">
      <w:pPr>
        <w:spacing w:before="0" w:after="0" w:line="240" w:lineRule="auto"/>
        <w:contextualSpacing/>
        <w:jc w:val="both"/>
        <w:rPr>
          <w:rFonts w:eastAsia="MS Mincho"/>
          <w:lang w:eastAsia="sv-SE"/>
        </w:rPr>
      </w:pPr>
    </w:p>
    <w:p w:rsidR="00851A42" w:rsidRPr="00AA20D9" w:rsidRDefault="00851A42" w:rsidP="00851A42">
      <w:pPr>
        <w:spacing w:before="0" w:after="0"/>
        <w:ind w:left="851"/>
        <w:jc w:val="both"/>
      </w:pPr>
      <w:r w:rsidRPr="00AA20D9">
        <w:t>Certain decisions of the police (such as refusal to grant entry to Sweden (</w:t>
      </w:r>
      <w:r w:rsidRPr="00AA20D9">
        <w:rPr>
          <w:i/>
        </w:rPr>
        <w:t>avvisas</w:t>
      </w:r>
      <w:r w:rsidRPr="00AA20D9">
        <w:t>)</w:t>
      </w:r>
      <w:r w:rsidRPr="00AA20D9">
        <w:rPr>
          <w:vertAlign w:val="superscript"/>
        </w:rPr>
        <w:footnoteReference w:id="34"/>
      </w:r>
      <w:r w:rsidRPr="00AA20D9">
        <w:t xml:space="preserve"> on various grounds e.g. lack of passport</w:t>
      </w:r>
      <w:r w:rsidRPr="00AA20D9">
        <w:rPr>
          <w:vertAlign w:val="superscript"/>
        </w:rPr>
        <w:footnoteReference w:id="35"/>
      </w:r>
      <w:r w:rsidRPr="00AA20D9">
        <w:t>, provision of false information on arrival to Sweden</w:t>
      </w:r>
      <w:r w:rsidRPr="00AA20D9">
        <w:rPr>
          <w:vertAlign w:val="superscript"/>
        </w:rPr>
        <w:footnoteReference w:id="36"/>
      </w:r>
      <w:r w:rsidRPr="00AA20D9">
        <w:t>) may be appealed, but only to the Migration Board</w:t>
      </w:r>
      <w:r w:rsidRPr="00AA20D9">
        <w:rPr>
          <w:vertAlign w:val="superscript"/>
        </w:rPr>
        <w:footnoteReference w:id="37"/>
      </w:r>
      <w:r w:rsidRPr="00AA20D9">
        <w:t>, and there is no right of appeal thereafter to the court</w:t>
      </w:r>
      <w:r w:rsidRPr="00AA20D9">
        <w:rPr>
          <w:vertAlign w:val="superscript"/>
        </w:rPr>
        <w:footnoteReference w:id="38"/>
      </w:r>
      <w:r w:rsidRPr="00AA20D9">
        <w:t>. Again, this limited appeal right does not distinguish between adults or children.</w:t>
      </w:r>
    </w:p>
    <w:p w:rsidR="00851A42" w:rsidRPr="00AA20D9" w:rsidRDefault="00851A42" w:rsidP="00851A42">
      <w:pPr>
        <w:widowControl w:val="0"/>
        <w:spacing w:before="0" w:after="0" w:line="240" w:lineRule="auto"/>
        <w:ind w:left="851"/>
        <w:jc w:val="both"/>
      </w:pPr>
    </w:p>
    <w:p w:rsidR="00851A42" w:rsidRPr="00AA20D9" w:rsidRDefault="00851A42" w:rsidP="00851A42">
      <w:pPr>
        <w:spacing w:before="0" w:after="0"/>
        <w:ind w:left="851"/>
        <w:jc w:val="both"/>
      </w:pPr>
      <w:r w:rsidRPr="00AA20D9">
        <w:t xml:space="preserve">Matters concerning </w:t>
      </w:r>
      <w:r w:rsidRPr="00AA20D9">
        <w:rPr>
          <w:b/>
        </w:rPr>
        <w:t xml:space="preserve">citizenship </w:t>
      </w:r>
      <w:r w:rsidRPr="00AA20D9">
        <w:t xml:space="preserve">are regulated by the </w:t>
      </w:r>
      <w:hyperlink r:id="rId40" w:history="1">
        <w:r w:rsidRPr="00AA20D9">
          <w:rPr>
            <w:color w:val="0000FF"/>
            <w:u w:val="single"/>
          </w:rPr>
          <w:t>Act (2001:82) on Swedish Citizenship</w:t>
        </w:r>
      </w:hyperlink>
      <w:r w:rsidRPr="00100F28">
        <w:rPr>
          <w:color w:val="0000FF"/>
        </w:rPr>
        <w:t xml:space="preserve"> </w:t>
      </w:r>
      <w:r w:rsidRPr="00AA20D9">
        <w:t xml:space="preserve">and the </w:t>
      </w:r>
      <w:hyperlink r:id="rId41" w:history="1">
        <w:r w:rsidRPr="00AA20D9">
          <w:rPr>
            <w:color w:val="0000FF"/>
            <w:u w:val="single"/>
          </w:rPr>
          <w:t>Citizenship Regulation (2001:82)</w:t>
        </w:r>
      </w:hyperlink>
      <w:r w:rsidRPr="00AA20D9">
        <w:t xml:space="preserve">. There is a general right to appeal to the Migration Board against administrative decisions </w:t>
      </w:r>
      <w:r w:rsidRPr="00A86C10">
        <w:t>concerning citizenship, except in so-called security cases (namely, cases where the security police have proposed to the Migration Board that an application for citizenship be rejected on grounds concerning national or public security). Decisions of the Migration Board in security cases may only be appealed to the central government.</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 xml:space="preserve">The legislative framework for the public </w:t>
      </w:r>
      <w:r w:rsidRPr="00AA20D9">
        <w:rPr>
          <w:b/>
        </w:rPr>
        <w:t>healthcare</w:t>
      </w:r>
      <w:r w:rsidRPr="00AA20D9">
        <w:t xml:space="preserve"> system (mental health and medical treatment) is found mainly in the </w:t>
      </w:r>
      <w:hyperlink r:id="rId42" w:history="1">
        <w:r w:rsidRPr="00AA20D9">
          <w:rPr>
            <w:color w:val="0000FF"/>
            <w:u w:val="single"/>
          </w:rPr>
          <w:t>Healthcare Act (1982:763)</w:t>
        </w:r>
      </w:hyperlink>
      <w:r w:rsidRPr="00AA20D9">
        <w:t xml:space="preserve">, the </w:t>
      </w:r>
      <w:r w:rsidRPr="00AA20D9">
        <w:rPr>
          <w:color w:val="0000FF"/>
          <w:u w:val="single"/>
        </w:rPr>
        <w:t>Patient Safety Act (2010:659)</w:t>
      </w:r>
      <w:r w:rsidRPr="00AA20D9">
        <w:t xml:space="preserve"> and the </w:t>
      </w:r>
      <w:hyperlink r:id="rId43" w:history="1">
        <w:r w:rsidRPr="00AA20D9">
          <w:rPr>
            <w:color w:val="0000FF"/>
            <w:u w:val="single"/>
          </w:rPr>
          <w:t>Act (1991:1128) on Compulsory Psychiatric Care</w:t>
        </w:r>
      </w:hyperlink>
      <w:r w:rsidRPr="00AA20D9">
        <w:t xml:space="preserve">. The </w:t>
      </w:r>
      <w:hyperlink r:id="rId44" w:history="1">
        <w:r w:rsidRPr="00AA20D9">
          <w:rPr>
            <w:color w:val="0000FF"/>
            <w:u w:val="single"/>
          </w:rPr>
          <w:t>Healthcare Act (1982:763)</w:t>
        </w:r>
      </w:hyperlink>
      <w:r w:rsidRPr="00AA20D9">
        <w:t xml:space="preserve"> establishes the structure of Swedish public healthcare, and the general division of responsibilities between different authorities, as well as setting out general principles that should guide public healthcare. The administrative court appears to have limited statutory jurisdiction to scrutinise healthcare and treatment decisions, which are to a large extent dealt </w:t>
      </w:r>
      <w:r w:rsidRPr="00AA20D9">
        <w:lastRenderedPageBreak/>
        <w:t>with under civil proceedings (for example, claims for damages for medical negligence)</w:t>
      </w:r>
      <w:r>
        <w:t>.</w:t>
      </w:r>
      <w:r w:rsidRPr="00AA20D9">
        <w:t xml:space="preserve"> The administrative court’s jurisdiction in the field of healthcare appears to arise essentially in cases of </w:t>
      </w:r>
      <w:r w:rsidRPr="00191F08">
        <w:rPr>
          <w:b/>
        </w:rPr>
        <w:t>compulsory treatment, or where detention</w:t>
      </w:r>
      <w:r w:rsidRPr="00AA20D9">
        <w:t xml:space="preserve"> is required in the interests of the health or safety of the patient or others. </w:t>
      </w:r>
    </w:p>
    <w:p w:rsidR="00851A42" w:rsidRPr="00AA20D9" w:rsidRDefault="00851A42" w:rsidP="00851A42">
      <w:pPr>
        <w:widowControl w:val="0"/>
        <w:spacing w:before="0" w:after="0" w:line="240" w:lineRule="auto"/>
        <w:ind w:left="851"/>
        <w:jc w:val="both"/>
      </w:pPr>
    </w:p>
    <w:p w:rsidR="00851A42" w:rsidRPr="00AA20D9" w:rsidRDefault="00851A42" w:rsidP="00851A42">
      <w:pPr>
        <w:spacing w:before="0" w:after="0" w:line="240" w:lineRule="auto"/>
        <w:ind w:left="851"/>
        <w:contextualSpacing/>
        <w:jc w:val="both"/>
        <w:rPr>
          <w:rFonts w:eastAsia="MS Mincho"/>
          <w:lang w:eastAsia="sv-SE"/>
        </w:rPr>
      </w:pPr>
      <w:r w:rsidRPr="00AA20D9">
        <w:t xml:space="preserve">With respect to </w:t>
      </w:r>
      <w:r w:rsidRPr="00191F08">
        <w:rPr>
          <w:b/>
        </w:rPr>
        <w:t>compulsory psychiatric care</w:t>
      </w:r>
      <w:r w:rsidRPr="00AA20D9">
        <w:t xml:space="preserve">, children (and adult) patients have the right to appeal against the decisions of the chief consultant psychiatrist under the </w:t>
      </w:r>
      <w:hyperlink r:id="rId45" w:history="1">
        <w:r w:rsidRPr="00AA20D9">
          <w:rPr>
            <w:color w:val="0000FF"/>
            <w:u w:val="single"/>
          </w:rPr>
          <w:t>Act (1991:1128) on Compulsory Psychiatric Care</w:t>
        </w:r>
      </w:hyperlink>
      <w:r w:rsidRPr="00AA20D9">
        <w:t>. Such decisions include</w:t>
      </w:r>
      <w:r w:rsidRPr="00AA20D9">
        <w:rPr>
          <w:rFonts w:eastAsia="MS Mincho"/>
          <w:lang w:eastAsia="sv-SE"/>
        </w:rPr>
        <w:t xml:space="preserve"> a </w:t>
      </w:r>
      <w:r w:rsidRPr="00AA20D9" w:rsidDel="000E1283">
        <w:rPr>
          <w:rFonts w:eastAsia="MS Mincho"/>
          <w:lang w:eastAsia="sv-SE"/>
        </w:rPr>
        <w:t xml:space="preserve">decision to </w:t>
      </w:r>
      <w:r w:rsidRPr="00AA20D9">
        <w:rPr>
          <w:rFonts w:eastAsia="MS Mincho"/>
          <w:lang w:eastAsia="sv-SE"/>
        </w:rPr>
        <w:t xml:space="preserve">admit the patient for compulsory treatment </w:t>
      </w:r>
      <w:r>
        <w:rPr>
          <w:rFonts w:eastAsia="MS Mincho"/>
          <w:lang w:eastAsia="sv-SE"/>
        </w:rPr>
        <w:t>to</w:t>
      </w:r>
      <w:r w:rsidRPr="00AA20D9">
        <w:rPr>
          <w:rFonts w:eastAsia="MS Mincho"/>
          <w:lang w:eastAsia="sv-SE"/>
        </w:rPr>
        <w:t xml:space="preserve"> hospital</w:t>
      </w:r>
      <w:r w:rsidRPr="00AA20D9">
        <w:rPr>
          <w:rFonts w:eastAsia="MS Mincho"/>
          <w:vertAlign w:val="superscript"/>
          <w:lang w:eastAsia="sv-SE"/>
        </w:rPr>
        <w:footnoteReference w:id="39"/>
      </w:r>
      <w:r w:rsidRPr="00AA20D9">
        <w:rPr>
          <w:rFonts w:eastAsia="MS Mincho"/>
          <w:lang w:eastAsia="sv-SE"/>
        </w:rPr>
        <w:t xml:space="preserve">; </w:t>
      </w:r>
      <w:r w:rsidRPr="00AA20D9" w:rsidDel="0026183C">
        <w:rPr>
          <w:rFonts w:eastAsia="MS Mincho"/>
          <w:lang w:eastAsia="sv-SE"/>
        </w:rPr>
        <w:t xml:space="preserve">decision </w:t>
      </w:r>
      <w:r w:rsidRPr="00AA20D9">
        <w:rPr>
          <w:rFonts w:eastAsia="MS Mincho"/>
          <w:lang w:eastAsia="sv-SE"/>
        </w:rPr>
        <w:t>to limit a patient’s entitlement to use electronic communication services</w:t>
      </w:r>
      <w:r w:rsidRPr="00AA20D9">
        <w:rPr>
          <w:rFonts w:eastAsia="MS Mincho"/>
          <w:vertAlign w:val="superscript"/>
          <w:lang w:eastAsia="sv-SE"/>
        </w:rPr>
        <w:footnoteReference w:id="40"/>
      </w:r>
      <w:r w:rsidRPr="00AA20D9">
        <w:rPr>
          <w:rFonts w:eastAsia="MS Mincho"/>
          <w:lang w:eastAsia="sv-SE"/>
        </w:rPr>
        <w:t>, or to monitor correspondence sent by a patient</w:t>
      </w:r>
      <w:r w:rsidRPr="00AA20D9">
        <w:rPr>
          <w:rFonts w:eastAsia="MS Mincho"/>
          <w:vertAlign w:val="superscript"/>
          <w:lang w:eastAsia="sv-SE"/>
        </w:rPr>
        <w:footnoteReference w:id="41"/>
      </w:r>
      <w:r w:rsidRPr="00AA20D9">
        <w:rPr>
          <w:rFonts w:eastAsia="MS Mincho"/>
          <w:lang w:eastAsia="sv-SE"/>
        </w:rPr>
        <w:t>; a</w:t>
      </w:r>
      <w:r w:rsidRPr="00AA20D9" w:rsidDel="0026183C">
        <w:rPr>
          <w:rFonts w:eastAsia="MS Mincho"/>
          <w:lang w:eastAsia="sv-SE"/>
        </w:rPr>
        <w:t xml:space="preserve">ny other decision that involves a </w:t>
      </w:r>
      <w:r w:rsidRPr="00AA20D9">
        <w:rPr>
          <w:rFonts w:eastAsia="MS Mincho"/>
          <w:lang w:eastAsia="sv-SE"/>
        </w:rPr>
        <w:t>rejection of a patient’s request for compulsory treatment to end</w:t>
      </w:r>
      <w:r w:rsidRPr="00AA20D9">
        <w:rPr>
          <w:rFonts w:eastAsia="MS Mincho"/>
          <w:vertAlign w:val="superscript"/>
          <w:lang w:eastAsia="sv-SE"/>
        </w:rPr>
        <w:footnoteReference w:id="42"/>
      </w:r>
      <w:r w:rsidRPr="00AA20D9">
        <w:rPr>
          <w:rFonts w:eastAsia="MS Mincho"/>
          <w:lang w:eastAsia="sv-SE"/>
        </w:rPr>
        <w:t xml:space="preserve"> or t</w:t>
      </w:r>
      <w:r w:rsidRPr="00AA20D9" w:rsidDel="0026183C">
        <w:rPr>
          <w:rFonts w:eastAsia="MS Mincho"/>
          <w:lang w:eastAsia="sv-SE"/>
        </w:rPr>
        <w:t xml:space="preserve">hat involves a </w:t>
      </w:r>
      <w:r w:rsidRPr="00AA20D9">
        <w:rPr>
          <w:rFonts w:eastAsia="MS Mincho"/>
          <w:lang w:eastAsia="sv-SE"/>
        </w:rPr>
        <w:t>rejection of a patient’s request for leave outside the area of the hospital unit or the imposition of conditions in connection with such leave</w:t>
      </w:r>
      <w:r w:rsidRPr="00AA20D9">
        <w:rPr>
          <w:rFonts w:eastAsia="MS Mincho"/>
          <w:vertAlign w:val="superscript"/>
          <w:lang w:eastAsia="sv-SE"/>
        </w:rPr>
        <w:footnoteReference w:id="43"/>
      </w:r>
      <w:r>
        <w:rPr>
          <w:rFonts w:eastAsia="MS Mincho"/>
          <w:lang w:eastAsia="sv-SE"/>
        </w:rPr>
        <w:t xml:space="preserve"> and</w:t>
      </w:r>
      <w:r w:rsidRPr="00AA20D9">
        <w:rPr>
          <w:rFonts w:eastAsia="MS Mincho"/>
          <w:lang w:eastAsia="sv-SE"/>
        </w:rPr>
        <w:t xml:space="preserve"> an</w:t>
      </w:r>
      <w:r w:rsidRPr="00AA20D9" w:rsidDel="0026183C">
        <w:rPr>
          <w:rFonts w:eastAsia="MS Mincho"/>
          <w:lang w:eastAsia="sv-SE"/>
        </w:rPr>
        <w:t xml:space="preserve">y other decision that involves the </w:t>
      </w:r>
      <w:r w:rsidRPr="00AA20D9">
        <w:rPr>
          <w:rFonts w:eastAsia="MS Mincho"/>
          <w:lang w:eastAsia="sv-SE"/>
        </w:rPr>
        <w:t>imposition of conditions (such as residence, contact or treatment requirements) in connection with treatment in the community after a period of detention in hospital for compulsory psychiatric treatment</w:t>
      </w:r>
      <w:r w:rsidRPr="00AA20D9">
        <w:rPr>
          <w:rFonts w:eastAsia="MS Mincho"/>
          <w:vertAlign w:val="superscript"/>
          <w:lang w:eastAsia="sv-SE"/>
        </w:rPr>
        <w:footnoteReference w:id="44"/>
      </w:r>
      <w:r w:rsidRPr="00AA20D9">
        <w:rPr>
          <w:rFonts w:eastAsia="MS Mincho"/>
          <w:lang w:eastAsia="sv-SE"/>
        </w:rPr>
        <w:t>.</w:t>
      </w:r>
    </w:p>
    <w:p w:rsidR="00851A42" w:rsidRPr="00AA20D9" w:rsidRDefault="00851A42" w:rsidP="00851A42">
      <w:pPr>
        <w:spacing w:before="0" w:after="0" w:line="240" w:lineRule="auto"/>
        <w:ind w:left="851"/>
        <w:contextualSpacing/>
        <w:jc w:val="both"/>
        <w:rPr>
          <w:rFonts w:ascii="Cambria" w:eastAsia="MS Mincho" w:hAnsi="Cambria"/>
          <w:sz w:val="24"/>
          <w:lang w:eastAsia="sv-SE"/>
        </w:rPr>
      </w:pPr>
    </w:p>
    <w:p w:rsidR="00851A42" w:rsidRPr="00AA20D9" w:rsidRDefault="00851A42" w:rsidP="00851A42">
      <w:pPr>
        <w:spacing w:before="0" w:after="0"/>
        <w:ind w:left="851"/>
        <w:jc w:val="both"/>
      </w:pPr>
      <w:r w:rsidRPr="00AA20D9">
        <w:t xml:space="preserve">Children’s </w:t>
      </w:r>
      <w:r w:rsidRPr="00AA20D9">
        <w:rPr>
          <w:b/>
        </w:rPr>
        <w:t>education</w:t>
      </w:r>
      <w:r w:rsidRPr="00AA20D9">
        <w:t xml:space="preserve"> is regulated in the </w:t>
      </w:r>
      <w:hyperlink r:id="rId46" w:history="1">
        <w:r w:rsidRPr="00AA20D9">
          <w:rPr>
            <w:color w:val="0000FF"/>
            <w:u w:val="single"/>
          </w:rPr>
          <w:t>Schools Act (2010:800)</w:t>
        </w:r>
      </w:hyperlink>
      <w:r w:rsidRPr="00AA20D9">
        <w:t xml:space="preserve"> and the </w:t>
      </w:r>
      <w:hyperlink r:id="rId47" w:history="1">
        <w:r w:rsidRPr="00AA20D9">
          <w:rPr>
            <w:color w:val="0000FF"/>
            <w:u w:val="single"/>
          </w:rPr>
          <w:t>Schools Regulation (2011:185)</w:t>
        </w:r>
      </w:hyperlink>
      <w:r w:rsidRPr="00AA20D9">
        <w:t xml:space="preserve">. The </w:t>
      </w:r>
      <w:hyperlink r:id="rId48" w:history="1">
        <w:r w:rsidRPr="00AA20D9">
          <w:rPr>
            <w:color w:val="0000FF"/>
            <w:u w:val="single"/>
          </w:rPr>
          <w:t>Schools Act (2010:800)</w:t>
        </w:r>
      </w:hyperlink>
      <w:r w:rsidRPr="00AA20D9">
        <w:t xml:space="preserve"> explicitly creates rights to appeal to the administrative courts against a number of specified classes of decisions by the Swedish Schools Inspectorate (</w:t>
      </w:r>
      <w:r w:rsidRPr="00AA20D9">
        <w:rPr>
          <w:i/>
        </w:rPr>
        <w:t>Statens skolinspektion</w:t>
      </w:r>
      <w:r w:rsidRPr="00AA20D9">
        <w:t>), the Swedish National Agency for Education (</w:t>
      </w:r>
      <w:r w:rsidRPr="00AA20D9">
        <w:rPr>
          <w:i/>
        </w:rPr>
        <w:t>Statens svolverk</w:t>
      </w:r>
      <w:r w:rsidRPr="00AA20D9">
        <w:t>), the Teachers’ Disciplinary Board (</w:t>
      </w:r>
      <w:r w:rsidRPr="00AA20D9">
        <w:rPr>
          <w:i/>
        </w:rPr>
        <w:t>Lärarnas ansvarsnämnd</w:t>
      </w:r>
      <w:r w:rsidRPr="00AA20D9">
        <w:t>), district and county councils (</w:t>
      </w:r>
      <w:r w:rsidRPr="00AA20D9">
        <w:rPr>
          <w:i/>
        </w:rPr>
        <w:t xml:space="preserve">kommuner </w:t>
      </w:r>
      <w:r w:rsidRPr="00AA20D9">
        <w:t xml:space="preserve">and </w:t>
      </w:r>
      <w:r w:rsidRPr="00AA20D9">
        <w:rPr>
          <w:i/>
        </w:rPr>
        <w:t>landsting</w:t>
      </w:r>
      <w:r w:rsidRPr="00AA20D9">
        <w:t>), the National Agency for Special Needs Education and Schools (</w:t>
      </w:r>
      <w:r w:rsidRPr="00AA20D9">
        <w:rPr>
          <w:i/>
        </w:rPr>
        <w:t>Specialpedagogiska skolmyndigheten</w:t>
      </w:r>
      <w:r w:rsidRPr="00AA20D9">
        <w:t>), the Board for Sami Schools (</w:t>
      </w:r>
      <w:r w:rsidRPr="00AA20D9">
        <w:rPr>
          <w:i/>
        </w:rPr>
        <w:t>Sameskolstryrelesen</w:t>
      </w:r>
      <w:r w:rsidRPr="00AA20D9">
        <w:t>), private providers of state-funded schooling, and headteachers.</w:t>
      </w:r>
      <w:r>
        <w:t xml:space="preserve"> However, many of these concern</w:t>
      </w:r>
      <w:r w:rsidRPr="00AA20D9">
        <w:t xml:space="preserve"> regulatory questions or school administration and are unlikely to be of direct relevance to children even if (in accordance with the general principles on appeal rights above) a child may in principle have the ability to appeal in his or her own right or through his or her parent acting on his or her behalf</w:t>
      </w:r>
      <w:r w:rsidRPr="00AA20D9">
        <w:rPr>
          <w:vertAlign w:val="superscript"/>
        </w:rPr>
        <w:footnoteReference w:id="45"/>
      </w:r>
      <w:r w:rsidRPr="00AA20D9">
        <w:t xml:space="preserve">. </w:t>
      </w:r>
    </w:p>
    <w:p w:rsidR="00851A42" w:rsidRPr="00AA20D9" w:rsidRDefault="00851A42" w:rsidP="00851A42">
      <w:pPr>
        <w:spacing w:before="0" w:after="0"/>
        <w:ind w:left="851"/>
        <w:jc w:val="both"/>
      </w:pPr>
    </w:p>
    <w:p w:rsidR="00851A42" w:rsidRPr="00AA20D9" w:rsidRDefault="00851A42" w:rsidP="00851A42">
      <w:pPr>
        <w:spacing w:before="0" w:after="0"/>
        <w:ind w:left="851"/>
        <w:jc w:val="both"/>
      </w:pPr>
      <w:r w:rsidRPr="00AA20D9">
        <w:t>Of most likely relevance to children are the rights to appeal against are decisions to exclude a pupil from school</w:t>
      </w:r>
      <w:r w:rsidRPr="00AA20D9">
        <w:rPr>
          <w:vertAlign w:val="superscript"/>
        </w:rPr>
        <w:footnoteReference w:id="46"/>
      </w:r>
      <w:r w:rsidRPr="00AA20D9">
        <w:t>; to excuse (at the request of a child’s custodian) the child from participating in compulsory elements of the school curriculum</w:t>
      </w:r>
      <w:r w:rsidRPr="00AA20D9">
        <w:rPr>
          <w:vertAlign w:val="superscript"/>
        </w:rPr>
        <w:footnoteReference w:id="47"/>
      </w:r>
      <w:r w:rsidRPr="00AA20D9">
        <w:t>; concerning the provision of financial support</w:t>
      </w:r>
      <w:r w:rsidRPr="00AA20D9">
        <w:rPr>
          <w:vertAlign w:val="superscript"/>
        </w:rPr>
        <w:footnoteReference w:id="48"/>
      </w:r>
      <w:r w:rsidRPr="00AA20D9">
        <w:t>; or on a child’s entitlement to free home-school transport</w:t>
      </w:r>
      <w:r w:rsidRPr="00AA20D9">
        <w:rPr>
          <w:vertAlign w:val="superscript"/>
        </w:rPr>
        <w:footnoteReference w:id="49"/>
      </w:r>
      <w:r w:rsidRPr="00AA20D9">
        <w:t xml:space="preserve">. Various other decisions under the </w:t>
      </w:r>
      <w:hyperlink r:id="rId49" w:history="1">
        <w:r w:rsidRPr="00AA20D9">
          <w:rPr>
            <w:color w:val="0000FF"/>
            <w:u w:val="single"/>
          </w:rPr>
          <w:t>Schools Act (2010:800)</w:t>
        </w:r>
      </w:hyperlink>
      <w:r w:rsidRPr="00AA20D9">
        <w:t xml:space="preserve"> (notably concerning school admissions) may be appealed to the national Board of Appeal for Education (</w:t>
      </w:r>
      <w:r w:rsidRPr="00AA20D9">
        <w:rPr>
          <w:i/>
        </w:rPr>
        <w:t>Skolväsendets överklagandenämnd</w:t>
      </w:r>
      <w:r w:rsidRPr="00AA20D9">
        <w:t>)</w:t>
      </w:r>
      <w:r w:rsidRPr="00AA20D9">
        <w:rPr>
          <w:vertAlign w:val="superscript"/>
        </w:rPr>
        <w:footnoteReference w:id="50"/>
      </w:r>
      <w:r w:rsidRPr="00AA20D9">
        <w:t>; however, there is no possibility of appealing against the Board’s decisions to the administrative courts</w:t>
      </w:r>
      <w:r w:rsidRPr="00AA20D9">
        <w:rPr>
          <w:vertAlign w:val="superscript"/>
        </w:rPr>
        <w:footnoteReference w:id="51"/>
      </w:r>
      <w:r w:rsidRPr="00AA20D9">
        <w:t>.</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Questions concerning the</w:t>
      </w:r>
      <w:r w:rsidRPr="00AA20D9">
        <w:rPr>
          <w:b/>
        </w:rPr>
        <w:t xml:space="preserve"> placement of children into care</w:t>
      </w:r>
      <w:r w:rsidRPr="00AA20D9">
        <w:t xml:space="preserve"> are regulated by the </w:t>
      </w:r>
      <w:hyperlink r:id="rId50" w:history="1">
        <w:r w:rsidRPr="00AA20D9">
          <w:rPr>
            <w:color w:val="0000FF"/>
            <w:u w:val="single"/>
          </w:rPr>
          <w:t>Social Services Act (2001:453)</w:t>
        </w:r>
      </w:hyperlink>
      <w:r w:rsidRPr="00AA20D9">
        <w:t xml:space="preserve">, the </w:t>
      </w:r>
      <w:hyperlink r:id="rId51" w:history="1">
        <w:r w:rsidRPr="00AA20D9">
          <w:rPr>
            <w:color w:val="0000FF"/>
            <w:u w:val="single"/>
          </w:rPr>
          <w:t>Social Services Regulation (2001:937)</w:t>
        </w:r>
      </w:hyperlink>
      <w:r w:rsidRPr="00AA20D9">
        <w:t xml:space="preserve"> and the </w:t>
      </w:r>
      <w:hyperlink r:id="rId52" w:history="1">
        <w:r w:rsidRPr="00AA20D9">
          <w:rPr>
            <w:color w:val="0000FF"/>
            <w:u w:val="single"/>
          </w:rPr>
          <w:t>Act (1990:52) with Special Provisions on Care of Young People</w:t>
        </w:r>
      </w:hyperlink>
      <w:r w:rsidRPr="00AA20D9">
        <w:t xml:space="preserve">. Placement of children in care takes place </w:t>
      </w:r>
      <w:r w:rsidRPr="00AA20D9">
        <w:lastRenderedPageBreak/>
        <w:t>by way of an administrative decision rather than a court decision where the parents</w:t>
      </w:r>
      <w:r w:rsidRPr="00AA20D9">
        <w:rPr>
          <w:vertAlign w:val="superscript"/>
        </w:rPr>
        <w:footnoteReference w:id="52"/>
      </w:r>
      <w:r w:rsidRPr="00AA20D9">
        <w:t xml:space="preserve"> consent to the placement</w:t>
      </w:r>
      <w:r w:rsidRPr="00AA20D9">
        <w:rPr>
          <w:vertAlign w:val="superscript"/>
        </w:rPr>
        <w:footnoteReference w:id="53"/>
      </w:r>
      <w:r w:rsidRPr="00AA20D9">
        <w:t>. When placement in care takes place without their consent, the decision is ordinarily made by the administrative court, on an application by the relevant social services authority</w:t>
      </w:r>
      <w:r w:rsidRPr="00AA20D9">
        <w:rPr>
          <w:vertAlign w:val="superscript"/>
        </w:rPr>
        <w:footnoteReference w:id="54"/>
      </w:r>
      <w:r w:rsidRPr="00AA20D9">
        <w:t>. Various issues relevant to care of children (such as custody disputes between divorced parents) are dealt with under civil proceedings before the general courts.</w:t>
      </w:r>
    </w:p>
    <w:p w:rsidR="00851A42" w:rsidRPr="00AA20D9" w:rsidRDefault="00851A42" w:rsidP="00851A42">
      <w:pPr>
        <w:widowControl w:val="0"/>
        <w:spacing w:before="0" w:after="0" w:line="240" w:lineRule="auto"/>
        <w:jc w:val="both"/>
      </w:pPr>
    </w:p>
    <w:p w:rsidR="00851A42" w:rsidRPr="00AA20D9" w:rsidRDefault="00851A42" w:rsidP="00851A42">
      <w:pPr>
        <w:spacing w:before="0" w:after="0" w:line="240" w:lineRule="auto"/>
        <w:ind w:left="851"/>
        <w:contextualSpacing/>
        <w:jc w:val="both"/>
      </w:pPr>
      <w:r w:rsidRPr="00AA20D9">
        <w:t xml:space="preserve">So far as relevant to consensual placement in care, children (and adults) have the right to appeal to the administrative courts against certain decisions of the local social services authority under the </w:t>
      </w:r>
      <w:hyperlink r:id="rId53" w:history="1">
        <w:r w:rsidRPr="00AA20D9">
          <w:rPr>
            <w:color w:val="0000FF"/>
            <w:u w:val="single"/>
          </w:rPr>
          <w:t>Social Services Act (2001:453)</w:t>
        </w:r>
      </w:hyperlink>
      <w:r w:rsidRPr="00AA20D9">
        <w:t>. Such decisions include the approval of the authority for a child to be taken in (on a consenting basis) by a foster home for long-term care and upbringing</w:t>
      </w:r>
      <w:r w:rsidRPr="00AA20D9">
        <w:rPr>
          <w:vertAlign w:val="superscript"/>
        </w:rPr>
        <w:footnoteReference w:id="55"/>
      </w:r>
      <w:r w:rsidRPr="00AA20D9">
        <w:t xml:space="preserve"> and various decisions of the authority concerning charges for social services provision</w:t>
      </w:r>
      <w:r w:rsidRPr="00AA20D9">
        <w:rPr>
          <w:vertAlign w:val="superscript"/>
        </w:rPr>
        <w:footnoteReference w:id="56"/>
      </w:r>
      <w:r w:rsidRPr="00AA20D9">
        <w:t>. When it comes to non-consensual placement of children in care, the decision is made by the administrative court, on an application by the relevant social services authority. Decisions of the administrative court on compulsory placement in care may be appealed to the Administrative Court of Appeals</w:t>
      </w:r>
      <w:r w:rsidRPr="00AA20D9">
        <w:rPr>
          <w:vertAlign w:val="superscript"/>
        </w:rPr>
        <w:footnoteReference w:id="57"/>
      </w:r>
      <w:r w:rsidRPr="00AA20D9">
        <w:t>. However, the Administrative Court of Appeal’s permission is always required</w:t>
      </w:r>
      <w:r w:rsidRPr="00AA20D9">
        <w:rPr>
          <w:vertAlign w:val="superscript"/>
        </w:rPr>
        <w:footnoteReference w:id="58"/>
      </w:r>
      <w:r w:rsidRPr="00AA20D9">
        <w:t xml:space="preserve">. </w:t>
      </w:r>
      <w:r>
        <w:t>C</w:t>
      </w:r>
      <w:r w:rsidRPr="00AA20D9">
        <w:t>hildren (and adults) have a right to appeal to the administrative court against decisions of the local social services authority</w:t>
      </w:r>
      <w:r w:rsidRPr="00AA20D9">
        <w:rPr>
          <w:vertAlign w:val="superscript"/>
        </w:rPr>
        <w:footnoteReference w:id="59"/>
      </w:r>
      <w:r w:rsidRPr="00AA20D9">
        <w:t>, among others, on the place where a child must live for the purposes of a non-consensual care placement</w:t>
      </w:r>
      <w:r>
        <w:t>,</w:t>
      </w:r>
      <w:r w:rsidRPr="00AA20D9">
        <w:t xml:space="preserve"> on moving the child from the home where he or she is staying and on whether to continue the non-consensual care placement. </w:t>
      </w:r>
    </w:p>
    <w:p w:rsidR="00851A42" w:rsidRPr="00AA20D9" w:rsidRDefault="00851A42" w:rsidP="00851A42">
      <w:pPr>
        <w:widowControl w:val="0"/>
        <w:spacing w:before="0" w:after="0" w:line="240" w:lineRule="auto"/>
        <w:ind w:left="851"/>
        <w:jc w:val="both"/>
      </w:pPr>
    </w:p>
    <w:p w:rsidR="00851A42" w:rsidRPr="00AA20D9" w:rsidRDefault="00851A42" w:rsidP="00851A42">
      <w:pPr>
        <w:spacing w:before="0" w:after="0" w:line="240" w:lineRule="auto"/>
        <w:ind w:left="851"/>
        <w:jc w:val="both"/>
        <w:rPr>
          <w:lang w:eastAsia="en-GB"/>
        </w:rPr>
      </w:pPr>
      <w:r w:rsidRPr="00AA20D9">
        <w:rPr>
          <w:lang w:eastAsia="en-GB"/>
        </w:rPr>
        <w:t xml:space="preserve">Treatment of </w:t>
      </w:r>
      <w:r w:rsidRPr="00AA20D9">
        <w:rPr>
          <w:b/>
          <w:lang w:eastAsia="en-GB"/>
        </w:rPr>
        <w:t>children below the minimum age of criminal responsibility</w:t>
      </w:r>
      <w:r w:rsidRPr="00AA20D9">
        <w:rPr>
          <w:lang w:eastAsia="en-GB"/>
        </w:rPr>
        <w:t xml:space="preserve"> (MACR) is not dealt with by the administrative courts in administrative proceedings or otherwise under administrative law. Instead, it is dealt with under special proceedings before the general courts, as a modification of criminal procedural law, in accordance with the </w:t>
      </w:r>
      <w:hyperlink r:id="rId54" w:history="1">
        <w:r w:rsidRPr="00AA20D9">
          <w:rPr>
            <w:color w:val="0000FF"/>
            <w:u w:val="single"/>
            <w:lang w:eastAsia="en-GB"/>
          </w:rPr>
          <w:t>Act (1964:167) with Special Provisions concerning Young Lawbreakers</w:t>
        </w:r>
      </w:hyperlink>
      <w:r w:rsidRPr="00AA20D9">
        <w:rPr>
          <w:vertAlign w:val="superscript"/>
          <w:lang w:eastAsia="en-GB"/>
        </w:rPr>
        <w:footnoteReference w:id="60"/>
      </w:r>
      <w:r w:rsidRPr="00AA20D9">
        <w:rPr>
          <w:lang w:eastAsia="en-GB"/>
        </w:rPr>
        <w:t xml:space="preserve">. </w:t>
      </w:r>
    </w:p>
    <w:p w:rsidR="00851A42" w:rsidRPr="00AA20D9" w:rsidRDefault="00851A42" w:rsidP="00851A42">
      <w:pPr>
        <w:spacing w:before="0" w:after="0" w:line="240" w:lineRule="auto"/>
        <w:ind w:left="851"/>
        <w:jc w:val="both"/>
        <w:rPr>
          <w:lang w:eastAsia="en-GB"/>
        </w:rPr>
      </w:pPr>
    </w:p>
    <w:p w:rsidR="00851A42" w:rsidRPr="00AA20D9" w:rsidRDefault="00851A42" w:rsidP="00851A42">
      <w:pPr>
        <w:spacing w:before="0" w:after="0" w:line="240" w:lineRule="auto"/>
        <w:ind w:left="851"/>
        <w:jc w:val="both"/>
        <w:rPr>
          <w:lang w:eastAsia="en-GB"/>
        </w:rPr>
      </w:pPr>
      <w:r w:rsidRPr="00AA20D9">
        <w:rPr>
          <w:lang w:eastAsia="en-GB"/>
        </w:rPr>
        <w:t>The age of criminal responsibility in Sweden is 15. Children under the age of 15 cannot be sentenced or otherwise punished for committing crimes</w:t>
      </w:r>
      <w:r w:rsidRPr="00AA20D9">
        <w:rPr>
          <w:vertAlign w:val="superscript"/>
          <w:lang w:eastAsia="en-GB"/>
        </w:rPr>
        <w:footnoteReference w:id="61"/>
      </w:r>
      <w:r w:rsidRPr="00AA20D9">
        <w:rPr>
          <w:lang w:eastAsia="en-GB"/>
        </w:rPr>
        <w:t xml:space="preserve">. </w:t>
      </w:r>
      <w:r w:rsidRPr="00AA20D9">
        <w:rPr>
          <w:rFonts w:eastAsia="Times New Roman"/>
          <w:lang w:eastAsia="en-GB"/>
        </w:rPr>
        <w:t>However, if someone is suspected of having committed a crime before the age of 15, a public prosecutor may – if required in the public interest – and after representations by the local social services authority, the National Board of Health and Welfare, or the child’s custodians (</w:t>
      </w:r>
      <w:r w:rsidRPr="00AA20D9">
        <w:rPr>
          <w:rFonts w:eastAsia="Times New Roman"/>
          <w:i/>
          <w:lang w:eastAsia="en-GB"/>
        </w:rPr>
        <w:t>vårdnadsvare</w:t>
      </w:r>
      <w:r w:rsidRPr="00AA20D9">
        <w:rPr>
          <w:rFonts w:eastAsia="Times New Roman"/>
          <w:lang w:eastAsia="en-GB"/>
        </w:rPr>
        <w:t>,</w:t>
      </w:r>
      <w:r w:rsidRPr="00AA20D9">
        <w:rPr>
          <w:rFonts w:eastAsia="Times New Roman"/>
          <w:i/>
          <w:lang w:eastAsia="en-GB"/>
        </w:rPr>
        <w:t xml:space="preserve"> </w:t>
      </w:r>
      <w:r w:rsidRPr="00AA20D9">
        <w:rPr>
          <w:rFonts w:eastAsia="Times New Roman"/>
          <w:lang w:eastAsia="en-GB"/>
        </w:rPr>
        <w:t>usually their parents), request a determination by the general court of whether the child has committed the crime (</w:t>
      </w:r>
      <w:r w:rsidRPr="00AA20D9">
        <w:rPr>
          <w:rFonts w:eastAsia="Times New Roman"/>
          <w:i/>
          <w:lang w:eastAsia="en-GB"/>
        </w:rPr>
        <w:t>bevistalan</w:t>
      </w:r>
      <w:r w:rsidRPr="00AA20D9">
        <w:rPr>
          <w:rFonts w:eastAsia="Times New Roman"/>
          <w:lang w:eastAsia="en-GB"/>
        </w:rPr>
        <w:t>, literally, “proof proceedings”)</w:t>
      </w:r>
      <w:r w:rsidRPr="00AA20D9">
        <w:rPr>
          <w:rFonts w:eastAsia="Times New Roman"/>
          <w:vertAlign w:val="superscript"/>
          <w:lang w:eastAsia="en-GB"/>
        </w:rPr>
        <w:footnoteReference w:id="62"/>
      </w:r>
      <w:r w:rsidRPr="00AA20D9">
        <w:rPr>
          <w:rFonts w:eastAsia="Times New Roman"/>
          <w:lang w:eastAsia="en-GB"/>
        </w:rPr>
        <w:t>.</w:t>
      </w:r>
      <w:r w:rsidRPr="00AA20D9">
        <w:rPr>
          <w:lang w:eastAsia="en-GB"/>
        </w:rPr>
        <w:t xml:space="preserve"> Court proceedings of this kind are principally intended to be used for those cases where a child is suspected of an offence of very serious character, and where there is a significant interest in the court determining the matter. Such proceedings have come to be used only exceptionally</w:t>
      </w:r>
      <w:r w:rsidRPr="00AA20D9">
        <w:rPr>
          <w:vertAlign w:val="superscript"/>
          <w:lang w:eastAsia="en-GB"/>
        </w:rPr>
        <w:footnoteReference w:id="63"/>
      </w:r>
      <w:r w:rsidRPr="00AA20D9">
        <w:rPr>
          <w:lang w:eastAsia="en-GB"/>
        </w:rPr>
        <w:t>.</w:t>
      </w:r>
    </w:p>
    <w:p w:rsidR="00851A42" w:rsidRPr="00AA20D9" w:rsidRDefault="00851A42" w:rsidP="00851A42">
      <w:pPr>
        <w:spacing w:before="0" w:after="0" w:line="240" w:lineRule="auto"/>
        <w:ind w:left="851"/>
        <w:jc w:val="both"/>
        <w:rPr>
          <w:rFonts w:eastAsia="Times New Roman"/>
          <w:lang w:eastAsia="en-GB"/>
        </w:rPr>
      </w:pPr>
    </w:p>
    <w:p w:rsidR="00851A42" w:rsidRPr="00AA20D9" w:rsidRDefault="00851A42" w:rsidP="00851A42">
      <w:pPr>
        <w:spacing w:before="0" w:after="0" w:line="240" w:lineRule="auto"/>
        <w:ind w:left="851"/>
        <w:jc w:val="both"/>
        <w:rPr>
          <w:rFonts w:eastAsia="Times New Roman"/>
          <w:lang w:eastAsia="en-GB"/>
        </w:rPr>
      </w:pPr>
      <w:r w:rsidRPr="00AA20D9">
        <w:rPr>
          <w:rFonts w:eastAsia="Times New Roman"/>
          <w:lang w:eastAsia="en-GB"/>
        </w:rPr>
        <w:t>In general, the same procedural rules apply in such court proceedings as apply in all public prosecutions before the criminal courts</w:t>
      </w:r>
      <w:r>
        <w:rPr>
          <w:rFonts w:eastAsia="Times New Roman"/>
          <w:lang w:eastAsia="en-GB"/>
        </w:rPr>
        <w:t xml:space="preserve"> </w:t>
      </w:r>
      <w:r w:rsidRPr="00905DFB">
        <w:rPr>
          <w:rFonts w:eastAsia="Times New Roman"/>
          <w:lang w:eastAsia="en-GB"/>
        </w:rPr>
        <w:t xml:space="preserve">(as explained in the Study to collect data on children’s involvement in </w:t>
      </w:r>
      <w:r>
        <w:rPr>
          <w:rFonts w:eastAsia="Times New Roman"/>
          <w:lang w:eastAsia="en-GB"/>
        </w:rPr>
        <w:t xml:space="preserve">criminal </w:t>
      </w:r>
      <w:r w:rsidRPr="00905DFB">
        <w:rPr>
          <w:rFonts w:eastAsia="Times New Roman"/>
          <w:lang w:eastAsia="en-GB"/>
        </w:rPr>
        <w:t>judicial proceedings)</w:t>
      </w:r>
      <w:r w:rsidRPr="00AA20D9">
        <w:rPr>
          <w:rFonts w:eastAsia="Times New Roman"/>
          <w:lang w:eastAsia="en-GB"/>
        </w:rPr>
        <w:t xml:space="preserve">. Where the general criminal court </w:t>
      </w:r>
      <w:r w:rsidRPr="00AA20D9">
        <w:rPr>
          <w:rFonts w:eastAsia="Times New Roman"/>
          <w:lang w:eastAsia="en-GB"/>
        </w:rPr>
        <w:lastRenderedPageBreak/>
        <w:t>procedure varies depending on the seriousness of the offence being prosecuted, the procedural rules to be applied are the ones that apply for crimes punishable by a minimum of one year in prison</w:t>
      </w:r>
      <w:r w:rsidRPr="00AA20D9">
        <w:rPr>
          <w:rFonts w:eastAsia="Times New Roman"/>
          <w:vertAlign w:val="superscript"/>
          <w:lang w:eastAsia="en-GB"/>
        </w:rPr>
        <w:footnoteReference w:id="64"/>
      </w:r>
      <w:r w:rsidRPr="00AA20D9">
        <w:rPr>
          <w:rFonts w:eastAsia="Times New Roman"/>
          <w:lang w:eastAsia="en-GB"/>
        </w:rPr>
        <w:t xml:space="preserve">. However, the </w:t>
      </w:r>
      <w:hyperlink r:id="rId55" w:history="1">
        <w:r w:rsidRPr="00AA20D9">
          <w:rPr>
            <w:color w:val="0000FF"/>
            <w:u w:val="single"/>
            <w:lang w:eastAsia="en-GB"/>
          </w:rPr>
          <w:t>Act (1964:167) with Special Provisions concerning Young Lawbreakers</w:t>
        </w:r>
      </w:hyperlink>
      <w:r w:rsidRPr="00AA20D9">
        <w:rPr>
          <w:lang w:eastAsia="en-GB"/>
        </w:rPr>
        <w:t xml:space="preserve"> contains a limited number of modifications of those general criminal court procedures. Specifically, in proceedings for determining whether a child under 15 committed an offence, </w:t>
      </w:r>
      <w:r w:rsidRPr="00AA20D9">
        <w:rPr>
          <w:rFonts w:eastAsia="Times New Roman"/>
          <w:lang w:eastAsia="en-GB"/>
        </w:rPr>
        <w:t>the State, rather than a guilty defendant, pays for defence counsel and transportation costs among others</w:t>
      </w:r>
      <w:r w:rsidRPr="00AA20D9">
        <w:rPr>
          <w:rFonts w:eastAsia="Times New Roman"/>
          <w:vertAlign w:val="superscript"/>
          <w:lang w:eastAsia="en-GB"/>
        </w:rPr>
        <w:footnoteReference w:id="65"/>
      </w:r>
      <w:r w:rsidRPr="00AA20D9">
        <w:rPr>
          <w:rFonts w:eastAsia="Times New Roman"/>
          <w:lang w:eastAsia="en-GB"/>
        </w:rPr>
        <w:t>. Moreover, in such proceedings, case management is conducted by a legally qualified judge who has been specifically appointed by the general court to manage cases of this kind. Lay judges who sit in such cases must also be specially appointed by the general court for this kind of proceedings</w:t>
      </w:r>
      <w:r w:rsidRPr="00AA20D9">
        <w:rPr>
          <w:rFonts w:eastAsia="Times New Roman"/>
          <w:vertAlign w:val="superscript"/>
          <w:lang w:eastAsia="en-GB"/>
        </w:rPr>
        <w:footnoteReference w:id="66"/>
      </w:r>
      <w:r w:rsidRPr="00AA20D9">
        <w:rPr>
          <w:rFonts w:eastAsia="Times New Roman"/>
          <w:lang w:eastAsia="en-GB"/>
        </w:rPr>
        <w:t>.</w:t>
      </w:r>
    </w:p>
    <w:p w:rsidR="00851A42" w:rsidRPr="00AA20D9" w:rsidRDefault="00851A42" w:rsidP="00851A42">
      <w:pPr>
        <w:spacing w:before="0" w:after="0" w:line="240" w:lineRule="auto"/>
        <w:jc w:val="both"/>
        <w:rPr>
          <w:rFonts w:eastAsia="Times New Roman"/>
          <w:lang w:eastAsia="en-GB"/>
        </w:rPr>
      </w:pPr>
    </w:p>
    <w:p w:rsidR="00851A42" w:rsidRPr="00AA20D9" w:rsidRDefault="00851A42" w:rsidP="00851A42">
      <w:pPr>
        <w:spacing w:before="0" w:after="0" w:line="240" w:lineRule="auto"/>
        <w:ind w:left="851"/>
        <w:jc w:val="both"/>
        <w:rPr>
          <w:rFonts w:eastAsia="Times New Roman"/>
          <w:lang w:eastAsia="en-GB"/>
        </w:rPr>
      </w:pPr>
      <w:r w:rsidRPr="00AA20D9">
        <w:rPr>
          <w:rFonts w:eastAsia="Times New Roman"/>
          <w:lang w:eastAsia="en-GB"/>
        </w:rPr>
        <w:t xml:space="preserve">In addition to these provisions concerning the court process, the </w:t>
      </w:r>
      <w:hyperlink r:id="rId56" w:history="1">
        <w:r w:rsidRPr="00AA20D9">
          <w:rPr>
            <w:color w:val="0000FF"/>
            <w:u w:val="single"/>
            <w:lang w:eastAsia="en-GB"/>
          </w:rPr>
          <w:t>Act (1964:167) with Special Provisions concerning Young Lawbreakers</w:t>
        </w:r>
      </w:hyperlink>
      <w:r w:rsidRPr="00E70A1A">
        <w:rPr>
          <w:color w:val="0000FF"/>
          <w:lang w:eastAsia="en-GB"/>
        </w:rPr>
        <w:t xml:space="preserve"> </w:t>
      </w:r>
      <w:r w:rsidRPr="00AA20D9">
        <w:rPr>
          <w:rFonts w:eastAsia="Times New Roman"/>
          <w:lang w:eastAsia="en-GB"/>
        </w:rPr>
        <w:t xml:space="preserve">contains provisions on when and how investigations into crimes that may have been committed by 15 year old may be conducted, and the invasive measures that can be taken against children in the course of such investigation – namely, confiscation of property, search orders, frisking, photography and fingerprinting, body searches and deprivation of liberty (discussed in </w:t>
      </w:r>
      <w:hyperlink w:anchor="_Restrictions_on_liberty" w:history="1">
        <w:r w:rsidRPr="00AA20D9">
          <w:rPr>
            <w:rStyle w:val="Hyperlink"/>
            <w:rFonts w:eastAsia="Times New Roman" w:cs="Arial"/>
            <w:lang w:eastAsia="en-GB"/>
          </w:rPr>
          <w:t>Section 2.7</w:t>
        </w:r>
      </w:hyperlink>
      <w:r w:rsidRPr="00AA20D9">
        <w:rPr>
          <w:rFonts w:eastAsia="Times New Roman"/>
          <w:lang w:eastAsia="en-GB"/>
        </w:rPr>
        <w:t>) – and under which circumstances.</w:t>
      </w:r>
    </w:p>
    <w:p w:rsidR="00851A42" w:rsidRDefault="00851A42" w:rsidP="00851A42">
      <w:pPr>
        <w:spacing w:before="0" w:after="0"/>
        <w:ind w:left="851"/>
        <w:jc w:val="both"/>
      </w:pPr>
    </w:p>
    <w:p w:rsidR="00851A42" w:rsidRPr="00AA20D9" w:rsidRDefault="00851A42" w:rsidP="00851A42">
      <w:pPr>
        <w:spacing w:before="0" w:after="0"/>
        <w:ind w:left="851"/>
        <w:jc w:val="both"/>
      </w:pPr>
      <w:r w:rsidRPr="00AA20D9">
        <w:t xml:space="preserve">Various </w:t>
      </w:r>
      <w:r w:rsidRPr="00AA20D9">
        <w:rPr>
          <w:b/>
        </w:rPr>
        <w:t>administrative sanctions</w:t>
      </w:r>
      <w:r w:rsidRPr="00AA20D9">
        <w:t xml:space="preserve"> that can be imposed in the case of road traffic offences are specified and regulated above all in the </w:t>
      </w:r>
      <w:hyperlink r:id="rId57" w:history="1">
        <w:r w:rsidRPr="00AA20D9">
          <w:rPr>
            <w:color w:val="0000FF"/>
            <w:u w:val="single"/>
          </w:rPr>
          <w:t>Driving Licence Act (1998:488)</w:t>
        </w:r>
      </w:hyperlink>
      <w:r w:rsidRPr="00AA20D9">
        <w:t xml:space="preserve">, </w:t>
      </w:r>
      <w:r>
        <w:t xml:space="preserve">the </w:t>
      </w:r>
      <w:hyperlink r:id="rId58" w:history="1">
        <w:r w:rsidRPr="00AA20D9">
          <w:rPr>
            <w:color w:val="0000FF"/>
            <w:u w:val="single"/>
          </w:rPr>
          <w:t>Driving Licence Regulation (1998:980)</w:t>
        </w:r>
      </w:hyperlink>
      <w:r w:rsidRPr="00AA20D9">
        <w:t xml:space="preserve">, the </w:t>
      </w:r>
      <w:hyperlink r:id="rId59" w:history="1">
        <w:r w:rsidRPr="00AA20D9">
          <w:rPr>
            <w:color w:val="0000FF"/>
            <w:u w:val="single"/>
          </w:rPr>
          <w:t>Act (1982:129) on the Removal of Vehicles in Certain Cases</w:t>
        </w:r>
      </w:hyperlink>
      <w:r w:rsidRPr="00AA20D9">
        <w:t xml:space="preserve">, and </w:t>
      </w:r>
      <w:r>
        <w:t xml:space="preserve">the </w:t>
      </w:r>
      <w:hyperlink r:id="rId60" w:history="1">
        <w:r w:rsidRPr="00AA20D9">
          <w:rPr>
            <w:color w:val="0000FF"/>
            <w:u w:val="single"/>
          </w:rPr>
          <w:t>Regulation (1982:198) on the Removal of Vehicles in Certain Cases</w:t>
        </w:r>
      </w:hyperlink>
      <w:r w:rsidRPr="00AA20D9">
        <w:rPr>
          <w:color w:val="0000FF"/>
          <w:u w:val="single"/>
        </w:rPr>
        <w:t>.</w:t>
      </w:r>
      <w:r w:rsidRPr="00AA20D9">
        <w:t xml:space="preserve"> The existence of admin</w:t>
      </w:r>
      <w:r>
        <w:t>is</w:t>
      </w:r>
      <w:r w:rsidRPr="00AA20D9">
        <w:t>trative sanctions for road traffic offences (and the possibility of appealing against them) will in principle only affect children who have driving licences. Children under the age of 18 in Sweden can only qualify for driving licences for certain vehicles (mopeds from age 15, snow</w:t>
      </w:r>
      <w:r>
        <w:t>-</w:t>
      </w:r>
      <w:r w:rsidRPr="00AA20D9">
        <w:t>scooters, and tractors from age 16)</w:t>
      </w:r>
      <w:r w:rsidRPr="00AA20D9">
        <w:rPr>
          <w:vertAlign w:val="superscript"/>
        </w:rPr>
        <w:footnoteReference w:id="67"/>
      </w:r>
      <w:r>
        <w:t xml:space="preserve">. </w:t>
      </w:r>
      <w:r w:rsidRPr="00AA20D9">
        <w:t>However, before they have the relevant driving licence, children may test-drive the above classes of vehicle</w:t>
      </w:r>
      <w:r>
        <w:t>s</w:t>
      </w:r>
      <w:r w:rsidRPr="00AA20D9">
        <w:t xml:space="preserve"> from younger ages for training purposes, provided they do so und</w:t>
      </w:r>
      <w:r>
        <w:t>er super</w:t>
      </w:r>
      <w:r w:rsidRPr="00AA20D9">
        <w:t>vis</w:t>
      </w:r>
      <w:r>
        <w:t>i</w:t>
      </w:r>
      <w:r w:rsidRPr="00AA20D9">
        <w:t>on. Children under 18 may similarly test drive some additional classes of vehicle</w:t>
      </w:r>
      <w:r>
        <w:t>s</w:t>
      </w:r>
      <w:r w:rsidRPr="00AA20D9">
        <w:t xml:space="preserve"> (including cars without trailers) from parti</w:t>
      </w:r>
      <w:r>
        <w:t>cu</w:t>
      </w:r>
      <w:r w:rsidRPr="00AA20D9">
        <w:t>lar ages, provided they do so under supervision</w:t>
      </w:r>
      <w:r w:rsidRPr="00AA20D9">
        <w:rPr>
          <w:vertAlign w:val="superscript"/>
        </w:rPr>
        <w:footnoteReference w:id="68"/>
      </w:r>
      <w:r w:rsidRPr="00AA20D9">
        <w:t>. There are rights to appeal to the administrative courts against administrative sanctions imposed by the national Transport Board where road traffic offences have been committed</w:t>
      </w:r>
      <w:r w:rsidRPr="00AA20D9">
        <w:rPr>
          <w:vertAlign w:val="superscript"/>
        </w:rPr>
        <w:footnoteReference w:id="69"/>
      </w:r>
      <w:r w:rsidRPr="00AA20D9">
        <w:t xml:space="preserve"> including decisions to revoke the validity of driving licences, provisional licences, and tractor licences</w:t>
      </w:r>
      <w:r w:rsidRPr="00AA20D9">
        <w:rPr>
          <w:vertAlign w:val="superscript"/>
        </w:rPr>
        <w:footnoteReference w:id="70"/>
      </w:r>
      <w:r w:rsidRPr="00AA20D9">
        <w:t xml:space="preserve"> and cautions as an alternative to such revocations</w:t>
      </w:r>
      <w:r w:rsidRPr="00AA20D9">
        <w:rPr>
          <w:vertAlign w:val="superscript"/>
        </w:rPr>
        <w:footnoteReference w:id="71"/>
      </w:r>
      <w:r w:rsidRPr="00AA20D9">
        <w:t>.</w:t>
      </w:r>
    </w:p>
    <w:p w:rsidR="00851A42" w:rsidRPr="00AA20D9" w:rsidRDefault="00851A42" w:rsidP="00851A42">
      <w:pPr>
        <w:spacing w:before="0" w:after="0"/>
        <w:ind w:left="851"/>
        <w:jc w:val="both"/>
      </w:pPr>
    </w:p>
    <w:p w:rsidR="00851A42" w:rsidRPr="00AA20D9" w:rsidRDefault="00851A42" w:rsidP="00851A42">
      <w:pPr>
        <w:spacing w:before="0" w:after="0"/>
        <w:ind w:left="851"/>
        <w:jc w:val="both"/>
      </w:pPr>
      <w:r w:rsidRPr="00AA20D9">
        <w:t xml:space="preserve">Many forms of </w:t>
      </w:r>
      <w:r w:rsidRPr="00AA20D9">
        <w:rPr>
          <w:b/>
        </w:rPr>
        <w:t>socially harmful behaviour</w:t>
      </w:r>
      <w:r w:rsidRPr="00AA20D9">
        <w:t xml:space="preserve"> can be addressed through criminal or civil proceedings. To the extent that these are the subject of administrative sanctions at all, this is, according to stakeholder interviews</w:t>
      </w:r>
      <w:r w:rsidRPr="00AA20D9">
        <w:rPr>
          <w:vertAlign w:val="superscript"/>
        </w:rPr>
        <w:footnoteReference w:id="72"/>
      </w:r>
      <w:r w:rsidRPr="00AA20D9">
        <w:t>, essentially regulated by local authority byelaws. There are nearly 300 local authorities in Sweden that have the authority to regulate and sanction anti-social behaviour in this way. Whether an individual has the right to challenge before the administrative courts an administrative decision concerning social</w:t>
      </w:r>
      <w:r>
        <w:t>l</w:t>
      </w:r>
      <w:r w:rsidRPr="00AA20D9">
        <w:t>y harmful behaviour appears to be subject to the general principles that follow</w:t>
      </w:r>
      <w:r w:rsidRPr="00AA20D9">
        <w:rPr>
          <w:vertAlign w:val="superscript"/>
        </w:rPr>
        <w:footnoteReference w:id="73"/>
      </w:r>
      <w:r w:rsidRPr="00AA20D9">
        <w:t xml:space="preserve">. </w:t>
      </w:r>
    </w:p>
    <w:p w:rsidR="00851A42" w:rsidRPr="00AA20D9" w:rsidRDefault="00851A42" w:rsidP="00065688">
      <w:pPr>
        <w:pStyle w:val="Heading3NoNumb"/>
        <w:ind w:firstLine="851"/>
      </w:pPr>
      <w:bookmarkStart w:id="34" w:name="_Toc409693056"/>
      <w:r w:rsidRPr="00AA20D9">
        <w:lastRenderedPageBreak/>
        <w:t>Administrative court procedure</w:t>
      </w:r>
      <w:bookmarkEnd w:id="34"/>
      <w:r w:rsidRPr="00AA20D9">
        <w:t xml:space="preserve"> </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 xml:space="preserve">Administrative court procedure is regulated, generally, by the </w:t>
      </w:r>
      <w:hyperlink r:id="rId61" w:history="1">
        <w:r w:rsidRPr="00AA20D9">
          <w:rPr>
            <w:color w:val="0000FF"/>
            <w:u w:val="single"/>
          </w:rPr>
          <w:t>Administrative Proceedings Act</w:t>
        </w:r>
      </w:hyperlink>
      <w:r w:rsidRPr="00AA20D9">
        <w:rPr>
          <w:vertAlign w:val="superscript"/>
        </w:rPr>
        <w:footnoteReference w:id="74"/>
      </w:r>
      <w:r w:rsidRPr="00AA20D9">
        <w:t xml:space="preserve">. This in turn incorporates some specific procedural rules that are set out in other legislation (such as the </w:t>
      </w:r>
      <w:hyperlink r:id="rId62" w:history="1">
        <w:r w:rsidRPr="00AA20D9">
          <w:rPr>
            <w:color w:val="0000FF"/>
            <w:u w:val="single"/>
          </w:rPr>
          <w:t>Code of Judicial Procedure</w:t>
        </w:r>
      </w:hyperlink>
      <w:r w:rsidRPr="00AA20D9">
        <w:rPr>
          <w:vertAlign w:val="superscript"/>
        </w:rPr>
        <w:footnoteReference w:id="75"/>
      </w:r>
      <w:r w:rsidRPr="00AA20D9">
        <w:t>, which is otherwise applicable essentially only to the general courts)</w:t>
      </w:r>
      <w:r w:rsidRPr="00AA20D9">
        <w:rPr>
          <w:vertAlign w:val="superscript"/>
        </w:rPr>
        <w:footnoteReference w:id="76"/>
      </w:r>
      <w:r w:rsidRPr="00AA20D9">
        <w:t xml:space="preserve">. A small number of applicable rules in the </w:t>
      </w:r>
      <w:hyperlink r:id="rId63" w:history="1">
        <w:r w:rsidRPr="00AA20D9">
          <w:rPr>
            <w:color w:val="0000FF"/>
            <w:u w:val="single"/>
          </w:rPr>
          <w:t>Code of Judicial Procedure</w:t>
        </w:r>
      </w:hyperlink>
      <w:r w:rsidRPr="00AA20D9">
        <w:t xml:space="preserve"> distinguish between the treatment of adults and the treatment of children who find themselves before the courts. But apart from that, this general procedural framework for administrative court proceedings contains no specific rules relevant to children. The general rules set out in the </w:t>
      </w:r>
      <w:hyperlink r:id="rId64" w:history="1">
        <w:r w:rsidRPr="00AA20D9">
          <w:rPr>
            <w:color w:val="0000FF"/>
            <w:u w:val="single"/>
          </w:rPr>
          <w:t>Administrative Proceedings Act</w:t>
        </w:r>
      </w:hyperlink>
      <w:r>
        <w:t xml:space="preserve"> can be modified by sector</w:t>
      </w:r>
      <w:r w:rsidRPr="00AA20D9">
        <w:t>-specific legislation.</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 xml:space="preserve">An important feature of the </w:t>
      </w:r>
      <w:hyperlink r:id="rId65" w:history="1">
        <w:r w:rsidRPr="00AA20D9">
          <w:rPr>
            <w:color w:val="0000FF"/>
            <w:u w:val="single"/>
          </w:rPr>
          <w:t>Administrative Proceedings Act</w:t>
        </w:r>
      </w:hyperlink>
      <w:r w:rsidRPr="00AA20D9">
        <w:t xml:space="preserve"> is the general principle concerning the administrative court’s inquisitorial role (</w:t>
      </w:r>
      <w:r w:rsidRPr="00AA20D9">
        <w:rPr>
          <w:i/>
        </w:rPr>
        <w:t>officialprincipen</w:t>
      </w:r>
      <w:r w:rsidRPr="00AA20D9">
        <w:t>)</w:t>
      </w:r>
      <w:r w:rsidRPr="00AA20D9">
        <w:rPr>
          <w:vertAlign w:val="superscript"/>
        </w:rPr>
        <w:footnoteReference w:id="77"/>
      </w:r>
      <w:r w:rsidRPr="00AA20D9">
        <w:t>. This requires the administrative courts to ensure that each case is investigated as the nature of the case requires and, through asking questions and drawing relevant matters to the parties’ attention, to see that the parties to the proceedings rectify any lack of clarity or omissions in their submissions. The administrative courts are obliged to ensure that no unnecessary matters are brought into the case, and superfluous investigations may be rejected. The administrative court’s inquisitorial role is fleshed out by the court’s power, of its own motion, to call for submissions from, among others, relevant public authorities, public officials, and others relevant experts, on issues which call for particular expertise</w:t>
      </w:r>
      <w:r w:rsidRPr="00AA20D9">
        <w:rPr>
          <w:vertAlign w:val="superscript"/>
        </w:rPr>
        <w:footnoteReference w:id="78"/>
      </w:r>
      <w:r w:rsidRPr="00AA20D9">
        <w:t>. Nevertheless, as a starting point, the general rule is that an administrative court is only allowed to take a decision that has been requested by one of the parties. By way of exception, where there are particular reasons justifying it, the court has the jurisdiction to make a decision to the benefit of the individual in question even if the individual has not asked for it, provided the court can do so without detriment to any opposing individual interest</w:t>
      </w:r>
      <w:r w:rsidRPr="00AA20D9">
        <w:rPr>
          <w:vertAlign w:val="superscript"/>
        </w:rPr>
        <w:footnoteReference w:id="79"/>
      </w:r>
      <w:r w:rsidRPr="00AA20D9">
        <w:t>.</w:t>
      </w:r>
    </w:p>
    <w:p w:rsidR="00851A42" w:rsidRPr="00AA20D9" w:rsidRDefault="00851A42" w:rsidP="00851A42">
      <w:pPr>
        <w:widowControl w:val="0"/>
        <w:spacing w:before="0" w:after="0" w:line="240" w:lineRule="auto"/>
        <w:ind w:left="851"/>
        <w:jc w:val="both"/>
      </w:pPr>
    </w:p>
    <w:p w:rsidR="00851A42" w:rsidRPr="00AA20D9" w:rsidRDefault="00851A42" w:rsidP="00851A42">
      <w:pPr>
        <w:widowControl w:val="0"/>
        <w:spacing w:before="0" w:after="0" w:line="240" w:lineRule="auto"/>
        <w:ind w:left="851"/>
        <w:jc w:val="both"/>
      </w:pPr>
      <w:r w:rsidRPr="00AA20D9">
        <w:t>The starting point is that administrative court proceedings are paper-based</w:t>
      </w:r>
      <w:r w:rsidRPr="00AA20D9">
        <w:rPr>
          <w:vertAlign w:val="superscript"/>
        </w:rPr>
        <w:footnoteReference w:id="80"/>
      </w:r>
      <w:r w:rsidRPr="00AA20D9">
        <w:t>. However, the Administrative Court and Administrative Court of Appeal are obliged to hold an oral hearing if the individual appellant requests it, the hearing is necessary, and there are no other particular reasons why an oral hearing should not be held</w:t>
      </w:r>
      <w:r w:rsidRPr="00AA20D9">
        <w:rPr>
          <w:vertAlign w:val="superscript"/>
        </w:rPr>
        <w:footnoteReference w:id="81"/>
      </w:r>
      <w:r w:rsidRPr="00AA20D9">
        <w:t>. Beyond that, the administrative courts have a discretion to hold oral hearings on particular issues where it can be assumed it will be of advantage to the court’s investigation, or will help to bring the court to a swifter determination</w:t>
      </w:r>
      <w:r w:rsidRPr="00AA20D9">
        <w:rPr>
          <w:vertAlign w:val="superscript"/>
        </w:rPr>
        <w:footnoteReference w:id="82"/>
      </w:r>
      <w:r w:rsidRPr="00AA20D9">
        <w:t>. The administrative courts have the power to order the examination of witnesses and experts during an oral hearing</w:t>
      </w:r>
      <w:r w:rsidRPr="00AA20D9">
        <w:rPr>
          <w:vertAlign w:val="superscript"/>
        </w:rPr>
        <w:footnoteReference w:id="83"/>
      </w:r>
      <w:r w:rsidRPr="00AA20D9">
        <w:t>. By modification, sector-specific legislation can specify additional circumstances in which an oral hearing can or must be held in administrative court proceedings.</w:t>
      </w:r>
    </w:p>
    <w:p w:rsidR="00851A42" w:rsidRPr="00AA20D9" w:rsidRDefault="00851A42" w:rsidP="00851A42">
      <w:pPr>
        <w:widowControl w:val="0"/>
        <w:spacing w:before="0" w:after="0" w:line="240" w:lineRule="auto"/>
        <w:ind w:left="851"/>
        <w:jc w:val="both"/>
      </w:pPr>
    </w:p>
    <w:p w:rsidR="00851A42" w:rsidRPr="00AF040C" w:rsidRDefault="00851A42" w:rsidP="00AF040C">
      <w:pPr>
        <w:widowControl w:val="0"/>
        <w:spacing w:before="0" w:after="0" w:line="240" w:lineRule="auto"/>
        <w:ind w:left="851"/>
        <w:jc w:val="both"/>
      </w:pPr>
      <w:r w:rsidRPr="00AA20D9">
        <w:t>The administrative courts will essentially adopt one of two alternative approaches to the determination of any appeal. The first involves the court taking on</w:t>
      </w:r>
      <w:r>
        <w:t xml:space="preserve"> the role of the decision-maker. H</w:t>
      </w:r>
      <w:r w:rsidRPr="00AA20D9">
        <w:t>ere, the court will substitute its own decision for that of the authority whose decision is under challenge. The seco</w:t>
      </w:r>
      <w:r>
        <w:t>nd approach is far more limited. T</w:t>
      </w:r>
      <w:r w:rsidRPr="00AA20D9">
        <w:t>he court will consider only whether the authority in question acted within the scope of constitutionally valid powers, in which case the court will quash a decision found to be unlawful, but will not make any new decision itself (</w:t>
      </w:r>
      <w:r w:rsidRPr="00AA20D9">
        <w:rPr>
          <w:i/>
        </w:rPr>
        <w:t>laglighetsprövning</w:t>
      </w:r>
      <w:r w:rsidRPr="00AA20D9">
        <w:t>)</w:t>
      </w:r>
      <w:r w:rsidRPr="00AA20D9">
        <w:rPr>
          <w:vertAlign w:val="superscript"/>
        </w:rPr>
        <w:footnoteReference w:id="84"/>
      </w:r>
      <w:r w:rsidRPr="00AA20D9">
        <w:t xml:space="preserve">. A challenge which an individual brings against a local authority’s decision in his or her capacity as a resident (also a taxpayer or property owner) is </w:t>
      </w:r>
      <w:r w:rsidRPr="00AA20D9">
        <w:lastRenderedPageBreak/>
        <w:t>limited to review of legality in the latter sense</w:t>
      </w:r>
      <w:r w:rsidRPr="00AA20D9">
        <w:rPr>
          <w:vertAlign w:val="superscript"/>
        </w:rPr>
        <w:footnoteReference w:id="85"/>
      </w:r>
      <w:r w:rsidRPr="00AA20D9">
        <w:t>.</w:t>
      </w:r>
    </w:p>
    <w:p w:rsidR="00851A42" w:rsidRPr="00AA20D9" w:rsidRDefault="00851A42" w:rsidP="00065688">
      <w:pPr>
        <w:pStyle w:val="Heading3NoNumb"/>
        <w:ind w:firstLine="851"/>
      </w:pPr>
      <w:bookmarkStart w:id="35" w:name="_Toc409693057"/>
      <w:r w:rsidRPr="00AA20D9">
        <w:t>Specialised institutions</w:t>
      </w:r>
      <w:bookmarkEnd w:id="35"/>
    </w:p>
    <w:p w:rsidR="00851A42" w:rsidRPr="00AA20D9" w:rsidRDefault="00851A42" w:rsidP="00851A42">
      <w:pPr>
        <w:widowControl w:val="0"/>
        <w:spacing w:before="0" w:after="0" w:line="240" w:lineRule="auto"/>
        <w:ind w:left="851"/>
        <w:jc w:val="both"/>
        <w:rPr>
          <w:b/>
        </w:rPr>
      </w:pPr>
    </w:p>
    <w:p w:rsidR="00851A42" w:rsidRPr="00AF040C" w:rsidRDefault="00851A42" w:rsidP="00AF040C">
      <w:pPr>
        <w:widowControl w:val="0"/>
        <w:spacing w:before="0" w:after="0" w:line="240" w:lineRule="auto"/>
        <w:ind w:left="851"/>
        <w:jc w:val="both"/>
      </w:pPr>
      <w:r w:rsidRPr="00AA20D9">
        <w:t xml:space="preserve">No specialist institutions have been identified in the course of this research that have a general mandate to institute administrative judicial proceedings or </w:t>
      </w:r>
      <w:r>
        <w:t>‘</w:t>
      </w:r>
      <w:r w:rsidRPr="00AA20D9">
        <w:t>advocate</w:t>
      </w:r>
      <w:r>
        <w:t>’</w:t>
      </w:r>
      <w:r w:rsidRPr="00AA20D9">
        <w:t xml:space="preserve"> </w:t>
      </w:r>
      <w:r>
        <w:t xml:space="preserve">(see </w:t>
      </w:r>
      <w:hyperlink w:anchor="_Right_to_legal" w:history="1">
        <w:r w:rsidRPr="00117AB4">
          <w:rPr>
            <w:rStyle w:val="Hyperlink"/>
            <w:rFonts w:cs="Arial"/>
          </w:rPr>
          <w:t>Section 2.6</w:t>
        </w:r>
      </w:hyperlink>
      <w:r>
        <w:t xml:space="preserve">) </w:t>
      </w:r>
      <w:r w:rsidRPr="00AA20D9">
        <w:t>on behalf of children before the administrative courts in Sweden. The national office of the Child and School Student Representative (</w:t>
      </w:r>
      <w:r w:rsidRPr="00AA20D9">
        <w:rPr>
          <w:i/>
        </w:rPr>
        <w:t>Barn- och elevombudet</w:t>
      </w:r>
      <w:r w:rsidRPr="00AA20D9">
        <w:t>, a branch of the national Schools Inspectorate) and the Equality Ombudsman (</w:t>
      </w:r>
      <w:r w:rsidRPr="00AA20D9">
        <w:rPr>
          <w:i/>
        </w:rPr>
        <w:t>Diskrimineringsombudsmannen</w:t>
      </w:r>
      <w:r w:rsidRPr="00AA20D9">
        <w:t>)</w:t>
      </w:r>
      <w:r w:rsidRPr="00AA20D9">
        <w:rPr>
          <w:i/>
        </w:rPr>
        <w:t xml:space="preserve"> </w:t>
      </w:r>
      <w:r w:rsidRPr="00AA20D9">
        <w:t xml:space="preserve">do have powers to pursue representative actions for damages on behalf of children before the general (civil) courts. However, these powers do not extend to administrative court proceedings. </w:t>
      </w:r>
    </w:p>
    <w:p w:rsidR="00851A42" w:rsidRPr="00AF040C" w:rsidRDefault="00851A42" w:rsidP="00AF040C">
      <w:pPr>
        <w:pStyle w:val="Heading2"/>
      </w:pPr>
      <w:bookmarkStart w:id="36" w:name="Section1b"/>
      <w:bookmarkStart w:id="37" w:name="_Toc409693058"/>
      <w:bookmarkEnd w:id="36"/>
      <w:r w:rsidRPr="00AA20D9">
        <w:t>General approach towards children under administrative law: evolving capacities, best interests of the child, principle of non-discrimination</w:t>
      </w:r>
      <w:bookmarkEnd w:id="37"/>
    </w:p>
    <w:p w:rsidR="00851A42" w:rsidRPr="00191F08" w:rsidRDefault="00851A42" w:rsidP="00065688">
      <w:pPr>
        <w:pStyle w:val="Heading3NoNumb"/>
        <w:ind w:firstLine="851"/>
      </w:pPr>
      <w:bookmarkStart w:id="38" w:name="_Toc409693059"/>
      <w:r w:rsidRPr="00191F08">
        <w:t>Main principles/objectives</w:t>
      </w:r>
      <w:bookmarkEnd w:id="38"/>
    </w:p>
    <w:p w:rsidR="00851A42" w:rsidRPr="00191F08" w:rsidRDefault="00851A42" w:rsidP="00851A42">
      <w:pPr>
        <w:pStyle w:val="BodyText"/>
        <w:widowControl w:val="0"/>
        <w:spacing w:before="0" w:after="0" w:line="240" w:lineRule="auto"/>
        <w:jc w:val="both"/>
        <w:rPr>
          <w:b/>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Neither the </w:t>
      </w:r>
      <w:hyperlink r:id="rId66" w:history="1">
        <w:r w:rsidRPr="00191F08">
          <w:rPr>
            <w:rStyle w:val="Hyperlink"/>
            <w:rFonts w:cs="Arial"/>
            <w:szCs w:val="20"/>
          </w:rPr>
          <w:t>Administration Act</w:t>
        </w:r>
      </w:hyperlink>
      <w:r w:rsidRPr="00191F08">
        <w:rPr>
          <w:rStyle w:val="FootnoteReference"/>
          <w:rFonts w:cs="Arial"/>
          <w:szCs w:val="20"/>
        </w:rPr>
        <w:footnoteReference w:id="86"/>
      </w:r>
      <w:r w:rsidRPr="00191F08">
        <w:rPr>
          <w:szCs w:val="20"/>
        </w:rPr>
        <w:t xml:space="preserve"> nor the </w:t>
      </w:r>
      <w:hyperlink r:id="rId67" w:history="1">
        <w:r w:rsidRPr="00191F08">
          <w:rPr>
            <w:rStyle w:val="Hyperlink"/>
            <w:rFonts w:cs="Arial"/>
            <w:szCs w:val="20"/>
          </w:rPr>
          <w:t>Administrative Proceedings Act</w:t>
        </w:r>
      </w:hyperlink>
      <w:r w:rsidRPr="00191F08">
        <w:rPr>
          <w:rStyle w:val="FootnoteReference"/>
          <w:rFonts w:cs="Arial"/>
          <w:szCs w:val="20"/>
        </w:rPr>
        <w:footnoteReference w:id="87"/>
      </w:r>
      <w:r w:rsidRPr="00191F08">
        <w:rPr>
          <w:szCs w:val="20"/>
        </w:rPr>
        <w:t xml:space="preserve"> contain any statements of general principle concerning children’s involvement in administrative decision-making process or subsequent challenges before the court. However, the administrative courts should in principle exercise their procedural powers with due regard to the fundamental principle enshrined in the Swedish </w:t>
      </w:r>
      <w:hyperlink r:id="rId68" w:history="1">
        <w:r w:rsidRPr="00191F08">
          <w:rPr>
            <w:rStyle w:val="Hyperlink"/>
            <w:rFonts w:cs="Arial"/>
            <w:szCs w:val="20"/>
          </w:rPr>
          <w:t>Constitution</w:t>
        </w:r>
      </w:hyperlink>
      <w:r w:rsidRPr="00191F08">
        <w:rPr>
          <w:szCs w:val="20"/>
        </w:rPr>
        <w:t xml:space="preserve"> that the State (including public authorities and the courts) must promote the opportunity for all individuals to attain participation and equality in society, and to safeguard children’s rights, and must combat discrimination on grounds, of sex, skin-colour, nationality or ethnic origin, membership of a linguistic group or of a religion, disability, sexual orientation, age or the individual’s other personal circumstances</w:t>
      </w:r>
      <w:r w:rsidRPr="00191F08">
        <w:rPr>
          <w:rStyle w:val="FootnoteReference"/>
          <w:rFonts w:cs="Arial"/>
          <w:szCs w:val="20"/>
        </w:rPr>
        <w:footnoteReference w:id="88"/>
      </w:r>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There are no general rules under administrative law setting an age limit on when children may be considered to have capacity to participate in the proceedings in their own right, or below which administrative courts will decline to examine whether a child is mature enough to express his or her views (see further </w:t>
      </w:r>
      <w:hyperlink w:anchor="_The_child_as" w:history="1">
        <w:r w:rsidRPr="00191F08">
          <w:rPr>
            <w:rStyle w:val="Hyperlink"/>
            <w:rFonts w:cs="Arial"/>
            <w:szCs w:val="20"/>
          </w:rPr>
          <w:t>Section 2.1</w:t>
        </w:r>
      </w:hyperlink>
      <w:r w:rsidRPr="00191F08">
        <w:rPr>
          <w:szCs w:val="20"/>
        </w:rPr>
        <w:t>). Thus, equivalent rules on the capacity of the child under civil and family law (i.e. that children under the age of 18 in general do not have the capacity to bring a case and appear before the court in their own name, except in limited circumstances relating to certain financial matters) are not of general application in administrative proceedings</w:t>
      </w:r>
      <w:r w:rsidRPr="00191F08">
        <w:rPr>
          <w:rStyle w:val="FootnoteReference"/>
          <w:rFonts w:cs="Arial"/>
          <w:szCs w:val="20"/>
        </w:rPr>
        <w:footnoteReference w:id="89"/>
      </w:r>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Sector-specific rules can impose particular age limits in relation to certain administrative court proceedings</w:t>
      </w:r>
      <w:r w:rsidRPr="00191F08">
        <w:rPr>
          <w:rStyle w:val="FootnoteReference"/>
          <w:rFonts w:cs="Arial"/>
          <w:szCs w:val="20"/>
        </w:rPr>
        <w:footnoteReference w:id="90"/>
      </w:r>
      <w:r w:rsidRPr="00191F08">
        <w:rPr>
          <w:szCs w:val="20"/>
        </w:rPr>
        <w:t xml:space="preserve">. But in the absence of such age limits, different general principles appear to apply depending on the nature of the proceedings. When it comes to administrative court proceedings concerning issues to do with the child’s personal circumstances, the administrative courts will apparently determine on a </w:t>
      </w:r>
      <w:r w:rsidRPr="00191F08">
        <w:rPr>
          <w:b/>
          <w:szCs w:val="20"/>
        </w:rPr>
        <w:t>case by case basis whether any given child has capacity</w:t>
      </w:r>
      <w:r w:rsidRPr="00191F08">
        <w:rPr>
          <w:szCs w:val="20"/>
        </w:rPr>
        <w:t xml:space="preserve"> to pursue the proceedings in his or her own right, taking into account all the circumstances of the individual case</w:t>
      </w:r>
      <w:r w:rsidRPr="00191F08">
        <w:rPr>
          <w:rStyle w:val="FootnoteReference"/>
          <w:rFonts w:cs="Arial"/>
          <w:szCs w:val="20"/>
        </w:rPr>
        <w:footnoteReference w:id="91"/>
      </w:r>
      <w:r w:rsidRPr="00191F08">
        <w:rPr>
          <w:szCs w:val="20"/>
        </w:rPr>
        <w:t xml:space="preserve">. When it comes to administrative court proceedings concerning the child’s financial circumstances (e.g. challenges </w:t>
      </w:r>
      <w:r w:rsidRPr="00191F08">
        <w:rPr>
          <w:b/>
          <w:szCs w:val="20"/>
        </w:rPr>
        <w:t>to tax decisions relating to a child’s property or income</w:t>
      </w:r>
      <w:r w:rsidRPr="00191F08">
        <w:rPr>
          <w:szCs w:val="20"/>
        </w:rPr>
        <w:t xml:space="preserve">), children only appear to have the same limited procedural capacity as they do in civil proceedings </w:t>
      </w:r>
      <w:r w:rsidRPr="00191F08">
        <w:rPr>
          <w:szCs w:val="20"/>
        </w:rPr>
        <w:lastRenderedPageBreak/>
        <w:t xml:space="preserve">concerning financial matters, as spelled out in the </w:t>
      </w:r>
      <w:hyperlink r:id="rId69" w:history="1">
        <w:r w:rsidRPr="00191F08">
          <w:rPr>
            <w:rStyle w:val="Hyperlink"/>
            <w:rFonts w:cs="Arial"/>
            <w:szCs w:val="20"/>
          </w:rPr>
          <w:t>Parental Code</w:t>
        </w:r>
      </w:hyperlink>
      <w:r w:rsidRPr="00191F08">
        <w:rPr>
          <w:rStyle w:val="FootnoteReference"/>
          <w:szCs w:val="20"/>
        </w:rPr>
        <w:footnoteReference w:id="92"/>
      </w:r>
      <w:r w:rsidRPr="00191F08">
        <w:rPr>
          <w:szCs w:val="20"/>
        </w:rPr>
        <w:t xml:space="preserve"> (as explained in the Study to collect data on children’s involvement in civil judicial proceedings)</w:t>
      </w:r>
      <w:r w:rsidRPr="00191F08">
        <w:rPr>
          <w:rStyle w:val="FootnoteReference"/>
          <w:rFonts w:cs="Arial"/>
          <w:szCs w:val="20"/>
        </w:rPr>
        <w:footnoteReference w:id="93"/>
      </w:r>
      <w:r w:rsidRPr="00191F08">
        <w:rPr>
          <w:szCs w:val="20"/>
        </w:rPr>
        <w:t xml:space="preserve">. </w:t>
      </w:r>
    </w:p>
    <w:p w:rsidR="00851A42" w:rsidRPr="00191F08" w:rsidRDefault="00851A42" w:rsidP="00851A42">
      <w:pPr>
        <w:pStyle w:val="BodyText"/>
        <w:widowControl w:val="0"/>
        <w:spacing w:before="0" w:after="0" w:line="240" w:lineRule="auto"/>
        <w:ind w:left="0"/>
        <w:jc w:val="both"/>
        <w:rPr>
          <w:szCs w:val="20"/>
        </w:rPr>
      </w:pPr>
    </w:p>
    <w:p w:rsidR="00851A42" w:rsidRPr="00AF040C" w:rsidRDefault="00851A42" w:rsidP="00AF040C">
      <w:pPr>
        <w:pStyle w:val="BodyText"/>
        <w:widowControl w:val="0"/>
        <w:spacing w:before="0" w:after="0" w:line="240" w:lineRule="auto"/>
        <w:jc w:val="both"/>
        <w:rPr>
          <w:szCs w:val="20"/>
        </w:rPr>
      </w:pPr>
      <w:r w:rsidRPr="00191F08">
        <w:rPr>
          <w:szCs w:val="20"/>
        </w:rPr>
        <w:t>Whenever a child lacks procedural capacity to pursue administrative court proceedings in their own right, their parent</w:t>
      </w:r>
      <w:r w:rsidRPr="00191F08">
        <w:rPr>
          <w:rStyle w:val="FootnoteReference"/>
          <w:rFonts w:cs="Arial"/>
          <w:b/>
          <w:szCs w:val="20"/>
        </w:rPr>
        <w:footnoteReference w:id="94"/>
      </w:r>
      <w:r w:rsidRPr="00191F08">
        <w:rPr>
          <w:szCs w:val="20"/>
        </w:rPr>
        <w:t xml:space="preserve"> may do so on their behalf</w:t>
      </w:r>
      <w:r w:rsidRPr="00191F08">
        <w:rPr>
          <w:rStyle w:val="FootnoteReference"/>
          <w:rFonts w:cs="Arial"/>
          <w:szCs w:val="20"/>
        </w:rPr>
        <w:footnoteReference w:id="95"/>
      </w:r>
      <w:r w:rsidRPr="00191F08">
        <w:rPr>
          <w:szCs w:val="20"/>
        </w:rPr>
        <w:t>.</w:t>
      </w:r>
    </w:p>
    <w:p w:rsidR="00851A42" w:rsidRPr="00191F08" w:rsidRDefault="00851A42" w:rsidP="00065688">
      <w:pPr>
        <w:pStyle w:val="Heading3NoNumb"/>
        <w:ind w:firstLine="851"/>
      </w:pPr>
      <w:bookmarkStart w:id="39" w:name="_Toc409693060"/>
      <w:r w:rsidRPr="00191F08">
        <w:t>Child’s best interests</w:t>
      </w:r>
      <w:bookmarkEnd w:id="39"/>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There is no general principle under Swedish administrative law that authorities or administrative courts must have regard to the best interests of the child, or that particular weight must be given to the child’s best interests. Administrative law therefore differs in this respect from civil law (where the requirement to safeguard the best interests of the child is of general application when it comes to decisions, in the framework of family law, concerning a child’s care, residence and contact with others</w:t>
      </w:r>
      <w:r w:rsidRPr="00191F08">
        <w:rPr>
          <w:rStyle w:val="FootnoteReference"/>
          <w:rFonts w:cs="Arial"/>
          <w:szCs w:val="20"/>
        </w:rPr>
        <w:footnoteReference w:id="96"/>
      </w:r>
      <w:r w:rsidRPr="00191F08">
        <w:rPr>
          <w:szCs w:val="20"/>
        </w:rPr>
        <w:t xml:space="preserve">). However, sector-specific legislation has introduced into a number of specific administrative areas (including migration and asylum, social services including placement in care, and education) the principle that regard must be had, to varying degrees, to the child’s best interests (see further </w:t>
      </w:r>
      <w:hyperlink w:anchor="_Toc338234115" w:history="1">
        <w:r w:rsidRPr="00191F08">
          <w:rPr>
            <w:rStyle w:val="Hyperlink"/>
            <w:rFonts w:cs="Arial"/>
            <w:szCs w:val="20"/>
          </w:rPr>
          <w:t>Section 2.5</w:t>
        </w:r>
      </w:hyperlink>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Nevertheless, Swedish legislation does not provide any definition of what the the “best interests of the child” means, or how a child’s best interests are to be determined, even when regard is to be had to them. This appears to be deliberate. Thus, in the area of family law, when proposing changes to the </w:t>
      </w:r>
      <w:hyperlink r:id="rId70" w:history="1">
        <w:r w:rsidRPr="00191F08">
          <w:rPr>
            <w:rStyle w:val="Hyperlink"/>
            <w:rFonts w:cs="Arial"/>
            <w:szCs w:val="20"/>
          </w:rPr>
          <w:t>Parental Code</w:t>
        </w:r>
      </w:hyperlink>
      <w:r w:rsidRPr="00191F08">
        <w:rPr>
          <w:szCs w:val="20"/>
        </w:rPr>
        <w:t xml:space="preserve"> to reflect Sweden’s ratification of the </w:t>
      </w:r>
      <w:hyperlink r:id="rId71" w:history="1">
        <w:r w:rsidRPr="00191F08">
          <w:rPr>
            <w:rStyle w:val="Hyperlink"/>
            <w:rFonts w:cs="Arial"/>
            <w:szCs w:val="20"/>
          </w:rPr>
          <w:t>UN Convention on the Rights of the Child</w:t>
        </w:r>
      </w:hyperlink>
      <w:r w:rsidRPr="00191F08">
        <w:rPr>
          <w:szCs w:val="20"/>
        </w:rPr>
        <w:t>, the Government explained its position that legislation should not provide for any standardised definition of the best interests of the child, because the best interests of the child have to be considered on a case-by-case basis depending on the circumstances in each case. The Government reasoned that this would give the authorities and courts the flexibility and discretion to decide what is in the best interests of the child and choose the most appropriate solution in each case</w:t>
      </w:r>
      <w:r w:rsidRPr="00191F08">
        <w:rPr>
          <w:rStyle w:val="FootnoteReference"/>
          <w:rFonts w:cs="Arial"/>
          <w:szCs w:val="20"/>
        </w:rPr>
        <w:footnoteReference w:id="97"/>
      </w:r>
      <w:r w:rsidRPr="00191F08">
        <w:rPr>
          <w:szCs w:val="20"/>
        </w:rPr>
        <w:t xml:space="preserve">. Since then, similar reasoning appears to have been maintained, even when legislating to increase the weight to be given to a child’s best interests under the </w:t>
      </w:r>
      <w:hyperlink r:id="rId72" w:history="1">
        <w:r w:rsidRPr="00191F08">
          <w:rPr>
            <w:rStyle w:val="Hyperlink"/>
            <w:rFonts w:cs="Arial"/>
            <w:szCs w:val="20"/>
          </w:rPr>
          <w:t>Parental Code</w:t>
        </w:r>
      </w:hyperlink>
      <w:r w:rsidRPr="00191F08">
        <w:rPr>
          <w:rStyle w:val="FootnoteReference"/>
          <w:rFonts w:cs="Arial"/>
          <w:szCs w:val="20"/>
        </w:rPr>
        <w:footnoteReference w:id="98"/>
      </w:r>
      <w:r w:rsidRPr="00191F08">
        <w:rPr>
          <w:szCs w:val="20"/>
        </w:rPr>
        <w:t>, and also in relation to other areas of law, including areas of administrative law in which a requirement to have regard to the best interests of the child has been introduced</w:t>
      </w:r>
      <w:r w:rsidRPr="00191F08">
        <w:rPr>
          <w:rStyle w:val="FootnoteReference"/>
          <w:rFonts w:cs="Arial"/>
          <w:szCs w:val="20"/>
        </w:rPr>
        <w:footnoteReference w:id="99"/>
      </w:r>
      <w:r w:rsidRPr="00191F08">
        <w:rPr>
          <w:szCs w:val="20"/>
        </w:rPr>
        <w:t>. No guidelines, protocols or checklists were identified which address how the best interests of the child are to be determined. Nor have any special provisions been identified for those administrative court cases where more than one child is affected by the same procedure or case.</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Nevertheless, where there are no provisions which explicitly require the administrative court to have regard to the best interests of a child, the administrative courts still have a broad </w:t>
      </w:r>
      <w:r w:rsidRPr="00191F08">
        <w:rPr>
          <w:szCs w:val="20"/>
        </w:rPr>
        <w:lastRenderedPageBreak/>
        <w:t xml:space="preserve">discretion in any given case as to how to exercise their inquisitive functions. This includes their powers to investigate the case and invite submissions from relevant authorities and appropriate experts. In principle the administrative courts ought to carry out these functions in a way that strives to ensure the safeguarding of children’s rights, as required by the </w:t>
      </w:r>
      <w:hyperlink r:id="rId73" w:history="1">
        <w:r w:rsidRPr="00191F08">
          <w:rPr>
            <w:rStyle w:val="Hyperlink"/>
            <w:rFonts w:cs="Arial"/>
            <w:szCs w:val="20"/>
          </w:rPr>
          <w:t>Constitution</w:t>
        </w:r>
      </w:hyperlink>
      <w:r w:rsidRPr="00191F08">
        <w:rPr>
          <w:rStyle w:val="FootnoteReference"/>
          <w:rFonts w:cs="Arial"/>
          <w:szCs w:val="20"/>
        </w:rPr>
        <w:footnoteReference w:id="100"/>
      </w:r>
      <w:r w:rsidRPr="00191F08">
        <w:rPr>
          <w:szCs w:val="20"/>
        </w:rPr>
        <w:t>.</w:t>
      </w:r>
    </w:p>
    <w:p w:rsidR="00851A42" w:rsidRPr="00191F08" w:rsidRDefault="00851A42" w:rsidP="00851A42">
      <w:pPr>
        <w:pStyle w:val="BodyText"/>
        <w:widowControl w:val="0"/>
        <w:spacing w:before="0" w:after="0" w:line="240" w:lineRule="auto"/>
        <w:ind w:left="0"/>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In appeals in which the administrative courts substitute their own decisions for those of the public authority under challenge, any decision about the best interests of the child would fall to be taken by the administrative courts themselves. However, in proceedings where the court is limited to considering whether the authority has acted within the scope of constitutionally valid powers, the court will not substitute its own decision about the best interests of the child; if the court considers that the authority acted unlawfully and so quashes the authorities decision, the court has no power to go on and substitute its own decision about the child’s best interests.</w:t>
      </w:r>
    </w:p>
    <w:p w:rsidR="00851A42" w:rsidRPr="00191F08" w:rsidRDefault="00851A42" w:rsidP="00065688">
      <w:pPr>
        <w:pStyle w:val="Heading3NoNumb"/>
        <w:ind w:firstLine="851"/>
      </w:pPr>
      <w:bookmarkStart w:id="40" w:name="_Toc409693061"/>
      <w:r w:rsidRPr="00191F08">
        <w:t>Evolving capacity</w:t>
      </w:r>
      <w:bookmarkEnd w:id="40"/>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As explained above, the idea that a child may have evolving capacity to pursue proceedings in their own right is recognised indirectly, to a limited extent under Swedish administrative law. In cases concerning the child’s personal circumstances, provided there is no statutory age limit at which a child can pursue proceedings in their own right, the administrative courts will apparently determine on a case by case basis whether any given child should be treated as having procedural capacity in this sense, based on the individual circumstances of their case. The administrative courts make this decision. No rules or guidance have been identified in the course of this research as to how the administrative courts should go about this.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The broader principle that a child may have evolving capacity to express his or her views (even if the child lacks capacity to be a formal party to proceedings) does not have general application under Swedish administrative law. At the same time, there is no general statutory age limit for expressing views, and there are no statutory age limits below which the administrative courts – in general terms – do not even examine whether the child is mature enough to express his or her views. However, in certain areas sector-specific legislation explicitly recognises that children’s capacity to express his or her views (as distinct from their capacity to pursue legal proceedings) can and does evolve over time. This includes legislation concerning compulsory placement in care</w:t>
      </w:r>
      <w:r w:rsidRPr="00191F08">
        <w:rPr>
          <w:rStyle w:val="FootnoteReference"/>
          <w:rFonts w:cs="Arial"/>
          <w:szCs w:val="20"/>
        </w:rPr>
        <w:footnoteReference w:id="101"/>
      </w:r>
      <w:r w:rsidRPr="00191F08">
        <w:rPr>
          <w:szCs w:val="20"/>
        </w:rPr>
        <w:t>, other social services measures affecting children</w:t>
      </w:r>
      <w:r w:rsidRPr="00191F08">
        <w:rPr>
          <w:rStyle w:val="FootnoteReference"/>
          <w:rFonts w:cs="Arial"/>
          <w:szCs w:val="20"/>
        </w:rPr>
        <w:footnoteReference w:id="102"/>
      </w:r>
      <w:r w:rsidRPr="00191F08">
        <w:rPr>
          <w:szCs w:val="20"/>
        </w:rPr>
        <w:t>, issues concerning permits under migration and asylum law where they affect children</w:t>
      </w:r>
      <w:r w:rsidRPr="00191F08">
        <w:rPr>
          <w:rStyle w:val="FootnoteReference"/>
          <w:rFonts w:cs="Arial"/>
          <w:szCs w:val="20"/>
        </w:rPr>
        <w:footnoteReference w:id="103"/>
      </w:r>
      <w:r w:rsidRPr="00191F08">
        <w:rPr>
          <w:szCs w:val="20"/>
        </w:rPr>
        <w:t>, and education and treatment in schools</w:t>
      </w:r>
      <w:r w:rsidRPr="00191F08">
        <w:rPr>
          <w:rStyle w:val="FootnoteReference"/>
          <w:rFonts w:cs="Arial"/>
          <w:szCs w:val="20"/>
        </w:rPr>
        <w:footnoteReference w:id="104"/>
      </w:r>
      <w:r w:rsidRPr="00191F08">
        <w:rPr>
          <w:szCs w:val="20"/>
        </w:rPr>
        <w:t>. In administrative proceedings, responsibility for having regard to a child’s evolving capacity ultimately rests with the administrative court as decision-maker. However, no rules or guidance have been identified in the course of this research as to how the administrative courts should determine what stage in its evolution a child’s capacity has reached in any given case.</w:t>
      </w:r>
    </w:p>
    <w:p w:rsidR="00851A42" w:rsidRPr="00191F08" w:rsidRDefault="00851A42" w:rsidP="00065688">
      <w:pPr>
        <w:pStyle w:val="Heading3NoNumb"/>
        <w:ind w:firstLine="851"/>
      </w:pPr>
      <w:bookmarkStart w:id="41" w:name="_Toc409693062"/>
      <w:r w:rsidRPr="00191F08">
        <w:t>General protection from discrimination</w:t>
      </w:r>
      <w:bookmarkEnd w:id="41"/>
    </w:p>
    <w:p w:rsidR="00851A42" w:rsidRPr="00191F08" w:rsidRDefault="00851A42" w:rsidP="00851A42">
      <w:pPr>
        <w:pStyle w:val="BodyText"/>
        <w:widowControl w:val="0"/>
        <w:spacing w:before="0" w:after="0" w:line="240" w:lineRule="auto"/>
        <w:jc w:val="both"/>
        <w:rPr>
          <w:szCs w:val="20"/>
        </w:rPr>
      </w:pPr>
    </w:p>
    <w:p w:rsidR="00851A42" w:rsidRPr="00EF5B6A" w:rsidRDefault="00851A42" w:rsidP="00851A42">
      <w:pPr>
        <w:spacing w:before="0" w:after="0"/>
        <w:ind w:left="851"/>
        <w:jc w:val="both"/>
      </w:pPr>
      <w:r w:rsidRPr="00EF5B6A">
        <w:t xml:space="preserve">The </w:t>
      </w:r>
      <w:hyperlink r:id="rId74" w:history="1">
        <w:r w:rsidRPr="00EF5B6A">
          <w:rPr>
            <w:rStyle w:val="Hyperlink"/>
            <w:rFonts w:cs="Arial"/>
          </w:rPr>
          <w:t>Constitution</w:t>
        </w:r>
      </w:hyperlink>
      <w:r w:rsidRPr="00EF5B6A">
        <w:t xml:space="preserve"> stipulates that public institutions, including the courts, must “promote the opportunity for all to attain participation and equality in society and for the rights of the child to be safeguarded”</w:t>
      </w:r>
      <w:r w:rsidRPr="00EF5B6A">
        <w:rPr>
          <w:rStyle w:val="FootnoteReference"/>
          <w:rFonts w:cs="Arial"/>
        </w:rPr>
        <w:footnoteReference w:id="105"/>
      </w:r>
      <w:r w:rsidRPr="00EF5B6A">
        <w:t xml:space="preserve">. The </w:t>
      </w:r>
      <w:hyperlink r:id="rId75" w:history="1">
        <w:r w:rsidRPr="00EF5B6A">
          <w:rPr>
            <w:rStyle w:val="Hyperlink"/>
            <w:rFonts w:cs="Arial"/>
          </w:rPr>
          <w:t>Constitution</w:t>
        </w:r>
      </w:hyperlink>
      <w:r w:rsidRPr="00EF5B6A">
        <w:t xml:space="preserve"> also requires courts and authorities to combat discrimination on various grounds. It specifically prohibits legislation which discriminates on grounds of membership of a minority in respect of ethnic origin, skin-colour or other similar </w:t>
      </w:r>
      <w:r w:rsidRPr="00EF5B6A">
        <w:lastRenderedPageBreak/>
        <w:t>circumstances, or on grounds of sexual orientation</w:t>
      </w:r>
      <w:r w:rsidRPr="00EF5B6A">
        <w:rPr>
          <w:rStyle w:val="FootnoteReference"/>
          <w:rFonts w:cs="Arial"/>
        </w:rPr>
        <w:footnoteReference w:id="106"/>
      </w:r>
      <w:r w:rsidRPr="00EF5B6A">
        <w:t>, whilst allowing for the possibility of legislation which positively discriminates on grounds of sex, in order to further equality or in connection with national military or similar service</w:t>
      </w:r>
      <w:r w:rsidRPr="00EF5B6A">
        <w:rPr>
          <w:rStyle w:val="FootnoteReference"/>
          <w:rFonts w:cs="Arial"/>
        </w:rPr>
        <w:footnoteReference w:id="107"/>
      </w:r>
      <w:r w:rsidRPr="00EF5B6A">
        <w:t xml:space="preserve">. </w:t>
      </w:r>
    </w:p>
    <w:p w:rsidR="00851A42" w:rsidRPr="00EF5B6A" w:rsidRDefault="00851A42" w:rsidP="00851A42">
      <w:pPr>
        <w:spacing w:before="0" w:after="0"/>
        <w:ind w:left="851"/>
        <w:jc w:val="both"/>
      </w:pPr>
    </w:p>
    <w:p w:rsidR="00851A42" w:rsidRPr="00EF5B6A" w:rsidRDefault="00851A42" w:rsidP="00851A42">
      <w:pPr>
        <w:spacing w:before="0" w:after="0"/>
        <w:ind w:left="851"/>
        <w:jc w:val="both"/>
        <w:rPr>
          <w:rFonts w:eastAsia="Times New Roman"/>
        </w:rPr>
      </w:pPr>
      <w:r w:rsidRPr="00EF5B6A">
        <w:t xml:space="preserve">The </w:t>
      </w:r>
      <w:hyperlink r:id="rId76" w:history="1">
        <w:r w:rsidRPr="00EF5B6A">
          <w:rPr>
            <w:rStyle w:val="Hyperlink"/>
            <w:rFonts w:cs="Arial"/>
          </w:rPr>
          <w:t>Discrimination Act</w:t>
        </w:r>
      </w:hyperlink>
      <w:r w:rsidRPr="00EF5B6A">
        <w:t xml:space="preserve"> prohibits direct discrimination, and unjustified indirect discrimination, on grounds of sex, transgender identity or expression, ethnicity, religion or belief, disability, sexual orientation or (with some exceptions) age in various sectors</w:t>
      </w:r>
      <w:r w:rsidRPr="00EF5B6A">
        <w:rPr>
          <w:rStyle w:val="FootnoteReference"/>
          <w:rFonts w:cs="Arial"/>
        </w:rPr>
        <w:footnoteReference w:id="108"/>
      </w:r>
      <w:r w:rsidRPr="00EF5B6A">
        <w:t xml:space="preserve">. </w:t>
      </w:r>
      <w:r w:rsidRPr="00EF5B6A">
        <w:rPr>
          <w:rFonts w:eastAsia="Times New Roman"/>
        </w:rPr>
        <w:t>Judges and court staff must not discriminate on such grounds when they support the public with information, guidance, advice or other such help, or whether they in any other way during the course of their employment have contact with the public</w:t>
      </w:r>
      <w:r w:rsidRPr="00EF5B6A">
        <w:rPr>
          <w:rStyle w:val="FootnoteReference"/>
          <w:rFonts w:eastAsia="Times New Roman" w:cs="Arial"/>
        </w:rPr>
        <w:footnoteReference w:id="109"/>
      </w:r>
      <w:r w:rsidRPr="00EF5B6A">
        <w:rPr>
          <w:rFonts w:eastAsia="Times New Roman"/>
        </w:rPr>
        <w:t>. Those who breach those prohibitions are liable to pay damages to the individual who has been discriminated against and/or has been victimised</w:t>
      </w:r>
      <w:r w:rsidRPr="00EF5B6A">
        <w:rPr>
          <w:rStyle w:val="FootnoteReference"/>
          <w:rFonts w:eastAsia="Times New Roman" w:cs="Arial"/>
        </w:rPr>
        <w:footnoteReference w:id="110"/>
      </w:r>
      <w:r w:rsidRPr="00EF5B6A">
        <w:rPr>
          <w:rFonts w:eastAsia="Times New Roman"/>
        </w:rPr>
        <w:t>. Where the violation has been committed by a judge or a member of court staff, damages are payable by the Swedish National Courts Administration that employs them</w:t>
      </w:r>
      <w:r w:rsidRPr="00EF5B6A">
        <w:rPr>
          <w:rStyle w:val="FootnoteReference"/>
          <w:rFonts w:eastAsia="Times New Roman" w:cs="Arial"/>
        </w:rPr>
        <w:footnoteReference w:id="111"/>
      </w:r>
      <w:r w:rsidRPr="00EF5B6A">
        <w:rPr>
          <w:rFonts w:eastAsia="Times New Roman"/>
        </w:rPr>
        <w:t xml:space="preserve">. </w:t>
      </w:r>
    </w:p>
    <w:p w:rsidR="00851A42" w:rsidRPr="00EF5B6A" w:rsidRDefault="00851A42" w:rsidP="00851A42">
      <w:pPr>
        <w:spacing w:before="0" w:after="0"/>
        <w:ind w:left="851"/>
        <w:jc w:val="both"/>
        <w:rPr>
          <w:rFonts w:eastAsia="Times New Roman"/>
        </w:rPr>
      </w:pPr>
    </w:p>
    <w:p w:rsidR="00851A42" w:rsidRPr="00191F08" w:rsidRDefault="00851A42" w:rsidP="00851A42">
      <w:pPr>
        <w:pStyle w:val="BodyText"/>
        <w:widowControl w:val="0"/>
        <w:spacing w:before="0" w:after="0" w:line="240" w:lineRule="auto"/>
        <w:jc w:val="both"/>
        <w:rPr>
          <w:rFonts w:eastAsia="Times New Roman"/>
          <w:szCs w:val="20"/>
        </w:rPr>
      </w:pPr>
      <w:r w:rsidRPr="00191F08">
        <w:rPr>
          <w:rFonts w:eastAsia="Times New Roman"/>
          <w:szCs w:val="20"/>
        </w:rPr>
        <w:t xml:space="preserve">A child who feels discriminated against or victimised in the process of administrative court proceedings may complain to the Equality Ombudsman, who has the obligation of exercising scrutiny over compliance with the </w:t>
      </w:r>
      <w:hyperlink r:id="rId77" w:history="1">
        <w:r w:rsidRPr="00191F08">
          <w:rPr>
            <w:rStyle w:val="Hyperlink"/>
            <w:rFonts w:cs="Arial"/>
            <w:szCs w:val="20"/>
          </w:rPr>
          <w:t>Discrimination Act</w:t>
        </w:r>
      </w:hyperlink>
      <w:r w:rsidRPr="00191F08">
        <w:rPr>
          <w:szCs w:val="20"/>
        </w:rPr>
        <w:t>, and who has a specific obligation, through advice and by other means, to help individuals who have been subjected to discrimination to safeguard their rights</w:t>
      </w:r>
      <w:r w:rsidRPr="00191F08">
        <w:rPr>
          <w:rStyle w:val="FootnoteReference"/>
          <w:rFonts w:cs="Arial"/>
          <w:szCs w:val="20"/>
        </w:rPr>
        <w:footnoteReference w:id="112"/>
      </w:r>
      <w:r w:rsidRPr="00191F08">
        <w:rPr>
          <w:rFonts w:eastAsia="Times New Roman"/>
          <w:szCs w:val="20"/>
        </w:rPr>
        <w:t>. The Ombudsman, in the first instance, tries to achieve voluntary compliance</w:t>
      </w:r>
      <w:r w:rsidRPr="00191F08">
        <w:rPr>
          <w:rStyle w:val="FootnoteReference"/>
          <w:rFonts w:eastAsia="Times New Roman" w:cs="Arial"/>
          <w:szCs w:val="20"/>
        </w:rPr>
        <w:footnoteReference w:id="113"/>
      </w:r>
      <w:r w:rsidRPr="00191F08">
        <w:rPr>
          <w:rFonts w:eastAsia="Times New Roman"/>
          <w:szCs w:val="20"/>
        </w:rPr>
        <w:t>. However, the Ombudsman may require – on the threat of a fine – to provide certain information to assist the Ombudsman’s investigations, and to engage in discussions with the Ombudsman</w:t>
      </w:r>
      <w:r w:rsidRPr="00191F08">
        <w:rPr>
          <w:rStyle w:val="FootnoteReference"/>
          <w:rFonts w:eastAsia="Times New Roman" w:cs="Arial"/>
          <w:szCs w:val="20"/>
        </w:rPr>
        <w:footnoteReference w:id="114"/>
      </w:r>
      <w:r w:rsidRPr="00191F08">
        <w:rPr>
          <w:rFonts w:eastAsia="Times New Roman"/>
          <w:szCs w:val="20"/>
        </w:rPr>
        <w:t xml:space="preserve">. The </w:t>
      </w:r>
      <w:hyperlink r:id="rId78" w:history="1">
        <w:r w:rsidRPr="00191F08">
          <w:rPr>
            <w:rStyle w:val="Hyperlink"/>
            <w:rFonts w:cs="Arial"/>
            <w:szCs w:val="20"/>
          </w:rPr>
          <w:t>Discrimination Act</w:t>
        </w:r>
      </w:hyperlink>
      <w:r w:rsidRPr="00191F08">
        <w:rPr>
          <w:szCs w:val="20"/>
        </w:rPr>
        <w:t xml:space="preserve"> </w:t>
      </w:r>
      <w:r w:rsidRPr="00191F08">
        <w:rPr>
          <w:rFonts w:eastAsia="Times New Roman"/>
          <w:szCs w:val="20"/>
        </w:rPr>
        <w:t>does not set an age limit for making complaints to the Equality Ombudsman, and the Equality Ombudsman does not appear to apply one</w:t>
      </w:r>
      <w:r w:rsidRPr="00191F08">
        <w:rPr>
          <w:rStyle w:val="FootnoteReference"/>
          <w:rFonts w:eastAsia="Times New Roman" w:cs="Arial"/>
          <w:szCs w:val="20"/>
        </w:rPr>
        <w:footnoteReference w:id="115"/>
      </w:r>
      <w:r w:rsidRPr="00191F08">
        <w:rPr>
          <w:rFonts w:eastAsia="Times New Roman"/>
          <w:szCs w:val="20"/>
        </w:rPr>
        <w:t>. It is unclear how the Equality Ombudsman would approach a complaint lodged directly by a child whose procedural capacity, under normal administrative law principles, might be in doubt.</w:t>
      </w:r>
    </w:p>
    <w:p w:rsidR="00851A42" w:rsidRPr="00191F08" w:rsidRDefault="00851A42" w:rsidP="00851A42">
      <w:pPr>
        <w:pStyle w:val="BodyText"/>
        <w:widowControl w:val="0"/>
        <w:spacing w:before="0" w:after="0" w:line="240" w:lineRule="auto"/>
        <w:jc w:val="both"/>
        <w:rPr>
          <w:rFonts w:eastAsia="Times New Roman"/>
          <w:szCs w:val="20"/>
        </w:rPr>
      </w:pPr>
    </w:p>
    <w:p w:rsidR="00851A42" w:rsidRPr="00EF5B6A" w:rsidRDefault="00851A42" w:rsidP="00AF040C">
      <w:pPr>
        <w:spacing w:before="0" w:after="0"/>
        <w:ind w:left="851"/>
        <w:jc w:val="both"/>
        <w:rPr>
          <w:rFonts w:eastAsia="Times New Roman"/>
        </w:rPr>
      </w:pPr>
      <w:r w:rsidRPr="00EF5B6A">
        <w:rPr>
          <w:rFonts w:eastAsia="Times New Roman"/>
        </w:rPr>
        <w:t>Disputes concerning violations of the prohibition on discrimination or victimisation fall to be determined by the general courts, not the administrative courts</w:t>
      </w:r>
      <w:r w:rsidRPr="00EF5B6A">
        <w:rPr>
          <w:rStyle w:val="FootnoteReference"/>
          <w:rFonts w:eastAsia="Times New Roman" w:cs="Arial"/>
        </w:rPr>
        <w:footnoteReference w:id="116"/>
      </w:r>
      <w:r w:rsidRPr="00EF5B6A">
        <w:rPr>
          <w:rFonts w:eastAsia="Times New Roman"/>
        </w:rPr>
        <w:t>. With the individual’s consent, their case may instead be pursued on their behalf by the Equality Ombudsman, or by a suitable charitable organisation whose constitutional documents state that it should realise its members’ interests. However, for unmarried children under 18, consent is required from the child’s parent or parents</w:t>
      </w:r>
      <w:r w:rsidRPr="00EF5B6A">
        <w:rPr>
          <w:rStyle w:val="FootnoteReference"/>
          <w:rFonts w:eastAsia="Times New Roman" w:cs="Arial"/>
        </w:rPr>
        <w:footnoteReference w:id="117"/>
      </w:r>
      <w:r w:rsidRPr="00EF5B6A">
        <w:rPr>
          <w:rFonts w:eastAsia="Times New Roman"/>
        </w:rPr>
        <w:t>. Where the alleged discriminator or victimiser is a judge or member of court staff, an individual must launch legal proceedings within two years from the date of the behaviour complained about</w:t>
      </w:r>
      <w:r w:rsidRPr="00EF5B6A">
        <w:rPr>
          <w:rStyle w:val="FootnoteReference"/>
          <w:rFonts w:eastAsia="Times New Roman" w:cs="Arial"/>
        </w:rPr>
        <w:footnoteReference w:id="118"/>
      </w:r>
      <w:r w:rsidRPr="00EF5B6A">
        <w:rPr>
          <w:rFonts w:eastAsia="Times New Roman"/>
        </w:rPr>
        <w:t>. In a case concerning an individual who was under 18 when the behaviour complained about took place, the two year period for launching proceedings starts with the day the individual turns 18</w:t>
      </w:r>
      <w:r w:rsidRPr="00EF5B6A">
        <w:rPr>
          <w:rStyle w:val="FootnoteReference"/>
          <w:rFonts w:eastAsia="Times New Roman" w:cs="Arial"/>
        </w:rPr>
        <w:footnoteReference w:id="119"/>
      </w:r>
      <w:r w:rsidRPr="00EF5B6A">
        <w:rPr>
          <w:rFonts w:eastAsia="Times New Roman"/>
        </w:rPr>
        <w:t xml:space="preserve">. After the relevant two year period, proceedings under the </w:t>
      </w:r>
      <w:hyperlink r:id="rId79" w:history="1">
        <w:r w:rsidRPr="00EF5B6A">
          <w:rPr>
            <w:rStyle w:val="Hyperlink"/>
            <w:rFonts w:cs="Arial"/>
          </w:rPr>
          <w:t>Discrimination Act</w:t>
        </w:r>
      </w:hyperlink>
      <w:r w:rsidRPr="00EF5B6A">
        <w:t xml:space="preserve"> </w:t>
      </w:r>
      <w:r w:rsidRPr="00EF5B6A">
        <w:rPr>
          <w:rFonts w:eastAsia="Times New Roman"/>
        </w:rPr>
        <w:t>are time-barred</w:t>
      </w:r>
      <w:r w:rsidRPr="00EF5B6A">
        <w:rPr>
          <w:rStyle w:val="FootnoteReference"/>
          <w:rFonts w:eastAsia="Times New Roman" w:cs="Arial"/>
        </w:rPr>
        <w:footnoteReference w:id="120"/>
      </w:r>
      <w:r w:rsidRPr="00EF5B6A">
        <w:rPr>
          <w:rFonts w:eastAsia="Times New Roman"/>
        </w:rPr>
        <w:t>.</w:t>
      </w:r>
    </w:p>
    <w:p w:rsidR="00851A42" w:rsidRPr="00065688" w:rsidRDefault="00851A42" w:rsidP="00065688">
      <w:pPr>
        <w:pStyle w:val="Heading3NoNumb"/>
        <w:ind w:firstLine="851"/>
      </w:pPr>
      <w:bookmarkStart w:id="42" w:name="_Toc409693063"/>
      <w:r w:rsidRPr="00065688">
        <w:lastRenderedPageBreak/>
        <w:t>Bullying and other abusive or degrading treatment at school</w:t>
      </w:r>
      <w:bookmarkEnd w:id="42"/>
    </w:p>
    <w:p w:rsidR="00851A42" w:rsidRPr="00EF5B6A" w:rsidRDefault="00851A42" w:rsidP="00851A42">
      <w:pPr>
        <w:spacing w:before="0" w:after="0"/>
        <w:jc w:val="both"/>
        <w:rPr>
          <w:rFonts w:eastAsia="Times New Roman"/>
        </w:rPr>
      </w:pPr>
    </w:p>
    <w:p w:rsidR="00851A42" w:rsidRPr="00AF040C" w:rsidRDefault="00851A42" w:rsidP="00AF040C">
      <w:pPr>
        <w:pStyle w:val="BodyText"/>
        <w:widowControl w:val="0"/>
        <w:spacing w:before="0" w:after="0" w:line="240" w:lineRule="auto"/>
        <w:jc w:val="both"/>
        <w:rPr>
          <w:szCs w:val="20"/>
        </w:rPr>
      </w:pPr>
      <w:r w:rsidRPr="00191F08">
        <w:rPr>
          <w:szCs w:val="20"/>
        </w:rPr>
        <w:t xml:space="preserve">Children who feel that they have been subjected to degrading or abusive treatment at school other than discrimination (such as bullying, persistent teasing or ostracism) can complain to the </w:t>
      </w:r>
      <w:hyperlink r:id="rId80" w:history="1">
        <w:r w:rsidRPr="00191F08">
          <w:rPr>
            <w:rStyle w:val="Hyperlink"/>
            <w:rFonts w:cs="Arial"/>
            <w:szCs w:val="20"/>
          </w:rPr>
          <w:t>Child and School Student Representative (</w:t>
        </w:r>
        <w:r w:rsidRPr="00191F08">
          <w:rPr>
            <w:i/>
            <w:szCs w:val="20"/>
          </w:rPr>
          <w:t xml:space="preserve">Barn- och elevombudet </w:t>
        </w:r>
        <w:r w:rsidRPr="00191F08">
          <w:rPr>
            <w:szCs w:val="20"/>
          </w:rPr>
          <w:t>or BEO</w:t>
        </w:r>
        <w:r w:rsidRPr="00191F08">
          <w:rPr>
            <w:rStyle w:val="Hyperlink"/>
            <w:rFonts w:cs="Arial"/>
            <w:szCs w:val="20"/>
          </w:rPr>
          <w:t>).</w:t>
        </w:r>
      </w:hyperlink>
      <w:r w:rsidRPr="00191F08">
        <w:rPr>
          <w:szCs w:val="20"/>
        </w:rPr>
        <w:t xml:space="preserve"> BEO is legally part of the Swedish Schools Inspectorate though it has its own office. These institutions monitor compliance with the provisions of the </w:t>
      </w:r>
      <w:hyperlink r:id="rId81" w:history="1">
        <w:r w:rsidRPr="00191F08">
          <w:rPr>
            <w:rStyle w:val="Hyperlink"/>
            <w:rFonts w:cs="Arial"/>
            <w:szCs w:val="20"/>
          </w:rPr>
          <w:t>Schools Act</w:t>
        </w:r>
      </w:hyperlink>
      <w:r w:rsidRPr="00191F08">
        <w:rPr>
          <w:rStyle w:val="Hyperlink"/>
          <w:rFonts w:cs="Arial"/>
          <w:szCs w:val="20"/>
        </w:rPr>
        <w:t xml:space="preserve"> </w:t>
      </w:r>
      <w:r w:rsidRPr="00191F08">
        <w:rPr>
          <w:szCs w:val="20"/>
        </w:rPr>
        <w:t>which deal with degrading or abusive treatment. They also work to counteract degrading treatment, discrimination and harassment of children and students. There is no age limit for complaining to the BEO. If the BEO agrees to investigate a complaint, and decides that the child in question was subject to abusive or degrading treatment, the BEO then has a power to bring a representative action on behalf of the child in question, before the general (civil) courts</w:t>
      </w:r>
      <w:r w:rsidRPr="00191F08">
        <w:rPr>
          <w:rStyle w:val="FootnoteReference"/>
          <w:rFonts w:cs="Arial"/>
          <w:szCs w:val="20"/>
        </w:rPr>
        <w:footnoteReference w:id="121"/>
      </w:r>
      <w:r w:rsidRPr="00191F08">
        <w:rPr>
          <w:szCs w:val="20"/>
        </w:rPr>
        <w:t>. However, to bring an action for damages on behalf of a child, the BEO needs the consent of the child or, where the child is under 16, the child’s parent</w:t>
      </w:r>
      <w:r w:rsidRPr="00191F08">
        <w:rPr>
          <w:rStyle w:val="FootnoteReference"/>
          <w:rFonts w:cs="Arial"/>
          <w:szCs w:val="20"/>
        </w:rPr>
        <w:footnoteReference w:id="122"/>
      </w:r>
      <w:r w:rsidRPr="00191F08">
        <w:rPr>
          <w:szCs w:val="20"/>
        </w:rPr>
        <w:t xml:space="preserve">. </w:t>
      </w:r>
    </w:p>
    <w:p w:rsidR="00851A42" w:rsidRPr="00065688" w:rsidRDefault="00851A42" w:rsidP="00065688">
      <w:pPr>
        <w:pStyle w:val="Heading3NoNumb"/>
        <w:ind w:firstLine="851"/>
      </w:pPr>
      <w:bookmarkStart w:id="43" w:name="_Toc409693064"/>
      <w:r w:rsidRPr="00065688">
        <w:t>Special protection for vulnerable children</w:t>
      </w:r>
      <w:bookmarkEnd w:id="43"/>
      <w:r w:rsidRPr="00065688">
        <w:t xml:space="preserve"> </w:t>
      </w:r>
    </w:p>
    <w:p w:rsidR="00851A42" w:rsidRPr="00EF5B6A" w:rsidRDefault="00851A42" w:rsidP="00851A42">
      <w:pPr>
        <w:widowControl w:val="0"/>
        <w:spacing w:before="0" w:after="0"/>
        <w:ind w:left="851"/>
        <w:jc w:val="both"/>
        <w:rPr>
          <w:rFonts w:eastAsia="Times New Roman"/>
          <w:b/>
          <w:i/>
        </w:rPr>
      </w:pPr>
    </w:p>
    <w:p w:rsidR="00851A42" w:rsidRPr="00AF040C" w:rsidRDefault="00851A42" w:rsidP="00AF040C">
      <w:pPr>
        <w:widowControl w:val="0"/>
        <w:spacing w:before="0" w:after="0"/>
        <w:ind w:left="851"/>
        <w:jc w:val="both"/>
      </w:pPr>
      <w:r w:rsidRPr="00EF5B6A">
        <w:t>In various cases, migration and asylum legislation requires that a guardian ad litem (</w:t>
      </w:r>
      <w:r w:rsidRPr="00EF5B6A">
        <w:rPr>
          <w:i/>
        </w:rPr>
        <w:t xml:space="preserve">god man – </w:t>
      </w:r>
      <w:r w:rsidRPr="00EF5B6A">
        <w:t xml:space="preserve">sometimes referred to as a “special representative”) is appointed for unaccompanied foreign national children (see </w:t>
      </w:r>
      <w:hyperlink w:anchor="_2.5_Right_to" w:history="1">
        <w:r w:rsidRPr="00EF5B6A">
          <w:rPr>
            <w:rStyle w:val="Hyperlink"/>
            <w:rFonts w:cs="Arial"/>
          </w:rPr>
          <w:t>Section 2.5</w:t>
        </w:r>
      </w:hyperlink>
      <w:r w:rsidRPr="00EF5B6A">
        <w:t xml:space="preserve">), and that public counsel is appointed to represent children (regardless of whether they are unaccompanied) who are parties to administrative courts proceedings (see </w:t>
      </w:r>
      <w:hyperlink w:anchor="_Right_to_legal" w:history="1">
        <w:r w:rsidRPr="00EF5B6A">
          <w:rPr>
            <w:rStyle w:val="Hyperlink"/>
            <w:rFonts w:cs="Arial"/>
          </w:rPr>
          <w:t>Section 2.6</w:t>
        </w:r>
      </w:hyperlink>
      <w:r w:rsidRPr="00EF5B6A">
        <w:t xml:space="preserve">). Public counsel must also be appointed for children in various circumstances in the context of administrative court proceedings concerning compulsory placement in care, and detention for compulsory psychiatric treatment (see </w:t>
      </w:r>
      <w:hyperlink w:anchor="_Right_to_legal" w:history="1">
        <w:r w:rsidRPr="00EF5B6A">
          <w:rPr>
            <w:rStyle w:val="Hyperlink"/>
            <w:rFonts w:cs="Arial"/>
          </w:rPr>
          <w:t>Section 2.6</w:t>
        </w:r>
      </w:hyperlink>
      <w:r w:rsidRPr="00EF5B6A">
        <w:t>). Beyond that, no provisions have been identified which offer special protections during administrative court proceedings for children who are likely to be particularly vulnerable on other specific grounds, such that they are very young, they have disabilities, they are homeless or live on the streets, they are of Roma ethnicity or origin, or they are in the care of the State.</w:t>
      </w:r>
    </w:p>
    <w:p w:rsidR="00851A42" w:rsidRPr="00AF040C" w:rsidRDefault="00851A42" w:rsidP="00AF040C">
      <w:pPr>
        <w:pStyle w:val="Heading2"/>
      </w:pPr>
      <w:bookmarkStart w:id="44" w:name="_Toc409693065"/>
      <w:r w:rsidRPr="00191F08">
        <w:t>Monitoring mechanisms, multidisciplinary approach and training</w:t>
      </w:r>
      <w:bookmarkEnd w:id="44"/>
      <w:r w:rsidRPr="00191F08">
        <w:t xml:space="preserve"> </w:t>
      </w:r>
    </w:p>
    <w:p w:rsidR="00851A42" w:rsidRPr="00191F08" w:rsidRDefault="00851A42" w:rsidP="00065688">
      <w:pPr>
        <w:pStyle w:val="Heading3NoNumb"/>
        <w:ind w:firstLine="851"/>
      </w:pPr>
      <w:bookmarkStart w:id="45" w:name="_Toc409693066"/>
      <w:r w:rsidRPr="00191F08">
        <w:t>Monitoring mechanisms</w:t>
      </w:r>
      <w:bookmarkEnd w:id="45"/>
    </w:p>
    <w:p w:rsidR="00851A42" w:rsidRPr="00191F08" w:rsidRDefault="00851A42" w:rsidP="00851A42">
      <w:pPr>
        <w:pStyle w:val="BodyText"/>
        <w:widowControl w:val="0"/>
        <w:spacing w:before="0" w:after="0" w:line="240" w:lineRule="auto"/>
        <w:jc w:val="both"/>
        <w:rPr>
          <w:color w:val="FF0000"/>
          <w:szCs w:val="20"/>
        </w:rPr>
      </w:pPr>
    </w:p>
    <w:p w:rsidR="00851A42" w:rsidRPr="00191F08" w:rsidRDefault="00851A42" w:rsidP="00851A42">
      <w:pPr>
        <w:pStyle w:val="BodyText"/>
        <w:widowControl w:val="0"/>
        <w:spacing w:before="0" w:after="0" w:line="240" w:lineRule="auto"/>
        <w:jc w:val="both"/>
        <w:rPr>
          <w:color w:val="232323"/>
          <w:szCs w:val="20"/>
        </w:rPr>
      </w:pPr>
      <w:r w:rsidRPr="00191F08">
        <w:rPr>
          <w:szCs w:val="20"/>
        </w:rPr>
        <w:t>Parallel to the administrative court system, complaints against administrative action or decisions can be lodged and investigated by a variety of Ombudsmen.</w:t>
      </w:r>
      <w:r w:rsidRPr="00191F08">
        <w:rPr>
          <w:color w:val="232323"/>
          <w:szCs w:val="20"/>
        </w:rPr>
        <w:t xml:space="preserve">, Parliamentary Ombudsman and Equality Ombudsman, among others, have jurisdiction to consider and investigate individual complaints within their areas. </w:t>
      </w:r>
      <w:r w:rsidRPr="00191F08">
        <w:rPr>
          <w:szCs w:val="20"/>
        </w:rPr>
        <w:t xml:space="preserve">However, decisions of these Ombudsmen cannot affect the validity of the administrative action or decision complained against.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The Parliamentary Ombudsman (</w:t>
      </w:r>
      <w:r w:rsidRPr="00191F08">
        <w:rPr>
          <w:i/>
          <w:szCs w:val="20"/>
        </w:rPr>
        <w:t>Justitieombudsmannen</w:t>
      </w:r>
      <w:r w:rsidRPr="00191F08">
        <w:rPr>
          <w:szCs w:val="20"/>
        </w:rPr>
        <w:t>) has the task of monitoring whether public authorities comply with legislation and otherwise fulfil their duties</w:t>
      </w:r>
      <w:r w:rsidRPr="00191F08">
        <w:rPr>
          <w:rStyle w:val="FootnoteReference"/>
          <w:rFonts w:cs="Arial"/>
          <w:szCs w:val="20"/>
        </w:rPr>
        <w:footnoteReference w:id="123"/>
      </w:r>
      <w:r w:rsidRPr="00191F08">
        <w:rPr>
          <w:szCs w:val="20"/>
        </w:rPr>
        <w:t>. It has a particular duty to ensure that the courts and administrative authorities in the course of their activities observe the constitutional injunction about objectivity and impartiality and that the fundamental rights of citizens are not encroached upon in public administration</w:t>
      </w:r>
      <w:r w:rsidRPr="00191F08">
        <w:rPr>
          <w:rStyle w:val="FootnoteReference"/>
          <w:rFonts w:cs="Arial"/>
          <w:szCs w:val="20"/>
        </w:rPr>
        <w:footnoteReference w:id="124"/>
      </w:r>
      <w:r w:rsidRPr="00191F08">
        <w:rPr>
          <w:szCs w:val="20"/>
        </w:rPr>
        <w:t xml:space="preserve">. The Ombudsman carries out its monitoring functions, firstly, by assessing complaints made by </w:t>
      </w:r>
      <w:r w:rsidRPr="00191F08">
        <w:rPr>
          <w:szCs w:val="20"/>
        </w:rPr>
        <w:lastRenderedPageBreak/>
        <w:t>members of the public</w:t>
      </w:r>
      <w:r w:rsidRPr="00191F08">
        <w:rPr>
          <w:rStyle w:val="FootnoteReference"/>
          <w:rFonts w:cs="Arial"/>
          <w:szCs w:val="20"/>
        </w:rPr>
        <w:footnoteReference w:id="125"/>
      </w:r>
      <w:r w:rsidRPr="00191F08">
        <w:rPr>
          <w:szCs w:val="20"/>
        </w:rPr>
        <w:t>. The legislation does not specify a minimum age for bringing a complaint to the Parliamentary Ombudsman, and according to the Parliamentary Ombudsman’s website, “it’s not necessary for a person… to have reached a certain age to be able to lodge a complaint”</w:t>
      </w:r>
      <w:r w:rsidRPr="00191F08">
        <w:rPr>
          <w:rStyle w:val="FootnoteReference"/>
          <w:rFonts w:cs="Arial"/>
          <w:szCs w:val="20"/>
        </w:rPr>
        <w:footnoteReference w:id="126"/>
      </w:r>
      <w:r w:rsidRPr="00191F08">
        <w:rPr>
          <w:szCs w:val="20"/>
        </w:rPr>
        <w:t>. Children therefore appear able to submit complaints to the Ombudsman in their own right, regardless of how young they are. Complaints should be submitted in writing</w:t>
      </w:r>
      <w:r w:rsidRPr="00191F08">
        <w:rPr>
          <w:rStyle w:val="FootnoteReference"/>
          <w:rFonts w:cs="Arial"/>
          <w:szCs w:val="20"/>
        </w:rPr>
        <w:footnoteReference w:id="127"/>
      </w:r>
      <w:r w:rsidRPr="00191F08">
        <w:rPr>
          <w:szCs w:val="20"/>
        </w:rPr>
        <w:t>, and must be submitted within two years of the circumstances complained about (although the Ombudsman has a discretion to consider complaints outside of that time limit if there are exceptional grounds for doing so)</w:t>
      </w:r>
      <w:r w:rsidRPr="00191F08">
        <w:rPr>
          <w:rStyle w:val="FootnoteReference"/>
          <w:rFonts w:cs="Arial"/>
          <w:szCs w:val="20"/>
        </w:rPr>
        <w:footnoteReference w:id="128"/>
      </w:r>
      <w:r w:rsidRPr="00191F08">
        <w:rPr>
          <w:szCs w:val="20"/>
        </w:rPr>
        <w:t>.</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The Ombudsman need not wait for complaints, however.  It may also carry out its monitoring function by means of inspections and such other inquiries as the Ombudsman finds necessary</w:t>
      </w:r>
      <w:r w:rsidRPr="00191F08">
        <w:rPr>
          <w:rStyle w:val="FootnoteReference"/>
          <w:rFonts w:cs="Arial"/>
          <w:szCs w:val="20"/>
        </w:rPr>
        <w:footnoteReference w:id="129"/>
      </w:r>
      <w:r w:rsidRPr="00191F08">
        <w:rPr>
          <w:szCs w:val="20"/>
        </w:rPr>
        <w:t>. The identification of shortcomings under such inspections can result in the Parliamentary Ombudsman initiating a formal case, which in turn can lead to a decision that an authority or official (including a court or judge) has acted in breach of statute or otherwise erroneously or inappropriately</w:t>
      </w:r>
      <w:r w:rsidRPr="00191F08">
        <w:rPr>
          <w:rStyle w:val="FootnoteReference"/>
          <w:rFonts w:cs="Arial"/>
          <w:szCs w:val="20"/>
        </w:rPr>
        <w:footnoteReference w:id="130"/>
      </w:r>
      <w:r w:rsidRPr="00191F08">
        <w:rPr>
          <w:szCs w:val="20"/>
        </w:rPr>
        <w:t>. The Parliamentary Ombudsman can commence separate disciplinary action against public officials (including judges) as a result of its investigations</w:t>
      </w:r>
      <w:r w:rsidRPr="00191F08">
        <w:rPr>
          <w:rStyle w:val="FootnoteReference"/>
          <w:rFonts w:cs="Arial"/>
          <w:szCs w:val="20"/>
        </w:rPr>
        <w:footnoteReference w:id="131"/>
      </w:r>
      <w:r w:rsidRPr="00191F08">
        <w:rPr>
          <w:szCs w:val="20"/>
        </w:rPr>
        <w:t>. The Ombudsman may also make statements intended to promote uniform and appropriate application of law</w:t>
      </w:r>
      <w:r w:rsidRPr="00191F08">
        <w:rPr>
          <w:rStyle w:val="FootnoteReference"/>
          <w:rFonts w:cs="Arial"/>
          <w:szCs w:val="20"/>
        </w:rPr>
        <w:footnoteReference w:id="132"/>
      </w:r>
      <w:r w:rsidRPr="00191F08">
        <w:rPr>
          <w:szCs w:val="20"/>
        </w:rPr>
        <w:t>. The Ombudsman has a specific obligation to contribute to remedying deficiencies in legislation</w:t>
      </w:r>
      <w:r w:rsidRPr="00191F08">
        <w:rPr>
          <w:rStyle w:val="FootnoteReference"/>
          <w:rFonts w:cs="Arial"/>
          <w:szCs w:val="20"/>
        </w:rPr>
        <w:footnoteReference w:id="133"/>
      </w:r>
      <w:r w:rsidRPr="00191F08">
        <w:rPr>
          <w:szCs w:val="20"/>
        </w:rPr>
        <w:t>. This is fleshed out by a power to make representations to Parliament or the central Government if, during the course of its monitoring activities, there arises reason to raise the question of amending legislation or some other measure of the State</w:t>
      </w:r>
      <w:r w:rsidRPr="00191F08">
        <w:rPr>
          <w:rStyle w:val="FootnoteReference"/>
          <w:rFonts w:cs="Arial"/>
          <w:szCs w:val="20"/>
        </w:rPr>
        <w:footnoteReference w:id="134"/>
      </w:r>
      <w:r w:rsidRPr="00191F08">
        <w:rPr>
          <w:szCs w:val="20"/>
        </w:rPr>
        <w:t>. While the Parliamentary Ombudsman can make recommendations, its decisions are not legally binding.</w:t>
      </w:r>
    </w:p>
    <w:p w:rsidR="00851A42" w:rsidRPr="00191F08" w:rsidRDefault="00851A42" w:rsidP="00851A42">
      <w:pPr>
        <w:pStyle w:val="BodyText"/>
        <w:widowControl w:val="0"/>
        <w:spacing w:before="0" w:after="0" w:line="240" w:lineRule="auto"/>
        <w:jc w:val="both"/>
        <w:rPr>
          <w:szCs w:val="20"/>
        </w:rPr>
      </w:pPr>
    </w:p>
    <w:p w:rsidR="00851A42" w:rsidRPr="00EF5B6A" w:rsidRDefault="00851A42" w:rsidP="00851A42">
      <w:pPr>
        <w:spacing w:before="0" w:after="0"/>
        <w:ind w:left="851"/>
        <w:jc w:val="both"/>
        <w:rPr>
          <w:rFonts w:eastAsia="Times New Roman"/>
        </w:rPr>
      </w:pPr>
      <w:r w:rsidRPr="00EF5B6A">
        <w:t>Since 1 July 2011</w:t>
      </w:r>
      <w:r w:rsidRPr="00EF5B6A">
        <w:rPr>
          <w:rStyle w:val="FootnoteReference"/>
          <w:rFonts w:cs="Arial"/>
        </w:rPr>
        <w:footnoteReference w:id="135"/>
      </w:r>
      <w:r w:rsidRPr="00EF5B6A">
        <w:t xml:space="preserve">, the office of the Parliamentary Ombudsman, has been assigned the specific role as the National Preventive Mechanism for Sweden under Article 3 and 17–-20 of the </w:t>
      </w:r>
      <w:hyperlink r:id="rId82" w:history="1">
        <w:r w:rsidRPr="00EF5B6A">
          <w:rPr>
            <w:rStyle w:val="Hyperlink"/>
            <w:rFonts w:cs="Arial"/>
          </w:rPr>
          <w:t>Optional Protocol to the UN Convention against Torture and other Cruel, Inhuman or Degrading Treatment or Punishment</w:t>
        </w:r>
      </w:hyperlink>
      <w:r w:rsidRPr="00EF5B6A">
        <w:rPr>
          <w:rStyle w:val="FootnoteReference"/>
          <w:rFonts w:cs="Arial"/>
        </w:rPr>
        <w:footnoteReference w:id="136"/>
      </w:r>
      <w:r w:rsidRPr="00EF5B6A">
        <w:t>. In this role, the Parliamentary Ombudsman has a mandate as a visiting authority to prevent torture or cruel or inhuman or degrading treatment of those (including children) who have been deprived of their liberty</w:t>
      </w:r>
      <w:r w:rsidRPr="00EF5B6A">
        <w:rPr>
          <w:rStyle w:val="FootnoteReference"/>
          <w:rFonts w:cs="Arial"/>
        </w:rPr>
        <w:footnoteReference w:id="137"/>
      </w:r>
      <w:r w:rsidRPr="00EF5B6A">
        <w:t>. For this purpose, the Parliamentary Ombudsman has a range of specific powers including powers to access all places of detention</w:t>
      </w:r>
      <w:r w:rsidRPr="00EF5B6A">
        <w:rPr>
          <w:rStyle w:val="FootnoteReference"/>
          <w:rFonts w:cs="Arial"/>
        </w:rPr>
        <w:footnoteReference w:id="138"/>
      </w:r>
      <w:r w:rsidRPr="00EF5B6A">
        <w:t>; powers to access all information concerning the number of people deprived of their liberty in Sweden, and where they are deprived, and all information about how they are being treated and the conditions in which they are detained</w:t>
      </w:r>
      <w:r w:rsidRPr="00EF5B6A">
        <w:rPr>
          <w:rStyle w:val="FootnoteReference"/>
          <w:rFonts w:cs="Arial"/>
        </w:rPr>
        <w:footnoteReference w:id="139"/>
      </w:r>
      <w:r w:rsidRPr="00EF5B6A">
        <w:t xml:space="preserve">; to </w:t>
      </w:r>
      <w:r w:rsidRPr="00EF5B6A">
        <w:rPr>
          <w:rFonts w:eastAsia="Times New Roman"/>
        </w:rPr>
        <w:t>have private interviews with children (and adults) deprived of their liberty without witnesses (including with a translator if necessary), as well as with any other person who the national preventive mechanism believes may supply relevant information</w:t>
      </w:r>
      <w:r w:rsidRPr="00EF5B6A">
        <w:rPr>
          <w:rStyle w:val="FootnoteReference"/>
          <w:rFonts w:eastAsia="Times New Roman" w:cs="Arial"/>
        </w:rPr>
        <w:footnoteReference w:id="140"/>
      </w:r>
      <w:r w:rsidRPr="00EF5B6A">
        <w:rPr>
          <w:rFonts w:eastAsia="Times New Roman"/>
        </w:rPr>
        <w:t>;</w:t>
      </w:r>
      <w:r w:rsidRPr="00EF5B6A">
        <w:t xml:space="preserve"> to regularly examine the treatment of children (and adults) who have been deprived of their liberty in places of detention, with a </w:t>
      </w:r>
      <w:r w:rsidRPr="00EF5B6A">
        <w:lastRenderedPageBreak/>
        <w:t>view to strengthening, if necessary, their protection against torture and other cruel, inhuman or degrading punishment</w:t>
      </w:r>
      <w:r w:rsidRPr="00EF5B6A">
        <w:rPr>
          <w:rStyle w:val="FootnoteReference"/>
          <w:rFonts w:cs="Arial"/>
        </w:rPr>
        <w:footnoteReference w:id="141"/>
      </w:r>
      <w:r w:rsidRPr="00EF5B6A">
        <w:t xml:space="preserve">; to make recommendations to relevant authorities </w:t>
      </w:r>
      <w:r w:rsidRPr="00EF5B6A">
        <w:rPr>
          <w:rFonts w:eastAsia="Times New Roman"/>
        </w:rPr>
        <w:t>with the aim of improving the treatment and the conditions of children (and adults) deprived of their liberty and to prevent torture and other cruel, inhuman or degrading treatment or punishment</w:t>
      </w:r>
      <w:r w:rsidRPr="00EF5B6A">
        <w:rPr>
          <w:rStyle w:val="FootnoteReference"/>
          <w:rFonts w:eastAsia="Times New Roman" w:cs="Arial"/>
        </w:rPr>
        <w:footnoteReference w:id="142"/>
      </w:r>
      <w:r w:rsidRPr="00EF5B6A">
        <w:rPr>
          <w:rFonts w:eastAsia="Times New Roman"/>
        </w:rPr>
        <w:t>; to submit proposals and observations concerning existing and draft legislation</w:t>
      </w:r>
      <w:r w:rsidRPr="00EF5B6A">
        <w:rPr>
          <w:rStyle w:val="FootnoteReference"/>
          <w:rFonts w:eastAsia="Times New Roman" w:cs="Arial"/>
        </w:rPr>
        <w:footnoteReference w:id="143"/>
      </w:r>
      <w:r w:rsidRPr="00EF5B6A">
        <w:rPr>
          <w:rFonts w:eastAsia="Times New Roman"/>
        </w:rPr>
        <w:t xml:space="preserve">. </w:t>
      </w:r>
      <w:r w:rsidRPr="00EF5B6A">
        <w:t>These duties and powers have since July 2011 been enshrined in Swedish national law</w:t>
      </w:r>
      <w:r w:rsidRPr="00EF5B6A">
        <w:rPr>
          <w:rStyle w:val="FootnoteReference"/>
          <w:rFonts w:cs="Arial"/>
        </w:rPr>
        <w:footnoteReference w:id="144"/>
      </w:r>
      <w:r w:rsidRPr="00EF5B6A">
        <w:t>.</w:t>
      </w:r>
    </w:p>
    <w:p w:rsidR="00851A42" w:rsidRPr="00191F08" w:rsidRDefault="00851A42" w:rsidP="00851A42">
      <w:pPr>
        <w:pStyle w:val="BodyText"/>
        <w:widowControl w:val="0"/>
        <w:spacing w:before="0" w:after="0" w:line="240" w:lineRule="auto"/>
        <w:ind w:left="0"/>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The Ombudsman for Children in Sweden (Barnombudsmannen) is a government agency tasked with representing the rights and interests of children in light of Sweden’s international law obligations under  </w:t>
      </w:r>
      <w:r w:rsidRPr="00751C7B">
        <w:rPr>
          <w:szCs w:val="20"/>
        </w:rPr>
        <w:t xml:space="preserve">the </w:t>
      </w:r>
      <w:r w:rsidRPr="00191F08">
        <w:rPr>
          <w:szCs w:val="20"/>
        </w:rPr>
        <w:t xml:space="preserve">UN Convention on the Rights of the Child.The </w:t>
      </w:r>
      <w:hyperlink r:id="rId83" w:history="1">
        <w:r w:rsidRPr="00191F08">
          <w:rPr>
            <w:rStyle w:val="Hyperlink"/>
            <w:rFonts w:cs="Arial"/>
            <w:szCs w:val="20"/>
          </w:rPr>
          <w:t>Ombudsman for Children</w:t>
        </w:r>
      </w:hyperlink>
      <w:r w:rsidRPr="00191F08">
        <w:rPr>
          <w:szCs w:val="20"/>
        </w:rPr>
        <w:t xml:space="preserve"> has a duty to </w:t>
      </w:r>
      <w:r w:rsidRPr="00191F08">
        <w:rPr>
          <w:rFonts w:eastAsia="Times New Roman"/>
          <w:szCs w:val="20"/>
        </w:rPr>
        <w:t xml:space="preserve">encourage implementation of the </w:t>
      </w:r>
      <w:hyperlink r:id="rId84" w:history="1">
        <w:r w:rsidRPr="00191F08">
          <w:rPr>
            <w:rStyle w:val="Hyperlink"/>
            <w:rFonts w:eastAsia="Times New Roman" w:cs="Arial"/>
            <w:szCs w:val="20"/>
          </w:rPr>
          <w:t>UN Convention on the Rights of the Child</w:t>
        </w:r>
      </w:hyperlink>
      <w:r w:rsidRPr="00191F08">
        <w:rPr>
          <w:rFonts w:eastAsia="Times New Roman"/>
          <w:szCs w:val="20"/>
        </w:rPr>
        <w:t xml:space="preserve"> and monitor compliance with it. The Ombudsman for Children </w:t>
      </w:r>
      <w:r w:rsidRPr="00191F08">
        <w:rPr>
          <w:szCs w:val="20"/>
        </w:rPr>
        <w:t>shall draw attention to faults in the application of the Convention and propose changes to laws and ordinances.</w:t>
      </w:r>
      <w:r w:rsidRPr="00191F08">
        <w:rPr>
          <w:rStyle w:val="FootnoteReference"/>
          <w:rFonts w:eastAsia="Times New Roman" w:cs="Arial"/>
          <w:szCs w:val="20"/>
        </w:rPr>
        <w:footnoteReference w:id="145"/>
      </w:r>
      <w:r w:rsidRPr="00191F08">
        <w:rPr>
          <w:rFonts w:eastAsia="Times New Roman"/>
          <w:szCs w:val="20"/>
        </w:rPr>
        <w:t xml:space="preserve">. </w:t>
      </w:r>
      <w:r w:rsidRPr="00191F08">
        <w:rPr>
          <w:szCs w:val="20"/>
        </w:rPr>
        <w:t>The Ombudsman does not have the power to intervene in individual cases but has a duty of notification if it becomes aware that a child is being abused or needs protection.</w:t>
      </w:r>
    </w:p>
    <w:p w:rsidR="00851A42" w:rsidRPr="00191F08" w:rsidRDefault="00851A42" w:rsidP="00851A42">
      <w:pPr>
        <w:pStyle w:val="BodyText"/>
        <w:widowControl w:val="0"/>
        <w:spacing w:before="0" w:after="0" w:line="240" w:lineRule="auto"/>
        <w:jc w:val="both"/>
        <w:rPr>
          <w:szCs w:val="20"/>
        </w:rPr>
      </w:pPr>
    </w:p>
    <w:p w:rsidR="00851A42" w:rsidRPr="00AF040C" w:rsidRDefault="00851A42" w:rsidP="00AF040C">
      <w:pPr>
        <w:pStyle w:val="BodyText"/>
        <w:widowControl w:val="0"/>
        <w:spacing w:before="0" w:after="0" w:line="240" w:lineRule="auto"/>
        <w:jc w:val="both"/>
        <w:rPr>
          <w:color w:val="232323"/>
          <w:szCs w:val="20"/>
        </w:rPr>
      </w:pPr>
      <w:r w:rsidRPr="00191F08">
        <w:rPr>
          <w:szCs w:val="20"/>
        </w:rPr>
        <w:t xml:space="preserve">In addition to its functions in individual cases (see </w:t>
      </w:r>
      <w:hyperlink w:anchor="Section1b" w:history="1">
        <w:r w:rsidRPr="00712444">
          <w:rPr>
            <w:rStyle w:val="Hyperlink"/>
            <w:szCs w:val="20"/>
          </w:rPr>
          <w:t>Section 1b</w:t>
        </w:r>
      </w:hyperlink>
      <w:r w:rsidRPr="00191F08">
        <w:rPr>
          <w:szCs w:val="20"/>
        </w:rPr>
        <w:t xml:space="preserve">), the Equality Ombudsman has a general function of monitoring compliance with the provisions of the </w:t>
      </w:r>
      <w:hyperlink r:id="rId85" w:history="1">
        <w:r w:rsidRPr="00191F08">
          <w:rPr>
            <w:rStyle w:val="Hyperlink"/>
            <w:rFonts w:cs="Arial"/>
            <w:szCs w:val="20"/>
          </w:rPr>
          <w:t>Discrimination Act</w:t>
        </w:r>
      </w:hyperlink>
      <w:r w:rsidRPr="00191F08">
        <w:rPr>
          <w:rStyle w:val="FootnoteReference"/>
          <w:rFonts w:cs="Arial"/>
          <w:szCs w:val="20"/>
        </w:rPr>
        <w:footnoteReference w:id="146"/>
      </w:r>
      <w:r w:rsidRPr="00191F08">
        <w:rPr>
          <w:szCs w:val="20"/>
        </w:rPr>
        <w:t xml:space="preserve"> as well as a general duty to take steps towards the elimination of discrimination from society, towards ensuring the existence of equal rights regardless of protected characteristics such as gender, ethnicity, religion and disability, and age</w:t>
      </w:r>
      <w:r w:rsidRPr="00191F08">
        <w:rPr>
          <w:rStyle w:val="FootnoteReference"/>
          <w:rFonts w:cs="Arial"/>
          <w:szCs w:val="20"/>
        </w:rPr>
        <w:footnoteReference w:id="147"/>
      </w:r>
      <w:r w:rsidRPr="00191F08">
        <w:rPr>
          <w:szCs w:val="20"/>
        </w:rPr>
        <w:t>; and a general duty to promote education and shape opinion in its area of activity, to follow international developments and have contact with international organisations, follow research, propose legislative amendments to the central government along with other measures that can counteract discrimination, and initiate other suitable measures</w:t>
      </w:r>
      <w:r w:rsidRPr="00191F08">
        <w:rPr>
          <w:rStyle w:val="FootnoteReference"/>
          <w:rFonts w:cs="Arial"/>
          <w:szCs w:val="20"/>
        </w:rPr>
        <w:footnoteReference w:id="148"/>
      </w:r>
      <w:r w:rsidRPr="00191F08">
        <w:rPr>
          <w:szCs w:val="20"/>
        </w:rPr>
        <w:t xml:space="preserve">.  </w:t>
      </w:r>
    </w:p>
    <w:p w:rsidR="00851A42" w:rsidRPr="00191F08" w:rsidRDefault="00851A42" w:rsidP="00065688">
      <w:pPr>
        <w:pStyle w:val="Heading3NoNumb"/>
        <w:ind w:firstLine="851"/>
      </w:pPr>
      <w:bookmarkStart w:id="46" w:name="_Toc409693067"/>
      <w:r w:rsidRPr="00191F08">
        <w:t>Multidisciplinary measures</w:t>
      </w:r>
      <w:bookmarkEnd w:id="46"/>
      <w:r w:rsidRPr="00191F08">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The underlying position concerning cooperation between different professionals to obtain a comprehensive understanding of the child are as explained in the Study to collect data on children’s involvement in civil judicial proceedings (Section 1). Sector-specific legislation in numerous fields creates obligations for different authorities to notify each other or share information with each other about children. However, no common assessment frameworks have been identified for professionals working with or for children in civil and administrative proceedings (such as lawyers, psychologists, physicians, immigration officials, social workers or mediators).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The administrative courts themselves have no general obligations that relate specifically to a multidisciplinary understanding of a child and his or her interests. Nor have any special rules been identified concerning the coordination of work between the courts and the social services authorities. However, the </w:t>
      </w:r>
      <w:hyperlink r:id="rId86" w:history="1">
        <w:r w:rsidRPr="00191F08">
          <w:rPr>
            <w:rStyle w:val="Hyperlink"/>
            <w:rFonts w:cs="Arial"/>
            <w:szCs w:val="20"/>
          </w:rPr>
          <w:t>Social Services Act</w:t>
        </w:r>
      </w:hyperlink>
      <w:r w:rsidRPr="00191F08">
        <w:rPr>
          <w:szCs w:val="20"/>
        </w:rPr>
        <w:t xml:space="preserve"> lists a number of public authorities (including courts) and professionals who are duty-bound to immediately report to social services if they receive knowledge that a child is being mistreated</w:t>
      </w:r>
      <w:r w:rsidRPr="00191F08">
        <w:rPr>
          <w:rStyle w:val="FootnoteReference"/>
          <w:rFonts w:cs="Arial"/>
          <w:szCs w:val="20"/>
        </w:rPr>
        <w:footnoteReference w:id="149"/>
      </w:r>
      <w:r w:rsidRPr="00191F08">
        <w:rPr>
          <w:szCs w:val="20"/>
        </w:rPr>
        <w:t xml:space="preserve">. In principle, it appears that authorities whose work concerns children and young people ought to include the administrative courts in appropriate cases. This opportunity for the administrative courts to interact with social services authorities should also be seen in context of the administrative </w:t>
      </w:r>
      <w:r w:rsidRPr="00191F08">
        <w:rPr>
          <w:szCs w:val="20"/>
        </w:rPr>
        <w:lastRenderedPageBreak/>
        <w:t>courts’ general power, as part of their inquisitorial function of ensuring that cases are investigated as their character requires</w:t>
      </w:r>
      <w:r w:rsidRPr="00191F08">
        <w:rPr>
          <w:rStyle w:val="FootnoteReference"/>
          <w:rFonts w:cs="Arial"/>
          <w:szCs w:val="20"/>
        </w:rPr>
        <w:footnoteReference w:id="150"/>
      </w:r>
      <w:r w:rsidRPr="00191F08">
        <w:rPr>
          <w:szCs w:val="20"/>
        </w:rPr>
        <w:t>, to gather submissions from authorities and officials or seek expert advice, on issues which call for particular expertise</w:t>
      </w:r>
      <w:r w:rsidRPr="00191F08">
        <w:rPr>
          <w:rStyle w:val="FootnoteReference"/>
          <w:rFonts w:cs="Arial"/>
          <w:szCs w:val="20"/>
        </w:rPr>
        <w:footnoteReference w:id="151"/>
      </w:r>
      <w:r w:rsidRPr="00191F08">
        <w:rPr>
          <w:szCs w:val="20"/>
        </w:rPr>
        <w:t>. In other words, the administrative court’s inquisitorial function and power to unilaterally call for submissions and evidence from appropriate authorities and experts in principle allows the court to carry out what amounts to a multidisciplinary investigation.  Various provisions in sector-specific legislation oblige public authorities to provide information to the administrative courts at the court’s request. Although this does not usually draw a distinction between information about children and adults, such provisions can of course be invoked by the courts in relation to child, offering a further opportunity for multi-disciplinary cooperation in administrative court proceedings.</w:t>
      </w:r>
    </w:p>
    <w:p w:rsidR="00851A42" w:rsidRPr="00EF5B6A" w:rsidRDefault="00851A42" w:rsidP="00851A42">
      <w:pPr>
        <w:pStyle w:val="ColorfulList-Accent11"/>
        <w:widowControl w:val="0"/>
        <w:spacing w:after="0"/>
        <w:ind w:left="0"/>
        <w:jc w:val="both"/>
        <w:rPr>
          <w:rFonts w:ascii="Arial" w:hAnsi="Arial" w:cs="Arial"/>
          <w:sz w:val="20"/>
          <w:szCs w:val="20"/>
          <w:lang w:val="en-GB"/>
        </w:rPr>
      </w:pPr>
    </w:p>
    <w:p w:rsidR="00851A42" w:rsidRPr="00191F08" w:rsidRDefault="00851A42" w:rsidP="00065688">
      <w:pPr>
        <w:pStyle w:val="Heading3NoNumb"/>
        <w:ind w:firstLine="851"/>
      </w:pPr>
      <w:bookmarkStart w:id="47" w:name="_Toc409693068"/>
      <w:r w:rsidRPr="00191F08">
        <w:t>Interactions between criminal, civil and/or administrative judicial proceedings</w:t>
      </w:r>
      <w:bookmarkEnd w:id="47"/>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There appears to be nothing in principle to stop a child being the subject of simultaneous civil, criminal and/or administrative court proceedings. Where a case involves interactions between administrative judicial proceedings on the one hand, and civil or criminal proceedings on the other, Swedish legislation in general does not provide for any formalised operational cooperation procedures to facilitate interactions between the relevant organisations involved. There appear to be no statutory or policy provisions on how to deal with this situation when it arises. </w:t>
      </w:r>
    </w:p>
    <w:p w:rsidR="00851A42" w:rsidRPr="00191F08" w:rsidRDefault="00851A42" w:rsidP="00851A42">
      <w:pPr>
        <w:pStyle w:val="BodyText"/>
        <w:widowControl w:val="0"/>
        <w:spacing w:before="0" w:after="0" w:line="240" w:lineRule="auto"/>
        <w:jc w:val="both"/>
        <w:rPr>
          <w:b/>
          <w:szCs w:val="20"/>
        </w:rPr>
      </w:pPr>
    </w:p>
    <w:p w:rsidR="00851A42" w:rsidRPr="00AF040C" w:rsidRDefault="00851A42" w:rsidP="00AF040C">
      <w:pPr>
        <w:pStyle w:val="BodyText"/>
        <w:widowControl w:val="0"/>
        <w:spacing w:before="0" w:after="0" w:line="240" w:lineRule="auto"/>
        <w:jc w:val="both"/>
        <w:rPr>
          <w:szCs w:val="20"/>
        </w:rPr>
      </w:pPr>
      <w:r w:rsidRPr="00191F08">
        <w:rPr>
          <w:szCs w:val="20"/>
        </w:rPr>
        <w:t>In relation to several administrative proceedings running at the same time, Swedish law specifically provides that where there is close connection between cases dealt by more than one administrative court, the cases may be handled by one of the administrative courts in question, if this can be done without considerable inconvenience for any party</w:t>
      </w:r>
      <w:r w:rsidRPr="00191F08">
        <w:rPr>
          <w:rStyle w:val="FootnoteReference"/>
          <w:rFonts w:cs="Arial"/>
          <w:szCs w:val="20"/>
        </w:rPr>
        <w:footnoteReference w:id="152"/>
      </w:r>
      <w:r w:rsidRPr="00191F08">
        <w:rPr>
          <w:szCs w:val="20"/>
        </w:rPr>
        <w:t>.</w:t>
      </w:r>
    </w:p>
    <w:p w:rsidR="00851A42" w:rsidRPr="00191F08" w:rsidRDefault="00851A42" w:rsidP="00065688">
      <w:pPr>
        <w:pStyle w:val="Heading3NoNumb"/>
        <w:ind w:firstLine="851"/>
      </w:pPr>
      <w:bookmarkStart w:id="48" w:name="_Toc409693069"/>
      <w:r w:rsidRPr="00191F08">
        <w:t>Training requirements</w:t>
      </w:r>
      <w:bookmarkEnd w:id="48"/>
    </w:p>
    <w:p w:rsidR="00851A42" w:rsidRPr="00191F08" w:rsidRDefault="00851A42" w:rsidP="00851A42">
      <w:pPr>
        <w:pStyle w:val="BodyText"/>
        <w:keepNext/>
        <w:keepLines/>
        <w:widowControl w:val="0"/>
        <w:spacing w:before="0" w:after="0" w:line="240" w:lineRule="auto"/>
        <w:jc w:val="both"/>
        <w:rPr>
          <w:szCs w:val="20"/>
        </w:rPr>
      </w:pPr>
    </w:p>
    <w:p w:rsidR="00851A42" w:rsidRPr="00191F08" w:rsidRDefault="00851A42" w:rsidP="00851A42">
      <w:pPr>
        <w:pStyle w:val="BodyText"/>
        <w:keepNext/>
        <w:keepLines/>
        <w:widowControl w:val="0"/>
        <w:spacing w:before="0" w:after="0" w:line="240" w:lineRule="auto"/>
        <w:jc w:val="both"/>
        <w:rPr>
          <w:szCs w:val="20"/>
        </w:rPr>
      </w:pPr>
      <w:r w:rsidRPr="00191F08">
        <w:rPr>
          <w:szCs w:val="20"/>
        </w:rPr>
        <w:t xml:space="preserve">The Courts of Sweden Judicial Training Academy, which is part of the Swedish National Courts Administration, is responsible for providing education to those legal professionals who work at the courts, including the administrative courts. The position is as explained in the Study to collect data on children’s involvement in civil judicial proceedings. The Academy offers different courses relating to children in judicial proceedings. Persons who are undergoing training to become judges take mandatory courses concerning children and youth, e.g. on children’s development and needs. Permanent judges are offered different courses that concern children. The courses for judges are not mandatory, but according to stakeholder interviews they are attended by many judges. The course for permanent judges on children in judicial proceedings deals with both Swedish and international law (e.g. the </w:t>
      </w:r>
      <w:hyperlink r:id="rId87" w:history="1">
        <w:r w:rsidRPr="00191F08">
          <w:rPr>
            <w:rStyle w:val="Hyperlink"/>
            <w:rFonts w:cs="Arial"/>
            <w:szCs w:val="20"/>
          </w:rPr>
          <w:t>UN Convention on the Rights of the Child</w:t>
        </w:r>
      </w:hyperlink>
      <w:r w:rsidRPr="00191F08">
        <w:rPr>
          <w:szCs w:val="20"/>
        </w:rPr>
        <w:t>). Judges are also offered advanced courses. Other legal professionals working at courts are also offered training opportunities. Members of the Swedish Bar are obliged to engage in continuing professional development on an ongoing basis. While it is open to do this by attending (short) courses concerning children’s rights, there is no obligation to do this, even among members of the Bar whose practice includes acting in cases concerning children. Each member of the Bar has the freedom to choose which subjects to focus on each year.</w:t>
      </w:r>
    </w:p>
    <w:p w:rsidR="00851A42" w:rsidRPr="00191F08" w:rsidRDefault="00851A42" w:rsidP="00851A42">
      <w:pPr>
        <w:pStyle w:val="BodyText"/>
        <w:widowControl w:val="0"/>
        <w:spacing w:before="0" w:after="0" w:line="240" w:lineRule="auto"/>
        <w:ind w:left="1702"/>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The position in relation to social services staff has already been explained in the Study to collect data on children’s involvement in civil judicial proceedings. Persons at the social services who work with children and youth need to have appropriate training and experience for the work</w:t>
      </w:r>
      <w:r w:rsidRPr="00191F08">
        <w:rPr>
          <w:rStyle w:val="FootnoteReference"/>
          <w:rFonts w:cs="Arial"/>
          <w:szCs w:val="20"/>
        </w:rPr>
        <w:footnoteReference w:id="153"/>
      </w:r>
      <w:r w:rsidRPr="00191F08">
        <w:rPr>
          <w:szCs w:val="20"/>
        </w:rPr>
        <w:t xml:space="preserve">. Persons who provide information to the court in disputes relating to custody, residence and contact must have a social work degree. In addition, it is preferable that they </w:t>
      </w:r>
      <w:r w:rsidRPr="00191F08">
        <w:rPr>
          <w:szCs w:val="20"/>
        </w:rPr>
        <w:lastRenderedPageBreak/>
        <w:t>have at least one year of professional experience in the area of custody, residence and contact. Persons who are instructed by a court to conduct investigations concerning children also need to have knowledge about existing laws and case law in the relevant area, crisis and conflict management, children’s development and needs, as well as knowledge about different kind of problems, e.g. problems with violence, addiction and mental illness</w:t>
      </w:r>
      <w:r w:rsidRPr="00191F08">
        <w:rPr>
          <w:rStyle w:val="FootnoteReference"/>
          <w:rFonts w:cs="Arial"/>
          <w:szCs w:val="20"/>
        </w:rPr>
        <w:footnoteReference w:id="154"/>
      </w:r>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ind w:left="0" w:firstLine="851"/>
        <w:jc w:val="both"/>
        <w:rPr>
          <w:szCs w:val="20"/>
        </w:rPr>
      </w:pPr>
      <w:r w:rsidRPr="00191F08">
        <w:rPr>
          <w:szCs w:val="20"/>
        </w:rPr>
        <w:t>No rules have been identified on regular vetting of the professionals working with children.</w:t>
      </w:r>
    </w:p>
    <w:p w:rsidR="00AC7914" w:rsidRDefault="00AC7914" w:rsidP="00AC7914"/>
    <w:p w:rsidR="00AC7914" w:rsidRDefault="00AC7914" w:rsidP="00AC7914"/>
    <w:p w:rsidR="00AC7914" w:rsidRDefault="00AC7914" w:rsidP="00AC7914"/>
    <w:p w:rsidR="006D75C3" w:rsidRDefault="006D75C3" w:rsidP="00AC7914">
      <w:r>
        <w:br w:type="page"/>
      </w:r>
    </w:p>
    <w:p w:rsidR="00AC7914" w:rsidRPr="00AC7914" w:rsidRDefault="00AC7914" w:rsidP="002C4577">
      <w:pPr>
        <w:pStyle w:val="Heading1"/>
        <w:rPr>
          <w:rFonts w:eastAsia="Times New Roman"/>
        </w:rPr>
      </w:pPr>
      <w:bookmarkStart w:id="49" w:name="_Toc401654870"/>
      <w:bookmarkStart w:id="50" w:name="_Toc409693070"/>
      <w:r w:rsidRPr="006A6504">
        <w:rPr>
          <w:rFonts w:eastAsia="Times New Roman"/>
        </w:rPr>
        <w:lastRenderedPageBreak/>
        <w:t>Child-friendly justice in administrative judicial proceedings</w:t>
      </w:r>
      <w:bookmarkEnd w:id="49"/>
      <w:bookmarkEnd w:id="50"/>
    </w:p>
    <w:p w:rsidR="00851A42" w:rsidRPr="00AF040C" w:rsidRDefault="00AC7914" w:rsidP="00AF040C">
      <w:pPr>
        <w:pStyle w:val="Heading2"/>
        <w:rPr>
          <w:rFonts w:eastAsia="Times New Roman"/>
        </w:rPr>
      </w:pPr>
      <w:bookmarkStart w:id="51" w:name="_The_child_as"/>
      <w:bookmarkStart w:id="52" w:name="_Toc338234110"/>
      <w:bookmarkStart w:id="53" w:name="_Toc401654871"/>
      <w:bookmarkStart w:id="54" w:name="_Toc409693071"/>
      <w:bookmarkEnd w:id="51"/>
      <w:r w:rsidRPr="006A6504">
        <w:rPr>
          <w:rFonts w:eastAsia="Times New Roman"/>
        </w:rPr>
        <w:t>The child as an actor in administrative judicial proceedings</w:t>
      </w:r>
      <w:bookmarkEnd w:id="52"/>
      <w:bookmarkEnd w:id="53"/>
      <w:bookmarkEnd w:id="54"/>
    </w:p>
    <w:p w:rsidR="00851A42" w:rsidRPr="00EF5B6A" w:rsidRDefault="00851A42" w:rsidP="00065688">
      <w:pPr>
        <w:pStyle w:val="Heading3NoNumb"/>
        <w:ind w:firstLine="851"/>
      </w:pPr>
      <w:bookmarkStart w:id="55" w:name="_Toc409693072"/>
      <w:r w:rsidRPr="00EF5B6A">
        <w:t>Parties to administrative judicial proceedings</w:t>
      </w:r>
      <w:bookmarkEnd w:id="55"/>
    </w:p>
    <w:p w:rsidR="00851A42" w:rsidRPr="00EF5B6A" w:rsidRDefault="00851A42" w:rsidP="00851A42">
      <w:pPr>
        <w:ind w:left="851"/>
        <w:contextualSpacing/>
        <w:jc w:val="both"/>
      </w:pPr>
      <w:r w:rsidRPr="00EF5B6A">
        <w:t xml:space="preserve">The </w:t>
      </w:r>
      <w:hyperlink r:id="rId88" w:history="1">
        <w:r w:rsidRPr="00EF5B6A">
          <w:rPr>
            <w:color w:val="0000FF"/>
            <w:u w:val="single"/>
          </w:rPr>
          <w:t>Administrative Proceedings Act</w:t>
        </w:r>
      </w:hyperlink>
      <w:r w:rsidRPr="00EF5B6A">
        <w:t xml:space="preserve"> consciously avoids providing a definition of who may be party to administrative court proceedings</w:t>
      </w:r>
      <w:r w:rsidRPr="00EF5B6A">
        <w:rPr>
          <w:vertAlign w:val="superscript"/>
        </w:rPr>
        <w:footnoteReference w:id="155"/>
      </w:r>
      <w:r w:rsidRPr="00EF5B6A">
        <w:t>. The Swedish terms equivalent to plaintiff (</w:t>
      </w:r>
      <w:r w:rsidRPr="00EF5B6A">
        <w:rPr>
          <w:i/>
        </w:rPr>
        <w:t>kärande</w:t>
      </w:r>
      <w:r w:rsidRPr="00EF5B6A">
        <w:t>) and defendant (</w:t>
      </w:r>
      <w:r w:rsidRPr="00EF5B6A">
        <w:rPr>
          <w:i/>
        </w:rPr>
        <w:t>svarande</w:t>
      </w:r>
      <w:r w:rsidRPr="00EF5B6A">
        <w:t xml:space="preserve">) in civil proceedings are not used in the context of administrative court proceedings. Instead, the </w:t>
      </w:r>
      <w:hyperlink r:id="rId89" w:history="1">
        <w:r w:rsidRPr="00EF5B6A">
          <w:rPr>
            <w:color w:val="0000FF"/>
            <w:u w:val="single"/>
          </w:rPr>
          <w:t>Administrative Proceedings Act</w:t>
        </w:r>
      </w:hyperlink>
      <w:r w:rsidRPr="00EF5B6A">
        <w:t xml:space="preserve"> refers to the party who has initiated the proceedings as the applicant (</w:t>
      </w:r>
      <w:r w:rsidRPr="00EF5B6A">
        <w:rPr>
          <w:i/>
        </w:rPr>
        <w:t>sökande</w:t>
      </w:r>
      <w:r w:rsidRPr="00EF5B6A">
        <w:t>)</w:t>
      </w:r>
      <w:r w:rsidRPr="00EF5B6A">
        <w:rPr>
          <w:vertAlign w:val="superscript"/>
        </w:rPr>
        <w:footnoteReference w:id="156"/>
      </w:r>
      <w:r w:rsidRPr="00EF5B6A">
        <w:t xml:space="preserve"> or appellant (</w:t>
      </w:r>
      <w:r w:rsidRPr="00EF5B6A">
        <w:rPr>
          <w:i/>
        </w:rPr>
        <w:t>klagande</w:t>
      </w:r>
      <w:r w:rsidRPr="00EF5B6A">
        <w:t>)</w:t>
      </w:r>
      <w:r w:rsidRPr="00EF5B6A">
        <w:rPr>
          <w:vertAlign w:val="superscript"/>
        </w:rPr>
        <w:footnoteReference w:id="157"/>
      </w:r>
      <w:r w:rsidRPr="00EF5B6A">
        <w:t xml:space="preserve">. The distinction between applicant and appellant, although not explained in the </w:t>
      </w:r>
      <w:hyperlink r:id="rId90" w:history="1">
        <w:r w:rsidRPr="00EF5B6A">
          <w:rPr>
            <w:color w:val="0000FF"/>
            <w:u w:val="single"/>
          </w:rPr>
          <w:t>Administrative Proceedings Act</w:t>
        </w:r>
      </w:hyperlink>
      <w:r w:rsidRPr="00EF5B6A">
        <w:rPr>
          <w:color w:val="0000FF"/>
          <w:u w:val="single"/>
        </w:rPr>
        <w:t>,</w:t>
      </w:r>
      <w:r w:rsidRPr="00EF5B6A">
        <w:t xml:space="preserve"> appears to depend on whether the administrative court proceedings have been started by an appeal against an administrative decision (appellant) or by an application by an authority or an individual (natural or legal person)  (applicant). In the remainder of this report, the term ‘plaintiff’ will refer to both applicants and appellants.</w:t>
      </w:r>
    </w:p>
    <w:p w:rsidR="00851A42" w:rsidRPr="00EF5B6A" w:rsidRDefault="00851A42" w:rsidP="00851A42">
      <w:pPr>
        <w:ind w:left="851"/>
        <w:contextualSpacing/>
        <w:jc w:val="both"/>
      </w:pPr>
    </w:p>
    <w:p w:rsidR="00851A42" w:rsidRPr="00EF5B6A" w:rsidRDefault="00851A42" w:rsidP="00851A42">
      <w:pPr>
        <w:ind w:left="851"/>
        <w:contextualSpacing/>
        <w:jc w:val="both"/>
      </w:pPr>
      <w:r w:rsidRPr="00EF5B6A">
        <w:t>Other parties besides applicant and appellant are described, variously, as the opponent or counter-party (</w:t>
      </w:r>
      <w:r w:rsidRPr="00EF5B6A">
        <w:rPr>
          <w:i/>
        </w:rPr>
        <w:t>motpart</w:t>
      </w:r>
      <w:r w:rsidRPr="00EF5B6A">
        <w:t>)</w:t>
      </w:r>
      <w:r w:rsidRPr="00EF5B6A">
        <w:rPr>
          <w:vertAlign w:val="superscript"/>
        </w:rPr>
        <w:footnoteReference w:id="158"/>
      </w:r>
      <w:r w:rsidRPr="00EF5B6A">
        <w:t>, the respondent (</w:t>
      </w:r>
      <w:r w:rsidRPr="00EF5B6A">
        <w:rPr>
          <w:i/>
        </w:rPr>
        <w:t>den som har att svara</w:t>
      </w:r>
      <w:r w:rsidRPr="00EF5B6A">
        <w:t>)</w:t>
      </w:r>
      <w:r w:rsidRPr="00EF5B6A">
        <w:rPr>
          <w:vertAlign w:val="superscript"/>
        </w:rPr>
        <w:footnoteReference w:id="159"/>
      </w:r>
      <w:r w:rsidRPr="00EF5B6A">
        <w:t>, or ”other party” (</w:t>
      </w:r>
      <w:r w:rsidRPr="00EF5B6A">
        <w:rPr>
          <w:i/>
        </w:rPr>
        <w:t>annan part</w:t>
      </w:r>
      <w:r w:rsidRPr="00EF5B6A">
        <w:t>)</w:t>
      </w:r>
      <w:r w:rsidRPr="00EF5B6A">
        <w:rPr>
          <w:vertAlign w:val="superscript"/>
        </w:rPr>
        <w:footnoteReference w:id="160"/>
      </w:r>
      <w:r w:rsidRPr="00EF5B6A">
        <w:t xml:space="preserve">. Opponent/counter-party and respondent appear to be used interchangeably, and to denote the same role. The </w:t>
      </w:r>
      <w:hyperlink r:id="rId91" w:history="1">
        <w:r w:rsidRPr="00EF5B6A">
          <w:rPr>
            <w:color w:val="0000FF"/>
            <w:u w:val="single"/>
          </w:rPr>
          <w:t>Administrative Proceedings Act</w:t>
        </w:r>
      </w:hyperlink>
      <w:r w:rsidRPr="00EF5B6A">
        <w:t xml:space="preserve"> recognises explicitly that both public authorities and private individuals can be opponents/counter-parties</w:t>
      </w:r>
      <w:r w:rsidRPr="00EF5B6A">
        <w:rPr>
          <w:vertAlign w:val="superscript"/>
        </w:rPr>
        <w:footnoteReference w:id="161"/>
      </w:r>
      <w:r w:rsidRPr="00EF5B6A">
        <w:t xml:space="preserve">. This reflects the fact that administrative court proceedings can be commenced by both individuals (natural and legal persons) and public authorities. In the remainder of this report, the term ‘defendant’ will be used to refer to opponents/counter-parties or respondents. </w:t>
      </w:r>
    </w:p>
    <w:p w:rsidR="00851A42" w:rsidRPr="00EF5B6A" w:rsidRDefault="00851A42" w:rsidP="00851A42">
      <w:pPr>
        <w:ind w:left="851"/>
        <w:contextualSpacing/>
        <w:jc w:val="both"/>
      </w:pPr>
    </w:p>
    <w:p w:rsidR="00851A42" w:rsidRPr="00EF5B6A" w:rsidRDefault="00851A42" w:rsidP="00AF040C">
      <w:pPr>
        <w:autoSpaceDE w:val="0"/>
        <w:autoSpaceDN w:val="0"/>
        <w:adjustRightInd w:val="0"/>
        <w:spacing w:before="0" w:after="0" w:line="240" w:lineRule="auto"/>
        <w:ind w:left="851"/>
        <w:jc w:val="both"/>
      </w:pPr>
      <w:r w:rsidRPr="00EF5B6A">
        <w:t xml:space="preserve">Swedish administrative law does not use the term ‘subject of the proceedings’. The original rules in the </w:t>
      </w:r>
      <w:hyperlink r:id="rId92" w:history="1">
        <w:r w:rsidRPr="00EF5B6A">
          <w:rPr>
            <w:color w:val="0000FF"/>
            <w:u w:val="single"/>
          </w:rPr>
          <w:t>Administrative Proceedings Act</w:t>
        </w:r>
      </w:hyperlink>
      <w:r w:rsidRPr="00EF5B6A">
        <w:t xml:space="preserve"> on service of applications states that public authorities have made to the administrative court used to refer to both the opponent/counter-party (</w:t>
      </w:r>
      <w:r w:rsidRPr="00EF5B6A">
        <w:rPr>
          <w:i/>
        </w:rPr>
        <w:t>motparten</w:t>
      </w:r>
      <w:r w:rsidRPr="00EF5B6A">
        <w:t>) and “anyone else against whom a measure is being questioned in the proceedings”</w:t>
      </w:r>
      <w:r w:rsidRPr="00EF5B6A">
        <w:rPr>
          <w:vertAlign w:val="superscript"/>
        </w:rPr>
        <w:footnoteReference w:id="162"/>
      </w:r>
      <w:r w:rsidRPr="00EF5B6A">
        <w:t xml:space="preserve">. That wording was apparently chosen to describe the role of individuals who were the subject of any administrative measure for the approval of which a public authority had instituted administrative court proceedings. It was done apparently because there was no clear and universal rule as to whether such individuals should be treated under Swedish law as party to the proceedings, and the legislator did not wish to resolve that question in the </w:t>
      </w:r>
      <w:hyperlink r:id="rId93" w:history="1">
        <w:r w:rsidRPr="00EF5B6A">
          <w:rPr>
            <w:color w:val="0000FF"/>
            <w:u w:val="single"/>
          </w:rPr>
          <w:t>Administrative Proceedings Act</w:t>
        </w:r>
      </w:hyperlink>
      <w:r w:rsidRPr="00EF5B6A">
        <w:rPr>
          <w:vertAlign w:val="superscript"/>
        </w:rPr>
        <w:footnoteReference w:id="163"/>
      </w:r>
      <w:r w:rsidRPr="00EF5B6A">
        <w:t xml:space="preserve">. However, with effect from 1 July 2013, the phrase “anyone against whom a measure is being questioned in the proceedings” has been removed from the </w:t>
      </w:r>
      <w:hyperlink r:id="rId94" w:history="1">
        <w:r w:rsidRPr="00EF5B6A">
          <w:rPr>
            <w:color w:val="0000FF"/>
            <w:u w:val="single"/>
          </w:rPr>
          <w:t>A</w:t>
        </w:r>
        <w:hyperlink r:id="rId95" w:history="1">
          <w:r w:rsidRPr="00EF5B6A">
            <w:rPr>
              <w:color w:val="0000FF"/>
              <w:u w:val="single"/>
            </w:rPr>
            <w:t>dministrative Proceedings Act</w:t>
          </w:r>
        </w:hyperlink>
      </w:hyperlink>
      <w:r w:rsidRPr="00EF5B6A">
        <w:rPr>
          <w:vertAlign w:val="superscript"/>
        </w:rPr>
        <w:footnoteReference w:id="164"/>
      </w:r>
      <w:r w:rsidRPr="00EF5B6A">
        <w:t xml:space="preserve"> to recognise the fact that such individuals are nowadays considered a counter-party to the proceedings (</w:t>
      </w:r>
      <w:r w:rsidRPr="00EF5B6A">
        <w:rPr>
          <w:i/>
        </w:rPr>
        <w:t>motpart</w:t>
      </w:r>
      <w:r w:rsidRPr="00EF5B6A">
        <w:t>)</w:t>
      </w:r>
      <w:r w:rsidRPr="00EF5B6A">
        <w:rPr>
          <w:vertAlign w:val="superscript"/>
        </w:rPr>
        <w:footnoteReference w:id="165"/>
      </w:r>
      <w:r w:rsidRPr="00EF5B6A">
        <w:t xml:space="preserve">. In the remainder of this report, the term ‘defendant’ will refer to all children who have not </w:t>
      </w:r>
      <w:r w:rsidRPr="00EF5B6A">
        <w:lastRenderedPageBreak/>
        <w:t>commenced the proceedings (and whose parents have not commenced the proceedings on their behalf), but whose rights and obligations, or whose treatment by the authorities, are the direct subject of the proceedings in question.</w:t>
      </w:r>
    </w:p>
    <w:p w:rsidR="00851A42" w:rsidRPr="00AF040C" w:rsidRDefault="00851A42" w:rsidP="00AF040C">
      <w:pPr>
        <w:pStyle w:val="Heading3"/>
      </w:pPr>
      <w:bookmarkStart w:id="56" w:name="_Toc409693073"/>
      <w:r>
        <w:rPr>
          <w:lang w:val="en-US"/>
        </w:rPr>
        <w:t>P</w:t>
      </w:r>
      <w:r w:rsidRPr="00191F08">
        <w:t xml:space="preserve">rocedural rules applicable to children involved in administrative judicial proceedings in the </w:t>
      </w:r>
      <w:r>
        <w:rPr>
          <w:lang w:val="en-US"/>
        </w:rPr>
        <w:t>sector</w:t>
      </w:r>
      <w:r w:rsidRPr="00191F08">
        <w:t xml:space="preserve"> of asylum, migration, education, health, placement into care and administrative sanctions</w:t>
      </w:r>
      <w:bookmarkEnd w:id="56"/>
      <w:r w:rsidRPr="00191F08">
        <w:t xml:space="preserve"> </w:t>
      </w:r>
    </w:p>
    <w:p w:rsidR="00851A42" w:rsidRPr="00191F08" w:rsidRDefault="00851A42" w:rsidP="00AF040C">
      <w:pPr>
        <w:pStyle w:val="BodyText"/>
        <w:widowControl w:val="0"/>
        <w:spacing w:before="0" w:after="0" w:line="240" w:lineRule="auto"/>
        <w:jc w:val="both"/>
        <w:rPr>
          <w:bCs/>
          <w:szCs w:val="20"/>
          <w:lang w:val="en-US"/>
        </w:rPr>
      </w:pPr>
      <w:r w:rsidRPr="00191F08">
        <w:rPr>
          <w:bCs/>
          <w:szCs w:val="20"/>
          <w:lang w:val="en-US"/>
        </w:rPr>
        <w:t xml:space="preserve">The </w:t>
      </w:r>
      <w:r>
        <w:rPr>
          <w:bCs/>
          <w:szCs w:val="20"/>
          <w:lang w:val="en-US"/>
        </w:rPr>
        <w:t xml:space="preserve">general </w:t>
      </w:r>
      <w:r w:rsidRPr="00191F08">
        <w:rPr>
          <w:bCs/>
          <w:szCs w:val="20"/>
          <w:lang w:val="en-US"/>
        </w:rPr>
        <w:t>rules described below apply to the</w:t>
      </w:r>
      <w:r>
        <w:rPr>
          <w:bCs/>
          <w:szCs w:val="20"/>
          <w:lang w:val="en-US"/>
        </w:rPr>
        <w:t xml:space="preserve"> sectors of asylum, migration, education, health, placement into care and administrative sanctions. However specific rules may apply to certain sectors. Such rules are described in separate subheading below.  </w:t>
      </w:r>
      <w:r w:rsidRPr="00191F08">
        <w:rPr>
          <w:bCs/>
          <w:szCs w:val="20"/>
          <w:lang w:val="en-US"/>
        </w:rPr>
        <w:t xml:space="preserve"> </w:t>
      </w:r>
    </w:p>
    <w:p w:rsidR="00851A42" w:rsidRPr="00EF5B6A" w:rsidRDefault="00851A42" w:rsidP="00851A42">
      <w:pPr>
        <w:pStyle w:val="Heading4NoNumb"/>
        <w:ind w:left="851"/>
      </w:pPr>
      <w:r w:rsidRPr="00EF5B6A">
        <w:t xml:space="preserve">The child as a plaintiff/defendant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bCs/>
          <w:szCs w:val="20"/>
        </w:rPr>
      </w:pPr>
      <w:r w:rsidRPr="00191F08">
        <w:rPr>
          <w:szCs w:val="20"/>
        </w:rPr>
        <w:t>In Sweden, there are no age limits barring a child from being a party, as such, to administrative court proceedings. Nor does the general principle that children under 18 can only pursue or defend cases through their legal representative in civil proceedings</w:t>
      </w:r>
      <w:r w:rsidRPr="00191F08">
        <w:rPr>
          <w:rStyle w:val="FootnoteReference"/>
          <w:rFonts w:cs="Arial"/>
          <w:szCs w:val="20"/>
        </w:rPr>
        <w:footnoteReference w:id="166"/>
      </w:r>
      <w:r w:rsidRPr="00191F08">
        <w:rPr>
          <w:szCs w:val="20"/>
        </w:rPr>
        <w:t xml:space="preserve"> have any equivalent in proceedings challenging administrative decisions before the administrative courts</w:t>
      </w:r>
      <w:r w:rsidRPr="00191F08">
        <w:rPr>
          <w:rStyle w:val="FootnoteReference"/>
          <w:rFonts w:cs="Arial"/>
          <w:szCs w:val="20"/>
        </w:rPr>
        <w:footnoteReference w:id="167"/>
      </w:r>
      <w:r w:rsidRPr="00191F08">
        <w:rPr>
          <w:szCs w:val="20"/>
        </w:rPr>
        <w:t>. Where no specific age threshold is set in legislation, it appears to depend on the circumstances – the nature of the decision being challenged, and the child’s personal circumstances – whether or not a child may have procedural capacity to bring a challenge to court in their own right</w:t>
      </w:r>
      <w:r w:rsidRPr="00191F08">
        <w:rPr>
          <w:rStyle w:val="FootnoteReference"/>
          <w:rFonts w:cs="Arial"/>
          <w:szCs w:val="20"/>
        </w:rPr>
        <w:footnoteReference w:id="168"/>
      </w:r>
      <w:r w:rsidRPr="00191F08">
        <w:rPr>
          <w:szCs w:val="20"/>
        </w:rPr>
        <w:t>.</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In specific fields and situations (such as asylum and social security benefits, education, child protection cases and administrative measures in traffic cases), the general rules just described may be modified by legislation which sets a minimum age at which a child can bring a case before a court in their own right (as explained further in the text). In such cases, it appears that the child is treated as lacking procedural capacity unless they have reached the relevant minimum age. It is the court that decides whether a child has procedural capacity in any given case. It is unclear from desk-based research what happens when a child attains the age of 18 during administrative court proceedings.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bCs/>
          <w:szCs w:val="20"/>
        </w:rPr>
      </w:pPr>
      <w:r w:rsidRPr="00191F08">
        <w:rPr>
          <w:szCs w:val="20"/>
        </w:rPr>
        <w:t xml:space="preserve">The same principles apply in administrative court proceedings, as in civil proceedings, as to who can or must take procedural steps on behalf of a child when the child cannot pursue litigation in their own right. </w:t>
      </w:r>
      <w:r w:rsidRPr="00191F08">
        <w:rPr>
          <w:bCs/>
          <w:szCs w:val="20"/>
        </w:rPr>
        <w:t>Children who do not have the procedural capacity to appear before the court are represented by their legal representative</w:t>
      </w:r>
      <w:r w:rsidRPr="00191F08">
        <w:rPr>
          <w:rStyle w:val="FootnoteReference"/>
          <w:bCs/>
          <w:szCs w:val="20"/>
        </w:rPr>
        <w:footnoteReference w:id="169"/>
      </w:r>
      <w:r w:rsidRPr="00191F08">
        <w:rPr>
          <w:bCs/>
          <w:szCs w:val="20"/>
        </w:rPr>
        <w:t>, i.e. their custodian, guardian, or a counsel</w:t>
      </w:r>
      <w:r w:rsidRPr="00191F08">
        <w:rPr>
          <w:rStyle w:val="FootnoteReference"/>
          <w:bCs/>
          <w:szCs w:val="20"/>
        </w:rPr>
        <w:footnoteReference w:id="170"/>
      </w:r>
      <w:r w:rsidRPr="00191F08">
        <w:rPr>
          <w:bCs/>
          <w:szCs w:val="20"/>
        </w:rPr>
        <w:t>. The custodian (</w:t>
      </w:r>
      <w:r w:rsidRPr="00191F08">
        <w:rPr>
          <w:bCs/>
          <w:i/>
          <w:szCs w:val="20"/>
        </w:rPr>
        <w:t>vårdnadshavaren</w:t>
      </w:r>
      <w:r w:rsidRPr="00191F08">
        <w:rPr>
          <w:bCs/>
          <w:szCs w:val="20"/>
        </w:rPr>
        <w:t>) acts as the child’s legal representative in matters relating to the personal affairs of the child, while the guardian (</w:t>
      </w:r>
      <w:r w:rsidRPr="00191F08">
        <w:rPr>
          <w:bCs/>
          <w:i/>
          <w:szCs w:val="20"/>
        </w:rPr>
        <w:t>förmyndaren</w:t>
      </w:r>
      <w:r w:rsidRPr="00191F08">
        <w:rPr>
          <w:bCs/>
          <w:szCs w:val="20"/>
        </w:rPr>
        <w:t xml:space="preserve">) acts as the legal representative of the child in matters relating to the child’s economic affairs. Normally, the parents are both custodians and guardians of their children. </w:t>
      </w:r>
    </w:p>
    <w:p w:rsidR="00851A42" w:rsidRPr="00191F08" w:rsidRDefault="00851A42" w:rsidP="00851A42">
      <w:pPr>
        <w:pStyle w:val="BodyText"/>
        <w:widowControl w:val="0"/>
        <w:spacing w:before="0" w:after="0" w:line="240" w:lineRule="auto"/>
        <w:jc w:val="both"/>
        <w:rPr>
          <w:bCs/>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There are no specific provisions regulating how a child may make an appeal. As a general rule, applicable to both adults and children, appeals are lodged by sending the appeal documents to the public authority whose decision is the subject of challenge</w:t>
      </w:r>
      <w:r w:rsidRPr="00191F08">
        <w:rPr>
          <w:rStyle w:val="FootnoteReference"/>
          <w:rFonts w:cs="Arial"/>
          <w:szCs w:val="20"/>
        </w:rPr>
        <w:footnoteReference w:id="171"/>
      </w:r>
      <w:r w:rsidRPr="00191F08">
        <w:rPr>
          <w:szCs w:val="20"/>
        </w:rPr>
        <w:t xml:space="preserve">. On receipt, the authority will make a decision as to whether the appeal was lodged within the applicable </w:t>
      </w:r>
      <w:r w:rsidRPr="00191F08">
        <w:rPr>
          <w:szCs w:val="20"/>
        </w:rPr>
        <w:lastRenderedPageBreak/>
        <w:t>time limit and, if not, the appeal will be dismissed without consideration</w:t>
      </w:r>
      <w:r w:rsidRPr="00191F08">
        <w:rPr>
          <w:rStyle w:val="FootnoteReference"/>
          <w:rFonts w:cs="Arial"/>
          <w:szCs w:val="20"/>
        </w:rPr>
        <w:footnoteReference w:id="172"/>
      </w:r>
      <w:r w:rsidRPr="00191F08">
        <w:rPr>
          <w:szCs w:val="20"/>
        </w:rPr>
        <w:t>. An authority’s decision to dismiss an appeal as time-barred may be appealed to the administrative court, whose decision on the issue is final</w:t>
      </w:r>
      <w:r w:rsidRPr="00191F08">
        <w:rPr>
          <w:rStyle w:val="FootnoteReference"/>
          <w:rFonts w:cs="Arial"/>
          <w:szCs w:val="20"/>
        </w:rPr>
        <w:footnoteReference w:id="173"/>
      </w:r>
      <w:r w:rsidRPr="00191F08">
        <w:rPr>
          <w:szCs w:val="20"/>
        </w:rPr>
        <w:t>. If an authority decides that an appeal was lodged in time, it must transfer the appeal papers and other relevant to the administrative court.</w:t>
      </w:r>
    </w:p>
    <w:p w:rsidR="00851A42" w:rsidRPr="00191F08" w:rsidRDefault="00851A42" w:rsidP="00851A42">
      <w:pPr>
        <w:pStyle w:val="BodyText"/>
        <w:widowControl w:val="0"/>
        <w:spacing w:before="0" w:after="0" w:line="240" w:lineRule="auto"/>
        <w:ind w:left="0"/>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On receipt of an appeal papers from the decision-making authority, the court</w:t>
      </w:r>
      <w:r w:rsidRPr="00191F08">
        <w:rPr>
          <w:rStyle w:val="FootnoteReference"/>
          <w:rFonts w:cs="Arial"/>
          <w:szCs w:val="20"/>
        </w:rPr>
        <w:footnoteReference w:id="174"/>
      </w:r>
      <w:r w:rsidRPr="00191F08">
        <w:rPr>
          <w:szCs w:val="20"/>
        </w:rPr>
        <w:t xml:space="preserve"> will consider whether the appeal papers lodged by or on behalf of the child contain the requisite information about the parties, any representatives they may have in the proceedings, the decision under challenge, what the appellant wishes the court to do, what circumstances the appellant relies on in support of their case, what evidence the appellant wishes to rely on in support of their case, and what matters that evidence is intended to prove</w:t>
      </w:r>
      <w:r w:rsidRPr="00191F08">
        <w:rPr>
          <w:rStyle w:val="FootnoteReference"/>
          <w:rFonts w:cs="Arial"/>
          <w:szCs w:val="20"/>
        </w:rPr>
        <w:footnoteReference w:id="175"/>
      </w:r>
      <w:r w:rsidRPr="00191F08">
        <w:rPr>
          <w:szCs w:val="20"/>
        </w:rPr>
        <w:t>. If the court considers that the appeal lodged by or on behalf of the child is so flawed that it cannot be the subject of substantive examination, or requisite information is missing in the appeal papers that is of more than minimal significance for effecting service on the other party, then the court must order the appellant to remedy the error(s) within a specified time limit, with the threat that the appeal will be struck out without consideration if this is not done</w:t>
      </w:r>
      <w:r w:rsidRPr="00191F08">
        <w:rPr>
          <w:rStyle w:val="FootnoteReference"/>
          <w:rFonts w:cs="Arial"/>
          <w:szCs w:val="20"/>
        </w:rPr>
        <w:footnoteReference w:id="176"/>
      </w:r>
      <w:r w:rsidRPr="00191F08">
        <w:rPr>
          <w:szCs w:val="20"/>
        </w:rPr>
        <w:t>.</w:t>
      </w:r>
    </w:p>
    <w:p w:rsidR="00851A42" w:rsidRPr="00EF5B6A" w:rsidRDefault="00851A42" w:rsidP="00851A42">
      <w:pPr>
        <w:pStyle w:val="Heading4NoNumb"/>
        <w:ind w:left="851"/>
      </w:pPr>
      <w:r w:rsidRPr="00EF5B6A">
        <w:t>The child as a witness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bCs/>
          <w:szCs w:val="20"/>
        </w:rPr>
        <w:t>There are no specific provisions prohibiting a child to be a witness in the administrative judicial proceedings.</w:t>
      </w:r>
      <w:r w:rsidRPr="00191F08">
        <w:rPr>
          <w:szCs w:val="20"/>
        </w:rPr>
        <w:t xml:space="preserve"> According to general rules, any person (children included) who is able to provide information can act as a witness. Under the administrative court’s inquisitorial function, a child can appear as a formal witness, or may be “heard”, or have their views taken account of, without formally being treated as a witness as such. In the case of children under 15 years of age (or witnesses of any age who are suffering from a mental disorder), the court will decide with regard to the circumstances whether it is appropriate to hear them as a witness</w:t>
      </w:r>
      <w:r w:rsidRPr="00191F08">
        <w:rPr>
          <w:rStyle w:val="FootnoteReference"/>
          <w:rFonts w:cs="Arial"/>
          <w:szCs w:val="20"/>
        </w:rPr>
        <w:footnoteReference w:id="177"/>
      </w:r>
      <w:r w:rsidRPr="00191F08">
        <w:rPr>
          <w:szCs w:val="20"/>
        </w:rPr>
        <w:t>. Any such person who is permitted to give evidence as a witness may not do so under oath</w:t>
      </w:r>
      <w:r w:rsidRPr="00191F08">
        <w:rPr>
          <w:rStyle w:val="FootnoteReference"/>
          <w:rFonts w:cs="Arial"/>
          <w:szCs w:val="20"/>
        </w:rPr>
        <w:footnoteReference w:id="178"/>
      </w:r>
      <w:r w:rsidRPr="00191F08">
        <w:rPr>
          <w:szCs w:val="20"/>
        </w:rPr>
        <w:t>. Other than that, there are no statutory limits as to the age at which a child can participate in administrative judicial proceedings.</w:t>
      </w:r>
    </w:p>
    <w:p w:rsidR="00851A42" w:rsidRPr="00EF5B6A" w:rsidRDefault="00851A42" w:rsidP="00851A42">
      <w:pPr>
        <w:pStyle w:val="Heading4NoNumb"/>
        <w:ind w:left="851"/>
      </w:pPr>
      <w:r w:rsidRPr="00EF5B6A">
        <w:t>The child as a subject of proceedings</w:t>
      </w:r>
    </w:p>
    <w:p w:rsidR="00851A42" w:rsidRPr="00EF5B6A" w:rsidRDefault="00851A42" w:rsidP="00851A42">
      <w:pPr>
        <w:widowControl w:val="0"/>
        <w:spacing w:before="0" w:after="0" w:line="240" w:lineRule="auto"/>
        <w:ind w:left="2291"/>
        <w:jc w:val="both"/>
        <w:rPr>
          <w:bCs/>
        </w:rPr>
      </w:pPr>
    </w:p>
    <w:p w:rsidR="00851A42" w:rsidRPr="00AF040C" w:rsidRDefault="00851A42" w:rsidP="00AF040C">
      <w:pPr>
        <w:widowControl w:val="0"/>
        <w:spacing w:before="0" w:after="0" w:line="240" w:lineRule="auto"/>
        <w:ind w:left="851"/>
        <w:jc w:val="both"/>
        <w:rPr>
          <w:bCs/>
        </w:rPr>
      </w:pPr>
      <w:r w:rsidRPr="00EF5B6A">
        <w:t>As explained in this section, Swedish administrative law does not use the concept of the child as ‘subject of proceedings’. In the report, the term ‘defendant’ refers to all children who have not commenced the proceedings (and whose parents have not commenced the proceedings on their behalf), but whose rights and obligations, or whose treatment by the authorities, are the direct subject of the proceedings in question.</w:t>
      </w:r>
    </w:p>
    <w:p w:rsidR="00851A42" w:rsidRPr="00EF5B6A" w:rsidRDefault="00851A42" w:rsidP="00AF040C">
      <w:pPr>
        <w:pStyle w:val="Heading3"/>
      </w:pPr>
      <w:bookmarkStart w:id="57" w:name="_Toc409693074"/>
      <w:r w:rsidRPr="00EF5B6A">
        <w:t>Procedural rules applicable to children involved in asylum, migration and citizenship proceedings</w:t>
      </w:r>
      <w:bookmarkEnd w:id="57"/>
    </w:p>
    <w:p w:rsidR="00851A42" w:rsidRPr="00EF5B6A" w:rsidRDefault="00851A42" w:rsidP="00851A42">
      <w:pPr>
        <w:pStyle w:val="Heading4NoNumb"/>
        <w:ind w:left="851"/>
      </w:pPr>
      <w:r w:rsidRPr="00EF5B6A">
        <w:t xml:space="preserve">The child as a plaintiff/defendant/subject of proceedings </w:t>
      </w:r>
    </w:p>
    <w:p w:rsidR="00851A42" w:rsidRPr="00EF5B6A" w:rsidRDefault="00851A42" w:rsidP="00851A42">
      <w:pPr>
        <w:widowControl w:val="0"/>
        <w:spacing w:before="0" w:after="0" w:line="240" w:lineRule="auto"/>
        <w:ind w:left="851"/>
        <w:jc w:val="both"/>
        <w:rPr>
          <w:lang w:eastAsia="x-none"/>
        </w:rPr>
      </w:pPr>
    </w:p>
    <w:p w:rsidR="00851A42" w:rsidRPr="00AF040C" w:rsidRDefault="00851A42" w:rsidP="00AF040C">
      <w:pPr>
        <w:pStyle w:val="BodyText"/>
        <w:widowControl w:val="0"/>
        <w:spacing w:before="0" w:after="0" w:line="240" w:lineRule="auto"/>
        <w:jc w:val="both"/>
        <w:rPr>
          <w:szCs w:val="20"/>
        </w:rPr>
      </w:pPr>
      <w:r w:rsidRPr="00191F08">
        <w:rPr>
          <w:szCs w:val="20"/>
        </w:rPr>
        <w:t>In asylum, migration and citizenship proceedings, the rules described under general administrative judicial proceedings apply. However, specifically in challenges to decision-making concerning the entitlement of asylum-seeking children and certain other foreign national children to receive State benefits, the age is 16</w:t>
      </w:r>
      <w:r w:rsidRPr="00191F08">
        <w:rPr>
          <w:rStyle w:val="FootnoteReference"/>
          <w:szCs w:val="20"/>
        </w:rPr>
        <w:footnoteReference w:id="179"/>
      </w:r>
      <w:r w:rsidRPr="00191F08">
        <w:rPr>
          <w:szCs w:val="20"/>
        </w:rPr>
        <w:t>.</w:t>
      </w:r>
    </w:p>
    <w:p w:rsidR="00851A42" w:rsidRPr="00EF5B6A" w:rsidRDefault="00851A42" w:rsidP="00851A42">
      <w:pPr>
        <w:pStyle w:val="Heading4NoNumb"/>
        <w:ind w:left="851"/>
      </w:pPr>
      <w:r w:rsidRPr="00EF5B6A">
        <w:lastRenderedPageBreak/>
        <w:t>The child as a witness</w:t>
      </w:r>
    </w:p>
    <w:p w:rsidR="00851A42" w:rsidRPr="00EF5B6A" w:rsidRDefault="00851A42" w:rsidP="00851A42">
      <w:pPr>
        <w:widowControl w:val="0"/>
        <w:spacing w:before="0" w:after="0" w:line="240" w:lineRule="auto"/>
        <w:ind w:left="2291"/>
        <w:jc w:val="both"/>
        <w:rPr>
          <w:bCs/>
        </w:rPr>
      </w:pPr>
    </w:p>
    <w:p w:rsidR="00851A42" w:rsidRPr="00EF5B6A" w:rsidRDefault="00851A42" w:rsidP="00AF040C">
      <w:pPr>
        <w:widowControl w:val="0"/>
        <w:autoSpaceDE w:val="0"/>
        <w:autoSpaceDN w:val="0"/>
        <w:adjustRightInd w:val="0"/>
        <w:spacing w:before="0" w:after="0" w:line="240" w:lineRule="auto"/>
        <w:ind w:left="851"/>
        <w:jc w:val="both"/>
      </w:pPr>
      <w:r w:rsidRPr="00EF5B6A">
        <w:t>There are no specific rules for children as witnesses in asylum, migration and citizenship proceedings. Children who are called as witnesses in these proceedings are treated under the general rules for administrative judicial proceedings.</w:t>
      </w:r>
    </w:p>
    <w:p w:rsidR="00851A42" w:rsidRPr="00AF040C" w:rsidRDefault="00851A42" w:rsidP="00AF040C">
      <w:pPr>
        <w:pStyle w:val="Heading3"/>
      </w:pPr>
      <w:bookmarkStart w:id="58" w:name="_Toc409693075"/>
      <w:r w:rsidRPr="00EF5B6A">
        <w:t>Procedural rules applicable to children involved in education proceedings</w:t>
      </w:r>
      <w:bookmarkEnd w:id="58"/>
    </w:p>
    <w:p w:rsidR="00851A42" w:rsidRPr="00EF5B6A" w:rsidRDefault="00851A42" w:rsidP="00851A42">
      <w:pPr>
        <w:pStyle w:val="Heading4NoNumb"/>
        <w:ind w:left="851"/>
      </w:pPr>
      <w:r w:rsidRPr="00EF5B6A">
        <w:t xml:space="preserve">The child as a plaintiff/defendant/subject of proceedings </w:t>
      </w:r>
    </w:p>
    <w:p w:rsidR="00851A42" w:rsidRPr="00EF5B6A" w:rsidRDefault="00851A42" w:rsidP="00851A42">
      <w:pPr>
        <w:keepNext/>
        <w:keepLines/>
        <w:widowControl w:val="0"/>
        <w:spacing w:before="0" w:after="0" w:line="240" w:lineRule="auto"/>
        <w:ind w:left="851"/>
        <w:jc w:val="both"/>
        <w:rPr>
          <w:u w:val="single"/>
        </w:rPr>
      </w:pPr>
    </w:p>
    <w:p w:rsidR="00851A42" w:rsidRPr="00AF040C" w:rsidRDefault="00851A42" w:rsidP="00AF040C">
      <w:pPr>
        <w:keepNext/>
        <w:keepLines/>
        <w:widowControl w:val="0"/>
        <w:spacing w:before="0" w:after="0" w:line="240" w:lineRule="auto"/>
        <w:ind w:left="851"/>
        <w:jc w:val="both"/>
      </w:pPr>
      <w:r w:rsidRPr="00EF5B6A">
        <w:t xml:space="preserve">In education cases, </w:t>
      </w:r>
      <w:r w:rsidRPr="00EF5B6A">
        <w:rPr>
          <w:lang w:eastAsia="x-none"/>
        </w:rPr>
        <w:t xml:space="preserve">the rules described under general administrative judicial proceedings apply. However, in relation to the age limit, in these proceedings children can make an appeal to a court against an administrative decision </w:t>
      </w:r>
      <w:r w:rsidRPr="00EF5B6A">
        <w:t>from the age of 16</w:t>
      </w:r>
      <w:r w:rsidRPr="00EF5B6A">
        <w:rPr>
          <w:rStyle w:val="FootnoteReference"/>
        </w:rPr>
        <w:footnoteReference w:id="180"/>
      </w:r>
      <w:r w:rsidRPr="00EF5B6A">
        <w:t>.</w:t>
      </w:r>
    </w:p>
    <w:p w:rsidR="00851A42" w:rsidRPr="00EF5B6A" w:rsidRDefault="00851A42" w:rsidP="00851A42">
      <w:pPr>
        <w:pStyle w:val="Heading4NoNumb"/>
        <w:ind w:left="851"/>
      </w:pPr>
      <w:r w:rsidRPr="00EF5B6A">
        <w:t>The child as a witness</w:t>
      </w:r>
    </w:p>
    <w:p w:rsidR="00851A42" w:rsidRPr="00191F08" w:rsidRDefault="00851A42" w:rsidP="00851A42">
      <w:pPr>
        <w:pStyle w:val="BodyText"/>
        <w:widowControl w:val="0"/>
        <w:spacing w:before="0" w:after="0" w:line="240" w:lineRule="auto"/>
        <w:jc w:val="both"/>
        <w:rPr>
          <w:bCs/>
          <w:szCs w:val="20"/>
        </w:rPr>
      </w:pPr>
    </w:p>
    <w:p w:rsidR="00851A42" w:rsidRPr="00191F08" w:rsidRDefault="00851A42" w:rsidP="00AF040C">
      <w:pPr>
        <w:pStyle w:val="BodyText"/>
        <w:widowControl w:val="0"/>
        <w:spacing w:before="0" w:after="0" w:line="240" w:lineRule="auto"/>
        <w:jc w:val="both"/>
        <w:rPr>
          <w:bCs/>
          <w:szCs w:val="20"/>
        </w:rPr>
      </w:pPr>
      <w:r w:rsidRPr="00191F08">
        <w:rPr>
          <w:bCs/>
          <w:szCs w:val="20"/>
        </w:rPr>
        <w:t>There are no specific rules for children as witnesses in education proceedings. Children who are called as witnesses in education proceedings are treated under the rules described in relation to general administrative judicial proceedings.</w:t>
      </w:r>
    </w:p>
    <w:p w:rsidR="00851A42" w:rsidRPr="00AF040C" w:rsidRDefault="00851A42" w:rsidP="00AF040C">
      <w:pPr>
        <w:pStyle w:val="Heading3"/>
      </w:pPr>
      <w:bookmarkStart w:id="59" w:name="_Toc409693076"/>
      <w:r w:rsidRPr="00EF5B6A">
        <w:t>Procedural rules applicable to children involved in health proceedings</w:t>
      </w:r>
      <w:bookmarkEnd w:id="59"/>
    </w:p>
    <w:p w:rsidR="00851A42" w:rsidRPr="00EF5B6A" w:rsidRDefault="00851A42" w:rsidP="00851A42">
      <w:pPr>
        <w:pStyle w:val="Heading4NoNumb"/>
        <w:ind w:left="851"/>
      </w:pPr>
      <w:r w:rsidRPr="00EF5B6A">
        <w:t xml:space="preserve">The child as a plaintiff/defendant/subject of proceedings </w:t>
      </w:r>
    </w:p>
    <w:p w:rsidR="00851A42" w:rsidRPr="00191F08" w:rsidRDefault="00851A42" w:rsidP="00851A42">
      <w:pPr>
        <w:pStyle w:val="BodyText"/>
        <w:widowControl w:val="0"/>
        <w:spacing w:before="0" w:after="0" w:line="240" w:lineRule="auto"/>
        <w:jc w:val="both"/>
        <w:rPr>
          <w:szCs w:val="20"/>
        </w:rPr>
      </w:pPr>
    </w:p>
    <w:p w:rsidR="00851A42" w:rsidRPr="00AF040C" w:rsidRDefault="00851A42" w:rsidP="00AF040C">
      <w:pPr>
        <w:pStyle w:val="BodyText"/>
        <w:widowControl w:val="0"/>
        <w:spacing w:before="0" w:after="0" w:line="240" w:lineRule="auto"/>
        <w:jc w:val="both"/>
        <w:rPr>
          <w:szCs w:val="20"/>
        </w:rPr>
      </w:pPr>
      <w:r w:rsidRPr="00191F08">
        <w:rPr>
          <w:szCs w:val="20"/>
        </w:rPr>
        <w:t>In cases concerning compulsory psychiatric treatment, the rules described under general administrative judicial proceedings apply. As for the age limit, however, children have procedural capacity from the age of 15</w:t>
      </w:r>
      <w:r w:rsidRPr="00191F08">
        <w:rPr>
          <w:rStyle w:val="FootnoteReference"/>
          <w:szCs w:val="20"/>
        </w:rPr>
        <w:footnoteReference w:id="181"/>
      </w:r>
      <w:r w:rsidRPr="00191F08">
        <w:rPr>
          <w:szCs w:val="20"/>
        </w:rPr>
        <w:t>.</w:t>
      </w:r>
    </w:p>
    <w:p w:rsidR="00851A42" w:rsidRPr="00EF5B6A" w:rsidRDefault="00851A42" w:rsidP="00851A42">
      <w:pPr>
        <w:pStyle w:val="Heading4NoNumb"/>
        <w:ind w:left="851"/>
      </w:pPr>
      <w:r w:rsidRPr="00EF5B6A">
        <w:t>The child as a witness</w:t>
      </w:r>
    </w:p>
    <w:p w:rsidR="00851A42" w:rsidRPr="00191F08" w:rsidRDefault="00851A42" w:rsidP="00851A42">
      <w:pPr>
        <w:pStyle w:val="BodyText"/>
        <w:widowControl w:val="0"/>
        <w:spacing w:before="0" w:after="0" w:line="240" w:lineRule="auto"/>
        <w:jc w:val="both"/>
        <w:rPr>
          <w:bCs/>
          <w:szCs w:val="20"/>
        </w:rPr>
      </w:pPr>
    </w:p>
    <w:p w:rsidR="00851A42" w:rsidRPr="00AF040C" w:rsidRDefault="00851A42" w:rsidP="00AF040C">
      <w:pPr>
        <w:pStyle w:val="BodyText"/>
        <w:widowControl w:val="0"/>
        <w:spacing w:before="0" w:after="0" w:line="240" w:lineRule="auto"/>
        <w:jc w:val="both"/>
        <w:rPr>
          <w:bCs/>
          <w:szCs w:val="20"/>
        </w:rPr>
      </w:pPr>
      <w:r w:rsidRPr="00191F08">
        <w:rPr>
          <w:bCs/>
          <w:szCs w:val="20"/>
        </w:rPr>
        <w:t>There are no specific rules for children as witnesses in health proceedings. Children who are called as witnesses in health proceedings are treated under the rules described under general administrative judicial proceedings.</w:t>
      </w:r>
    </w:p>
    <w:p w:rsidR="00851A42" w:rsidRPr="00EF5B6A" w:rsidRDefault="00851A42" w:rsidP="00AF040C">
      <w:pPr>
        <w:pStyle w:val="Heading3"/>
      </w:pPr>
      <w:bookmarkStart w:id="60" w:name="_Toc409693077"/>
      <w:r w:rsidRPr="00EF5B6A">
        <w:t>Procedural rules applicable to children involved in proceedings for placement into care</w:t>
      </w:r>
      <w:bookmarkEnd w:id="60"/>
    </w:p>
    <w:p w:rsidR="00851A42" w:rsidRPr="00EF5B6A" w:rsidRDefault="00851A42" w:rsidP="00851A42">
      <w:pPr>
        <w:pStyle w:val="Heading4NoNumb"/>
        <w:ind w:left="851"/>
      </w:pPr>
      <w:r w:rsidRPr="00EF5B6A">
        <w:t>The child as a plaintiff/defendant/subject of proceedings</w:t>
      </w:r>
    </w:p>
    <w:p w:rsidR="00851A42" w:rsidRPr="00EF5B6A" w:rsidRDefault="00851A42" w:rsidP="00851A42">
      <w:pPr>
        <w:widowControl w:val="0"/>
        <w:spacing w:before="0" w:after="0" w:line="240" w:lineRule="auto"/>
        <w:ind w:left="2291"/>
        <w:jc w:val="both"/>
        <w:rPr>
          <w:lang w:eastAsia="x-none"/>
        </w:rPr>
      </w:pPr>
    </w:p>
    <w:p w:rsidR="00851A42" w:rsidRPr="00191F08" w:rsidRDefault="00851A42" w:rsidP="00851A42">
      <w:pPr>
        <w:pStyle w:val="BodyText"/>
        <w:widowControl w:val="0"/>
        <w:spacing w:before="0" w:after="0" w:line="240" w:lineRule="auto"/>
        <w:jc w:val="both"/>
        <w:rPr>
          <w:szCs w:val="20"/>
        </w:rPr>
      </w:pPr>
      <w:r w:rsidRPr="00191F08">
        <w:rPr>
          <w:szCs w:val="20"/>
        </w:rPr>
        <w:t>In social services cases</w:t>
      </w:r>
      <w:r w:rsidRPr="00191F08">
        <w:rPr>
          <w:rStyle w:val="FootnoteReference"/>
          <w:szCs w:val="20"/>
        </w:rPr>
        <w:footnoteReference w:id="182"/>
      </w:r>
      <w:r w:rsidRPr="00191F08">
        <w:rPr>
          <w:szCs w:val="20"/>
        </w:rPr>
        <w:t>, including child protection cases</w:t>
      </w:r>
      <w:r w:rsidRPr="00191F08">
        <w:rPr>
          <w:rStyle w:val="FootnoteReference"/>
          <w:szCs w:val="20"/>
        </w:rPr>
        <w:footnoteReference w:id="183"/>
      </w:r>
      <w:r w:rsidRPr="00191F08">
        <w:rPr>
          <w:szCs w:val="20"/>
        </w:rPr>
        <w:t xml:space="preserve">, children who are 15 or older have procedural capacity, i.e. the right to appeal decisions related to provision of social care (whether consent to the care is present or not) in their own right. </w:t>
      </w:r>
    </w:p>
    <w:p w:rsidR="00851A42" w:rsidRPr="00EF5B6A" w:rsidRDefault="00851A42" w:rsidP="00851A42">
      <w:pPr>
        <w:widowControl w:val="0"/>
        <w:spacing w:before="0" w:after="0" w:line="240" w:lineRule="auto"/>
        <w:ind w:left="851"/>
        <w:jc w:val="both"/>
      </w:pPr>
    </w:p>
    <w:p w:rsidR="00851A42" w:rsidRPr="00EF5B6A" w:rsidRDefault="00851A42" w:rsidP="00851A42">
      <w:pPr>
        <w:widowControl w:val="0"/>
        <w:spacing w:before="0" w:after="0" w:line="240" w:lineRule="auto"/>
        <w:ind w:left="851"/>
        <w:jc w:val="both"/>
      </w:pPr>
      <w:r w:rsidRPr="00EF5B6A">
        <w:t xml:space="preserve">The </w:t>
      </w:r>
      <w:hyperlink r:id="rId96" w:history="1">
        <w:r w:rsidRPr="00EF5B6A">
          <w:rPr>
            <w:rStyle w:val="Hyperlink"/>
            <w:rFonts w:cs="Arial"/>
          </w:rPr>
          <w:t>Social Services Act</w:t>
        </w:r>
      </w:hyperlink>
      <w:r w:rsidRPr="00EF5B6A">
        <w:t xml:space="preserve"> provides that anyone who receives knowledge that a child is being mistreated, or suspects that this is the case, should report this to the local social services authority</w:t>
      </w:r>
      <w:r w:rsidRPr="00EF5B6A">
        <w:rPr>
          <w:rStyle w:val="FootnoteReference"/>
        </w:rPr>
        <w:footnoteReference w:id="184"/>
      </w:r>
      <w:r w:rsidRPr="00EF5B6A">
        <w:t xml:space="preserve">. </w:t>
      </w:r>
    </w:p>
    <w:p w:rsidR="00851A42" w:rsidRPr="00EF5B6A" w:rsidRDefault="00851A42" w:rsidP="00851A42">
      <w:pPr>
        <w:widowControl w:val="0"/>
        <w:spacing w:before="0" w:after="0" w:line="240" w:lineRule="auto"/>
        <w:ind w:left="851"/>
        <w:jc w:val="both"/>
      </w:pPr>
    </w:p>
    <w:p w:rsidR="00851A42" w:rsidRPr="00EF5B6A" w:rsidRDefault="00851A42" w:rsidP="00851A42">
      <w:pPr>
        <w:widowControl w:val="0"/>
        <w:spacing w:before="0" w:after="0" w:line="240" w:lineRule="auto"/>
        <w:ind w:left="851"/>
        <w:jc w:val="both"/>
      </w:pPr>
      <w:r w:rsidRPr="00EF5B6A">
        <w:t xml:space="preserve">Where a local social services authority receives a report concerning a child or young person, the social services authority must immediately make (and document) a </w:t>
      </w:r>
      <w:r>
        <w:t>judgement</w:t>
      </w:r>
      <w:r w:rsidRPr="00EF5B6A">
        <w:t xml:space="preserve"> as to whether the child or young person is in need of immediate protection</w:t>
      </w:r>
      <w:r w:rsidRPr="00EF5B6A">
        <w:rPr>
          <w:rStyle w:val="FootnoteReference"/>
        </w:rPr>
        <w:footnoteReference w:id="185"/>
      </w:r>
      <w:r w:rsidRPr="00EF5B6A">
        <w:t>. The local social services authority is obliged without delay (and in any event within 14 days, unless there are exceptional reasons to the contrary</w:t>
      </w:r>
      <w:r w:rsidRPr="00EF5B6A">
        <w:rPr>
          <w:rStyle w:val="FootnoteReference"/>
        </w:rPr>
        <w:footnoteReference w:id="186"/>
      </w:r>
      <w:r w:rsidRPr="00EF5B6A">
        <w:t>) to open an investigation</w:t>
      </w:r>
      <w:r w:rsidRPr="00EF5B6A">
        <w:rPr>
          <w:rStyle w:val="FootnoteReference"/>
        </w:rPr>
        <w:footnoteReference w:id="187"/>
      </w:r>
      <w:r w:rsidRPr="00EF5B6A">
        <w:t xml:space="preserve">. When an authority is investigating whether there is a need to intervene to protect or support a child, a child may </w:t>
      </w:r>
      <w:r w:rsidRPr="00EF5B6A">
        <w:lastRenderedPageBreak/>
        <w:t>be heard without the consent of, and outside the presence of, those with parental responsibility</w:t>
      </w:r>
      <w:r w:rsidRPr="00EF5B6A">
        <w:rPr>
          <w:rStyle w:val="FootnoteReference"/>
        </w:rPr>
        <w:footnoteReference w:id="188"/>
      </w:r>
      <w:r w:rsidRPr="00EF5B6A">
        <w:t>. The investigation is carried out expeditiously and must be completed within four months at the latest (unless there are particular reasons justifying the social services extending the duration of the investigation)</w:t>
      </w:r>
      <w:r w:rsidRPr="00EF5B6A">
        <w:rPr>
          <w:rStyle w:val="FootnoteReference"/>
        </w:rPr>
        <w:footnoteReference w:id="189"/>
      </w:r>
      <w:r w:rsidRPr="00EF5B6A">
        <w:t>.</w:t>
      </w:r>
    </w:p>
    <w:p w:rsidR="00851A42" w:rsidRPr="00EF5B6A" w:rsidRDefault="00851A42" w:rsidP="00851A42">
      <w:pPr>
        <w:widowControl w:val="0"/>
        <w:spacing w:before="0" w:after="0" w:line="240" w:lineRule="auto"/>
        <w:ind w:left="851"/>
        <w:jc w:val="both"/>
      </w:pPr>
    </w:p>
    <w:p w:rsidR="00851A42" w:rsidRPr="00EF5B6A" w:rsidRDefault="00851A42" w:rsidP="00851A42">
      <w:pPr>
        <w:widowControl w:val="0"/>
        <w:spacing w:before="0" w:after="0" w:line="240" w:lineRule="auto"/>
        <w:ind w:left="851"/>
        <w:jc w:val="both"/>
      </w:pPr>
      <w:r w:rsidRPr="00EF5B6A">
        <w:t xml:space="preserve">Where it can be presumed that necessary care cannot be provided with the consent of those with parental responsibility for the child (when they are under 15) or of the child him or herself (where they are 15 or over), certain protective measures can be taken instead under the </w:t>
      </w:r>
      <w:hyperlink r:id="rId97" w:history="1">
        <w:r w:rsidRPr="00EF5B6A">
          <w:rPr>
            <w:rStyle w:val="Hyperlink"/>
            <w:rFonts w:cs="Arial"/>
          </w:rPr>
          <w:t>Act with Special Provisions concerning Care of Young People</w:t>
        </w:r>
      </w:hyperlink>
      <w:r w:rsidRPr="00EF5B6A">
        <w:t>. Compulsory care can be provided under this Act if there is a clear risk that a young person’s health or development will be harmed because of physical or mental abuse, improper exploitation, lack of care, or other conditions at home</w:t>
      </w:r>
      <w:r w:rsidRPr="00EF5B6A">
        <w:rPr>
          <w:rStyle w:val="FootnoteReference"/>
        </w:rPr>
        <w:footnoteReference w:id="190"/>
      </w:r>
      <w:r w:rsidRPr="00EF5B6A">
        <w:t>, or if the child or young person subjects his or her own health or development to clear risk of harm through abuse of intoxicants, criminal activity, or some other socially destructive behaviour</w:t>
      </w:r>
      <w:r w:rsidRPr="00EF5B6A">
        <w:rPr>
          <w:rStyle w:val="FootnoteReference"/>
        </w:rPr>
        <w:footnoteReference w:id="191"/>
      </w:r>
      <w:r w:rsidRPr="00EF5B6A">
        <w:t>. In general, any decision to provide such compulsory care must be taken by the administrative court on application by a social services authority</w:t>
      </w:r>
      <w:r w:rsidRPr="00EF5B6A">
        <w:rPr>
          <w:rStyle w:val="FootnoteReference"/>
        </w:rPr>
        <w:footnoteReference w:id="192"/>
      </w:r>
      <w:r w:rsidRPr="00EF5B6A">
        <w:t xml:space="preserve">. Such an application will lead to the instigating of specific administrative court proceedings. </w:t>
      </w:r>
    </w:p>
    <w:p w:rsidR="00851A42" w:rsidRPr="00EF5B6A" w:rsidRDefault="00851A42" w:rsidP="00851A42">
      <w:pPr>
        <w:widowControl w:val="0"/>
        <w:spacing w:before="0" w:after="0" w:line="240" w:lineRule="auto"/>
        <w:ind w:left="851"/>
        <w:jc w:val="both"/>
      </w:pPr>
    </w:p>
    <w:p w:rsidR="00851A42" w:rsidRPr="00EF5B6A" w:rsidRDefault="00851A42" w:rsidP="00851A42">
      <w:pPr>
        <w:widowControl w:val="0"/>
        <w:spacing w:before="0" w:after="0" w:line="240" w:lineRule="auto"/>
        <w:ind w:left="851"/>
        <w:jc w:val="both"/>
      </w:pPr>
      <w:r w:rsidRPr="00EF5B6A">
        <w:t>However, as an exception to that, a social services authority may itself decide to place a child in compulsory care with immediate effect</w:t>
      </w:r>
      <w:r w:rsidRPr="00EF5B6A">
        <w:rPr>
          <w:rStyle w:val="FootnoteReference"/>
        </w:rPr>
        <w:footnoteReference w:id="193"/>
      </w:r>
      <w:r w:rsidRPr="00EF5B6A">
        <w:t>. Within seven days of such a decision being taken, the decision must be submitted for approval to the administrative court, which must examine the decision as soon as possible</w:t>
      </w:r>
      <w:r w:rsidRPr="00EF5B6A">
        <w:rPr>
          <w:rStyle w:val="FootnoteReference"/>
        </w:rPr>
        <w:footnoteReference w:id="194"/>
      </w:r>
      <w:r w:rsidRPr="00EF5B6A">
        <w:t>. If the administrative court upholds the decision to place the child in compulsory care with immediate effect, the social services authority must apply to the administrative court for provision of compulsory care within four weeks of the court’s decision on the immediate placement in care</w:t>
      </w:r>
      <w:r w:rsidRPr="00EF5B6A">
        <w:rPr>
          <w:rStyle w:val="FootnoteReference"/>
        </w:rPr>
        <w:footnoteReference w:id="195"/>
      </w:r>
      <w:r w:rsidRPr="00EF5B6A">
        <w:t>, failing which, the immediate placement in care must cease</w:t>
      </w:r>
      <w:r w:rsidRPr="00EF5B6A">
        <w:rPr>
          <w:rStyle w:val="FootnoteReference"/>
        </w:rPr>
        <w:footnoteReference w:id="196"/>
      </w:r>
      <w:r w:rsidRPr="00EF5B6A">
        <w:t>. Where a social services authority has applied to the administrative court for (non-immediate) compulsory care, the administrative court may of its own motion decide that a young person should be placed immediately in compulsory care, pending the court’s decision on the authority’s application</w:t>
      </w:r>
      <w:r w:rsidRPr="00EF5B6A">
        <w:rPr>
          <w:rStyle w:val="FootnoteReference"/>
        </w:rPr>
        <w:footnoteReference w:id="197"/>
      </w:r>
      <w:r w:rsidRPr="00EF5B6A">
        <w:t>.</w:t>
      </w:r>
    </w:p>
    <w:p w:rsidR="00851A42" w:rsidRPr="00EF5B6A" w:rsidRDefault="00851A42" w:rsidP="00851A42">
      <w:pPr>
        <w:widowControl w:val="0"/>
        <w:spacing w:before="0" w:after="0" w:line="240" w:lineRule="auto"/>
        <w:jc w:val="both"/>
      </w:pPr>
    </w:p>
    <w:p w:rsidR="00851A42" w:rsidRPr="00AF040C" w:rsidRDefault="00851A42" w:rsidP="00AF040C">
      <w:pPr>
        <w:widowControl w:val="0"/>
        <w:spacing w:before="0" w:after="0" w:line="240" w:lineRule="auto"/>
        <w:ind w:left="851"/>
        <w:jc w:val="both"/>
      </w:pPr>
      <w:r w:rsidRPr="00EF5B6A">
        <w:t>Children can also be made the subject of a order prohibiting a person with responsibility for the child from taking the child from a home belonging neither to the parents nor to anyone else with parental responsibility where the child has been placed (with consent) for permanent care and upbringing, if there is a clear risk that the young person’s health or development will be harmed if she or she is removed from that home</w:t>
      </w:r>
      <w:r w:rsidRPr="00EF5B6A">
        <w:rPr>
          <w:rStyle w:val="FootnoteReference"/>
        </w:rPr>
        <w:footnoteReference w:id="198"/>
      </w:r>
      <w:r w:rsidRPr="00EF5B6A">
        <w:t>. As a general rule, such orders – which can be imposed for a specified period of time, or permanently – can only be imposed by the administrative courts, on specific application by the local social services authority</w:t>
      </w:r>
      <w:r w:rsidRPr="00EF5B6A">
        <w:rPr>
          <w:rStyle w:val="FootnoteReference"/>
        </w:rPr>
        <w:footnoteReference w:id="199"/>
      </w:r>
      <w:r w:rsidRPr="00EF5B6A">
        <w:t>. However, if it is probable that such an order is required, and the court’s decision cannot be awaited given the risks to the child’s health or development, then the social services authority itself may impose a temporary order of this kind, which</w:t>
      </w:r>
      <w:r w:rsidRPr="00EF5B6A">
        <w:rPr>
          <w:rStyle w:val="FootnoteReference"/>
        </w:rPr>
        <w:footnoteReference w:id="200"/>
      </w:r>
      <w:r w:rsidRPr="00EF5B6A">
        <w:t>, but this must in turn be submitted to the administrative courts for their approval in accordance with a procedure similar to decisions that a child should be placed in care with immediate effect (see above)</w:t>
      </w:r>
      <w:r w:rsidRPr="00EF5B6A">
        <w:rPr>
          <w:rStyle w:val="FootnoteReference"/>
        </w:rPr>
        <w:footnoteReference w:id="201"/>
      </w:r>
      <w:r w:rsidRPr="00EF5B6A">
        <w:t xml:space="preserve">. Where a social services authority has applied for a (non-immediate) order of this kind, the court may impose a temporary order of its own motion pending its own </w:t>
      </w:r>
      <w:r w:rsidRPr="00EF5B6A">
        <w:lastRenderedPageBreak/>
        <w:t>decision</w:t>
      </w:r>
      <w:r w:rsidRPr="00EF5B6A">
        <w:rPr>
          <w:rStyle w:val="FootnoteReference"/>
        </w:rPr>
        <w:footnoteReference w:id="202"/>
      </w:r>
      <w:r w:rsidRPr="00EF5B6A">
        <w:t>.</w:t>
      </w:r>
    </w:p>
    <w:p w:rsidR="00851A42" w:rsidRPr="00EF5B6A" w:rsidRDefault="00851A42" w:rsidP="00851A42">
      <w:pPr>
        <w:pStyle w:val="Heading4NoNumb"/>
        <w:ind w:left="851"/>
      </w:pPr>
      <w:r w:rsidRPr="00EF5B6A">
        <w:t>The child as a witness</w:t>
      </w:r>
    </w:p>
    <w:p w:rsidR="00851A42" w:rsidRPr="00191F08" w:rsidRDefault="00851A42" w:rsidP="00851A42">
      <w:pPr>
        <w:pStyle w:val="BodyText"/>
        <w:widowControl w:val="0"/>
        <w:spacing w:before="0" w:after="0" w:line="240" w:lineRule="auto"/>
        <w:jc w:val="both"/>
        <w:rPr>
          <w:bCs/>
          <w:szCs w:val="20"/>
        </w:rPr>
      </w:pPr>
    </w:p>
    <w:p w:rsidR="00851A42" w:rsidRPr="00AF040C" w:rsidRDefault="00851A42" w:rsidP="00AF040C">
      <w:pPr>
        <w:pStyle w:val="BodyText"/>
        <w:widowControl w:val="0"/>
        <w:spacing w:before="0" w:after="0" w:line="240" w:lineRule="auto"/>
        <w:jc w:val="both"/>
        <w:rPr>
          <w:bCs/>
          <w:szCs w:val="20"/>
        </w:rPr>
      </w:pPr>
      <w:r w:rsidRPr="00191F08">
        <w:rPr>
          <w:bCs/>
          <w:szCs w:val="20"/>
        </w:rPr>
        <w:t xml:space="preserve">No specific rules have been identified for children as witnesses in the context of proceedings for </w:t>
      </w:r>
      <w:r w:rsidR="00AF040C">
        <w:rPr>
          <w:bCs/>
          <w:szCs w:val="20"/>
        </w:rPr>
        <w:t>placement of children into care</w:t>
      </w:r>
    </w:p>
    <w:p w:rsidR="00851A42" w:rsidRPr="00EF5B6A" w:rsidRDefault="00851A42" w:rsidP="00AF040C">
      <w:pPr>
        <w:pStyle w:val="Heading3"/>
      </w:pPr>
      <w:bookmarkStart w:id="61" w:name="_Toc409693078"/>
      <w:r w:rsidRPr="00EF5B6A">
        <w:t>Procedural rules applicable to administrative sanctions relevant to children</w:t>
      </w:r>
      <w:bookmarkEnd w:id="61"/>
    </w:p>
    <w:p w:rsidR="00851A42" w:rsidRPr="00EF5B6A" w:rsidRDefault="00851A42" w:rsidP="00851A42">
      <w:pPr>
        <w:pStyle w:val="Heading4NoNumb"/>
        <w:ind w:left="851"/>
      </w:pPr>
      <w:r w:rsidRPr="00EF5B6A">
        <w:t>The child as a plaintiff/defendant/subject of proceedings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In administrative judicial proceedings concerning administrative sanctions for road traffic offences, it appears that children will have procedural capacity once they have reached the minimum age limit for qualifying to drive the class of vehicle in question</w:t>
      </w:r>
      <w:r w:rsidRPr="00191F08">
        <w:rPr>
          <w:rStyle w:val="FootnoteReference"/>
          <w:szCs w:val="20"/>
        </w:rPr>
        <w:footnoteReference w:id="203"/>
      </w:r>
      <w:r w:rsidRPr="00191F08">
        <w:rPr>
          <w:szCs w:val="20"/>
        </w:rPr>
        <w:t>. Beyond that, no sector-specific provisions have been identified, and the general rules described above apply.</w:t>
      </w:r>
    </w:p>
    <w:p w:rsidR="00851A42" w:rsidRPr="00191F08" w:rsidRDefault="00851A42" w:rsidP="00851A42">
      <w:pPr>
        <w:pStyle w:val="Heading4NoNumb"/>
        <w:ind w:left="851"/>
      </w:pPr>
      <w:r w:rsidRPr="00191F08">
        <w:t>The child as a witness</w:t>
      </w:r>
    </w:p>
    <w:p w:rsidR="00851A42" w:rsidRPr="00191F08" w:rsidRDefault="00851A42" w:rsidP="00851A42">
      <w:pPr>
        <w:pStyle w:val="BodyText"/>
        <w:widowControl w:val="0"/>
        <w:spacing w:before="0" w:after="0" w:line="240" w:lineRule="auto"/>
        <w:jc w:val="both"/>
        <w:rPr>
          <w:szCs w:val="20"/>
        </w:rPr>
      </w:pPr>
    </w:p>
    <w:p w:rsidR="00851A42" w:rsidRPr="00AF040C" w:rsidRDefault="00851A42" w:rsidP="00AF040C">
      <w:pPr>
        <w:pStyle w:val="BodyText"/>
        <w:widowControl w:val="0"/>
        <w:spacing w:before="0" w:after="0" w:line="240" w:lineRule="auto"/>
        <w:rPr>
          <w:szCs w:val="20"/>
        </w:rPr>
      </w:pPr>
      <w:r w:rsidRPr="00191F08">
        <w:rPr>
          <w:szCs w:val="20"/>
        </w:rPr>
        <w:t>No sector-specific provisions have been identified</w:t>
      </w:r>
      <w:r w:rsidRPr="00191F08">
        <w:rPr>
          <w:bCs/>
          <w:szCs w:val="20"/>
        </w:rPr>
        <w:t xml:space="preserve"> for children as witnesses and therefore the general rules described above apply.</w:t>
      </w:r>
    </w:p>
    <w:p w:rsidR="00851A42" w:rsidRPr="00AA20D9" w:rsidRDefault="00851A42" w:rsidP="00AF040C">
      <w:pPr>
        <w:pStyle w:val="Heading2"/>
      </w:pPr>
      <w:bookmarkStart w:id="62" w:name="_Provision_of_information"/>
      <w:bookmarkStart w:id="63" w:name="_Toc385240107"/>
      <w:bookmarkStart w:id="64" w:name="_Toc409693079"/>
      <w:bookmarkStart w:id="65" w:name="_Toc338234111"/>
      <w:bookmarkEnd w:id="62"/>
      <w:r w:rsidRPr="00AA20D9">
        <w:t>Provision of information</w:t>
      </w:r>
      <w:bookmarkEnd w:id="63"/>
      <w:bookmarkEnd w:id="64"/>
      <w:r w:rsidRPr="00AA20D9">
        <w:t xml:space="preserve"> </w:t>
      </w:r>
      <w:bookmarkEnd w:id="65"/>
    </w:p>
    <w:p w:rsidR="00851A42" w:rsidRPr="00AF040C" w:rsidRDefault="00851A42" w:rsidP="00AF040C">
      <w:pPr>
        <w:pStyle w:val="Heading3"/>
      </w:pPr>
      <w:bookmarkStart w:id="66" w:name="_Toc409693080"/>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66"/>
      <w:r w:rsidRPr="00AF6CFD">
        <w:t xml:space="preserve"> </w:t>
      </w:r>
    </w:p>
    <w:p w:rsidR="00851A42" w:rsidRPr="00191F08" w:rsidRDefault="00851A42" w:rsidP="00851A42">
      <w:pPr>
        <w:pStyle w:val="BodyText"/>
        <w:widowControl w:val="0"/>
        <w:spacing w:before="0" w:after="0" w:line="240" w:lineRule="auto"/>
        <w:jc w:val="both"/>
        <w:rPr>
          <w:b/>
          <w:bCs/>
          <w:szCs w:val="20"/>
        </w:rPr>
      </w:pPr>
      <w:r w:rsidRPr="00AF6CFD">
        <w:rPr>
          <w:bCs/>
          <w:szCs w:val="20"/>
          <w:lang w:val="en-US"/>
        </w:rPr>
        <w:t xml:space="preserve">The </w:t>
      </w:r>
      <w:r>
        <w:rPr>
          <w:bCs/>
          <w:szCs w:val="20"/>
          <w:lang w:val="en-US"/>
        </w:rPr>
        <w:t xml:space="preserve">general </w:t>
      </w:r>
      <w:r w:rsidRPr="00AF6CFD">
        <w:rPr>
          <w:bCs/>
          <w:szCs w:val="20"/>
          <w:lang w:val="en-US"/>
        </w:rPr>
        <w:t>rules described below apply to the</w:t>
      </w:r>
      <w:r>
        <w:rPr>
          <w:bCs/>
          <w:szCs w:val="20"/>
          <w:lang w:val="en-US"/>
        </w:rPr>
        <w:t xml:space="preserve"> sectors of asylum, migration, education, health, placement into care and administrative sanctions. However specific rules may apply to certain sectors. Such rules are described in separate subheading below.</w:t>
      </w:r>
      <w:r w:rsidRPr="00191F08">
        <w:rPr>
          <w:b/>
          <w:bCs/>
          <w:szCs w:val="20"/>
        </w:rPr>
        <w:t xml:space="preserve"> </w:t>
      </w:r>
    </w:p>
    <w:p w:rsidR="00851A42" w:rsidRPr="00191F08" w:rsidRDefault="00851A42" w:rsidP="00851A42">
      <w:pPr>
        <w:pStyle w:val="BodyText"/>
        <w:widowControl w:val="0"/>
        <w:spacing w:before="0" w:after="0" w:line="240" w:lineRule="auto"/>
        <w:ind w:left="1571"/>
        <w:jc w:val="both"/>
        <w:rPr>
          <w:szCs w:val="20"/>
          <w:u w:val="single"/>
        </w:rPr>
      </w:pPr>
    </w:p>
    <w:p w:rsidR="00851A42" w:rsidRPr="00191F08" w:rsidRDefault="00851A42" w:rsidP="00851A42">
      <w:pPr>
        <w:pStyle w:val="BodyText"/>
        <w:widowControl w:val="0"/>
        <w:spacing w:before="0" w:after="0" w:line="240" w:lineRule="auto"/>
        <w:jc w:val="both"/>
        <w:rPr>
          <w:szCs w:val="20"/>
        </w:rPr>
      </w:pPr>
      <w:r w:rsidRPr="00191F08">
        <w:rPr>
          <w:szCs w:val="20"/>
        </w:rPr>
        <w:t>All public authorities in Sweden, including administrative courts</w:t>
      </w:r>
      <w:r w:rsidRPr="00191F08">
        <w:rPr>
          <w:rStyle w:val="FootnoteReference"/>
          <w:szCs w:val="20"/>
        </w:rPr>
        <w:footnoteReference w:id="204"/>
      </w:r>
      <w:r w:rsidRPr="00191F08">
        <w:rPr>
          <w:szCs w:val="20"/>
        </w:rPr>
        <w:t>, have a general obligation to provide information, guidance, advice and other similar assistance to individuals (including children) on issues concerning the authority’s area of activity. Such assistance has to be provided to the extent that is appropriate with regard to the nature of the issue, the individual’s needs and the authority’s competence</w:t>
      </w:r>
      <w:r w:rsidRPr="00191F08">
        <w:rPr>
          <w:rStyle w:val="FootnoteReference"/>
          <w:szCs w:val="20"/>
        </w:rPr>
        <w:footnoteReference w:id="205"/>
      </w:r>
      <w:r w:rsidRPr="00191F08">
        <w:rPr>
          <w:szCs w:val="20"/>
        </w:rPr>
        <w:t>. Additional rules apply in relation to specific areas of administration as explained further in this section.</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Where children lack capacity to engage in valid legal activity in respect of administrative proceedings (due to age, or maturity, or mental state), communication will be made with the adult with parental responsibility for the child in question. In cases where an adult is party to the court proceedings in their own right, then the adult has the right to access information presented in the case in line with the general principles. In other cases, where the child has the capacity to pursue legal proceedings in their own right, there does not appear to be a general rule requiring parents or other responsible adults to be kept informed of the progress of judicial proceedings as distinct from a child. No rules have been identified as to whether parents and children should receive the same type of information, or whether it should differ.</w:t>
      </w:r>
    </w:p>
    <w:p w:rsidR="00851A42" w:rsidRPr="00191F08" w:rsidRDefault="00851A42" w:rsidP="00851A42">
      <w:pPr>
        <w:pStyle w:val="BodyText"/>
        <w:widowControl w:val="0"/>
        <w:spacing w:before="0" w:after="0" w:line="240" w:lineRule="auto"/>
        <w:jc w:val="both"/>
        <w:rPr>
          <w:szCs w:val="20"/>
          <w:u w:val="single"/>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There are no provisions specifically regulating the manner in which information is provided to </w:t>
      </w:r>
      <w:r w:rsidRPr="00191F08">
        <w:rPr>
          <w:szCs w:val="20"/>
        </w:rPr>
        <w:lastRenderedPageBreak/>
        <w:t>children, or the language used. There is a general requirement that Swedish authorities must handle cases as simply, quickly and cheaply as possible without risk to the rule of law, that they must strive to express themselves in a way that is easy to understand, and that they must by other means also facilitate the individual’s interaction with them</w:t>
      </w:r>
      <w:r w:rsidRPr="00191F08">
        <w:rPr>
          <w:rStyle w:val="FootnoteReference"/>
          <w:szCs w:val="20"/>
        </w:rPr>
        <w:footnoteReference w:id="206"/>
      </w:r>
      <w:r w:rsidRPr="00191F08">
        <w:rPr>
          <w:szCs w:val="20"/>
        </w:rPr>
        <w:t>. All language in public administration must be expressed in a way that is cultured, simple and easy to understand</w:t>
      </w:r>
      <w:r w:rsidRPr="00191F08">
        <w:rPr>
          <w:rStyle w:val="FootnoteReference"/>
          <w:szCs w:val="20"/>
        </w:rPr>
        <w:footnoteReference w:id="207"/>
      </w:r>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Swedish social services legislation contains a range of provisions requiring the social services authority to provide information to individuals who may be affected by their work</w:t>
      </w:r>
      <w:r w:rsidRPr="00191F08">
        <w:rPr>
          <w:rStyle w:val="FootnoteReference"/>
          <w:szCs w:val="20"/>
        </w:rPr>
        <w:footnoteReference w:id="208"/>
      </w:r>
      <w:r w:rsidRPr="00191F08">
        <w:rPr>
          <w:szCs w:val="20"/>
        </w:rPr>
        <w:t>. The most relevant is the requirement that when a measure concerns a child, the child must be provided with relevant information, and must be provided with an opportunity to articulate their views on issues that affect them. If the child does not articulate their views, his or her position must be ascertained as far as possible by other means</w:t>
      </w:r>
      <w:r w:rsidRPr="00191F08">
        <w:rPr>
          <w:rStyle w:val="FootnoteReference"/>
          <w:szCs w:val="20"/>
        </w:rPr>
        <w:footnoteReference w:id="209"/>
      </w:r>
      <w:r w:rsidRPr="00191F08">
        <w:rPr>
          <w:szCs w:val="20"/>
        </w:rPr>
        <w:t>.</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No guidance for court and legal professionals on provision of information to children concerning existence of and access to support services and measures has been identified. The Ombudsman for Children (see </w:t>
      </w:r>
      <w:hyperlink w:anchor="_Child-friendly_justice_in" w:history="1">
        <w:r w:rsidRPr="00191F08">
          <w:rPr>
            <w:rStyle w:val="Hyperlink"/>
            <w:rFonts w:cs="Arial"/>
            <w:szCs w:val="20"/>
          </w:rPr>
          <w:t>Section 1</w:t>
        </w:r>
      </w:hyperlink>
      <w:r w:rsidRPr="00191F08">
        <w:rPr>
          <w:szCs w:val="20"/>
        </w:rPr>
        <w:t>) provides information and advice to children about their rights and available support services, including a free helpline for children, and a website directed at children and young people</w:t>
      </w:r>
      <w:r w:rsidRPr="00191F08">
        <w:rPr>
          <w:rStyle w:val="FootnoteReference"/>
          <w:szCs w:val="20"/>
        </w:rPr>
        <w:footnoteReference w:id="210"/>
      </w:r>
      <w:r w:rsidRPr="00191F08">
        <w:rPr>
          <w:szCs w:val="20"/>
        </w:rPr>
        <w:t>. The Ombudsman for Children, whose statutory obligations include the maintenance of children’s and young people’s rights and interests</w:t>
      </w:r>
      <w:r w:rsidRPr="00191F08">
        <w:rPr>
          <w:rStyle w:val="FootnoteReference"/>
          <w:szCs w:val="20"/>
        </w:rPr>
        <w:footnoteReference w:id="211"/>
      </w:r>
      <w:r w:rsidRPr="00191F08">
        <w:rPr>
          <w:szCs w:val="20"/>
        </w:rPr>
        <w:t>, makes child-friendly material available through its website which also provides links to the website of other institutions and organisations that provide help and support for children</w:t>
      </w:r>
      <w:r w:rsidRPr="00191F08">
        <w:rPr>
          <w:rStyle w:val="FootnoteReference"/>
          <w:szCs w:val="20"/>
        </w:rPr>
        <w:footnoteReference w:id="212"/>
      </w:r>
      <w:r w:rsidRPr="00191F08">
        <w:rPr>
          <w:szCs w:val="20"/>
        </w:rPr>
        <w:t xml:space="preserve">. Beyond that, no statutory provisions have been identified specifically requiring the publication of child-friendly material containing legal information. </w:t>
      </w:r>
    </w:p>
    <w:p w:rsidR="00851A42" w:rsidRPr="00191F08" w:rsidRDefault="00851A42" w:rsidP="00851A42">
      <w:pPr>
        <w:pStyle w:val="BodyText"/>
        <w:widowControl w:val="0"/>
        <w:spacing w:before="0" w:after="0" w:line="240" w:lineRule="auto"/>
        <w:ind w:left="0"/>
        <w:jc w:val="both"/>
        <w:rPr>
          <w:szCs w:val="20"/>
        </w:rPr>
      </w:pPr>
    </w:p>
    <w:p w:rsidR="00851A42" w:rsidRPr="00191F08" w:rsidRDefault="00851A42" w:rsidP="00851A42">
      <w:pPr>
        <w:pStyle w:val="BodyText"/>
        <w:widowControl w:val="0"/>
        <w:spacing w:before="0" w:after="0" w:line="240" w:lineRule="auto"/>
        <w:jc w:val="both"/>
        <w:rPr>
          <w:szCs w:val="20"/>
          <w:u w:val="single"/>
        </w:rPr>
      </w:pPr>
      <w:r w:rsidRPr="00191F08">
        <w:rPr>
          <w:szCs w:val="20"/>
        </w:rPr>
        <w:t xml:space="preserve">No published guidelines of general applicability for the courts have been identified (except in the field of migration and asylum as explained further in this section). The </w:t>
      </w:r>
      <w:hyperlink r:id="rId98" w:history="1">
        <w:r w:rsidRPr="00191F08">
          <w:rPr>
            <w:rStyle w:val="Hyperlink"/>
            <w:rFonts w:cs="Arial"/>
            <w:szCs w:val="20"/>
          </w:rPr>
          <w:t>code of conduct</w:t>
        </w:r>
      </w:hyperlink>
      <w:r w:rsidRPr="00191F08">
        <w:rPr>
          <w:szCs w:val="20"/>
        </w:rPr>
        <w:t xml:space="preserve"> and best practice guidance for lawyers appears to make no provision concerning communication with children. The Ombudsman for Children has produced non-binding guidance for all professionals who may come into contact with children, </w:t>
      </w:r>
      <w:hyperlink r:id="rId99" w:history="1">
        <w:r w:rsidRPr="00191F08">
          <w:rPr>
            <w:rStyle w:val="Hyperlink"/>
            <w:rFonts w:cs="Arial"/>
            <w:szCs w:val="20"/>
          </w:rPr>
          <w:t>Talking with Children and Young People</w:t>
        </w:r>
      </w:hyperlink>
      <w:r w:rsidRPr="00191F08">
        <w:rPr>
          <w:i/>
          <w:szCs w:val="20"/>
        </w:rPr>
        <w:t xml:space="preserve">, </w:t>
      </w:r>
      <w:r w:rsidRPr="00191F08">
        <w:rPr>
          <w:szCs w:val="20"/>
        </w:rPr>
        <w:t xml:space="preserve">which gives concrete advice on practical steps to be taken, and attitudes to be adopted, in order to convey information to, and secure information from, children in an effective and appropriate manner.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No provisions have been identified to ensure that information is provided to children or their parents or legal representatives concerning special arrangements to protect their best interests when resident in a different EU Member State.</w:t>
      </w:r>
    </w:p>
    <w:p w:rsidR="00851A42" w:rsidRPr="00191F08" w:rsidRDefault="00851A42" w:rsidP="00851A42">
      <w:pPr>
        <w:pStyle w:val="Heading4NoNumb"/>
        <w:ind w:left="851"/>
      </w:pPr>
      <w:r w:rsidRPr="00191F08">
        <w:t>The child as a plaintiff/defendant/subject of proceedings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In administrative judicial proceedings, the court has a general obligation under its inquisitorial function to remedy any lack of clarity or incompleteness the case, by asking questions and drawing matters to the parties’ attention</w:t>
      </w:r>
      <w:r w:rsidRPr="00191F08">
        <w:rPr>
          <w:rStyle w:val="FootnoteReference"/>
          <w:szCs w:val="20"/>
        </w:rPr>
        <w:footnoteReference w:id="213"/>
      </w:r>
      <w:r w:rsidRPr="00191F08">
        <w:rPr>
          <w:szCs w:val="20"/>
        </w:rPr>
        <w:t xml:space="preserve">. As a general rule, all parties to administrative court proceedings have the right to see any material that has been introduced into the case, unless the information has been ruled to be secret on grounds of public or individual </w:t>
      </w:r>
      <w:r w:rsidRPr="00191F08">
        <w:rPr>
          <w:szCs w:val="20"/>
        </w:rPr>
        <w:lastRenderedPageBreak/>
        <w:t>interest</w:t>
      </w:r>
      <w:r w:rsidRPr="00191F08">
        <w:rPr>
          <w:rStyle w:val="FootnoteReference"/>
          <w:szCs w:val="20"/>
        </w:rPr>
        <w:footnoteReference w:id="214"/>
      </w:r>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All authorities that take a decision which goes against an individual have a general obligation to inform the individual how the decision can be appealed if the decision is capable of being appealed (in Sweden not all administrative decisions can be appealed, see </w:t>
      </w:r>
      <w:hyperlink w:anchor="_Overview_of_Member" w:history="1">
        <w:r w:rsidRPr="00191F08">
          <w:rPr>
            <w:rStyle w:val="Hyperlink"/>
            <w:rFonts w:cs="Arial"/>
            <w:szCs w:val="20"/>
          </w:rPr>
          <w:t>Section 1</w:t>
        </w:r>
      </w:hyperlink>
      <w:r w:rsidRPr="00191F08">
        <w:rPr>
          <w:szCs w:val="20"/>
        </w:rPr>
        <w:t>). Any administrative court decision which can be appealed must include information on how this can be done, and where permission to appeal is required, the decision has to explain this, and provide information on the grounds on which permission to appeal can be granted</w:t>
      </w:r>
      <w:r w:rsidRPr="00191F08">
        <w:rPr>
          <w:rStyle w:val="FootnoteReference"/>
          <w:szCs w:val="20"/>
        </w:rPr>
        <w:footnoteReference w:id="215"/>
      </w:r>
      <w:r w:rsidRPr="00191F08">
        <w:rPr>
          <w:szCs w:val="20"/>
        </w:rPr>
        <w:t>. This obligation is owed by the court</w:t>
      </w:r>
      <w:r w:rsidRPr="00191F08">
        <w:rPr>
          <w:rStyle w:val="FootnoteReference"/>
          <w:szCs w:val="20"/>
        </w:rPr>
        <w:footnoteReference w:id="216"/>
      </w:r>
      <w:r w:rsidRPr="00191F08">
        <w:rPr>
          <w:szCs w:val="20"/>
        </w:rPr>
        <w:t>. The time limits for lodging an appeal do not start running unless and until the authority has provided the individual with correct information on how to appeal</w:t>
      </w:r>
      <w:r w:rsidRPr="00191F08">
        <w:rPr>
          <w:rStyle w:val="FootnoteReference"/>
          <w:szCs w:val="20"/>
        </w:rPr>
        <w:footnoteReference w:id="217"/>
      </w:r>
      <w:r w:rsidRPr="00191F08">
        <w:rPr>
          <w:szCs w:val="20"/>
        </w:rPr>
        <w:t xml:space="preserve">. </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Beyond the provisions explained before, no specific provisions have been identified concerning the child’s right to information with respect to the consequences of participating in judicial proceedings and making their opinions heard.</w:t>
      </w:r>
    </w:p>
    <w:p w:rsidR="00851A42" w:rsidRPr="00191F08" w:rsidRDefault="00851A42" w:rsidP="00851A42">
      <w:pPr>
        <w:pStyle w:val="Heading4NoNumb"/>
        <w:ind w:left="851"/>
      </w:pPr>
      <w:r w:rsidRPr="00191F08">
        <w:t xml:space="preserve">The child as a witness </w:t>
      </w:r>
    </w:p>
    <w:p w:rsidR="00851A42" w:rsidRPr="00191F08" w:rsidRDefault="00851A42" w:rsidP="00851A42">
      <w:pPr>
        <w:pStyle w:val="BodyText"/>
        <w:widowControl w:val="0"/>
        <w:spacing w:before="0" w:after="0" w:line="240" w:lineRule="auto"/>
        <w:jc w:val="both"/>
        <w:rPr>
          <w:szCs w:val="20"/>
          <w:u w:val="single"/>
        </w:rPr>
      </w:pPr>
    </w:p>
    <w:p w:rsidR="00851A42" w:rsidRPr="00191F08" w:rsidRDefault="00851A42" w:rsidP="00851A42">
      <w:pPr>
        <w:pStyle w:val="BodyText"/>
        <w:widowControl w:val="0"/>
        <w:spacing w:before="0" w:after="0" w:line="240" w:lineRule="auto"/>
        <w:jc w:val="both"/>
        <w:rPr>
          <w:szCs w:val="20"/>
        </w:rPr>
      </w:pPr>
      <w:r w:rsidRPr="00191F08">
        <w:rPr>
          <w:szCs w:val="20"/>
        </w:rPr>
        <w:t>All individuals (including children) who are called to witness in administrative court proceedings are entitled to certain information about the proceedings and their role. The court summons must provide necessary information about the parties and the case, and briefly state what their examination as a witness will concern</w:t>
      </w:r>
      <w:r w:rsidRPr="00191F08">
        <w:rPr>
          <w:rStyle w:val="FootnoteReference"/>
          <w:szCs w:val="20"/>
        </w:rPr>
        <w:footnoteReference w:id="218"/>
      </w:r>
      <w:r w:rsidRPr="00191F08">
        <w:rPr>
          <w:szCs w:val="20"/>
        </w:rPr>
        <w:t>. Before any child under the age of 15, or anyone (of any age) suffering from mental disorder is allowed to give evidence as a witness, the court must specifically rule that this is appropriate and can take place. During the hearing, but before a witness gives evidence, the court is required to explain that they are not obliged to testify about their close relatives (such as parents, siblings)</w:t>
      </w:r>
      <w:r w:rsidRPr="00191F08">
        <w:rPr>
          <w:rStyle w:val="FootnoteReference"/>
          <w:szCs w:val="20"/>
        </w:rPr>
        <w:footnoteReference w:id="219"/>
      </w:r>
      <w:r w:rsidRPr="00191F08">
        <w:rPr>
          <w:szCs w:val="20"/>
        </w:rPr>
        <w:t>. The court must explain to any witness giving evidence on oath what the significance of the oath is and the consequences of not telling the truth</w:t>
      </w:r>
      <w:r w:rsidRPr="00191F08">
        <w:rPr>
          <w:rStyle w:val="FootnoteReference"/>
          <w:szCs w:val="20"/>
        </w:rPr>
        <w:footnoteReference w:id="220"/>
      </w:r>
      <w:r w:rsidRPr="00191F08">
        <w:rPr>
          <w:szCs w:val="20"/>
        </w:rPr>
        <w:t>. If there is reason to do so, the court must also explain to the witness that he or she is never obliged to mention anything whose disclosure would reveal that the witness him or herself, or their near relative has committed a crime or some dishonourable act</w:t>
      </w:r>
      <w:r w:rsidRPr="00191F08">
        <w:rPr>
          <w:rStyle w:val="FootnoteReference"/>
          <w:szCs w:val="20"/>
        </w:rPr>
        <w:footnoteReference w:id="221"/>
      </w:r>
      <w:r w:rsidRPr="00191F08">
        <w:rPr>
          <w:szCs w:val="20"/>
        </w:rPr>
        <w:t>.</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Beyond the provisions specific to social services cases as explained above (which are broad enough to include the provision of information about administrative court proceedings to a child affected by the case being dealt with in the proceedings), no specific provisions have been identified concerning the duty to provide information to a child who is not a party or a witness in administrative court proceedings about how those proceedings are conducted.</w:t>
      </w:r>
    </w:p>
    <w:p w:rsidR="00851A42" w:rsidRPr="00343709" w:rsidRDefault="00851A42" w:rsidP="00AF040C">
      <w:pPr>
        <w:pStyle w:val="Heading3"/>
      </w:pPr>
      <w:bookmarkStart w:id="67" w:name="_Toc409693081"/>
      <w:r w:rsidRPr="00343709">
        <w:t>Procedural rules applicable to children involved in asylum, migration and citizenship proceedings</w:t>
      </w:r>
      <w:bookmarkEnd w:id="67"/>
    </w:p>
    <w:p w:rsidR="00851A42" w:rsidRPr="00343709" w:rsidRDefault="00851A42" w:rsidP="00851A42">
      <w:pPr>
        <w:pStyle w:val="Heading4NoNumb"/>
        <w:ind w:left="851"/>
      </w:pPr>
      <w:r w:rsidRPr="00343709">
        <w:t>The child as a plaintiff/defendant/subject of proceedings</w:t>
      </w:r>
      <w:r w:rsidRPr="00343709" w:rsidDel="00FD6434">
        <w:t xml:space="preserve"> </w:t>
      </w:r>
    </w:p>
    <w:p w:rsidR="00851A42" w:rsidRPr="00343709" w:rsidRDefault="00851A42" w:rsidP="00851A42">
      <w:pPr>
        <w:widowControl w:val="0"/>
        <w:spacing w:before="0" w:after="0" w:line="240" w:lineRule="auto"/>
        <w:ind w:left="851"/>
        <w:jc w:val="both"/>
      </w:pPr>
    </w:p>
    <w:p w:rsidR="00851A42" w:rsidRPr="00343709" w:rsidRDefault="00851A42" w:rsidP="00851A42">
      <w:pPr>
        <w:widowControl w:val="0"/>
        <w:spacing w:before="0" w:after="0"/>
        <w:ind w:left="851"/>
        <w:jc w:val="both"/>
      </w:pPr>
      <w:r w:rsidRPr="00343709">
        <w:t xml:space="preserve">The Migration Board is obliged to inform anyone (including a child) who applies for asylum or </w:t>
      </w:r>
      <w:r w:rsidRPr="00343709">
        <w:lastRenderedPageBreak/>
        <w:t>other form of international protection (and any failed asylum seeker who has requested a fresh examination of their case) about the procedure, the individual’s rights and obligations, and of the conceivable consequences of not fulfilling their obligations or not cooperating with the authorities</w:t>
      </w:r>
      <w:r w:rsidRPr="00343709">
        <w:rPr>
          <w:rStyle w:val="FootnoteReference"/>
        </w:rPr>
        <w:footnoteReference w:id="222"/>
      </w:r>
      <w:r w:rsidRPr="00343709">
        <w:t>. If asylum or other international protection is granted, the Migration Board is required at the same time to inform the individual about the rights and obligations that follow from being granted refugee or protected status</w:t>
      </w:r>
      <w:r w:rsidRPr="00343709">
        <w:rPr>
          <w:rStyle w:val="FootnoteReference"/>
        </w:rPr>
        <w:footnoteReference w:id="223"/>
      </w:r>
      <w:r w:rsidRPr="00343709">
        <w:t>. Where an unaccompanied child applies for asylum or other form of international protection, the Migration Board is obliged to inform the child of the possibility of undergoing a medical examination to establish the child’s age</w:t>
      </w:r>
      <w:r w:rsidRPr="00343709">
        <w:rPr>
          <w:rStyle w:val="FootnoteReference"/>
        </w:rPr>
        <w:footnoteReference w:id="224"/>
      </w:r>
      <w:r w:rsidRPr="00343709">
        <w:t>. If the Migration Board opens a case concerning the possibility of revoking an individual’s protection status, the Migration Board is obliged to inform the individual concerned, whose refugee status may not be revoked without the individual having had an opportunity to put their case</w:t>
      </w:r>
      <w:r w:rsidRPr="00343709">
        <w:rPr>
          <w:rStyle w:val="FootnoteReference"/>
        </w:rPr>
        <w:footnoteReference w:id="225"/>
      </w:r>
      <w:r w:rsidRPr="00343709">
        <w:t xml:space="preserve">. </w:t>
      </w:r>
    </w:p>
    <w:p w:rsidR="00851A42" w:rsidRPr="00343709" w:rsidRDefault="00851A42" w:rsidP="00851A42">
      <w:pPr>
        <w:widowControl w:val="0"/>
        <w:spacing w:before="0" w:after="0"/>
        <w:ind w:left="851"/>
        <w:jc w:val="both"/>
      </w:pPr>
    </w:p>
    <w:p w:rsidR="00851A42" w:rsidRPr="00343709" w:rsidRDefault="00851A42" w:rsidP="00851A42">
      <w:pPr>
        <w:widowControl w:val="0"/>
        <w:spacing w:before="0" w:after="0"/>
        <w:ind w:left="851"/>
        <w:jc w:val="both"/>
      </w:pPr>
      <w:r w:rsidRPr="00343709">
        <w:t>In the area of migration and asylum, it is specified in legislation that where the Migration Board is obliged to inform individuals of their rights (in the circumstances explained above), this must be done in a language that the individual can understand</w:t>
      </w:r>
      <w:r w:rsidRPr="00343709">
        <w:rPr>
          <w:rStyle w:val="FootnoteReference"/>
        </w:rPr>
        <w:footnoteReference w:id="226"/>
      </w:r>
      <w:r w:rsidRPr="00343709">
        <w:t xml:space="preserve">. This not only implies that information must be provided with the assistance of interpreting/translating services, but that it is communicated in a way easy to understand, also to children. In the Migration Board´s </w:t>
      </w:r>
      <w:hyperlink r:id="rId100" w:history="1">
        <w:r w:rsidRPr="00343709">
          <w:rPr>
            <w:rStyle w:val="Hyperlink"/>
            <w:rFonts w:cs="Arial"/>
          </w:rPr>
          <w:t>Handbook on case management</w:t>
        </w:r>
      </w:hyperlink>
      <w:r w:rsidRPr="00343709">
        <w:t xml:space="preserve"> and its “interview Guide”, guidance is given on how to communicate with children in an appropriate way. The Migration Board has developed special information materials – including on its website</w:t>
      </w:r>
      <w:r w:rsidRPr="00343709">
        <w:rPr>
          <w:rStyle w:val="FootnoteReference"/>
        </w:rPr>
        <w:footnoteReference w:id="227"/>
      </w:r>
      <w:r w:rsidRPr="00343709">
        <w:t xml:space="preserve"> - aimed directly at children.</w:t>
      </w:r>
    </w:p>
    <w:p w:rsidR="00851A42" w:rsidRPr="00343709" w:rsidRDefault="00851A42" w:rsidP="00851A42">
      <w:pPr>
        <w:widowControl w:val="0"/>
        <w:spacing w:before="0" w:after="0"/>
        <w:ind w:left="851"/>
        <w:jc w:val="both"/>
      </w:pPr>
    </w:p>
    <w:p w:rsidR="00851A42" w:rsidRPr="00191F08" w:rsidRDefault="00851A42" w:rsidP="00851A42">
      <w:pPr>
        <w:pStyle w:val="BodyText"/>
        <w:widowControl w:val="0"/>
        <w:spacing w:before="0" w:after="0" w:line="240" w:lineRule="auto"/>
        <w:jc w:val="both"/>
        <w:rPr>
          <w:szCs w:val="20"/>
        </w:rPr>
      </w:pPr>
      <w:r w:rsidRPr="00191F08">
        <w:rPr>
          <w:szCs w:val="20"/>
        </w:rPr>
        <w:t xml:space="preserve">In the field of migration and asylum, the Swedish National Courts Administration has produced guidance in its </w:t>
      </w:r>
      <w:hyperlink r:id="rId101" w:history="1">
        <w:r w:rsidRPr="00191F08">
          <w:rPr>
            <w:rStyle w:val="Hyperlink"/>
            <w:rFonts w:cs="Arial"/>
            <w:szCs w:val="20"/>
          </w:rPr>
          <w:t>Handbook</w:t>
        </w:r>
      </w:hyperlink>
      <w:r w:rsidRPr="00191F08">
        <w:rPr>
          <w:szCs w:val="20"/>
        </w:rPr>
        <w:t xml:space="preserve"> on Migration cases, concerning the provision of information, and concerning how to write </w:t>
      </w:r>
      <w:r>
        <w:rPr>
          <w:szCs w:val="20"/>
        </w:rPr>
        <w:t>judgement</w:t>
      </w:r>
      <w:r w:rsidRPr="00191F08">
        <w:rPr>
          <w:szCs w:val="20"/>
        </w:rPr>
        <w:t xml:space="preserve">s. Although no specific reference is made to modifying the provision of information for children, the handbook does stress the “obvious importance of writing </w:t>
      </w:r>
      <w:r>
        <w:rPr>
          <w:szCs w:val="20"/>
        </w:rPr>
        <w:t>judgement</w:t>
      </w:r>
      <w:r w:rsidRPr="00191F08">
        <w:rPr>
          <w:szCs w:val="20"/>
        </w:rPr>
        <w:t>s and other court texts in a modern way, that is easy to understand, from the viewpoint of the person receiving it”</w:t>
      </w:r>
      <w:r w:rsidRPr="00191F08">
        <w:rPr>
          <w:rStyle w:val="FootnoteReference"/>
          <w:szCs w:val="20"/>
        </w:rPr>
        <w:footnoteReference w:id="228"/>
      </w:r>
      <w:r w:rsidRPr="00191F08">
        <w:rPr>
          <w:szCs w:val="20"/>
        </w:rPr>
        <w:t>.</w:t>
      </w:r>
    </w:p>
    <w:p w:rsidR="00851A42" w:rsidRPr="00191F08" w:rsidRDefault="00851A42" w:rsidP="00851A42">
      <w:pPr>
        <w:pStyle w:val="BodyText"/>
        <w:widowControl w:val="0"/>
        <w:spacing w:before="0" w:after="0" w:line="240" w:lineRule="auto"/>
        <w:jc w:val="both"/>
        <w:rPr>
          <w:szCs w:val="20"/>
        </w:rPr>
      </w:pPr>
    </w:p>
    <w:p w:rsidR="00851A42" w:rsidRPr="00AF040C" w:rsidRDefault="00851A42" w:rsidP="00AF040C">
      <w:pPr>
        <w:pStyle w:val="BodyText"/>
        <w:widowControl w:val="0"/>
        <w:spacing w:before="0" w:after="0" w:line="240" w:lineRule="auto"/>
        <w:jc w:val="both"/>
        <w:rPr>
          <w:bCs/>
          <w:szCs w:val="20"/>
        </w:rPr>
      </w:pPr>
      <w:r w:rsidRPr="00191F08">
        <w:rPr>
          <w:szCs w:val="20"/>
        </w:rPr>
        <w:t xml:space="preserve">Beyond that, no sector-specific statutory or policy provisions were identified </w:t>
      </w:r>
      <w:r w:rsidRPr="00191F08">
        <w:rPr>
          <w:bCs/>
          <w:szCs w:val="20"/>
        </w:rPr>
        <w:t>to ensure that a child is promptly and adequately informed of their rights and obligations in asylum, migration and citizenship proceedings and thus general rules as described under administrative judicial proceedings apply.</w:t>
      </w:r>
    </w:p>
    <w:p w:rsidR="00851A42" w:rsidRPr="00191F08" w:rsidRDefault="00851A42" w:rsidP="00851A42">
      <w:pPr>
        <w:pStyle w:val="Heading4NoNumb"/>
        <w:ind w:left="851"/>
      </w:pPr>
      <w:r w:rsidRPr="00191F08">
        <w:t>The child as a witness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jc w:val="both"/>
        <w:rPr>
          <w:szCs w:val="20"/>
        </w:rPr>
      </w:pPr>
      <w:r w:rsidRPr="00191F08">
        <w:rPr>
          <w:szCs w:val="20"/>
        </w:rPr>
        <w:t xml:space="preserve">No sector-specific rules have been identified for children as witnesses in asylum, migration and citizenship proceedings and thus general rules as described under administrative judicial proceedings apply. </w:t>
      </w:r>
    </w:p>
    <w:p w:rsidR="00851A42" w:rsidRPr="00AF040C" w:rsidRDefault="00851A42" w:rsidP="00AF040C">
      <w:pPr>
        <w:pStyle w:val="Heading3"/>
      </w:pPr>
      <w:bookmarkStart w:id="68" w:name="_Toc409693082"/>
      <w:r w:rsidRPr="00343709">
        <w:t>Procedural rules applicable to children involved in health proceedings</w:t>
      </w:r>
      <w:bookmarkEnd w:id="68"/>
    </w:p>
    <w:p w:rsidR="00851A42" w:rsidRPr="00343709" w:rsidRDefault="00851A42" w:rsidP="00851A42">
      <w:pPr>
        <w:pStyle w:val="Heading4NoNumb"/>
        <w:ind w:left="851"/>
      </w:pPr>
      <w:r w:rsidRPr="00343709">
        <w:t>The child as a plaintiff/defendant/subject of proceedings</w:t>
      </w:r>
    </w:p>
    <w:p w:rsidR="00851A42" w:rsidRPr="00191F08" w:rsidRDefault="00851A42" w:rsidP="00851A42">
      <w:pPr>
        <w:pStyle w:val="BodyText"/>
        <w:widowControl w:val="0"/>
        <w:spacing w:before="0" w:after="0" w:line="240" w:lineRule="auto"/>
        <w:jc w:val="both"/>
        <w:rPr>
          <w:szCs w:val="20"/>
          <w:u w:val="single"/>
        </w:rPr>
      </w:pPr>
    </w:p>
    <w:p w:rsidR="00851A42" w:rsidRPr="00191F08" w:rsidRDefault="00851A42" w:rsidP="00851A42">
      <w:pPr>
        <w:pStyle w:val="BodyText"/>
        <w:widowControl w:val="0"/>
        <w:spacing w:before="0" w:after="0" w:line="240" w:lineRule="auto"/>
        <w:jc w:val="both"/>
        <w:rPr>
          <w:szCs w:val="20"/>
        </w:rPr>
      </w:pPr>
      <w:r w:rsidRPr="00191F08">
        <w:rPr>
          <w:szCs w:val="20"/>
        </w:rPr>
        <w:t xml:space="preserve">All patients who received compulsory psychiatric care are – as soon as their condition allows it –informed of their rights to appeal against certain decisions associate with their psychiatric care, their right to engage an </w:t>
      </w:r>
      <w:r w:rsidRPr="00191F08">
        <w:rPr>
          <w:szCs w:val="20"/>
          <w:lang w:val="en-US"/>
        </w:rPr>
        <w:t>‘</w:t>
      </w:r>
      <w:r w:rsidRPr="00191F08">
        <w:rPr>
          <w:szCs w:val="20"/>
        </w:rPr>
        <w:t>advocate</w:t>
      </w:r>
      <w:r w:rsidRPr="00191F08">
        <w:rPr>
          <w:szCs w:val="20"/>
          <w:lang w:val="en-US"/>
        </w:rPr>
        <w:t>’</w:t>
      </w:r>
      <w:r w:rsidRPr="00191F08">
        <w:rPr>
          <w:szCs w:val="20"/>
        </w:rPr>
        <w:t xml:space="preserve"> </w:t>
      </w:r>
      <w:r>
        <w:rPr>
          <w:szCs w:val="20"/>
          <w:lang w:val="en-US"/>
        </w:rPr>
        <w:t xml:space="preserve">(see </w:t>
      </w:r>
      <w:hyperlink w:anchor="_Right_to_legal" w:history="1">
        <w:r w:rsidRPr="00117AB4">
          <w:rPr>
            <w:rStyle w:val="Hyperlink"/>
            <w:szCs w:val="20"/>
            <w:lang w:val="en-US"/>
          </w:rPr>
          <w:t>Section 2.6</w:t>
        </w:r>
      </w:hyperlink>
      <w:r>
        <w:rPr>
          <w:szCs w:val="20"/>
          <w:lang w:val="en-US"/>
        </w:rPr>
        <w:t xml:space="preserve">) </w:t>
      </w:r>
      <w:r w:rsidRPr="00191F08">
        <w:rPr>
          <w:szCs w:val="20"/>
        </w:rPr>
        <w:t>or lawyer, and their right in certain cases to public counsel (at the State’s expense)</w:t>
      </w:r>
      <w:r w:rsidRPr="00191F08">
        <w:rPr>
          <w:rStyle w:val="FootnoteReference"/>
          <w:szCs w:val="20"/>
        </w:rPr>
        <w:footnoteReference w:id="229"/>
      </w:r>
      <w:r w:rsidRPr="00191F08">
        <w:rPr>
          <w:szCs w:val="20"/>
        </w:rPr>
        <w:t>. They must also be informed of their right to a ‘support person’</w:t>
      </w:r>
      <w:r w:rsidRPr="00191F08">
        <w:rPr>
          <w:rStyle w:val="FootnoteReference"/>
          <w:szCs w:val="20"/>
        </w:rPr>
        <w:footnoteReference w:id="230"/>
      </w:r>
      <w:r w:rsidRPr="00191F08">
        <w:rPr>
          <w:szCs w:val="20"/>
        </w:rPr>
        <w:t xml:space="preserve"> who will provide support to the patient when it comes to personal </w:t>
      </w:r>
      <w:r w:rsidRPr="00191F08">
        <w:rPr>
          <w:szCs w:val="20"/>
        </w:rPr>
        <w:lastRenderedPageBreak/>
        <w:t>matters so long as they are provided with compulsory psychiatric treatment, and who has the right to visit the patient on the ward</w:t>
      </w:r>
      <w:r w:rsidRPr="00191F08">
        <w:rPr>
          <w:rStyle w:val="FootnoteReference"/>
          <w:szCs w:val="20"/>
        </w:rPr>
        <w:footnoteReference w:id="231"/>
      </w:r>
      <w:r w:rsidRPr="00191F08">
        <w:rPr>
          <w:szCs w:val="20"/>
        </w:rPr>
        <w:t>. In proceedings concerning compulsory psychiatric care, the patient’s support person has the right to be present at administrative court hearings, and if possible is informed when a hearing is going to take place</w:t>
      </w:r>
      <w:r w:rsidRPr="00191F08">
        <w:rPr>
          <w:rStyle w:val="FootnoteReference"/>
          <w:szCs w:val="20"/>
        </w:rPr>
        <w:footnoteReference w:id="232"/>
      </w:r>
      <w:r w:rsidRPr="00191F08">
        <w:rPr>
          <w:szCs w:val="20"/>
        </w:rPr>
        <w:t>. The provision of this information is to be arranged by the chief consultant psychiatrist for the hospital unit where the individual is receiving treatment</w:t>
      </w:r>
      <w:r w:rsidRPr="00191F08">
        <w:rPr>
          <w:rStyle w:val="FootnoteReference"/>
          <w:szCs w:val="20"/>
        </w:rPr>
        <w:footnoteReference w:id="233"/>
      </w:r>
      <w:r w:rsidRPr="00191F08">
        <w:rPr>
          <w:szCs w:val="20"/>
        </w:rPr>
        <w:t xml:space="preserve">. A copy of the </w:t>
      </w:r>
      <w:hyperlink r:id="rId102" w:history="1">
        <w:r w:rsidRPr="00191F08">
          <w:rPr>
            <w:rStyle w:val="Hyperlink"/>
            <w:rFonts w:cs="Arial"/>
            <w:szCs w:val="20"/>
          </w:rPr>
          <w:t>Act on Compulsory Psychiatric Care</w:t>
        </w:r>
      </w:hyperlink>
      <w:r w:rsidRPr="00191F08">
        <w:rPr>
          <w:szCs w:val="20"/>
        </w:rPr>
        <w:t xml:space="preserve"> has to be displayed in the unit in a way that is clearly visible to the patients</w:t>
      </w:r>
      <w:r w:rsidRPr="00191F08">
        <w:rPr>
          <w:rStyle w:val="FootnoteReference"/>
          <w:szCs w:val="20"/>
        </w:rPr>
        <w:footnoteReference w:id="234"/>
      </w:r>
      <w:r w:rsidRPr="00191F08">
        <w:rPr>
          <w:szCs w:val="20"/>
        </w:rPr>
        <w:t>.</w:t>
      </w:r>
    </w:p>
    <w:p w:rsidR="00851A42" w:rsidRPr="00191F08" w:rsidRDefault="00851A42" w:rsidP="00851A42">
      <w:pPr>
        <w:pStyle w:val="BodyText"/>
        <w:widowControl w:val="0"/>
        <w:spacing w:before="0" w:after="0" w:line="240" w:lineRule="auto"/>
        <w:jc w:val="both"/>
        <w:rPr>
          <w:szCs w:val="20"/>
        </w:rPr>
      </w:pPr>
    </w:p>
    <w:p w:rsidR="00851A42" w:rsidRPr="00AF040C" w:rsidRDefault="00851A42" w:rsidP="00AF040C">
      <w:pPr>
        <w:pStyle w:val="BodyText"/>
        <w:widowControl w:val="0"/>
        <w:spacing w:before="0" w:after="0" w:line="240" w:lineRule="auto"/>
        <w:jc w:val="both"/>
        <w:rPr>
          <w:bCs/>
          <w:szCs w:val="20"/>
        </w:rPr>
      </w:pPr>
      <w:r w:rsidRPr="00191F08">
        <w:rPr>
          <w:szCs w:val="20"/>
        </w:rPr>
        <w:t xml:space="preserve">Beyond that, no sector-specific statutory or policy provisions were identified </w:t>
      </w:r>
      <w:r w:rsidRPr="00191F08">
        <w:rPr>
          <w:bCs/>
          <w:szCs w:val="20"/>
        </w:rPr>
        <w:t>to ensure that a child is promptly and adequately informed of their rights and obligations in health proceedings and thus general rules as described under administrative judicial proceedings apply.</w:t>
      </w:r>
    </w:p>
    <w:p w:rsidR="00851A42" w:rsidRPr="00191F08" w:rsidRDefault="00851A42" w:rsidP="00851A42">
      <w:pPr>
        <w:pStyle w:val="Heading4NoNumb"/>
        <w:ind w:left="851"/>
      </w:pPr>
      <w:r w:rsidRPr="00191F08">
        <w:t>The child as a witness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AF040C">
      <w:pPr>
        <w:pStyle w:val="BodyText"/>
        <w:widowControl w:val="0"/>
        <w:spacing w:before="0" w:after="0" w:line="240" w:lineRule="auto"/>
        <w:rPr>
          <w:szCs w:val="20"/>
        </w:rPr>
      </w:pPr>
      <w:r w:rsidRPr="00191F08">
        <w:rPr>
          <w:szCs w:val="20"/>
        </w:rPr>
        <w:t xml:space="preserve">No sector-specific rules have been identified for children as witnesses in health related proceedings and thus general rules as described under administrative judicial proceedings apply. </w:t>
      </w:r>
    </w:p>
    <w:p w:rsidR="00851A42" w:rsidRPr="00343709" w:rsidRDefault="00851A42" w:rsidP="00AF040C">
      <w:pPr>
        <w:pStyle w:val="Heading3"/>
      </w:pPr>
      <w:bookmarkStart w:id="69" w:name="_Toc409693083"/>
      <w:r w:rsidRPr="00343709">
        <w:t>Procedural rules applicable to children involved in proceedings for placement into care</w:t>
      </w:r>
      <w:bookmarkEnd w:id="69"/>
    </w:p>
    <w:p w:rsidR="00851A42" w:rsidRPr="00343709" w:rsidRDefault="00851A42" w:rsidP="00851A42">
      <w:pPr>
        <w:pStyle w:val="Heading4NoNumb"/>
        <w:ind w:left="851"/>
      </w:pPr>
      <w:r w:rsidRPr="00343709">
        <w:t>The child as a plaintiff/defendant/witness/subject of proceedings</w:t>
      </w:r>
    </w:p>
    <w:p w:rsidR="00851A42" w:rsidRPr="00191F08" w:rsidRDefault="00851A42" w:rsidP="00851A42">
      <w:pPr>
        <w:pStyle w:val="BodyText"/>
        <w:widowControl w:val="0"/>
        <w:spacing w:before="0" w:after="0" w:line="240" w:lineRule="auto"/>
        <w:jc w:val="both"/>
        <w:rPr>
          <w:szCs w:val="20"/>
        </w:rPr>
      </w:pPr>
    </w:p>
    <w:p w:rsidR="00851A42" w:rsidRPr="00191F08" w:rsidRDefault="00851A42" w:rsidP="00851A42">
      <w:pPr>
        <w:pStyle w:val="BodyText"/>
        <w:widowControl w:val="0"/>
        <w:spacing w:before="0" w:after="0" w:line="240" w:lineRule="auto"/>
        <w:jc w:val="both"/>
        <w:rPr>
          <w:szCs w:val="20"/>
        </w:rPr>
      </w:pPr>
      <w:r w:rsidRPr="00191F08">
        <w:rPr>
          <w:szCs w:val="20"/>
        </w:rPr>
        <w:t>Swedish social services legislation contains a range of provisions requiring the social services authority to provide information to individuals who may be affected by their work</w:t>
      </w:r>
      <w:r w:rsidRPr="00191F08">
        <w:rPr>
          <w:rStyle w:val="FootnoteReference"/>
          <w:szCs w:val="20"/>
        </w:rPr>
        <w:footnoteReference w:id="235"/>
      </w:r>
      <w:r w:rsidRPr="00191F08">
        <w:rPr>
          <w:szCs w:val="20"/>
        </w:rPr>
        <w:t>. The most relevant of these in the current context is the requirement that when a social services measure concerns a child, the child must be provided with relevant information, and must be provided with an opportunity to articulate their views on issues that affect them. If the child does not articulate their views, his or her position must be ascertained as far as possible by other means</w:t>
      </w:r>
      <w:r w:rsidRPr="00191F08">
        <w:rPr>
          <w:rStyle w:val="FootnoteReference"/>
          <w:szCs w:val="20"/>
        </w:rPr>
        <w:footnoteReference w:id="236"/>
      </w:r>
      <w:r w:rsidRPr="00191F08">
        <w:rPr>
          <w:szCs w:val="20"/>
        </w:rPr>
        <w:t>. This applies to children as witnesses, and children in any other roles, so far as a measure in issue in the court proceedings concerns that child.</w:t>
      </w:r>
    </w:p>
    <w:p w:rsidR="00851A42" w:rsidRPr="00191F08" w:rsidRDefault="00851A42" w:rsidP="00851A42">
      <w:pPr>
        <w:pStyle w:val="BodyText"/>
        <w:widowControl w:val="0"/>
        <w:spacing w:before="0" w:after="0" w:line="240" w:lineRule="auto"/>
        <w:jc w:val="both"/>
        <w:rPr>
          <w:szCs w:val="20"/>
        </w:rPr>
      </w:pPr>
    </w:p>
    <w:p w:rsidR="00851A42" w:rsidRPr="00AF040C" w:rsidRDefault="00851A42" w:rsidP="00AF040C">
      <w:pPr>
        <w:pStyle w:val="BodyText"/>
        <w:widowControl w:val="0"/>
        <w:spacing w:before="0" w:after="0" w:line="240" w:lineRule="auto"/>
        <w:jc w:val="both"/>
        <w:rPr>
          <w:bCs/>
          <w:szCs w:val="20"/>
        </w:rPr>
      </w:pPr>
      <w:r w:rsidRPr="00191F08">
        <w:rPr>
          <w:szCs w:val="20"/>
        </w:rPr>
        <w:t xml:space="preserve">Beyond that, no statutory or policy provisions were identified </w:t>
      </w:r>
      <w:r w:rsidRPr="00191F08">
        <w:rPr>
          <w:bCs/>
          <w:szCs w:val="20"/>
        </w:rPr>
        <w:t>to ensure that a child is promptly and adequately informed of their rights and obligations in proceedings for placement into care and thus general rules as described under administrative judicial proceedings apply.</w:t>
      </w:r>
    </w:p>
    <w:p w:rsidR="00851A42" w:rsidRPr="00AA20D9" w:rsidRDefault="00851A42" w:rsidP="00AF040C">
      <w:pPr>
        <w:pStyle w:val="Heading2"/>
      </w:pPr>
      <w:bookmarkStart w:id="70" w:name="_Protection_of_the"/>
      <w:bookmarkStart w:id="71" w:name="_Toc385240108"/>
      <w:bookmarkStart w:id="72" w:name="_Toc409693084"/>
      <w:bookmarkStart w:id="73" w:name="_Toc338234112"/>
      <w:bookmarkEnd w:id="70"/>
      <w:r w:rsidRPr="00AA20D9">
        <w:t>Protection of the child’s private and family life</w:t>
      </w:r>
      <w:bookmarkEnd w:id="71"/>
      <w:bookmarkEnd w:id="72"/>
      <w:r w:rsidRPr="00AA20D9">
        <w:t xml:space="preserve"> </w:t>
      </w:r>
      <w:bookmarkEnd w:id="73"/>
    </w:p>
    <w:p w:rsidR="00851A42" w:rsidRPr="00AF040C" w:rsidRDefault="00851A42" w:rsidP="00AF040C">
      <w:pPr>
        <w:pStyle w:val="Heading3"/>
      </w:pPr>
      <w:bookmarkStart w:id="74" w:name="_Toc409693085"/>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74"/>
      <w:r w:rsidRPr="00AF6CFD">
        <w:t xml:space="preserve"> </w:t>
      </w:r>
    </w:p>
    <w:p w:rsidR="00851A42" w:rsidRPr="00AA20D9" w:rsidRDefault="00851A42" w:rsidP="00AF040C">
      <w:pPr>
        <w:pStyle w:val="BodyText"/>
        <w:widowControl w:val="0"/>
        <w:spacing w:before="0" w:after="0" w:line="240" w:lineRule="auto"/>
        <w:jc w:val="both"/>
        <w:rPr>
          <w:b/>
          <w:bCs/>
        </w:rPr>
      </w:pPr>
      <w:r w:rsidRPr="00AF6CFD">
        <w:rPr>
          <w:bCs/>
          <w:szCs w:val="20"/>
          <w:lang w:val="en-US"/>
        </w:rPr>
        <w:t xml:space="preserve">The </w:t>
      </w:r>
      <w:r>
        <w:rPr>
          <w:bCs/>
          <w:szCs w:val="20"/>
          <w:lang w:val="en-US"/>
        </w:rPr>
        <w:t xml:space="preserve">general </w:t>
      </w:r>
      <w:r w:rsidRPr="00AF6CFD">
        <w:rPr>
          <w:bCs/>
          <w:szCs w:val="20"/>
          <w:lang w:val="en-US"/>
        </w:rPr>
        <w:t>rules described below apply to the</w:t>
      </w:r>
      <w:r>
        <w:rPr>
          <w:bCs/>
          <w:szCs w:val="20"/>
          <w:lang w:val="en-US"/>
        </w:rPr>
        <w:t xml:space="preserve"> sectors of asylum, migration, education, health, placement into care and administrative sanctions. However specific rules may apply to certain sectors. Such rules are described in separate subheading below.</w:t>
      </w:r>
      <w:r w:rsidRPr="00AA20D9">
        <w:rPr>
          <w:b/>
          <w:bCs/>
        </w:rPr>
        <w:t xml:space="preserve">  </w:t>
      </w:r>
    </w:p>
    <w:p w:rsidR="00851A42" w:rsidRPr="00AF040C" w:rsidRDefault="00851A42" w:rsidP="00AF040C">
      <w:pPr>
        <w:pStyle w:val="Heading4NoNumb"/>
        <w:ind w:firstLine="851"/>
      </w:pPr>
      <w:r w:rsidRPr="00AA20D9">
        <w:lastRenderedPageBreak/>
        <w:t>The child as a plaintiff/defendant/witness/subject of proceedings</w:t>
      </w:r>
    </w:p>
    <w:p w:rsidR="00851A42" w:rsidRPr="00065688" w:rsidRDefault="00851A42" w:rsidP="00065688">
      <w:pPr>
        <w:pStyle w:val="Heading3NoNumb"/>
        <w:ind w:firstLine="851"/>
      </w:pPr>
      <w:bookmarkStart w:id="75" w:name="_Toc409693086"/>
      <w:r w:rsidRPr="00065688">
        <w:t>Publicity of trials</w:t>
      </w:r>
      <w:bookmarkEnd w:id="75"/>
    </w:p>
    <w:p w:rsidR="00851A42" w:rsidRPr="00343709" w:rsidRDefault="00851A42" w:rsidP="00851A42">
      <w:pPr>
        <w:widowControl w:val="0"/>
        <w:spacing w:before="0" w:after="0" w:line="240" w:lineRule="auto"/>
        <w:jc w:val="both"/>
      </w:pPr>
    </w:p>
    <w:p w:rsidR="00851A42" w:rsidRPr="00343709" w:rsidRDefault="00851A42" w:rsidP="00851A42">
      <w:pPr>
        <w:widowControl w:val="0"/>
        <w:spacing w:before="0" w:after="0" w:line="240" w:lineRule="auto"/>
        <w:ind w:left="851"/>
        <w:jc w:val="both"/>
      </w:pPr>
      <w:r w:rsidRPr="00343709">
        <w:rPr>
          <w:bCs/>
        </w:rPr>
        <w:t xml:space="preserve">In Sweden, the principle that all court hearings are open to the public is ensured in the </w:t>
      </w:r>
      <w:hyperlink r:id="rId103" w:history="1">
        <w:r w:rsidRPr="00343709">
          <w:rPr>
            <w:rStyle w:val="Hyperlink"/>
            <w:rFonts w:cs="Arial"/>
            <w:bCs/>
          </w:rPr>
          <w:t>Constitution</w:t>
        </w:r>
      </w:hyperlink>
      <w:r w:rsidRPr="00343709">
        <w:rPr>
          <w:rStyle w:val="FootnoteReference"/>
          <w:bCs/>
        </w:rPr>
        <w:footnoteReference w:id="237"/>
      </w:r>
      <w:r w:rsidRPr="00343709">
        <w:rPr>
          <w:bCs/>
        </w:rPr>
        <w:t xml:space="preserve"> and the </w:t>
      </w:r>
      <w:hyperlink r:id="rId104" w:history="1">
        <w:r w:rsidRPr="00343709">
          <w:rPr>
            <w:rStyle w:val="Hyperlink"/>
            <w:rFonts w:cs="Arial"/>
          </w:rPr>
          <w:t>Administrative Proceedings Act</w:t>
        </w:r>
      </w:hyperlink>
      <w:r w:rsidRPr="00343709">
        <w:rPr>
          <w:rStyle w:val="FootnoteReference"/>
          <w:bCs/>
        </w:rPr>
        <w:footnoteReference w:id="238"/>
      </w:r>
      <w:r w:rsidRPr="00343709">
        <w:rPr>
          <w:bCs/>
        </w:rPr>
        <w:t xml:space="preserve">. </w:t>
      </w:r>
      <w:r w:rsidRPr="00343709">
        <w:t>As a general rule, oral hearings before the administrative courts are open to the public</w:t>
      </w:r>
      <w:r w:rsidRPr="00343709">
        <w:rPr>
          <w:rStyle w:val="FootnoteReference"/>
        </w:rPr>
        <w:footnoteReference w:id="239"/>
      </w:r>
      <w:r w:rsidRPr="00343709">
        <w:t>, and there is no general duty on the Swedish administrative courts to hold hearings involving children behind closed doors. However, the administrative courts always have a power to hold any hearing behind closed doors when it involves the questioning of a child under the age of 15, or a person (including a child) who is suffering from a mental disorder</w:t>
      </w:r>
      <w:r w:rsidRPr="00343709">
        <w:rPr>
          <w:rStyle w:val="FootnoteReference"/>
        </w:rPr>
        <w:footnoteReference w:id="240"/>
      </w:r>
      <w:r w:rsidRPr="00343709">
        <w:t xml:space="preserve">. In addition, the administrative courts always have a power to hold any hearing behind closed doors if the hearing relates to information that is covered by confidentiality under the </w:t>
      </w:r>
      <w:hyperlink r:id="rId105" w:history="1">
        <w:r w:rsidRPr="00343709">
          <w:rPr>
            <w:rStyle w:val="Hyperlink"/>
            <w:rFonts w:cs="Arial"/>
          </w:rPr>
          <w:t>Public Access to Information and Secrecy Act</w:t>
        </w:r>
      </w:hyperlink>
      <w:r w:rsidRPr="00343709">
        <w:rPr>
          <w:rStyle w:val="FootnoteReference"/>
        </w:rPr>
        <w:footnoteReference w:id="241"/>
      </w:r>
      <w:r w:rsidRPr="00343709">
        <w:t>. The administrative courts thus have an even broader power to hold hearings behind closed doors than the general courts in civil and criminal cases in matters concerning children.</w:t>
      </w:r>
    </w:p>
    <w:p w:rsidR="00851A42" w:rsidRPr="00343709" w:rsidRDefault="00851A42" w:rsidP="00851A42">
      <w:pPr>
        <w:widowControl w:val="0"/>
        <w:spacing w:before="0" w:after="0" w:line="240" w:lineRule="auto"/>
        <w:jc w:val="both"/>
      </w:pPr>
    </w:p>
    <w:p w:rsidR="00851A42" w:rsidRPr="00343709" w:rsidRDefault="00851A42" w:rsidP="00AF040C">
      <w:pPr>
        <w:widowControl w:val="0"/>
        <w:spacing w:before="0" w:after="0" w:line="240" w:lineRule="auto"/>
        <w:ind w:left="851"/>
        <w:jc w:val="both"/>
      </w:pPr>
      <w:r w:rsidRPr="00343709">
        <w:t>As a general rule, oral hearings before the administrative courts are open to the public, and any information mentioned during an oral hearing open to the public becomes a matter of public record</w:t>
      </w:r>
      <w:r w:rsidRPr="00343709">
        <w:rPr>
          <w:rStyle w:val="FootnoteReference"/>
        </w:rPr>
        <w:footnoteReference w:id="242"/>
      </w:r>
      <w:r w:rsidRPr="00343709">
        <w:t xml:space="preserve">. However, there are still some limits as to the manner in which the content of open court proceedings can be publicised. Where the court undertakes a video and sound recording of the questioning of parties and witnesses, the information contained in </w:t>
      </w:r>
      <w:r>
        <w:t xml:space="preserve">images of </w:t>
      </w:r>
      <w:r w:rsidRPr="00343709">
        <w:t>such a recording is subject to secrecy, and so does not enter the public record, unless it is obvious that the information can be disclosed publicly without the person whose evidence was recorded suffering detriment</w:t>
      </w:r>
      <w:r w:rsidRPr="00343709">
        <w:rPr>
          <w:rStyle w:val="FootnoteReference"/>
        </w:rPr>
        <w:footnoteReference w:id="243"/>
      </w:r>
      <w:r w:rsidRPr="00343709">
        <w:t>. In addition, any other photography and filming of oral hearings before the administrative courts are forbidden unless specifically permitted by an act of Parliament</w:t>
      </w:r>
      <w:r w:rsidRPr="00343709">
        <w:rPr>
          <w:rStyle w:val="FootnoteReference"/>
        </w:rPr>
        <w:footnoteReference w:id="244"/>
      </w:r>
      <w:r w:rsidRPr="00343709">
        <w:t xml:space="preserve">. </w:t>
      </w:r>
    </w:p>
    <w:p w:rsidR="00851A42" w:rsidRPr="00065688" w:rsidRDefault="00851A42" w:rsidP="00065688">
      <w:pPr>
        <w:pStyle w:val="Heading3NoNumb"/>
        <w:ind w:firstLine="851"/>
      </w:pPr>
      <w:bookmarkStart w:id="76" w:name="_Toc409693087"/>
      <w:r w:rsidRPr="00065688">
        <w:t>Child’s right to privacy and protection of personal data</w:t>
      </w:r>
      <w:bookmarkEnd w:id="76"/>
    </w:p>
    <w:p w:rsidR="00851A42" w:rsidRPr="00343709" w:rsidRDefault="00851A42" w:rsidP="00851A42">
      <w:pPr>
        <w:widowControl w:val="0"/>
        <w:spacing w:before="0" w:after="0" w:line="240" w:lineRule="auto"/>
        <w:jc w:val="both"/>
      </w:pPr>
    </w:p>
    <w:p w:rsidR="00851A42" w:rsidRPr="00343709" w:rsidRDefault="00851A42" w:rsidP="00851A42">
      <w:pPr>
        <w:widowControl w:val="0"/>
        <w:spacing w:before="0" w:after="0" w:line="240" w:lineRule="auto"/>
        <w:ind w:left="851"/>
        <w:jc w:val="both"/>
      </w:pPr>
      <w:r w:rsidRPr="00343709">
        <w:t xml:space="preserve">Generally, the same privacy and data protection rules apply to adults and children. However, the </w:t>
      </w:r>
      <w:hyperlink r:id="rId106" w:history="1">
        <w:r w:rsidRPr="00343709">
          <w:rPr>
            <w:rStyle w:val="Hyperlink"/>
            <w:rFonts w:cs="Arial"/>
          </w:rPr>
          <w:t>Public Access to Information and Secrecy Act</w:t>
        </w:r>
      </w:hyperlink>
      <w:r w:rsidRPr="00343709">
        <w:rPr>
          <w:rStyle w:val="Hyperlink"/>
          <w:rFonts w:cs="Arial"/>
        </w:rPr>
        <w:t xml:space="preserve"> </w:t>
      </w:r>
      <w:r w:rsidRPr="00343709">
        <w:t>recognises that there may be particular reasons why information concerning a child should be confidential from public scrutiny (when that might not be the case concerning adults).</w:t>
      </w:r>
    </w:p>
    <w:p w:rsidR="00851A42" w:rsidRPr="00343709" w:rsidRDefault="00851A42" w:rsidP="00851A42">
      <w:pPr>
        <w:widowControl w:val="0"/>
        <w:spacing w:before="0" w:after="0" w:line="240" w:lineRule="auto"/>
        <w:ind w:left="851"/>
        <w:jc w:val="both"/>
      </w:pPr>
    </w:p>
    <w:p w:rsidR="00851A42" w:rsidRPr="00343709" w:rsidRDefault="00851A42" w:rsidP="00851A42">
      <w:pPr>
        <w:widowControl w:val="0"/>
        <w:spacing w:before="0" w:after="0" w:line="240" w:lineRule="auto"/>
        <w:ind w:left="851"/>
        <w:jc w:val="both"/>
      </w:pPr>
      <w:r w:rsidRPr="00343709">
        <w:t xml:space="preserve">An individual’s (including a child’s) right to privacy and protection of personal data is regulated principally through the </w:t>
      </w:r>
      <w:hyperlink r:id="rId107" w:history="1">
        <w:r w:rsidRPr="00343709">
          <w:rPr>
            <w:rStyle w:val="Hyperlink"/>
            <w:rFonts w:cs="Arial"/>
          </w:rPr>
          <w:t>Freedom of the Press Act</w:t>
        </w:r>
      </w:hyperlink>
      <w:r w:rsidRPr="00343709">
        <w:rPr>
          <w:rStyle w:val="FootnoteReference"/>
        </w:rPr>
        <w:footnoteReference w:id="245"/>
      </w:r>
      <w:r w:rsidRPr="00343709">
        <w:t xml:space="preserve">; the </w:t>
      </w:r>
      <w:hyperlink r:id="rId108" w:history="1">
        <w:r w:rsidRPr="00343709">
          <w:rPr>
            <w:rStyle w:val="Hyperlink"/>
            <w:rFonts w:cs="Arial"/>
          </w:rPr>
          <w:t>Fundamental Law on Freedom of Expression</w:t>
        </w:r>
      </w:hyperlink>
      <w:r w:rsidRPr="00343709">
        <w:rPr>
          <w:rStyle w:val="FootnoteReference"/>
        </w:rPr>
        <w:footnoteReference w:id="246"/>
      </w:r>
      <w:r w:rsidRPr="00343709">
        <w:t xml:space="preserve"> (regulates freedom of publication through electronic media, including television, radio, films and internet); the </w:t>
      </w:r>
      <w:hyperlink r:id="rId109" w:history="1">
        <w:r w:rsidRPr="00343709">
          <w:rPr>
            <w:rStyle w:val="Hyperlink"/>
            <w:rFonts w:cs="Arial"/>
          </w:rPr>
          <w:t>Public Access to Information and Secrecy Act</w:t>
        </w:r>
      </w:hyperlink>
      <w:r w:rsidRPr="00343709">
        <w:rPr>
          <w:rStyle w:val="FootnoteReference"/>
        </w:rPr>
        <w:footnoteReference w:id="247"/>
      </w:r>
      <w:r w:rsidRPr="00343709">
        <w:t xml:space="preserve"> and subordinate regulations (which regulate the right of the public to access various documents created or received by the public authorities, including the courts); the </w:t>
      </w:r>
      <w:hyperlink r:id="rId110" w:history="1">
        <w:r w:rsidRPr="00343709">
          <w:rPr>
            <w:rStyle w:val="Hyperlink"/>
            <w:rFonts w:cs="Arial"/>
          </w:rPr>
          <w:t>Personal Data Act</w:t>
        </w:r>
      </w:hyperlink>
      <w:r w:rsidRPr="00343709">
        <w:rPr>
          <w:rStyle w:val="FootnoteReference"/>
        </w:rPr>
        <w:footnoteReference w:id="248"/>
      </w:r>
      <w:r w:rsidRPr="00343709">
        <w:t xml:space="preserve"> and subordinate regulations (which regulate when and how an individual’s </w:t>
      </w:r>
      <w:r w:rsidRPr="00343709">
        <w:lastRenderedPageBreak/>
        <w:t xml:space="preserve">personal data can be gathered, held, amended, transferred, deleted and otherwise processed not only by the State and public authorities, but also by private businesses). </w:t>
      </w:r>
    </w:p>
    <w:p w:rsidR="00851A42" w:rsidRPr="00343709" w:rsidRDefault="00851A42" w:rsidP="00851A42">
      <w:pPr>
        <w:widowControl w:val="0"/>
        <w:spacing w:before="0" w:after="0" w:line="240" w:lineRule="auto"/>
        <w:ind w:left="851"/>
        <w:jc w:val="both"/>
      </w:pPr>
    </w:p>
    <w:p w:rsidR="00851A42" w:rsidRDefault="00851A42" w:rsidP="00AF040C">
      <w:pPr>
        <w:widowControl w:val="0"/>
        <w:spacing w:before="0" w:after="0" w:line="240" w:lineRule="auto"/>
        <w:ind w:left="851"/>
        <w:jc w:val="both"/>
      </w:pPr>
      <w:r w:rsidRPr="00343709">
        <w:t xml:space="preserve">The regime under the </w:t>
      </w:r>
      <w:hyperlink r:id="rId111" w:history="1">
        <w:r w:rsidRPr="00343709">
          <w:rPr>
            <w:rStyle w:val="Hyperlink"/>
            <w:rFonts w:cs="Arial"/>
          </w:rPr>
          <w:t>Personal Data Act</w:t>
        </w:r>
      </w:hyperlink>
      <w:r w:rsidRPr="00343709">
        <w:rPr>
          <w:rStyle w:val="Hyperlink"/>
          <w:rFonts w:cs="Arial"/>
        </w:rPr>
        <w:t xml:space="preserve"> </w:t>
      </w:r>
      <w:r w:rsidRPr="00343709">
        <w:t>thus is replaced or supplemented by sector-specific legislation on data protection in certain fields of administration, including social services (</w:t>
      </w:r>
      <w:r w:rsidRPr="00343709">
        <w:rPr>
          <w:rStyle w:val="Hyperlink"/>
          <w:rFonts w:cs="Arial"/>
        </w:rPr>
        <w:t>Act on the Handling of Personal Data within Social Services</w:t>
      </w:r>
      <w:r w:rsidRPr="00343709">
        <w:t>)</w:t>
      </w:r>
      <w:r w:rsidRPr="00343709">
        <w:rPr>
          <w:rStyle w:val="FootnoteReference"/>
        </w:rPr>
        <w:footnoteReference w:id="249"/>
      </w:r>
      <w:r w:rsidRPr="00343709">
        <w:t>, healthcare (</w:t>
      </w:r>
      <w:hyperlink r:id="rId112" w:history="1">
        <w:r w:rsidRPr="00343709">
          <w:rPr>
            <w:rStyle w:val="Hyperlink"/>
            <w:rFonts w:cs="Arial"/>
          </w:rPr>
          <w:t>Patient Data Act</w:t>
        </w:r>
      </w:hyperlink>
      <w:r w:rsidRPr="00343709">
        <w:t>)</w:t>
      </w:r>
      <w:r w:rsidRPr="00343709">
        <w:rPr>
          <w:rStyle w:val="FootnoteReference"/>
        </w:rPr>
        <w:footnoteReference w:id="250"/>
      </w:r>
      <w:r w:rsidRPr="00343709">
        <w:t>, crime prevention (</w:t>
      </w:r>
      <w:hyperlink r:id="rId113" w:history="1">
        <w:r w:rsidRPr="00343709">
          <w:rPr>
            <w:rStyle w:val="Hyperlink"/>
            <w:rFonts w:cs="Arial"/>
          </w:rPr>
          <w:t>Police Data Act</w:t>
        </w:r>
      </w:hyperlink>
      <w:r w:rsidRPr="00343709">
        <w:t>)</w:t>
      </w:r>
      <w:r w:rsidRPr="00343709">
        <w:rPr>
          <w:rStyle w:val="FootnoteReference"/>
        </w:rPr>
        <w:footnoteReference w:id="251"/>
      </w:r>
      <w:r w:rsidRPr="00343709">
        <w:t>, and in various respects to do with immigration control and citizenship issues (</w:t>
      </w:r>
      <w:hyperlink r:id="rId114" w:history="1">
        <w:r w:rsidRPr="00343709">
          <w:rPr>
            <w:rStyle w:val="Hyperlink"/>
            <w:rFonts w:cs="Arial"/>
          </w:rPr>
          <w:t>Regulation on treatment of personal data in activities under legislation concerning foreign nationals and citizenship</w:t>
        </w:r>
      </w:hyperlink>
      <w:r w:rsidRPr="00343709">
        <w:t>)</w:t>
      </w:r>
      <w:r w:rsidRPr="00343709">
        <w:rPr>
          <w:rStyle w:val="FootnoteReference"/>
        </w:rPr>
        <w:footnoteReference w:id="252"/>
      </w:r>
      <w:r w:rsidRPr="00343709">
        <w:t>.</w:t>
      </w:r>
    </w:p>
    <w:p w:rsidR="00851A42" w:rsidRPr="00065688" w:rsidRDefault="00851A42" w:rsidP="00065688">
      <w:pPr>
        <w:pStyle w:val="Heading3NoNumb"/>
        <w:ind w:firstLine="851"/>
      </w:pPr>
      <w:bookmarkStart w:id="77" w:name="_Toc409693088"/>
      <w:r w:rsidRPr="00065688">
        <w:t>Obligation of confidentiality</w:t>
      </w:r>
      <w:bookmarkEnd w:id="77"/>
    </w:p>
    <w:p w:rsidR="00851A42" w:rsidRPr="00343709" w:rsidRDefault="00851A42" w:rsidP="00851A42">
      <w:pPr>
        <w:widowControl w:val="0"/>
        <w:spacing w:before="0" w:after="0" w:line="240" w:lineRule="auto"/>
        <w:jc w:val="both"/>
      </w:pPr>
    </w:p>
    <w:p w:rsidR="00851A42" w:rsidRPr="00343709" w:rsidRDefault="00851A42" w:rsidP="00E15888">
      <w:pPr>
        <w:widowControl w:val="0"/>
        <w:spacing w:before="0" w:after="0" w:line="240" w:lineRule="auto"/>
        <w:ind w:left="851"/>
        <w:jc w:val="both"/>
      </w:pPr>
      <w:r w:rsidRPr="00343709">
        <w:t xml:space="preserve">The general starting point under the </w:t>
      </w:r>
      <w:hyperlink r:id="rId115" w:history="1">
        <w:r w:rsidRPr="00343709">
          <w:rPr>
            <w:rStyle w:val="Hyperlink"/>
            <w:rFonts w:cs="Arial"/>
          </w:rPr>
          <w:t>Freedom of the Press Act</w:t>
        </w:r>
      </w:hyperlink>
      <w:r w:rsidRPr="00343709">
        <w:rPr>
          <w:rStyle w:val="FootnoteReference"/>
        </w:rPr>
        <w:footnoteReference w:id="253"/>
      </w:r>
      <w:r w:rsidRPr="00343709">
        <w:t xml:space="preserve"> and the </w:t>
      </w:r>
      <w:hyperlink r:id="rId116" w:history="1">
        <w:r w:rsidRPr="00343709">
          <w:rPr>
            <w:rStyle w:val="Hyperlink"/>
            <w:rFonts w:cs="Arial"/>
          </w:rPr>
          <w:t>Public Access to Information and Secrecy Act</w:t>
        </w:r>
      </w:hyperlink>
      <w:r w:rsidRPr="00343709">
        <w:t xml:space="preserve"> is that the public has a right to access all documents created or received by public authorities (including the courts) – unless otherwise specified as being subject to confidentiality</w:t>
      </w:r>
      <w:r w:rsidRPr="00343709">
        <w:rPr>
          <w:rStyle w:val="FootnoteReference"/>
        </w:rPr>
        <w:footnoteReference w:id="254"/>
      </w:r>
      <w:r w:rsidRPr="00343709">
        <w:t xml:space="preserve"> under the </w:t>
      </w:r>
      <w:hyperlink r:id="rId117" w:history="1">
        <w:r w:rsidRPr="00343709">
          <w:rPr>
            <w:rStyle w:val="Hyperlink"/>
            <w:rFonts w:cs="Arial"/>
          </w:rPr>
          <w:t>Public Access to Information and Secrecy Act</w:t>
        </w:r>
      </w:hyperlink>
      <w:r w:rsidRPr="00343709">
        <w:rPr>
          <w:rStyle w:val="FootnoteReference"/>
        </w:rPr>
        <w:footnoteReference w:id="255"/>
      </w:r>
      <w:r w:rsidRPr="00343709">
        <w:t>. This is true even of documents containing information concerning children. Confidentiality can arise on various grounds, ranging from national security, to the need to protect individual privacy</w:t>
      </w:r>
      <w:r w:rsidRPr="00343709">
        <w:rPr>
          <w:rStyle w:val="FootnoteReference"/>
        </w:rPr>
        <w:footnoteReference w:id="256"/>
      </w:r>
      <w:r w:rsidRPr="00343709">
        <w:t xml:space="preserve">. Certain categories of information are subject to confidentiality regardless of the circumstances or the sector of public administration in which the issue arises. This includes personal data if it can be assumed that disclosure of the information would result in it being processed contrary to the </w:t>
      </w:r>
      <w:hyperlink r:id="rId118" w:history="1">
        <w:r w:rsidRPr="00343709">
          <w:rPr>
            <w:rStyle w:val="Hyperlink"/>
            <w:rFonts w:cs="Arial"/>
          </w:rPr>
          <w:t>Personal Data Act</w:t>
        </w:r>
      </w:hyperlink>
      <w:r w:rsidRPr="00343709">
        <w:rPr>
          <w:rStyle w:val="FootnoteReference"/>
        </w:rPr>
        <w:footnoteReference w:id="257"/>
      </w:r>
      <w:r w:rsidRPr="00343709">
        <w:t>; information concerning an individual’s health or sexual life if it must be assumed that the individual or someone close to them will suffer significant harm if the information is disclosed</w:t>
      </w:r>
      <w:r w:rsidRPr="00343709">
        <w:rPr>
          <w:rStyle w:val="FootnoteReference"/>
        </w:rPr>
        <w:footnoteReference w:id="258"/>
      </w:r>
      <w:r w:rsidRPr="00343709">
        <w:t xml:space="preserve">; and information concerning a foreign national if it can be assumed that disclosure would result in a danger of someone being subjected to abuse or suffering </w:t>
      </w:r>
      <w:r w:rsidRPr="00191F08">
        <w:t>other serious harm as a result of the relationship between the foreign national and a foreign state or authority or organisation of foreign nationals</w:t>
      </w:r>
      <w:r w:rsidRPr="00343709">
        <w:rPr>
          <w:rStyle w:val="FootnoteReference"/>
        </w:rPr>
        <w:t xml:space="preserve"> </w:t>
      </w:r>
      <w:r w:rsidRPr="00343709">
        <w:rPr>
          <w:rStyle w:val="FootnoteReference"/>
        </w:rPr>
        <w:footnoteReference w:id="259"/>
      </w:r>
      <w:r w:rsidRPr="00343709">
        <w:t xml:space="preserve">. In addition to those general grounds of confidentiality, certain classes of information are subject to confidentiality when arising within a number of specified sectors of public administration (see further below). Decisions on confidentiality and disclosure are not, strictly, discretionary as such. As explained, information before the court is public unless subject to confidentiality, and the tests for confidentiality are clearly delineated in the </w:t>
      </w:r>
      <w:hyperlink r:id="rId119" w:history="1">
        <w:hyperlink r:id="rId120" w:history="1">
          <w:r w:rsidRPr="00343709">
            <w:rPr>
              <w:rStyle w:val="Hyperlink"/>
              <w:rFonts w:cs="Arial"/>
            </w:rPr>
            <w:t>Public Access to Information and Secrecy Act</w:t>
          </w:r>
        </w:hyperlink>
      </w:hyperlink>
      <w:r w:rsidRPr="00343709">
        <w:rPr>
          <w:rStyle w:val="Hyperlink"/>
          <w:rFonts w:cs="Arial"/>
        </w:rPr>
        <w:t xml:space="preserve">. However, </w:t>
      </w:r>
      <w:r w:rsidRPr="00343709">
        <w:t xml:space="preserve">deciding whether information is confidential according to those tests does involve the application of </w:t>
      </w:r>
      <w:r>
        <w:t>judgement</w:t>
      </w:r>
      <w:r w:rsidRPr="00343709">
        <w:t>, particularly about the potential consequences of disclosure bearing in mind the nature of the information</w:t>
      </w:r>
      <w:r w:rsidRPr="00343709">
        <w:rPr>
          <w:rStyle w:val="FootnoteReference"/>
        </w:rPr>
        <w:footnoteReference w:id="260"/>
      </w:r>
      <w:r w:rsidRPr="00343709">
        <w:t xml:space="preserve">.  </w:t>
      </w:r>
    </w:p>
    <w:p w:rsidR="00851A42" w:rsidRPr="00343709" w:rsidRDefault="00851A42" w:rsidP="00E15888">
      <w:pPr>
        <w:widowControl w:val="0"/>
        <w:spacing w:before="0" w:after="0" w:line="240" w:lineRule="auto"/>
        <w:ind w:left="851"/>
        <w:jc w:val="both"/>
      </w:pPr>
    </w:p>
    <w:p w:rsidR="00851A42" w:rsidRPr="00343709" w:rsidRDefault="00851A42" w:rsidP="00E15888">
      <w:pPr>
        <w:widowControl w:val="0"/>
        <w:spacing w:before="0" w:after="0" w:line="240" w:lineRule="auto"/>
        <w:ind w:left="851"/>
        <w:jc w:val="both"/>
      </w:pPr>
      <w:r w:rsidRPr="00343709">
        <w:t>As a general rule, where the obligation of confidentiality applies to a public authority, the same confidentiality applies to such information in administrative court proceedings</w:t>
      </w:r>
      <w:r w:rsidRPr="00343709">
        <w:rPr>
          <w:rStyle w:val="FootnoteReference"/>
        </w:rPr>
        <w:footnoteReference w:id="261"/>
      </w:r>
      <w:r w:rsidRPr="00343709">
        <w:t xml:space="preserve">. Moreover, any information subject to confidentiality which is raised during the course of a hearing behind closed doors will continue to be subject to confidentiality throughout the remainder of the administrative court’s handling of the case. However, a notable feature of the Swedish system is that such information is not automatically shielded from public </w:t>
      </w:r>
      <w:r w:rsidRPr="00343709">
        <w:lastRenderedPageBreak/>
        <w:t xml:space="preserve">scrutiny once the court has delivered </w:t>
      </w:r>
      <w:r>
        <w:t>judgement</w:t>
      </w:r>
      <w:r w:rsidRPr="00343709">
        <w:t>. Instead, the administrative court has to make a further, specific decision ordering that the information will continue to be confidential from public scrutiny, if the court wishes to prevent confidential information which was raised during the course of a closed hearing from thereby entering the public domain</w:t>
      </w:r>
      <w:r w:rsidRPr="00343709">
        <w:rPr>
          <w:rStyle w:val="FootnoteReference"/>
        </w:rPr>
        <w:footnoteReference w:id="262"/>
      </w:r>
      <w:r w:rsidRPr="00343709">
        <w:t xml:space="preserve">. The </w:t>
      </w:r>
      <w:hyperlink r:id="rId121" w:history="1">
        <w:r w:rsidRPr="00343709">
          <w:rPr>
            <w:rStyle w:val="Hyperlink"/>
            <w:rFonts w:cs="Arial"/>
          </w:rPr>
          <w:t>Public Access to Information and Secrecy Act</w:t>
        </w:r>
      </w:hyperlink>
      <w:r w:rsidRPr="00343709">
        <w:t xml:space="preserve"> establishes time limits (usually measured in periods of several decades)</w:t>
      </w:r>
      <w:r w:rsidRPr="00343709">
        <w:rPr>
          <w:rStyle w:val="FootnoteReference"/>
        </w:rPr>
        <w:footnoteReference w:id="263"/>
      </w:r>
      <w:r w:rsidRPr="00343709">
        <w:t xml:space="preserve"> after which any confidentiality attached to documents held by public authorities and courts is automatically lifted, and the information in question becomes publicly accessible.</w:t>
      </w:r>
    </w:p>
    <w:p w:rsidR="00851A42" w:rsidRPr="00343709" w:rsidRDefault="00851A42" w:rsidP="00E15888">
      <w:pPr>
        <w:widowControl w:val="0"/>
        <w:spacing w:before="0" w:after="0" w:line="240" w:lineRule="auto"/>
        <w:ind w:left="851"/>
        <w:jc w:val="both"/>
      </w:pPr>
    </w:p>
    <w:p w:rsidR="00AF040C" w:rsidRPr="00343709" w:rsidRDefault="00851A42" w:rsidP="00AF040C">
      <w:pPr>
        <w:widowControl w:val="0"/>
        <w:spacing w:before="0" w:after="0" w:line="240" w:lineRule="auto"/>
        <w:ind w:left="851"/>
        <w:jc w:val="both"/>
      </w:pPr>
      <w:r w:rsidRPr="00343709">
        <w:t>Breach of the duty of confidentiality arising from a restricted disclosure in the context of court proceedings is a criminal offence</w:t>
      </w:r>
      <w:r w:rsidRPr="00343709">
        <w:rPr>
          <w:rStyle w:val="FootnoteReference"/>
        </w:rPr>
        <w:footnoteReference w:id="264"/>
      </w:r>
      <w:r w:rsidRPr="00343709">
        <w:t>, punishable (in the case of individuals who are 15 years of age or older)</w:t>
      </w:r>
      <w:r w:rsidRPr="00343709">
        <w:rPr>
          <w:rStyle w:val="FootnoteReference"/>
        </w:rPr>
        <w:footnoteReference w:id="265"/>
      </w:r>
      <w:r w:rsidRPr="00343709">
        <w:t xml:space="preserve"> by a fine or a prison sentence of a maximum of one year</w:t>
      </w:r>
      <w:r w:rsidRPr="00343709">
        <w:rPr>
          <w:rStyle w:val="FootnoteReference"/>
        </w:rPr>
        <w:footnoteReference w:id="266"/>
      </w:r>
      <w:r w:rsidRPr="00343709">
        <w:t xml:space="preserve"> if the breach is intentional or reckless</w:t>
      </w:r>
      <w:r w:rsidR="00E15888">
        <w:t>.</w:t>
      </w:r>
      <w:r w:rsidRPr="00343709">
        <w:t xml:space="preserve"> If the breach occurs through carelessness it is punishable instead by a fine. However, petty crimes are not to be punished at all</w:t>
      </w:r>
      <w:r w:rsidRPr="00343709">
        <w:rPr>
          <w:rStyle w:val="FootnoteReference"/>
        </w:rPr>
        <w:footnoteReference w:id="267"/>
      </w:r>
      <w:r w:rsidRPr="00343709">
        <w:t>.</w:t>
      </w:r>
      <w:r w:rsidRPr="00343709">
        <w:rPr>
          <w:rStyle w:val="FootnoteReference"/>
        </w:rPr>
        <w:t xml:space="preserve"> </w:t>
      </w:r>
    </w:p>
    <w:p w:rsidR="00851A42" w:rsidRPr="00065688" w:rsidRDefault="00851A42" w:rsidP="00065688">
      <w:pPr>
        <w:pStyle w:val="Heading3NoNumb"/>
        <w:ind w:firstLine="851"/>
      </w:pPr>
      <w:bookmarkStart w:id="78" w:name="_Toc409693089"/>
      <w:r w:rsidRPr="00065688">
        <w:t>Exceptions to the rule of protection of privacy and personal data of the child</w:t>
      </w:r>
      <w:bookmarkEnd w:id="78"/>
    </w:p>
    <w:p w:rsidR="00851A42" w:rsidRPr="00343709" w:rsidRDefault="00851A42" w:rsidP="00851A42">
      <w:pPr>
        <w:widowControl w:val="0"/>
        <w:spacing w:before="0" w:after="0" w:line="240" w:lineRule="auto"/>
        <w:jc w:val="both"/>
      </w:pPr>
    </w:p>
    <w:p w:rsidR="00851A42" w:rsidRPr="00AF040C" w:rsidRDefault="00851A42" w:rsidP="00AF040C">
      <w:pPr>
        <w:widowControl w:val="0"/>
        <w:spacing w:before="0" w:after="0" w:line="240" w:lineRule="auto"/>
        <w:ind w:left="851"/>
        <w:jc w:val="both"/>
      </w:pPr>
      <w:r w:rsidRPr="00343709">
        <w:rPr>
          <w:rFonts w:eastAsia="Times New Roman"/>
          <w:bCs/>
          <w:lang w:eastAsia="x-none"/>
        </w:rPr>
        <w:t xml:space="preserve">There are various exceptions to privacy and personal data protection defined in the law. </w:t>
      </w:r>
      <w:r w:rsidRPr="00343709">
        <w:t>The fact that information is confidential does not prevent an authority that holds that information from disclosing it to another individual or to another authority (including a court), if this is necessary to enable the authority making the disclosure to carry out its business</w:t>
      </w:r>
      <w:r w:rsidRPr="00343709">
        <w:rPr>
          <w:rStyle w:val="FootnoteReference"/>
        </w:rPr>
        <w:footnoteReference w:id="268"/>
      </w:r>
      <w:r w:rsidRPr="00343709">
        <w:t>.</w:t>
      </w:r>
    </w:p>
    <w:p w:rsidR="00851A42" w:rsidRPr="00065688" w:rsidRDefault="00851A42" w:rsidP="00065688">
      <w:pPr>
        <w:pStyle w:val="Heading3NoNumb"/>
        <w:ind w:firstLine="851"/>
      </w:pPr>
      <w:bookmarkStart w:id="79" w:name="_Toc409693090"/>
      <w:r w:rsidRPr="00065688">
        <w:t>Disclosure decisions and the right to remedy</w:t>
      </w:r>
      <w:bookmarkEnd w:id="79"/>
      <w:r w:rsidRPr="00065688">
        <w:t xml:space="preserve"> </w:t>
      </w:r>
    </w:p>
    <w:p w:rsidR="00851A42" w:rsidRPr="00343709" w:rsidRDefault="00851A42" w:rsidP="00851A42">
      <w:pPr>
        <w:widowControl w:val="0"/>
        <w:spacing w:before="0" w:after="0" w:line="240" w:lineRule="auto"/>
        <w:jc w:val="both"/>
      </w:pPr>
    </w:p>
    <w:p w:rsidR="00E15888" w:rsidRPr="00E15888" w:rsidRDefault="00851A42" w:rsidP="00AF040C">
      <w:pPr>
        <w:pStyle w:val="ColorfulList-Accent11"/>
        <w:widowControl w:val="0"/>
        <w:spacing w:after="0"/>
        <w:ind w:left="851"/>
        <w:jc w:val="both"/>
        <w:rPr>
          <w:rFonts w:ascii="Arial" w:hAnsi="Arial" w:cs="Arial"/>
          <w:sz w:val="20"/>
          <w:szCs w:val="20"/>
          <w:lang w:val="en-GB"/>
        </w:rPr>
      </w:pPr>
      <w:r w:rsidRPr="00343709">
        <w:rPr>
          <w:rFonts w:ascii="Arial" w:hAnsi="Arial" w:cs="Arial"/>
          <w:sz w:val="20"/>
          <w:szCs w:val="20"/>
          <w:lang w:val="en-GB"/>
        </w:rPr>
        <w:t xml:space="preserve">Disclosure or publication of material in breach of prohibitions under the </w:t>
      </w:r>
      <w:hyperlink r:id="rId122" w:history="1">
        <w:r w:rsidRPr="00343709">
          <w:rPr>
            <w:rStyle w:val="Hyperlink"/>
            <w:rFonts w:ascii="Arial" w:hAnsi="Arial" w:cs="Arial"/>
            <w:sz w:val="20"/>
            <w:szCs w:val="20"/>
            <w:lang w:val="en-GB"/>
          </w:rPr>
          <w:t>Public Access to Information and Secrecy Act</w:t>
        </w:r>
      </w:hyperlink>
      <w:r w:rsidRPr="00343709">
        <w:rPr>
          <w:rFonts w:ascii="Arial" w:hAnsi="Arial" w:cs="Arial"/>
          <w:sz w:val="20"/>
          <w:szCs w:val="20"/>
          <w:lang w:val="en-GB"/>
        </w:rPr>
        <w:t xml:space="preserve"> is punishable as a criminal offence. Where such an offence has been committed, and this has resulted in a serious violation of privacy, damages are in principle payable to the victim, including children</w:t>
      </w:r>
      <w:r w:rsidRPr="00343709">
        <w:rPr>
          <w:rStyle w:val="FootnoteReference"/>
          <w:rFonts w:ascii="Arial" w:hAnsi="Arial" w:cs="Arial"/>
          <w:sz w:val="20"/>
          <w:szCs w:val="20"/>
          <w:lang w:val="en-GB"/>
        </w:rPr>
        <w:footnoteReference w:id="269"/>
      </w:r>
      <w:r w:rsidRPr="00343709">
        <w:rPr>
          <w:rFonts w:ascii="Arial" w:hAnsi="Arial" w:cs="Arial"/>
          <w:sz w:val="20"/>
          <w:szCs w:val="20"/>
          <w:lang w:val="en-GB"/>
        </w:rPr>
        <w:t xml:space="preserve">. However, such claims are handled in civil or criminal proceedings (not in administrative court proceedings). The Data Inspectorate has a range of powers to prevent authorities and individuals covered by the </w:t>
      </w:r>
      <w:hyperlink r:id="rId123" w:history="1">
        <w:r w:rsidRPr="00343709">
          <w:rPr>
            <w:rStyle w:val="Hyperlink"/>
            <w:rFonts w:ascii="Arial" w:hAnsi="Arial" w:cs="Arial"/>
            <w:sz w:val="20"/>
            <w:szCs w:val="20"/>
            <w:lang w:val="en-GB"/>
          </w:rPr>
          <w:t>Personal Data Act</w:t>
        </w:r>
      </w:hyperlink>
      <w:r w:rsidRPr="00343709">
        <w:rPr>
          <w:rFonts w:ascii="Arial" w:hAnsi="Arial" w:cs="Arial"/>
          <w:sz w:val="20"/>
          <w:szCs w:val="20"/>
          <w:lang w:val="en-GB"/>
        </w:rPr>
        <w:t xml:space="preserve"> from breaching that Act, or to require them to remedy the breaches</w:t>
      </w:r>
      <w:r w:rsidRPr="00343709">
        <w:rPr>
          <w:rStyle w:val="FootnoteReference"/>
          <w:rFonts w:ascii="Arial" w:hAnsi="Arial" w:cs="Arial"/>
          <w:sz w:val="20"/>
          <w:szCs w:val="20"/>
          <w:lang w:val="en-GB"/>
        </w:rPr>
        <w:footnoteReference w:id="270"/>
      </w:r>
      <w:r w:rsidRPr="00343709">
        <w:rPr>
          <w:rFonts w:ascii="Arial" w:hAnsi="Arial" w:cs="Arial"/>
          <w:sz w:val="20"/>
          <w:szCs w:val="20"/>
          <w:lang w:val="en-GB"/>
        </w:rPr>
        <w:t>.</w:t>
      </w:r>
    </w:p>
    <w:p w:rsidR="00851A42" w:rsidRPr="00065688" w:rsidRDefault="00851A42" w:rsidP="00065688">
      <w:pPr>
        <w:pStyle w:val="Heading3NoNumb"/>
        <w:ind w:firstLine="851"/>
      </w:pPr>
      <w:bookmarkStart w:id="80" w:name="_Toc409693091"/>
      <w:r w:rsidRPr="00065688">
        <w:t>Disclosure of the child’s identity in the media</w:t>
      </w:r>
      <w:bookmarkEnd w:id="80"/>
    </w:p>
    <w:p w:rsidR="00851A42" w:rsidRPr="00343709" w:rsidRDefault="00851A42" w:rsidP="00851A42">
      <w:pPr>
        <w:widowControl w:val="0"/>
        <w:spacing w:before="0" w:after="0" w:line="240" w:lineRule="auto"/>
        <w:jc w:val="both"/>
      </w:pPr>
    </w:p>
    <w:p w:rsidR="00851A42" w:rsidRPr="00343709" w:rsidRDefault="00851A42" w:rsidP="00E15888">
      <w:pPr>
        <w:widowControl w:val="0"/>
        <w:spacing w:before="0" w:after="0" w:line="240" w:lineRule="auto"/>
        <w:ind w:left="851"/>
        <w:jc w:val="both"/>
      </w:pPr>
      <w:r w:rsidRPr="00343709">
        <w:t>The Swedish media is subjected to self-regulation by the Swedish Press Council (</w:t>
      </w:r>
      <w:r w:rsidRPr="00343709">
        <w:rPr>
          <w:i/>
        </w:rPr>
        <w:t>Pressens Opinionsnämnd</w:t>
      </w:r>
      <w:r w:rsidRPr="00343709">
        <w:t>), the Press Ombudsman (</w:t>
      </w:r>
      <w:r w:rsidRPr="00343709">
        <w:rPr>
          <w:i/>
        </w:rPr>
        <w:t>Allmänhetens Pressombudsman</w:t>
      </w:r>
      <w:r w:rsidRPr="00343709">
        <w:t xml:space="preserve">), and the Swedish Broadcasting Commission. These organisations judge media activity against the standards set out in the </w:t>
      </w:r>
      <w:hyperlink r:id="rId124" w:history="1">
        <w:r w:rsidRPr="00343709">
          <w:rPr>
            <w:rStyle w:val="Hyperlink"/>
            <w:rFonts w:cs="Arial"/>
          </w:rPr>
          <w:t>Code of Ethics for Press, Radio and Television in Sweden</w:t>
        </w:r>
      </w:hyperlink>
      <w:r w:rsidRPr="00343709">
        <w:t>. The code makes no specific mention of children or young people. It self-regulates the right to privacy by means of general provisions.</w:t>
      </w:r>
    </w:p>
    <w:p w:rsidR="00851A42" w:rsidRPr="00343709" w:rsidRDefault="00851A42" w:rsidP="00E15888">
      <w:pPr>
        <w:widowControl w:val="0"/>
        <w:spacing w:before="0" w:after="0" w:line="240" w:lineRule="auto"/>
        <w:ind w:left="851"/>
        <w:jc w:val="both"/>
      </w:pPr>
    </w:p>
    <w:p w:rsidR="00851A42" w:rsidRPr="00E15888" w:rsidRDefault="00851A42" w:rsidP="00E15888">
      <w:pPr>
        <w:widowControl w:val="0"/>
        <w:spacing w:before="0" w:after="0" w:line="240" w:lineRule="auto"/>
        <w:ind w:left="851"/>
        <w:jc w:val="both"/>
      </w:pPr>
      <w:r w:rsidRPr="00343709">
        <w:t xml:space="preserve">It seems that there is no independent organisation (non-media) responsible for monitoring the self-regulatory measures applied by the media. Neither the Press Ombudsman nor the Press Council are fully independent of the press. Their activity is financed entirely by the </w:t>
      </w:r>
      <w:r w:rsidRPr="00343709">
        <w:lastRenderedPageBreak/>
        <w:t>Swedish Newspaper Publishers’ Association, the Magazine Publishers’ Association, the Swedish Union of Journalists, and the National Press Club. The Press Council is composed of a judge, one representative from of the aforementioned press organisations, and three fully independent members of the public. The Press Ombudsman is appointed by a special committee consisting of the Chief Parliamentary Ombudsman, the chair of the Swedish Bar Association, and the chair of the National Press Club</w:t>
      </w:r>
      <w:r w:rsidRPr="00343709">
        <w:rPr>
          <w:rStyle w:val="FootnoteReference"/>
        </w:rPr>
        <w:footnoteReference w:id="271"/>
      </w:r>
      <w:r w:rsidRPr="00343709">
        <w:t>. By contrast, the Swedish Broadcasting Commission is a public authority.</w:t>
      </w:r>
    </w:p>
    <w:p w:rsidR="00851A42" w:rsidRPr="00343709" w:rsidRDefault="00851A42" w:rsidP="00AF040C">
      <w:pPr>
        <w:pStyle w:val="Heading3"/>
      </w:pPr>
      <w:bookmarkStart w:id="81" w:name="_Toc409693092"/>
      <w:r w:rsidRPr="00343709">
        <w:t>Procedural rules applicable to children involved in immigration and citizenship proceedings</w:t>
      </w:r>
      <w:bookmarkEnd w:id="81"/>
    </w:p>
    <w:p w:rsidR="00851A42" w:rsidRPr="00343709" w:rsidRDefault="00851A42" w:rsidP="00E15888">
      <w:pPr>
        <w:pStyle w:val="Heading4NoNumb"/>
        <w:ind w:left="851"/>
      </w:pPr>
      <w:r w:rsidRPr="00343709">
        <w:t>The child as a plaintiff/defendant/witness/subject of proceedings</w:t>
      </w:r>
    </w:p>
    <w:p w:rsidR="00851A42" w:rsidRPr="00343709" w:rsidRDefault="00851A42" w:rsidP="00E15888">
      <w:pPr>
        <w:widowControl w:val="0"/>
        <w:spacing w:before="0" w:after="0" w:line="240" w:lineRule="auto"/>
        <w:ind w:left="851"/>
        <w:jc w:val="both"/>
      </w:pPr>
    </w:p>
    <w:p w:rsidR="00851A42" w:rsidRPr="00191F08" w:rsidRDefault="00851A42" w:rsidP="00AF040C">
      <w:pPr>
        <w:pStyle w:val="ColorfulList-Accent12"/>
        <w:widowControl w:val="0"/>
        <w:spacing w:before="0" w:after="0" w:line="240" w:lineRule="auto"/>
        <w:ind w:left="851"/>
        <w:jc w:val="both"/>
      </w:pPr>
      <w:r w:rsidRPr="00343709">
        <w:t xml:space="preserve">Confidentiality in proceedings concerning immigration and citizenship is more extensive than the generally applicable grounds (relating to the </w:t>
      </w:r>
      <w:hyperlink r:id="rId125" w:history="1">
        <w:r w:rsidRPr="00343709">
          <w:rPr>
            <w:rStyle w:val="Hyperlink"/>
          </w:rPr>
          <w:t>Personal Data Act</w:t>
        </w:r>
      </w:hyperlink>
      <w:r w:rsidRPr="00343709">
        <w:t xml:space="preserve">, health and sexual life, and risk to foreign nationals) described above. According to the </w:t>
      </w:r>
      <w:hyperlink r:id="rId126" w:history="1">
        <w:r w:rsidRPr="00343709">
          <w:rPr>
            <w:rStyle w:val="Hyperlink"/>
          </w:rPr>
          <w:t>Public Access to Information and Secrecy Act</w:t>
        </w:r>
      </w:hyperlink>
      <w:r w:rsidRPr="00343709">
        <w:rPr>
          <w:rStyle w:val="FootnoteReference"/>
        </w:rPr>
        <w:footnoteReference w:id="272"/>
      </w:r>
      <w:r w:rsidRPr="00343709">
        <w:t xml:space="preserve"> within the context of decision-making in the field of immigration control and citizenship (i.e. beyond the general confidentiality relating to information about foreign nationals), information about an individual’s (thus a child’s) personal circumstances is subject to confidentiality unless it is clear that the information can be disclosed without detriment to the individual or someone close to him or her</w:t>
      </w:r>
      <w:r w:rsidRPr="00343709">
        <w:rPr>
          <w:rStyle w:val="FootnoteReference"/>
        </w:rPr>
        <w:footnoteReference w:id="273"/>
      </w:r>
      <w:r w:rsidRPr="00343709">
        <w:t>. In cases concerning immigration control, confidentiality also applies to information in an application or a statement by an individual if it can be presumed that a danger will arise that the person who shared the information or someone close to them will be subject to violence or suffer some other serious detriment if the information is disclosed</w:t>
      </w:r>
      <w:r w:rsidRPr="00343709">
        <w:rPr>
          <w:rStyle w:val="FootnoteReference"/>
        </w:rPr>
        <w:footnoteReference w:id="274"/>
      </w:r>
      <w:r w:rsidRPr="00343709">
        <w:t xml:space="preserve">. However, when it comes to </w:t>
      </w:r>
      <w:r w:rsidRPr="00191F08">
        <w:rPr>
          <w:i/>
        </w:rPr>
        <w:t>decisions</w:t>
      </w:r>
      <w:r w:rsidRPr="00343709">
        <w:t xml:space="preserve"> in immigration control and citizenship cases, confidentiality on the above grounds only extends to the </w:t>
      </w:r>
      <w:r w:rsidRPr="00343709">
        <w:rPr>
          <w:i/>
        </w:rPr>
        <w:t xml:space="preserve">reasons </w:t>
      </w:r>
      <w:r w:rsidRPr="00343709">
        <w:t>given for the decision, not to any other part of the decision</w:t>
      </w:r>
      <w:r w:rsidRPr="00343709">
        <w:rPr>
          <w:rStyle w:val="FootnoteReference"/>
        </w:rPr>
        <w:footnoteReference w:id="275"/>
      </w:r>
      <w:r w:rsidRPr="00343709">
        <w:t xml:space="preserve">. </w:t>
      </w:r>
    </w:p>
    <w:p w:rsidR="00851A42" w:rsidRPr="00AF040C" w:rsidRDefault="00851A42" w:rsidP="00AF040C">
      <w:pPr>
        <w:pStyle w:val="Heading3"/>
      </w:pPr>
      <w:bookmarkStart w:id="82" w:name="_Toc409693093"/>
      <w:r w:rsidRPr="00343709">
        <w:t>Procedural rules applicable to children involved in health proceedings</w:t>
      </w:r>
      <w:bookmarkEnd w:id="82"/>
    </w:p>
    <w:p w:rsidR="00851A42" w:rsidRPr="00343709" w:rsidRDefault="00851A42" w:rsidP="00E15888">
      <w:pPr>
        <w:pStyle w:val="Heading4NoNumb"/>
        <w:ind w:left="851"/>
      </w:pPr>
      <w:r w:rsidRPr="00343709">
        <w:t xml:space="preserve">The child as a plaintiff/defendant/witness/subject of proceedings </w:t>
      </w:r>
    </w:p>
    <w:p w:rsidR="00851A42" w:rsidRPr="00343709" w:rsidRDefault="00851A42" w:rsidP="00E15888">
      <w:pPr>
        <w:widowControl w:val="0"/>
        <w:spacing w:before="0" w:after="0" w:line="240" w:lineRule="auto"/>
        <w:ind w:left="851"/>
        <w:jc w:val="both"/>
      </w:pPr>
    </w:p>
    <w:p w:rsidR="00851A42" w:rsidRPr="00343709" w:rsidRDefault="00851A42" w:rsidP="00AF040C">
      <w:pPr>
        <w:pStyle w:val="ColorfulList-Accent12"/>
        <w:widowControl w:val="0"/>
        <w:spacing w:before="0" w:after="0" w:line="240" w:lineRule="auto"/>
        <w:ind w:left="851"/>
        <w:jc w:val="both"/>
      </w:pPr>
      <w:r w:rsidRPr="00343709">
        <w:t xml:space="preserve">Confidentiality in health proceedings is more extensive than the generally applicable grounds (relating to the </w:t>
      </w:r>
      <w:hyperlink r:id="rId127" w:history="1">
        <w:r w:rsidRPr="00343709">
          <w:rPr>
            <w:rStyle w:val="Hyperlink"/>
          </w:rPr>
          <w:t>Personal Data Act</w:t>
        </w:r>
      </w:hyperlink>
      <w:r w:rsidRPr="00343709">
        <w:t xml:space="preserve">, health and sexual life, and risk to foreign nationals) described above. According to the </w:t>
      </w:r>
      <w:hyperlink r:id="rId128" w:history="1">
        <w:r w:rsidRPr="00343709">
          <w:rPr>
            <w:rStyle w:val="Hyperlink"/>
          </w:rPr>
          <w:t>Public Access to Information and Secrecy Act</w:t>
        </w:r>
      </w:hyperlink>
      <w:r w:rsidRPr="00343709">
        <w:rPr>
          <w:rStyle w:val="FootnoteReference"/>
        </w:rPr>
        <w:footnoteReference w:id="276"/>
      </w:r>
      <w:r w:rsidRPr="00343709">
        <w:t xml:space="preserve"> a range of information, including information about an individual’s state of health or other personal circumstances, is subject to confidentiality unless it is clear that the information can be made public to without detriment to the individual or someone close to them</w:t>
      </w:r>
      <w:r w:rsidRPr="00343709">
        <w:rPr>
          <w:rStyle w:val="FootnoteReference"/>
        </w:rPr>
        <w:footnoteReference w:id="277"/>
      </w:r>
      <w:r w:rsidRPr="00343709">
        <w:t>. Under those conditions, information about the patient’s state of health can even be withheld from the patient him or herself if, in light of the purpose of the care or treatment, it is of exceptional importance that the information is not disclosed to him or her</w:t>
      </w:r>
      <w:r w:rsidRPr="00343709">
        <w:rPr>
          <w:rStyle w:val="FootnoteReference"/>
        </w:rPr>
        <w:footnoteReference w:id="278"/>
      </w:r>
      <w:r w:rsidRPr="00343709">
        <w:t xml:space="preserve">. By way of exception to those principles, administrative </w:t>
      </w:r>
      <w:r w:rsidRPr="00191F08">
        <w:rPr>
          <w:i/>
        </w:rPr>
        <w:t>decisions</w:t>
      </w:r>
      <w:r w:rsidRPr="00343709">
        <w:t xml:space="preserve"> concerning deprivations of liberty under legislation on compulsory psychiatric treatment are not covered by confidentiality</w:t>
      </w:r>
      <w:r w:rsidRPr="00343709">
        <w:rPr>
          <w:rStyle w:val="FootnoteReference"/>
        </w:rPr>
        <w:footnoteReference w:id="279"/>
      </w:r>
      <w:r w:rsidRPr="00343709">
        <w:t>. Various provisions also allow certain authorities to share otherwise confidential information with other authorities for specific purposes</w:t>
      </w:r>
      <w:r w:rsidRPr="00343709">
        <w:rPr>
          <w:rStyle w:val="FootnoteReference"/>
        </w:rPr>
        <w:footnoteReference w:id="280"/>
      </w:r>
      <w:r w:rsidRPr="00343709">
        <w:t xml:space="preserve">. </w:t>
      </w:r>
    </w:p>
    <w:p w:rsidR="00E15888" w:rsidRPr="00343709" w:rsidRDefault="00851A42" w:rsidP="00AF040C">
      <w:pPr>
        <w:pStyle w:val="Heading3"/>
      </w:pPr>
      <w:bookmarkStart w:id="83" w:name="_Toc409693094"/>
      <w:r w:rsidRPr="00343709">
        <w:t>Procedural rules applicable to children involved in proceedings for placement into care</w:t>
      </w:r>
      <w:bookmarkEnd w:id="83"/>
    </w:p>
    <w:p w:rsidR="00851A42" w:rsidRPr="00343709" w:rsidRDefault="00851A42" w:rsidP="00E15888">
      <w:pPr>
        <w:pStyle w:val="Heading4NoNumb"/>
        <w:ind w:left="851"/>
      </w:pPr>
      <w:r w:rsidRPr="00343709">
        <w:t>The child as a plaintiff/defendant/witness/subject of proceedings</w:t>
      </w:r>
    </w:p>
    <w:p w:rsidR="00851A42" w:rsidRPr="00343709" w:rsidRDefault="00851A42" w:rsidP="00E15888">
      <w:pPr>
        <w:pStyle w:val="ColorfulList-Accent12"/>
        <w:widowControl w:val="0"/>
        <w:spacing w:before="0" w:after="0" w:line="240" w:lineRule="auto"/>
        <w:ind w:left="851"/>
        <w:jc w:val="both"/>
      </w:pPr>
    </w:p>
    <w:p w:rsidR="00851A42" w:rsidRPr="00191F08" w:rsidRDefault="00851A42" w:rsidP="00E15888">
      <w:pPr>
        <w:pStyle w:val="ColorfulList-Accent12"/>
        <w:widowControl w:val="0"/>
        <w:spacing w:before="0" w:after="0" w:line="240" w:lineRule="auto"/>
        <w:ind w:left="851"/>
        <w:jc w:val="both"/>
      </w:pPr>
      <w:r w:rsidRPr="00343709">
        <w:lastRenderedPageBreak/>
        <w:t xml:space="preserve">Confidentiality in proceedings concerning placement into care is more extensive than the generally applicable grounds (relating to the </w:t>
      </w:r>
      <w:hyperlink r:id="rId129" w:history="1">
        <w:r w:rsidRPr="00343709">
          <w:rPr>
            <w:rStyle w:val="Hyperlink"/>
          </w:rPr>
          <w:t>Personal Data Act</w:t>
        </w:r>
      </w:hyperlink>
      <w:r w:rsidRPr="00343709">
        <w:t xml:space="preserve">, health and sexual life, and risk to foreign nationals) described above. The </w:t>
      </w:r>
      <w:hyperlink r:id="rId130" w:history="1">
        <w:r w:rsidRPr="00343709">
          <w:rPr>
            <w:rStyle w:val="Hyperlink"/>
          </w:rPr>
          <w:t>Public Access to Information and Secrecy Act</w:t>
        </w:r>
      </w:hyperlink>
      <w:r w:rsidRPr="00343709">
        <w:rPr>
          <w:rStyle w:val="FootnoteReference"/>
        </w:rPr>
        <w:footnoteReference w:id="281"/>
      </w:r>
      <w:r w:rsidRPr="00343709">
        <w:t xml:space="preserve"> provides that a range of information arising within social services’ work, including for placement of children into care, is subject to confidentiality. It relates to personal circumstances, the child’s place of residence (even from his or her parents or other legal representatives, if the child has been placed in care without their consent)</w:t>
      </w:r>
      <w:r w:rsidRPr="00343709">
        <w:rPr>
          <w:rStyle w:val="FootnoteReference"/>
        </w:rPr>
        <w:footnoteReference w:id="282"/>
      </w:r>
      <w:r w:rsidRPr="00343709">
        <w:t xml:space="preserve">. Confidentiality however does not apply to a range of social services </w:t>
      </w:r>
      <w:r w:rsidRPr="00191F08">
        <w:rPr>
          <w:i/>
        </w:rPr>
        <w:t>decisions</w:t>
      </w:r>
      <w:r w:rsidRPr="00343709">
        <w:t>, including decisions concerning placement of an individual in care, provision of social care without consent, or decisions concerning the termination of care for children</w:t>
      </w:r>
      <w:r w:rsidRPr="00343709">
        <w:rPr>
          <w:rStyle w:val="FootnoteReference"/>
        </w:rPr>
        <w:footnoteReference w:id="283"/>
      </w:r>
      <w:r w:rsidRPr="00343709">
        <w:t>. Confidentiality does not prevent one social services authority from sharing information with healthcare authorities, if this is required in order to give necessary care, treatment or other support, to someone who is under the age of 15</w:t>
      </w:r>
      <w:r w:rsidRPr="00343709">
        <w:rPr>
          <w:rStyle w:val="FootnoteReference"/>
        </w:rPr>
        <w:footnoteReference w:id="284"/>
      </w:r>
      <w:r w:rsidRPr="00343709">
        <w:t xml:space="preserve">. </w:t>
      </w:r>
    </w:p>
    <w:p w:rsidR="00851A42" w:rsidRPr="00065688" w:rsidRDefault="00851A42" w:rsidP="00065688">
      <w:pPr>
        <w:pStyle w:val="Heading3NoNumb"/>
        <w:ind w:firstLine="851"/>
      </w:pPr>
      <w:bookmarkStart w:id="84" w:name="_Toc409693095"/>
      <w:r w:rsidRPr="00065688">
        <w:t>Conflict of interests between children and parents</w:t>
      </w:r>
      <w:bookmarkEnd w:id="84"/>
    </w:p>
    <w:p w:rsidR="00851A42" w:rsidRPr="00343709" w:rsidRDefault="00851A42" w:rsidP="00851A42">
      <w:pPr>
        <w:pStyle w:val="ColorfulList-Accent12"/>
        <w:widowControl w:val="0"/>
        <w:spacing w:before="0" w:after="0" w:line="240" w:lineRule="auto"/>
        <w:ind w:left="0"/>
        <w:jc w:val="both"/>
      </w:pPr>
    </w:p>
    <w:p w:rsidR="00851A42" w:rsidRPr="00191F08" w:rsidRDefault="00851A42" w:rsidP="00AF040C">
      <w:pPr>
        <w:pStyle w:val="ColorfulList-Accent12"/>
        <w:widowControl w:val="0"/>
        <w:spacing w:before="0" w:after="0" w:line="240" w:lineRule="auto"/>
        <w:ind w:left="851"/>
        <w:jc w:val="both"/>
      </w:pPr>
      <w:r w:rsidRPr="00343709">
        <w:t>Children who are under 15 may be heard by the courts if it cannot be presumed that the experience will be harmful to them</w:t>
      </w:r>
      <w:r w:rsidRPr="00343709">
        <w:rPr>
          <w:rStyle w:val="FootnoteReference"/>
        </w:rPr>
        <w:footnoteReference w:id="285"/>
      </w:r>
      <w:r w:rsidRPr="00343709">
        <w:t>. Specific provision is made for the appointment of separate public counsel for the child, and for the person with parental responsibility, where there are conflicts of interest between them in cases concerning compulsory placement in care</w:t>
      </w:r>
      <w:r w:rsidRPr="00343709">
        <w:rPr>
          <w:rStyle w:val="FootnoteReference"/>
        </w:rPr>
        <w:footnoteReference w:id="286"/>
      </w:r>
      <w:r w:rsidRPr="00343709">
        <w:t>. In such cases, the child’s public counsel takes on the role of their legal representative (and thus takes decisions in the course of the proceedings on the child’s behalf) when the child is under 15 and therefore not entitled to pursue the proceedings in his or her own right</w:t>
      </w:r>
      <w:r w:rsidRPr="00343709">
        <w:rPr>
          <w:rFonts w:cs="Times New Roman"/>
          <w:vertAlign w:val="superscript"/>
        </w:rPr>
        <w:footnoteReference w:id="287"/>
      </w:r>
      <w:r w:rsidRPr="00343709">
        <w:t>.</w:t>
      </w:r>
    </w:p>
    <w:p w:rsidR="00851A42" w:rsidRPr="00AF040C" w:rsidRDefault="00851A42" w:rsidP="00AF040C">
      <w:pPr>
        <w:pStyle w:val="Heading3"/>
      </w:pPr>
      <w:bookmarkStart w:id="85" w:name="_Toc409693096"/>
      <w:r w:rsidRPr="00191F08">
        <w:t>Procedural rules applicable to children involved in education proceedings</w:t>
      </w:r>
      <w:bookmarkEnd w:id="85"/>
    </w:p>
    <w:p w:rsidR="00851A42" w:rsidRPr="00191F08" w:rsidRDefault="00851A42" w:rsidP="00E15888">
      <w:pPr>
        <w:pStyle w:val="Heading4NoNumb"/>
        <w:ind w:left="851"/>
      </w:pPr>
      <w:r w:rsidRPr="00191F08">
        <w:t>The child as a plaintiff/defendant/witness/subject of proceedings</w:t>
      </w:r>
    </w:p>
    <w:p w:rsidR="00851A42" w:rsidRPr="00191F08" w:rsidRDefault="00851A42" w:rsidP="00E15888">
      <w:pPr>
        <w:pStyle w:val="BodyText"/>
        <w:widowControl w:val="0"/>
        <w:spacing w:before="0" w:after="0" w:line="240" w:lineRule="auto"/>
        <w:jc w:val="both"/>
        <w:rPr>
          <w:szCs w:val="20"/>
        </w:rPr>
      </w:pPr>
    </w:p>
    <w:p w:rsidR="00851A42" w:rsidRPr="00AA20D9" w:rsidRDefault="00851A42" w:rsidP="00AF040C">
      <w:pPr>
        <w:pStyle w:val="ColorfulList-Accent12"/>
        <w:widowControl w:val="0"/>
        <w:spacing w:before="0" w:after="0" w:line="240" w:lineRule="auto"/>
        <w:ind w:left="851"/>
        <w:jc w:val="both"/>
      </w:pPr>
      <w:r w:rsidRPr="00343709">
        <w:t xml:space="preserve">In various respects, confidentiality in education proceedings is more extensive than the generally applicable grounds (relating to the </w:t>
      </w:r>
      <w:hyperlink r:id="rId131" w:history="1">
        <w:r w:rsidRPr="00343709">
          <w:rPr>
            <w:rStyle w:val="Hyperlink"/>
          </w:rPr>
          <w:t>Personal Data Act</w:t>
        </w:r>
      </w:hyperlink>
      <w:r w:rsidRPr="00343709">
        <w:t xml:space="preserve">, health and sexual life, and risk to foreign nationals) described above. According to the </w:t>
      </w:r>
      <w:hyperlink r:id="rId132" w:history="1">
        <w:r w:rsidRPr="00343709">
          <w:rPr>
            <w:rStyle w:val="Hyperlink"/>
          </w:rPr>
          <w:t>Public Access to Information and Secrecy Act</w:t>
        </w:r>
      </w:hyperlink>
      <w:r w:rsidRPr="00343709">
        <w:rPr>
          <w:rStyle w:val="FootnoteReference"/>
        </w:rPr>
        <w:footnoteReference w:id="288"/>
      </w:r>
      <w:r w:rsidRPr="00343709">
        <w:t xml:space="preserve"> the extent of confidentiality in this field varies depending on the stage of education or type of school the child in question is attending. However, a common theme is that a range of information, including information about an individual’s personal circumstances, is subject to confidentiality unless it is clear that the information can be made public without detriment to the individual or someone close to them</w:t>
      </w:r>
      <w:r w:rsidRPr="00343709">
        <w:rPr>
          <w:rStyle w:val="FootnoteReference"/>
        </w:rPr>
        <w:footnoteReference w:id="289"/>
      </w:r>
      <w:r w:rsidRPr="00343709">
        <w:t xml:space="preserve">. </w:t>
      </w:r>
      <w:bookmarkStart w:id="86" w:name="_Toc346714785"/>
      <w:bookmarkStart w:id="87" w:name="_Toc346714786"/>
      <w:bookmarkStart w:id="88" w:name="_Toc346714787"/>
      <w:bookmarkStart w:id="89" w:name="_Toc338234113"/>
      <w:bookmarkEnd w:id="86"/>
      <w:bookmarkEnd w:id="87"/>
      <w:bookmarkEnd w:id="88"/>
    </w:p>
    <w:p w:rsidR="00851A42" w:rsidRPr="00E15888" w:rsidRDefault="00851A42" w:rsidP="00E15888">
      <w:pPr>
        <w:pStyle w:val="Heading2"/>
      </w:pPr>
      <w:bookmarkStart w:id="90" w:name="_Protection_from_harm"/>
      <w:bookmarkStart w:id="91" w:name="_Toc385240109"/>
      <w:bookmarkStart w:id="92" w:name="_Toc409693097"/>
      <w:bookmarkEnd w:id="90"/>
      <w:r w:rsidRPr="00AA20D9">
        <w:lastRenderedPageBreak/>
        <w:t xml:space="preserve">Protection from harm during proceedings and interviews </w:t>
      </w:r>
      <w:r>
        <w:t>and ensuring a child-</w:t>
      </w:r>
      <w:r w:rsidRPr="00AA20D9">
        <w:t>friendly process</w:t>
      </w:r>
      <w:bookmarkEnd w:id="91"/>
      <w:bookmarkEnd w:id="89"/>
      <w:bookmarkEnd w:id="92"/>
    </w:p>
    <w:p w:rsidR="00851A42" w:rsidRPr="00065688" w:rsidRDefault="00851A42" w:rsidP="00065688">
      <w:pPr>
        <w:pStyle w:val="Heading3NoNumb"/>
        <w:ind w:firstLine="851"/>
      </w:pPr>
      <w:bookmarkStart w:id="93" w:name="_Toc409693098"/>
      <w:r w:rsidRPr="00065688">
        <w:t>Avoiding undue delay</w:t>
      </w:r>
      <w:bookmarkEnd w:id="93"/>
      <w:r w:rsidRPr="00343709">
        <w:t xml:space="preserve"> </w:t>
      </w:r>
    </w:p>
    <w:p w:rsidR="00851A42" w:rsidRPr="00AF040C" w:rsidRDefault="00851A42" w:rsidP="00AF040C">
      <w:pPr>
        <w:pStyle w:val="Heading3"/>
      </w:pPr>
      <w:bookmarkStart w:id="94" w:name="_Toc409693099"/>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94"/>
      <w:r w:rsidRPr="00AF6CFD">
        <w:t xml:space="preserve"> </w:t>
      </w:r>
    </w:p>
    <w:p w:rsidR="00851A42" w:rsidRPr="00AF040C" w:rsidRDefault="00851A42" w:rsidP="00AF040C">
      <w:pPr>
        <w:pStyle w:val="BodyText"/>
        <w:widowControl w:val="0"/>
        <w:spacing w:before="0" w:after="0" w:line="240" w:lineRule="auto"/>
        <w:jc w:val="both"/>
        <w:rPr>
          <w:b/>
          <w:bCs/>
          <w:szCs w:val="20"/>
        </w:rPr>
      </w:pPr>
      <w:r w:rsidRPr="00AF6CFD">
        <w:rPr>
          <w:bCs/>
          <w:szCs w:val="20"/>
          <w:lang w:val="en-US"/>
        </w:rPr>
        <w:t xml:space="preserve">The </w:t>
      </w:r>
      <w:r>
        <w:rPr>
          <w:bCs/>
          <w:szCs w:val="20"/>
          <w:lang w:val="en-US"/>
        </w:rPr>
        <w:t xml:space="preserve">general </w:t>
      </w:r>
      <w:r w:rsidRPr="00AF6CFD">
        <w:rPr>
          <w:bCs/>
          <w:szCs w:val="20"/>
          <w:lang w:val="en-US"/>
        </w:rPr>
        <w:t>rules described below apply to the</w:t>
      </w:r>
      <w:r>
        <w:rPr>
          <w:bCs/>
          <w:szCs w:val="20"/>
          <w:lang w:val="en-US"/>
        </w:rPr>
        <w:t xml:space="preserve"> sectors of asylum, migration, education, health, placement into care and administrative sanctions. However specific rules may apply to certain sectors. Such rules are described in separate subheading below.</w:t>
      </w:r>
      <w:r w:rsidRPr="00751C7B">
        <w:rPr>
          <w:b/>
          <w:bCs/>
          <w:szCs w:val="20"/>
        </w:rPr>
        <w:t xml:space="preserve"> </w:t>
      </w:r>
    </w:p>
    <w:p w:rsidR="00851A42" w:rsidRPr="00343709" w:rsidRDefault="00851A42" w:rsidP="00E15888">
      <w:pPr>
        <w:pStyle w:val="Heading4NoNumb"/>
        <w:ind w:firstLine="851"/>
      </w:pPr>
      <w:r w:rsidRPr="00343709">
        <w:t>The child as a plaintiff/defendant/witness/subject of proceedings</w:t>
      </w:r>
      <w:r w:rsidRPr="00343709" w:rsidDel="00BE1156">
        <w:t xml:space="preserve"> </w:t>
      </w:r>
    </w:p>
    <w:p w:rsidR="00851A42" w:rsidRPr="00343709" w:rsidRDefault="00851A42" w:rsidP="00851A42">
      <w:pPr>
        <w:widowControl w:val="0"/>
        <w:spacing w:before="0" w:after="0" w:line="240" w:lineRule="auto"/>
        <w:ind w:left="1440"/>
        <w:jc w:val="both"/>
        <w:rPr>
          <w:b/>
        </w:rPr>
      </w:pPr>
    </w:p>
    <w:p w:rsidR="00851A42" w:rsidRPr="00343709" w:rsidRDefault="00851A42" w:rsidP="00E15888">
      <w:pPr>
        <w:widowControl w:val="0"/>
        <w:spacing w:before="0" w:after="0" w:line="240" w:lineRule="auto"/>
        <w:ind w:left="851"/>
        <w:jc w:val="both"/>
      </w:pPr>
      <w:r w:rsidRPr="00343709">
        <w:t>As a general rule all cases before the administrative courts must be determined as soon as possible</w:t>
      </w:r>
      <w:r w:rsidRPr="00343709">
        <w:rPr>
          <w:rStyle w:val="FootnoteReference"/>
        </w:rPr>
        <w:footnoteReference w:id="290"/>
      </w:r>
      <w:r w:rsidRPr="00343709">
        <w:t>. In addition, any case (or an issue arising on a case) before the administrative courts must be fast-tracked if the case or the issue for any particular reason must be determined expeditiously</w:t>
      </w:r>
      <w:r w:rsidRPr="00343709">
        <w:rPr>
          <w:rStyle w:val="FootnoteReference"/>
        </w:rPr>
        <w:footnoteReference w:id="291"/>
      </w:r>
      <w:r w:rsidRPr="00343709">
        <w:t xml:space="preserve">. All </w:t>
      </w:r>
      <w:r>
        <w:t>judgement</w:t>
      </w:r>
      <w:r w:rsidRPr="00343709">
        <w:t>s or other decisions by the administrative courts must be promulgated as soon as possible, and in any event no more than four weeks after the conclusion of the proceedings (unless a further period of time is unavoidably necessary with regard to the nature of the case or issue, or for any other particular reason)</w:t>
      </w:r>
      <w:r w:rsidRPr="00343709">
        <w:rPr>
          <w:rStyle w:val="FootnoteReference"/>
        </w:rPr>
        <w:footnoteReference w:id="292"/>
      </w:r>
      <w:r w:rsidRPr="00343709">
        <w:t xml:space="preserve">. There does not appear to be any specific mechanism for monitoring the implementation of any urgency principle in respect of proceedings involving children. Sector-specific legislation contains further provision as to which cases should be handled with particular speed. </w:t>
      </w:r>
    </w:p>
    <w:p w:rsidR="00851A42" w:rsidRPr="00343709" w:rsidRDefault="00851A42" w:rsidP="00851A42">
      <w:pPr>
        <w:widowControl w:val="0"/>
        <w:spacing w:before="0" w:after="0" w:line="240" w:lineRule="auto"/>
        <w:jc w:val="both"/>
      </w:pPr>
    </w:p>
    <w:p w:rsidR="00851A42" w:rsidRPr="00343709" w:rsidRDefault="00851A42" w:rsidP="000726E7">
      <w:pPr>
        <w:pStyle w:val="Heading3"/>
      </w:pPr>
      <w:bookmarkStart w:id="95" w:name="_Toc409693100"/>
      <w:r w:rsidRPr="00343709">
        <w:t>Procedural rules applicable to children involved in asylum, migration and citizenship proceedings</w:t>
      </w:r>
      <w:bookmarkEnd w:id="95"/>
    </w:p>
    <w:p w:rsidR="00851A42" w:rsidRPr="00343709" w:rsidRDefault="00851A42" w:rsidP="00E15888">
      <w:pPr>
        <w:pStyle w:val="Heading4NoNumb"/>
        <w:ind w:firstLine="851"/>
      </w:pPr>
      <w:r w:rsidRPr="00343709">
        <w:t>The child as a plaintiff/defendant/witness/subject of proceedings</w:t>
      </w:r>
    </w:p>
    <w:p w:rsidR="00851A42" w:rsidRPr="00343709" w:rsidRDefault="00851A42" w:rsidP="00851A42">
      <w:pPr>
        <w:widowControl w:val="0"/>
        <w:spacing w:before="0" w:after="0" w:line="240" w:lineRule="auto"/>
        <w:jc w:val="both"/>
      </w:pPr>
    </w:p>
    <w:p w:rsidR="00851A42" w:rsidRPr="00343709" w:rsidRDefault="00851A42" w:rsidP="00AF040C">
      <w:pPr>
        <w:pStyle w:val="ColorfulList-Accent12"/>
        <w:widowControl w:val="0"/>
        <w:spacing w:before="0" w:after="0" w:line="240" w:lineRule="auto"/>
        <w:ind w:left="851"/>
        <w:jc w:val="both"/>
      </w:pPr>
      <w:r w:rsidRPr="00343709">
        <w:t>There are specific migration and asylum cases which must be dealt expeditiously. Such cases concern refusal of entry to Sweden or removal or deportation from Sweden (on any grounds), detention and cases in which the security police have recommended that applications be rejected with regard to reasons of national security or public order. These cases must be dealt with by the courts expeditiously and thus, in accordance with the aforementioned principles, fast-tracked)</w:t>
      </w:r>
      <w:r w:rsidRPr="00343709">
        <w:rPr>
          <w:rStyle w:val="FootnoteReference"/>
        </w:rPr>
        <w:footnoteReference w:id="293"/>
      </w:r>
      <w:r w:rsidRPr="00343709">
        <w:t>. Cases concerning residence permits on grounds of family connections must be determined by the Migration Board within a maximum of nine months from when the application for the residence permit was submitted</w:t>
      </w:r>
      <w:r w:rsidRPr="00343709">
        <w:rPr>
          <w:rStyle w:val="FootnoteReference"/>
        </w:rPr>
        <w:footnoteReference w:id="294"/>
      </w:r>
      <w:r w:rsidRPr="00343709">
        <w:t>, but there is no specific provision as to how quickly the courts must thereafter determine any appeal against such a decision (unless it falls within the cases listed above). No specific provisions have been identified that apply to citizenship cases before the administrative courts, for which the general procedural rules applicable to all administrative court proceedings appear to apply.</w:t>
      </w:r>
    </w:p>
    <w:p w:rsidR="00851A42" w:rsidRPr="00343709" w:rsidRDefault="00851A42" w:rsidP="00AF040C">
      <w:pPr>
        <w:pStyle w:val="Heading3"/>
      </w:pPr>
      <w:bookmarkStart w:id="96" w:name="_Toc409693101"/>
      <w:r w:rsidRPr="00343709">
        <w:t>Procedural rules applicable to children involved in health proceedings</w:t>
      </w:r>
      <w:bookmarkEnd w:id="96"/>
      <w:r w:rsidRPr="00343709">
        <w:t xml:space="preserve"> </w:t>
      </w:r>
    </w:p>
    <w:p w:rsidR="00851A42" w:rsidRPr="00343709" w:rsidRDefault="00851A42" w:rsidP="00E15888">
      <w:pPr>
        <w:pStyle w:val="Heading4NoNumb"/>
        <w:ind w:left="851"/>
      </w:pPr>
      <w:r w:rsidRPr="00343709">
        <w:t>The child as a plaintiff/defendant/witness/subject of proceedings</w:t>
      </w:r>
    </w:p>
    <w:p w:rsidR="00851A42" w:rsidRPr="00751C7B" w:rsidRDefault="00851A42" w:rsidP="00E15888">
      <w:pPr>
        <w:pStyle w:val="BodyText"/>
        <w:widowControl w:val="0"/>
        <w:spacing w:before="0" w:after="0" w:line="240" w:lineRule="auto"/>
        <w:jc w:val="both"/>
        <w:rPr>
          <w:szCs w:val="20"/>
        </w:rPr>
      </w:pPr>
    </w:p>
    <w:p w:rsidR="00851A42" w:rsidRPr="00751C7B" w:rsidRDefault="00851A42" w:rsidP="00E15888">
      <w:pPr>
        <w:pStyle w:val="BodyText"/>
        <w:widowControl w:val="0"/>
        <w:spacing w:before="0" w:after="0" w:line="240" w:lineRule="auto"/>
        <w:jc w:val="both"/>
        <w:rPr>
          <w:bCs/>
          <w:szCs w:val="20"/>
        </w:rPr>
      </w:pPr>
      <w:r w:rsidRPr="00751C7B">
        <w:rPr>
          <w:bCs/>
          <w:szCs w:val="20"/>
        </w:rPr>
        <w:t>The administrative courts are obliged to determine applications and appeals concerning detention for compulsory psychiatric treatment within eight days of the application or appeal reaching the court</w:t>
      </w:r>
      <w:r w:rsidRPr="00751C7B">
        <w:rPr>
          <w:szCs w:val="20"/>
          <w:vertAlign w:val="superscript"/>
        </w:rPr>
        <w:footnoteReference w:id="295"/>
      </w:r>
      <w:r w:rsidRPr="00751C7B">
        <w:rPr>
          <w:bCs/>
          <w:szCs w:val="20"/>
        </w:rPr>
        <w:t xml:space="preserve">, unless further investigation is necessary or it is necessary for some </w:t>
      </w:r>
      <w:r w:rsidRPr="00751C7B">
        <w:rPr>
          <w:bCs/>
          <w:szCs w:val="20"/>
        </w:rPr>
        <w:lastRenderedPageBreak/>
        <w:t>other particular reason</w:t>
      </w:r>
      <w:r w:rsidRPr="00751C7B">
        <w:rPr>
          <w:szCs w:val="20"/>
          <w:vertAlign w:val="superscript"/>
        </w:rPr>
        <w:footnoteReference w:id="296"/>
      </w:r>
      <w:r w:rsidRPr="00751C7B">
        <w:rPr>
          <w:bCs/>
          <w:szCs w:val="20"/>
        </w:rPr>
        <w:t>. The court is under a duty to handle all such cases expeditiously</w:t>
      </w:r>
      <w:r w:rsidRPr="00751C7B">
        <w:rPr>
          <w:szCs w:val="20"/>
          <w:vertAlign w:val="superscript"/>
        </w:rPr>
        <w:footnoteReference w:id="297"/>
      </w:r>
      <w:r w:rsidRPr="00751C7B">
        <w:rPr>
          <w:bCs/>
          <w:szCs w:val="20"/>
        </w:rPr>
        <w:t>. Beyond that no specific rules have been identified and the general rules appear to apply.</w:t>
      </w:r>
    </w:p>
    <w:p w:rsidR="00851A42" w:rsidRPr="000726E7" w:rsidRDefault="00851A42" w:rsidP="000726E7">
      <w:pPr>
        <w:pStyle w:val="Heading3"/>
      </w:pPr>
      <w:bookmarkStart w:id="97" w:name="_Toc409693102"/>
      <w:r w:rsidRPr="00343709">
        <w:t>Procedural rules applicable to children involved in proceedings for placement into care</w:t>
      </w:r>
      <w:bookmarkEnd w:id="97"/>
    </w:p>
    <w:p w:rsidR="00851A42" w:rsidRPr="00343709" w:rsidRDefault="00851A42" w:rsidP="00E15888">
      <w:pPr>
        <w:pStyle w:val="Heading4NoNumb"/>
        <w:ind w:left="851"/>
      </w:pPr>
      <w:r w:rsidRPr="00343709">
        <w:t>The child as a plaintiff/defendant/witness/subject of proceedings</w:t>
      </w:r>
    </w:p>
    <w:p w:rsidR="00851A42" w:rsidRPr="00343709" w:rsidRDefault="00851A42" w:rsidP="00E15888">
      <w:pPr>
        <w:widowControl w:val="0"/>
        <w:spacing w:before="0" w:after="0" w:line="240" w:lineRule="auto"/>
        <w:ind w:left="2291"/>
        <w:jc w:val="both"/>
      </w:pPr>
    </w:p>
    <w:p w:rsidR="00851A42" w:rsidRPr="00343709" w:rsidRDefault="00851A42" w:rsidP="00AF040C">
      <w:pPr>
        <w:widowControl w:val="0"/>
        <w:spacing w:before="0" w:after="0" w:line="240" w:lineRule="auto"/>
        <w:ind w:left="851"/>
        <w:jc w:val="both"/>
      </w:pPr>
      <w:r w:rsidRPr="00343709">
        <w:t>All cases concerning compulsory care must be dealt with expeditiously, including before the administrative courts</w:t>
      </w:r>
      <w:r w:rsidRPr="00343709">
        <w:rPr>
          <w:rStyle w:val="FootnoteReference"/>
        </w:rPr>
        <w:footnoteReference w:id="298"/>
      </w:r>
      <w:r w:rsidRPr="00343709">
        <w:t xml:space="preserve">. Even before court proceedings are commenced, where a local social services authority receives a report concerning a child or young people, the social services authority must immediately make (and document) a </w:t>
      </w:r>
      <w:r>
        <w:t>judgement</w:t>
      </w:r>
      <w:r w:rsidRPr="00343709">
        <w:t xml:space="preserve"> as to whether the child is in need of immediate protection</w:t>
      </w:r>
      <w:r w:rsidRPr="00343709">
        <w:rPr>
          <w:rStyle w:val="FootnoteReference"/>
        </w:rPr>
        <w:footnoteReference w:id="299"/>
      </w:r>
      <w:r w:rsidRPr="00343709">
        <w:t>. The local social services authority is in any event obliged without delay</w:t>
      </w:r>
      <w:r w:rsidRPr="00343709">
        <w:rPr>
          <w:rStyle w:val="FootnoteReference"/>
        </w:rPr>
        <w:footnoteReference w:id="300"/>
      </w:r>
      <w:r w:rsidRPr="00343709">
        <w:t xml:space="preserve"> to open an investigation into any information which, by application or by a report, or any other means has come to their attention and which could lead to some measure being taken by them</w:t>
      </w:r>
      <w:r w:rsidRPr="00343709">
        <w:rPr>
          <w:rStyle w:val="FootnoteReference"/>
        </w:rPr>
        <w:footnoteReference w:id="301"/>
      </w:r>
      <w:r w:rsidRPr="00343709">
        <w:t xml:space="preserve">. </w:t>
      </w:r>
    </w:p>
    <w:p w:rsidR="00851A42" w:rsidRPr="00343709" w:rsidRDefault="00851A42" w:rsidP="00E15888">
      <w:pPr>
        <w:pStyle w:val="Heading4NoNumb"/>
        <w:ind w:left="851"/>
        <w:rPr>
          <w:rFonts w:eastAsia="Arial"/>
          <w:lang w:eastAsia="hi-IN" w:bidi="hi-IN"/>
        </w:rPr>
      </w:pPr>
      <w:r w:rsidRPr="00343709">
        <w:rPr>
          <w:rFonts w:eastAsia="Arial"/>
          <w:lang w:eastAsia="hi-IN" w:bidi="hi-IN"/>
        </w:rPr>
        <w:t>Child-friendly environment and support to children involved in administrative judicial proceedings</w:t>
      </w:r>
    </w:p>
    <w:p w:rsidR="00851A42" w:rsidRPr="00343709" w:rsidRDefault="00851A42" w:rsidP="00851A42">
      <w:pPr>
        <w:widowControl w:val="0"/>
        <w:spacing w:before="0" w:after="0" w:line="240" w:lineRule="auto"/>
        <w:jc w:val="both"/>
        <w:rPr>
          <w:b/>
        </w:rPr>
      </w:pPr>
    </w:p>
    <w:p w:rsidR="00851A42" w:rsidRPr="00AF040C" w:rsidRDefault="00851A42" w:rsidP="00AF040C">
      <w:pPr>
        <w:pStyle w:val="Heading3"/>
      </w:pPr>
      <w:bookmarkStart w:id="98" w:name="_Toc409693103"/>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98"/>
      <w:r w:rsidRPr="00AF6CFD">
        <w:t xml:space="preserve"> </w:t>
      </w:r>
    </w:p>
    <w:p w:rsidR="00851A42" w:rsidRPr="00AF040C" w:rsidRDefault="00851A42" w:rsidP="00AF040C">
      <w:pPr>
        <w:widowControl w:val="0"/>
        <w:spacing w:before="0" w:after="0" w:line="240" w:lineRule="auto"/>
        <w:ind w:left="851"/>
        <w:jc w:val="both"/>
        <w:rPr>
          <w:bCs/>
        </w:rPr>
      </w:pPr>
      <w:r w:rsidRPr="00AF6CFD">
        <w:rPr>
          <w:bCs/>
          <w:lang w:val="en-US"/>
        </w:rPr>
        <w:t xml:space="preserve">The </w:t>
      </w:r>
      <w:r>
        <w:rPr>
          <w:bCs/>
          <w:lang w:val="en-US"/>
        </w:rPr>
        <w:t xml:space="preserve">general </w:t>
      </w:r>
      <w:r w:rsidRPr="00AF6CFD">
        <w:rPr>
          <w:bCs/>
          <w:lang w:val="en-US"/>
        </w:rPr>
        <w:t>rules described below apply to the</w:t>
      </w:r>
      <w:r>
        <w:rPr>
          <w:bCs/>
          <w:lang w:val="en-US"/>
        </w:rPr>
        <w:t xml:space="preserve"> sectors of asylum, migration, education, health, placement into care and administrative sanctions. However specific rules may apply to certain sectors. Such rules are described in separate subheading below.</w:t>
      </w:r>
    </w:p>
    <w:p w:rsidR="00851A42" w:rsidRPr="00343709" w:rsidRDefault="00851A42" w:rsidP="00E15888">
      <w:pPr>
        <w:pStyle w:val="Heading4NoNumb"/>
        <w:ind w:left="851"/>
      </w:pPr>
      <w:r w:rsidRPr="00343709">
        <w:t>The child as a plaintiff/defendant/witness/subject of proceedings</w:t>
      </w:r>
    </w:p>
    <w:p w:rsidR="00851A42" w:rsidRPr="00751C7B" w:rsidRDefault="00851A42" w:rsidP="00E15888">
      <w:pPr>
        <w:widowControl w:val="0"/>
        <w:tabs>
          <w:tab w:val="left" w:pos="8013"/>
        </w:tabs>
        <w:spacing w:before="0" w:after="0" w:line="240" w:lineRule="auto"/>
        <w:ind w:left="851"/>
        <w:jc w:val="both"/>
        <w:rPr>
          <w:b/>
        </w:rPr>
      </w:pPr>
      <w:r w:rsidRPr="00751C7B">
        <w:rPr>
          <w:b/>
        </w:rPr>
        <w:tab/>
      </w:r>
    </w:p>
    <w:p w:rsidR="00851A42" w:rsidRPr="00751C7B" w:rsidRDefault="00851A42" w:rsidP="00E15888">
      <w:pPr>
        <w:widowControl w:val="0"/>
        <w:spacing w:before="0" w:after="0" w:line="240" w:lineRule="auto"/>
        <w:ind w:left="851"/>
        <w:jc w:val="both"/>
      </w:pPr>
      <w:r w:rsidRPr="00751C7B">
        <w:t xml:space="preserve">Although there are no explicit rules about this, governmental interviewees say that Swedish courts are very restrictive about examining children in court and that children are almost never present during administrative legal proceedings, regardless of their role. </w:t>
      </w:r>
    </w:p>
    <w:p w:rsidR="00851A42" w:rsidRPr="00751C7B" w:rsidRDefault="00851A42" w:rsidP="00E15888">
      <w:pPr>
        <w:widowControl w:val="0"/>
        <w:spacing w:before="0" w:after="0" w:line="240" w:lineRule="auto"/>
        <w:ind w:left="851"/>
        <w:jc w:val="both"/>
      </w:pPr>
    </w:p>
    <w:p w:rsidR="00851A42" w:rsidRPr="00343709" w:rsidRDefault="00851A42" w:rsidP="00E15888">
      <w:pPr>
        <w:widowControl w:val="0"/>
        <w:spacing w:before="0" w:after="0" w:line="240" w:lineRule="auto"/>
        <w:ind w:left="851"/>
        <w:jc w:val="both"/>
      </w:pPr>
      <w:r w:rsidRPr="00343709">
        <w:t>In any event, there appear to be no statutory or policy provisions specifically to ensure that premises and places where children are involved in proceedings are non-intimidating or child-friendly. Nor were any provisions concerning child-friendly court conditions in general identified.</w:t>
      </w:r>
    </w:p>
    <w:p w:rsidR="00851A42" w:rsidRPr="00343709" w:rsidRDefault="00851A42" w:rsidP="00E15888">
      <w:pPr>
        <w:widowControl w:val="0"/>
        <w:spacing w:before="0" w:after="0" w:line="240" w:lineRule="auto"/>
        <w:ind w:left="851"/>
        <w:jc w:val="both"/>
      </w:pPr>
    </w:p>
    <w:p w:rsidR="00851A42" w:rsidRPr="00343709" w:rsidRDefault="00851A42" w:rsidP="00E15888">
      <w:pPr>
        <w:widowControl w:val="0"/>
        <w:spacing w:before="0" w:after="0" w:line="240" w:lineRule="auto"/>
        <w:ind w:left="851"/>
        <w:jc w:val="both"/>
      </w:pPr>
      <w:r w:rsidRPr="00343709">
        <w:t>There do not appear to be any general laws in place specifically to ensure that interviews, court sessions and other actions during the administrative procedure are adapted to the child’s pace and attention span and any communication difficulties the child may have. The number of interviews a child may have do not appear to be limited in law.</w:t>
      </w:r>
    </w:p>
    <w:p w:rsidR="00851A42" w:rsidRPr="00343709" w:rsidRDefault="00851A42" w:rsidP="00E15888">
      <w:pPr>
        <w:widowControl w:val="0"/>
        <w:spacing w:before="0" w:after="0" w:line="240" w:lineRule="auto"/>
        <w:ind w:left="851"/>
        <w:jc w:val="both"/>
      </w:pPr>
    </w:p>
    <w:p w:rsidR="00851A42" w:rsidRPr="00343709" w:rsidRDefault="00851A42" w:rsidP="00E15888">
      <w:pPr>
        <w:widowControl w:val="0"/>
        <w:spacing w:before="0" w:after="0" w:line="240" w:lineRule="auto"/>
        <w:ind w:left="851"/>
        <w:jc w:val="both"/>
      </w:pPr>
      <w:r w:rsidRPr="00343709">
        <w:t>There do not appear to be psychological, practical or social programmes support services that exist specifically in connection with children’s involvement in proceedings before the administrative courts.  However, social services authorities have continuing responsibilities to support and provide care to children and young people, as the case may be also in relation to judicial proceedings. A child can access such services in their own right from the age of 15</w:t>
      </w:r>
      <w:r w:rsidRPr="00343709">
        <w:rPr>
          <w:rStyle w:val="FootnoteReference"/>
        </w:rPr>
        <w:footnoteReference w:id="302"/>
      </w:r>
      <w:r w:rsidRPr="00343709">
        <w:t>.</w:t>
      </w:r>
    </w:p>
    <w:p w:rsidR="00851A42" w:rsidRPr="00343709" w:rsidRDefault="00851A42" w:rsidP="00E15888">
      <w:pPr>
        <w:widowControl w:val="0"/>
        <w:tabs>
          <w:tab w:val="left" w:pos="7200"/>
        </w:tabs>
        <w:spacing w:before="0" w:after="0" w:line="240" w:lineRule="auto"/>
        <w:ind w:left="851"/>
        <w:jc w:val="both"/>
      </w:pPr>
    </w:p>
    <w:p w:rsidR="00851A42" w:rsidRPr="00343709" w:rsidRDefault="00851A42" w:rsidP="00AF040C">
      <w:pPr>
        <w:widowControl w:val="0"/>
        <w:spacing w:before="0" w:after="0" w:line="240" w:lineRule="auto"/>
        <w:ind w:left="851"/>
        <w:jc w:val="both"/>
      </w:pPr>
      <w:r w:rsidRPr="00343709">
        <w:lastRenderedPageBreak/>
        <w:t>There appear to be no guidance publicly available, for instance, on the court authority’s website for court staff and judicial authorities to ensure that child-friendly protocols are observed. There are also no materials available to support children involved in administrative court proceedings.</w:t>
      </w:r>
    </w:p>
    <w:p w:rsidR="00851A42" w:rsidRPr="00AF040C" w:rsidRDefault="00851A42" w:rsidP="00AF040C">
      <w:pPr>
        <w:pStyle w:val="Heading3"/>
      </w:pPr>
      <w:bookmarkStart w:id="99" w:name="_Toc409693104"/>
      <w:r w:rsidRPr="00343709">
        <w:t>Procedural rules applicable to children involved in proceedings for placement into care</w:t>
      </w:r>
      <w:bookmarkEnd w:id="99"/>
    </w:p>
    <w:p w:rsidR="00851A42" w:rsidRPr="00AA20D9" w:rsidRDefault="00851A42" w:rsidP="00E15888">
      <w:pPr>
        <w:pStyle w:val="Heading4NoNumb"/>
        <w:ind w:left="851"/>
      </w:pPr>
      <w:r w:rsidRPr="00AA20D9">
        <w:t>The child as a plaintiff/defendant/witness/subject of proceedings</w:t>
      </w:r>
    </w:p>
    <w:p w:rsidR="00851A42" w:rsidRPr="00AA20D9" w:rsidRDefault="00851A42" w:rsidP="00E15888">
      <w:pPr>
        <w:widowControl w:val="0"/>
        <w:spacing w:before="0" w:after="0" w:line="240" w:lineRule="auto"/>
        <w:ind w:left="851"/>
        <w:jc w:val="both"/>
      </w:pPr>
    </w:p>
    <w:p w:rsidR="00851A42" w:rsidRPr="00AA20D9" w:rsidRDefault="00851A42" w:rsidP="00E15888">
      <w:pPr>
        <w:widowControl w:val="0"/>
        <w:spacing w:before="0" w:after="0" w:line="240" w:lineRule="auto"/>
        <w:ind w:left="851"/>
        <w:jc w:val="both"/>
      </w:pPr>
      <w:r w:rsidRPr="00AA20D9">
        <w:t>Since 2010, the Swedish National Courts Administration has pursued a particular strategy concerning the experience of court users of the court system</w:t>
      </w:r>
      <w:r w:rsidRPr="00AA20D9">
        <w:rPr>
          <w:rStyle w:val="FootnoteReference"/>
        </w:rPr>
        <w:footnoteReference w:id="303"/>
      </w:r>
      <w:r w:rsidRPr="00AA20D9">
        <w:t>. As part of this strategy, a recent study</w:t>
      </w:r>
      <w:r w:rsidRPr="00AA20D9">
        <w:rPr>
          <w:rStyle w:val="FootnoteReference"/>
        </w:rPr>
        <w:footnoteReference w:id="304"/>
      </w:r>
      <w:r w:rsidRPr="00AA20D9">
        <w:t xml:space="preserve"> examined the experience of different court users of their reception in various courts, among others, in the context of social security and the compulsory placement of children in care</w:t>
      </w:r>
      <w:r w:rsidRPr="00AA20D9">
        <w:rPr>
          <w:rStyle w:val="FootnoteReference"/>
        </w:rPr>
        <w:footnoteReference w:id="305"/>
      </w:r>
      <w:r w:rsidRPr="00AA20D9">
        <w:t>. Only a small number of children were interviewed as part of this study, none of whom were under 15 years old</w:t>
      </w:r>
      <w:r w:rsidRPr="00AA20D9">
        <w:rPr>
          <w:rStyle w:val="FootnoteReference"/>
        </w:rPr>
        <w:footnoteReference w:id="306"/>
      </w:r>
      <w:r w:rsidRPr="00AA20D9">
        <w:t xml:space="preserve">. Nevertheless, the findings give some idea of how the administrative courts are experienced by children, and by adults involved in cases concerning children before the administrative courts.  </w:t>
      </w:r>
    </w:p>
    <w:p w:rsidR="00851A42" w:rsidRPr="00AA20D9" w:rsidRDefault="00851A42" w:rsidP="00E15888">
      <w:pPr>
        <w:widowControl w:val="0"/>
        <w:spacing w:before="0" w:after="0" w:line="240" w:lineRule="auto"/>
        <w:ind w:left="851"/>
        <w:jc w:val="both"/>
      </w:pPr>
    </w:p>
    <w:p w:rsidR="00851A42" w:rsidRPr="00AA20D9" w:rsidRDefault="00851A42" w:rsidP="00AF040C">
      <w:pPr>
        <w:widowControl w:val="0"/>
        <w:spacing w:before="0" w:after="0" w:line="240" w:lineRule="auto"/>
        <w:ind w:left="851"/>
        <w:jc w:val="both"/>
      </w:pPr>
      <w:r w:rsidRPr="00AA20D9">
        <w:t>One of the findings made by the study is that, in social security cases, which tend to adopt a purely written procedure without oral hearings, there is lack of feedback from the court, which for many users creates feelings of uncertainty and frustration</w:t>
      </w:r>
      <w:r w:rsidRPr="00AA20D9">
        <w:rPr>
          <w:rStyle w:val="FootnoteReference"/>
        </w:rPr>
        <w:footnoteReference w:id="307"/>
      </w:r>
      <w:r w:rsidRPr="00AA20D9">
        <w:t>. This was a particularly important point given that most court users in these cases, thus also children, do not have any lawyer representing them who can clarify what information they can or cannot present to court</w:t>
      </w:r>
      <w:r w:rsidRPr="00AA20D9">
        <w:rPr>
          <w:rStyle w:val="FootnoteReference"/>
        </w:rPr>
        <w:footnoteReference w:id="308"/>
      </w:r>
      <w:r w:rsidRPr="00AA20D9">
        <w:t>. User experiences of proceedings concerning compulsory social services interventions were generally positive, with the leading judges of the court in each case being considered impartial, fact-based, and attentive during proce</w:t>
      </w:r>
      <w:r>
        <w:t>e</w:t>
      </w:r>
      <w:r w:rsidRPr="00AA20D9">
        <w:t>dings</w:t>
      </w:r>
      <w:r w:rsidRPr="00AA20D9">
        <w:rPr>
          <w:rStyle w:val="FootnoteReference"/>
        </w:rPr>
        <w:footnoteReference w:id="309"/>
      </w:r>
      <w:r w:rsidRPr="00AA20D9">
        <w:t xml:space="preserve">. This implies also paying specific attention to the needs of children in these proceedings. </w:t>
      </w:r>
    </w:p>
    <w:p w:rsidR="00851A42" w:rsidRPr="00AF040C" w:rsidRDefault="00851A42" w:rsidP="00065688">
      <w:pPr>
        <w:pStyle w:val="Heading3NoNumb"/>
        <w:ind w:firstLine="851"/>
      </w:pPr>
      <w:bookmarkStart w:id="100" w:name="_Toc409693105"/>
      <w:r w:rsidRPr="00AA20D9">
        <w:t>Precautionary and interim measures</w:t>
      </w:r>
      <w:bookmarkEnd w:id="100"/>
    </w:p>
    <w:p w:rsidR="00851A42" w:rsidRPr="00AF040C" w:rsidRDefault="00851A42" w:rsidP="00AF040C">
      <w:pPr>
        <w:pStyle w:val="Heading3"/>
      </w:pPr>
      <w:bookmarkStart w:id="101" w:name="_Toc409693106"/>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101"/>
      <w:r w:rsidRPr="00AF6CFD">
        <w:t xml:space="preserve"> </w:t>
      </w:r>
    </w:p>
    <w:p w:rsidR="00851A42" w:rsidRPr="00AF040C" w:rsidRDefault="00851A42" w:rsidP="00AF040C">
      <w:pPr>
        <w:keepNext/>
        <w:keepLines/>
        <w:widowControl w:val="0"/>
        <w:spacing w:before="0" w:after="0" w:line="240" w:lineRule="auto"/>
        <w:ind w:left="851"/>
        <w:jc w:val="both"/>
        <w:rPr>
          <w:bCs/>
        </w:rPr>
      </w:pPr>
      <w:r w:rsidRPr="00AF6CFD">
        <w:rPr>
          <w:bCs/>
          <w:lang w:val="en-US"/>
        </w:rPr>
        <w:t xml:space="preserve">The </w:t>
      </w:r>
      <w:r>
        <w:rPr>
          <w:bCs/>
          <w:lang w:val="en-US"/>
        </w:rPr>
        <w:t xml:space="preserve">general </w:t>
      </w:r>
      <w:r w:rsidRPr="00AF6CFD">
        <w:rPr>
          <w:bCs/>
          <w:lang w:val="en-US"/>
        </w:rPr>
        <w:t>rules described below apply to the</w:t>
      </w:r>
      <w:r>
        <w:rPr>
          <w:bCs/>
          <w:lang w:val="en-US"/>
        </w:rPr>
        <w:t xml:space="preserve"> sectors of asylum, migration, education, health, placement into care and administrative sanctions. However specific rules may apply to certain sectors. Such rules are described in separate subheading below.</w:t>
      </w:r>
    </w:p>
    <w:p w:rsidR="00851A42" w:rsidRPr="00AA20D9" w:rsidRDefault="00851A42" w:rsidP="00E15888">
      <w:pPr>
        <w:pStyle w:val="Heading4NoNumb"/>
        <w:ind w:left="851"/>
      </w:pPr>
      <w:r w:rsidRPr="00AA20D9">
        <w:t>The child as a plaintiff/defendant/witness/subject of proceedings</w:t>
      </w:r>
    </w:p>
    <w:p w:rsidR="00851A42" w:rsidRPr="00AA20D9" w:rsidRDefault="00851A42" w:rsidP="00E15888">
      <w:pPr>
        <w:keepNext/>
        <w:keepLines/>
        <w:widowControl w:val="0"/>
        <w:spacing w:before="0" w:after="0" w:line="240" w:lineRule="auto"/>
        <w:ind w:left="851"/>
        <w:jc w:val="both"/>
        <w:rPr>
          <w:b/>
        </w:rPr>
      </w:pPr>
    </w:p>
    <w:p w:rsidR="00851A42" w:rsidRPr="00AA20D9" w:rsidRDefault="00851A42" w:rsidP="00E15888">
      <w:pPr>
        <w:keepNext/>
        <w:keepLines/>
        <w:widowControl w:val="0"/>
        <w:spacing w:before="0" w:after="0" w:line="240" w:lineRule="auto"/>
        <w:ind w:left="851"/>
        <w:jc w:val="both"/>
      </w:pPr>
      <w:r w:rsidRPr="00AA20D9">
        <w:t xml:space="preserve">There do not appear to be any generally applicable rules that permit or require the administrative courts to take precautionary or interim measures specifically regarding children in the context of administrative court proceedings. </w:t>
      </w:r>
    </w:p>
    <w:p w:rsidR="00851A42" w:rsidRPr="00AA20D9" w:rsidRDefault="00851A42" w:rsidP="00E15888">
      <w:pPr>
        <w:widowControl w:val="0"/>
        <w:spacing w:before="0" w:after="0" w:line="240" w:lineRule="auto"/>
        <w:ind w:left="851"/>
        <w:jc w:val="both"/>
      </w:pPr>
    </w:p>
    <w:p w:rsidR="00851A42" w:rsidRPr="00AA20D9" w:rsidRDefault="00851A42" w:rsidP="00AF040C">
      <w:pPr>
        <w:widowControl w:val="0"/>
        <w:spacing w:before="0" w:after="0" w:line="240" w:lineRule="auto"/>
        <w:ind w:left="851"/>
        <w:jc w:val="both"/>
      </w:pPr>
      <w:r w:rsidRPr="00AA20D9">
        <w:t>In general, certain decisions by administrative authorities would ordinarily take effect immediately, despite being appealed. These include decisions where the statutory framework says explicitly that they take effect immediately, and decisions which do not need any further administrative measure to be taken in order to take effect, such as rejections of applications, and prohibitions on proposed action</w:t>
      </w:r>
      <w:r w:rsidRPr="00AA20D9">
        <w:rPr>
          <w:rStyle w:val="FootnoteReference"/>
        </w:rPr>
        <w:footnoteReference w:id="310"/>
      </w:r>
      <w:r w:rsidRPr="00AA20D9">
        <w:t xml:space="preserve">. On appeals against all such administrative decisions, the administrative courts have the power to decide that the decision </w:t>
      </w:r>
      <w:r w:rsidRPr="00AA20D9">
        <w:lastRenderedPageBreak/>
        <w:t xml:space="preserve">will not take effect for until the court gives </w:t>
      </w:r>
      <w:r>
        <w:t>judgement</w:t>
      </w:r>
      <w:r w:rsidRPr="00AA20D9">
        <w:t xml:space="preserve"> in the case, or some other date</w:t>
      </w:r>
      <w:r w:rsidRPr="00AA20D9">
        <w:rPr>
          <w:rStyle w:val="FootnoteReference"/>
        </w:rPr>
        <w:footnoteReference w:id="311"/>
      </w:r>
      <w:r w:rsidRPr="00AA20D9">
        <w:t>. In addition, regardless of whether the administrative decision takes effect immediately or will only take effect after appeal rights have been exhausted, administrative courts to which an appeal has been lodged have a broad power to make other decisions concerning the matter in issue</w:t>
      </w:r>
      <w:r w:rsidRPr="00AA20D9">
        <w:rPr>
          <w:rStyle w:val="FootnoteReference"/>
        </w:rPr>
        <w:footnoteReference w:id="312"/>
      </w:r>
      <w:r w:rsidRPr="00AA20D9">
        <w:t xml:space="preserve">, including interim decisions before the court has reached </w:t>
      </w:r>
      <w:r>
        <w:t>judgement</w:t>
      </w:r>
      <w:r w:rsidRPr="00AA20D9">
        <w:t xml:space="preserve"> on the case</w:t>
      </w:r>
      <w:r w:rsidRPr="00AA20D9">
        <w:rPr>
          <w:rStyle w:val="FootnoteReference"/>
        </w:rPr>
        <w:footnoteReference w:id="313"/>
      </w:r>
      <w:r w:rsidRPr="00AA20D9">
        <w:t>.</w:t>
      </w:r>
    </w:p>
    <w:p w:rsidR="00851A42" w:rsidRPr="00AA20D9" w:rsidRDefault="00851A42" w:rsidP="000726E7">
      <w:pPr>
        <w:pStyle w:val="Heading3"/>
      </w:pPr>
      <w:bookmarkStart w:id="102" w:name="_Toc409693107"/>
      <w:r w:rsidRPr="00AA20D9">
        <w:t>Procedural rules applicable to children involved in asylum and migration proceedings</w:t>
      </w:r>
      <w:bookmarkEnd w:id="102"/>
    </w:p>
    <w:p w:rsidR="00851A42" w:rsidRPr="00AD0718" w:rsidRDefault="00851A42" w:rsidP="00E15888">
      <w:pPr>
        <w:pStyle w:val="Heading4NoNumb"/>
        <w:ind w:left="851"/>
      </w:pPr>
      <w:r w:rsidRPr="00AD0718">
        <w:t>The child as a plaintiff/defendant/witness/subject of proceedings</w:t>
      </w:r>
    </w:p>
    <w:p w:rsidR="00851A42" w:rsidRPr="00AA20D9" w:rsidRDefault="00851A42" w:rsidP="00E15888">
      <w:pPr>
        <w:widowControl w:val="0"/>
        <w:spacing w:before="0" w:after="0" w:line="240" w:lineRule="auto"/>
        <w:ind w:left="851"/>
        <w:jc w:val="both"/>
      </w:pPr>
    </w:p>
    <w:p w:rsidR="00851A42" w:rsidRPr="00AA20D9" w:rsidRDefault="00851A42" w:rsidP="00E15888">
      <w:pPr>
        <w:widowControl w:val="0"/>
        <w:spacing w:before="0" w:after="0" w:line="240" w:lineRule="auto"/>
        <w:ind w:left="851"/>
        <w:jc w:val="both"/>
      </w:pPr>
      <w:r w:rsidRPr="00AA20D9">
        <w:t xml:space="preserve">The </w:t>
      </w:r>
      <w:hyperlink r:id="rId133" w:history="1">
        <w:r w:rsidRPr="00AA20D9">
          <w:rPr>
            <w:rStyle w:val="Hyperlink"/>
            <w:rFonts w:cs="Arial"/>
          </w:rPr>
          <w:t>Aliens Act</w:t>
        </w:r>
      </w:hyperlink>
      <w:r w:rsidRPr="00AA20D9">
        <w:t xml:space="preserve"> contains extensive and detailed provisions which ensure that various decisions to remove </w:t>
      </w:r>
      <w:r>
        <w:t xml:space="preserve">(“avvisa”) or deport (“utvisa”) </w:t>
      </w:r>
      <w:r w:rsidRPr="00AA20D9">
        <w:t xml:space="preserve">individuals (including children) from Sweden are treated separately from the enforcement of </w:t>
      </w:r>
      <w:r>
        <w:t xml:space="preserve">the </w:t>
      </w:r>
      <w:r w:rsidRPr="00AA20D9">
        <w:t>decisions</w:t>
      </w:r>
      <w:r w:rsidRPr="00AA20D9">
        <w:rPr>
          <w:rStyle w:val="FootnoteReference"/>
        </w:rPr>
        <w:footnoteReference w:id="314"/>
      </w:r>
      <w:r w:rsidRPr="00AA20D9">
        <w:t xml:space="preserve">. These provisions guarantee that </w:t>
      </w:r>
      <w:r>
        <w:t xml:space="preserve">before the removal or deportation is enforced, </w:t>
      </w:r>
      <w:r w:rsidRPr="00AA20D9">
        <w:t>all individuals (including children) have a right to request a new examination of whether they ought to be granted a residence permit, in light of new circumstances</w:t>
      </w:r>
      <w:r>
        <w:t xml:space="preserve"> that could not reasonably have been raised earlier</w:t>
      </w:r>
      <w:r w:rsidRPr="00AA20D9">
        <w:t xml:space="preserve">, </w:t>
      </w:r>
      <w:r>
        <w:t xml:space="preserve">if the new circumstances can be considered to constitute certain kinds of enduring </w:t>
      </w:r>
      <w:r w:rsidRPr="00D10470">
        <w:t>impediment to enforce</w:t>
      </w:r>
      <w:r>
        <w:t>ment of the removal or deportation decision</w:t>
      </w:r>
      <w:r w:rsidRPr="003A2075">
        <w:rPr>
          <w:vertAlign w:val="superscript"/>
        </w:rPr>
        <w:footnoteReference w:id="315"/>
      </w:r>
      <w:r w:rsidRPr="00D10470">
        <w:t xml:space="preserve">. </w:t>
      </w:r>
      <w:r>
        <w:t>The kinds of impediment in question essentially involve risks of persecution, torture, inhuman or degrading treatment or punishment, or certain risks arising from armed conflict of certain kinds</w:t>
      </w:r>
      <w:r>
        <w:rPr>
          <w:rStyle w:val="FootnoteReference"/>
        </w:rPr>
        <w:footnoteReference w:id="316"/>
      </w:r>
      <w:r>
        <w:t>. The right to request a new examination does not necessarily guarantee a new examination. However, a</w:t>
      </w:r>
      <w:r w:rsidRPr="00AA20D9">
        <w:t xml:space="preserve"> decision by the Migration Board to </w:t>
      </w:r>
      <w:r>
        <w:t>reject a request for</w:t>
      </w:r>
      <w:r w:rsidRPr="00AA20D9">
        <w:t xml:space="preserve"> a </w:t>
      </w:r>
      <w:r>
        <w:t>new</w:t>
      </w:r>
      <w:r w:rsidRPr="00AA20D9">
        <w:t xml:space="preserve"> examination </w:t>
      </w:r>
      <w:r>
        <w:t>can be appealed to the Migration Court which will then have to reach their own decision on whether a new examination should be granted</w:t>
      </w:r>
      <w:r>
        <w:rPr>
          <w:rStyle w:val="FootnoteReference"/>
        </w:rPr>
        <w:footnoteReference w:id="317"/>
      </w:r>
      <w:r w:rsidRPr="00AA20D9">
        <w:t xml:space="preserve">.  </w:t>
      </w:r>
    </w:p>
    <w:p w:rsidR="00851A42" w:rsidRPr="00AA20D9" w:rsidRDefault="00851A42" w:rsidP="00E15888">
      <w:pPr>
        <w:widowControl w:val="0"/>
        <w:spacing w:before="0" w:after="0" w:line="240" w:lineRule="auto"/>
        <w:ind w:left="851"/>
        <w:jc w:val="both"/>
      </w:pPr>
    </w:p>
    <w:p w:rsidR="00851A42" w:rsidRPr="00AA20D9" w:rsidRDefault="00851A42" w:rsidP="00AF040C">
      <w:pPr>
        <w:widowControl w:val="0"/>
        <w:spacing w:before="0" w:after="0" w:line="240" w:lineRule="auto"/>
        <w:ind w:left="851"/>
        <w:jc w:val="both"/>
      </w:pPr>
      <w:r>
        <w:t>However, i</w:t>
      </w:r>
      <w:r w:rsidRPr="00AA20D9">
        <w:t>n cases where</w:t>
      </w:r>
      <w:r>
        <w:t xml:space="preserve"> the Migration Board decides whether to remove an asylum-seeker, an asylum-seeker’s close family member, or certain people who have been deported from various other European countries, the Migration Board may decide that removal or deportation should be carried out with immediate effect (i.e. regardless of whether the individual appeals against the removal or deportation decision), if</w:t>
      </w:r>
      <w:r w:rsidRPr="00AA20D9">
        <w:t xml:space="preserve"> it is obvious that there is no basis for granting asylum and that a residence permit </w:t>
      </w:r>
      <w:r>
        <w:t>can</w:t>
      </w:r>
      <w:r w:rsidRPr="00AA20D9">
        <w:t xml:space="preserve"> not be granted on any other grounds </w:t>
      </w:r>
      <w:r w:rsidRPr="00AA20D9">
        <w:rPr>
          <w:rStyle w:val="FootnoteReference"/>
        </w:rPr>
        <w:footnoteReference w:id="318"/>
      </w:r>
      <w:r>
        <w:t>,</w:t>
      </w:r>
      <w:r w:rsidRPr="00AA20D9">
        <w:t xml:space="preserve"> </w:t>
      </w:r>
      <w:r>
        <w:t>The Migration Board can only take such a decision within the first three months after an individual submits their first application for a residence permit after arriving in Sweden</w:t>
      </w:r>
      <w:r>
        <w:rPr>
          <w:rStyle w:val="FootnoteReference"/>
        </w:rPr>
        <w:footnoteReference w:id="319"/>
      </w:r>
      <w:r>
        <w:t xml:space="preserve">. </w:t>
      </w:r>
      <w:r w:rsidRPr="00AA20D9">
        <w:t>Whenever an individual (including a child) appeals against any such decision, the Migration Board is obliged to determine whether or not to impose a bar on the removal or deportation</w:t>
      </w:r>
      <w:r>
        <w:t xml:space="preserve"> in the meantime</w:t>
      </w:r>
      <w:r w:rsidRPr="00AA20D9">
        <w:rPr>
          <w:rStyle w:val="FootnoteReference"/>
        </w:rPr>
        <w:footnoteReference w:id="320"/>
      </w:r>
      <w:r w:rsidRPr="00AA20D9">
        <w:t xml:space="preserve">. </w:t>
      </w:r>
    </w:p>
    <w:p w:rsidR="00851A42" w:rsidRPr="000726E7" w:rsidRDefault="00851A42" w:rsidP="000726E7">
      <w:pPr>
        <w:pStyle w:val="Heading3"/>
      </w:pPr>
      <w:bookmarkStart w:id="103" w:name="_Toc409693108"/>
      <w:r w:rsidRPr="00AA20D9">
        <w:t>Procedural rules applicable to children involved in proceedings for placement into care</w:t>
      </w:r>
      <w:bookmarkEnd w:id="103"/>
    </w:p>
    <w:p w:rsidR="00851A42" w:rsidRPr="00AA20D9" w:rsidRDefault="00851A42" w:rsidP="00E15888">
      <w:pPr>
        <w:pStyle w:val="Heading4NoNumb"/>
        <w:ind w:left="851"/>
      </w:pPr>
      <w:r w:rsidRPr="00AA20D9">
        <w:t>The child as a plaintiff/defendant/witness/subject of proceedings</w:t>
      </w:r>
    </w:p>
    <w:p w:rsidR="00851A42" w:rsidRPr="00AA20D9" w:rsidRDefault="00851A42" w:rsidP="00E15888">
      <w:pPr>
        <w:widowControl w:val="0"/>
        <w:spacing w:before="0" w:after="0" w:line="240" w:lineRule="auto"/>
        <w:ind w:left="851"/>
        <w:jc w:val="both"/>
        <w:rPr>
          <w:u w:val="single"/>
        </w:rPr>
      </w:pPr>
    </w:p>
    <w:p w:rsidR="00851A42" w:rsidRPr="00AF040C" w:rsidRDefault="00851A42" w:rsidP="00AF040C">
      <w:pPr>
        <w:widowControl w:val="0"/>
        <w:spacing w:before="0" w:after="0" w:line="240" w:lineRule="auto"/>
        <w:ind w:left="851"/>
        <w:jc w:val="both"/>
        <w:rPr>
          <w:u w:val="single"/>
        </w:rPr>
      </w:pPr>
      <w:r w:rsidRPr="00AA20D9">
        <w:t xml:space="preserve">In administrative court proceedings generally, the court has no specific powers or duties to impose protective measures such as temporary child custody </w:t>
      </w:r>
      <w:r>
        <w:t xml:space="preserve">orders, </w:t>
      </w:r>
      <w:r w:rsidRPr="00AA20D9">
        <w:t xml:space="preserve">restraining </w:t>
      </w:r>
      <w:r>
        <w:t xml:space="preserve">orders, </w:t>
      </w:r>
      <w:r w:rsidRPr="00AA20D9">
        <w:t xml:space="preserve">or non-contact orders for children. However, local social services authorities continue to </w:t>
      </w:r>
      <w:r>
        <w:t>hold</w:t>
      </w:r>
      <w:r w:rsidRPr="00AA20D9">
        <w:t xml:space="preserve"> their usual responsibilities towards children even while they are involved in administrative court proceedings. This means that social services authorities can therefore take steps </w:t>
      </w:r>
      <w:r w:rsidRPr="00AA20D9">
        <w:lastRenderedPageBreak/>
        <w:t xml:space="preserve">under the </w:t>
      </w:r>
      <w:hyperlink r:id="rId134" w:history="1">
        <w:r w:rsidRPr="00AA20D9">
          <w:rPr>
            <w:rStyle w:val="Hyperlink"/>
            <w:rFonts w:cs="Arial"/>
          </w:rPr>
          <w:t>Social Services Act</w:t>
        </w:r>
      </w:hyperlink>
      <w:r w:rsidRPr="00AA20D9">
        <w:t xml:space="preserve"> and initiate separate proceedings under the </w:t>
      </w:r>
      <w:hyperlink r:id="rId135" w:history="1">
        <w:r w:rsidRPr="00AA20D9">
          <w:rPr>
            <w:rStyle w:val="Hyperlink"/>
            <w:rFonts w:cs="Arial"/>
          </w:rPr>
          <w:t>Act on Special Provisions for Care of Young People</w:t>
        </w:r>
      </w:hyperlink>
      <w:r w:rsidRPr="00AA20D9">
        <w:t xml:space="preserve"> concerning protective measures for children who are already involved in administrative court proceedings (explained further in this section under protective measures). </w:t>
      </w:r>
    </w:p>
    <w:p w:rsidR="00851A42" w:rsidRPr="00AA20D9" w:rsidRDefault="00851A42" w:rsidP="00065688">
      <w:pPr>
        <w:pStyle w:val="Heading3NoNumb"/>
        <w:ind w:firstLine="851"/>
      </w:pPr>
      <w:bookmarkStart w:id="104" w:name="_Toc409693109"/>
      <w:r w:rsidRPr="00AA20D9">
        <w:t>Presence of accompanying persons</w:t>
      </w:r>
      <w:bookmarkEnd w:id="104"/>
      <w:r w:rsidRPr="00AA20D9" w:rsidDel="00404FD3">
        <w:t xml:space="preserve"> </w:t>
      </w:r>
    </w:p>
    <w:p w:rsidR="00851A42" w:rsidRPr="00AF040C" w:rsidRDefault="00851A42" w:rsidP="00AF040C">
      <w:pPr>
        <w:pStyle w:val="Heading3"/>
      </w:pPr>
      <w:bookmarkStart w:id="105" w:name="_Toc409693110"/>
      <w:r w:rsidRPr="00AA20D9">
        <w:t>General procedural rules applicable to children involved in administrative judicial proceedings</w:t>
      </w:r>
      <w:r w:rsidRPr="00D850D0">
        <w:t xml:space="preserve"> in the field of asylum, migration, education, health, placement into care and administrative sanctions</w:t>
      </w:r>
      <w:bookmarkEnd w:id="105"/>
      <w:r w:rsidRPr="00D850D0">
        <w:t xml:space="preserve"> </w:t>
      </w:r>
    </w:p>
    <w:p w:rsidR="00851A42" w:rsidRPr="00AF040C" w:rsidRDefault="00851A42" w:rsidP="00AF040C">
      <w:pPr>
        <w:widowControl w:val="0"/>
        <w:spacing w:before="0" w:after="0" w:line="240" w:lineRule="auto"/>
        <w:ind w:left="851"/>
        <w:jc w:val="both"/>
        <w:rPr>
          <w:b/>
          <w:bCs/>
        </w:rPr>
      </w:pPr>
      <w:r w:rsidRPr="00742F27">
        <w:rPr>
          <w:bCs/>
          <w:lang w:val="en-US"/>
        </w:rPr>
        <w:t>The general rules described below apply to the sectors of asylum, migration, education, health, placement into care and administrative sanctions. However specific rules may apply to certain sectors. Such rules are described in separate subheading below.</w:t>
      </w:r>
    </w:p>
    <w:p w:rsidR="00851A42" w:rsidRPr="00AA20D9" w:rsidRDefault="00851A42" w:rsidP="00E15888">
      <w:pPr>
        <w:pStyle w:val="Heading4NoNumb"/>
        <w:ind w:left="851"/>
      </w:pPr>
      <w:r w:rsidRPr="00AA20D9">
        <w:t>The child as a plaintiff/defendant/subject of proceedings</w:t>
      </w:r>
    </w:p>
    <w:p w:rsidR="00851A42" w:rsidRPr="00AA20D9" w:rsidRDefault="00851A42" w:rsidP="00E15888">
      <w:pPr>
        <w:widowControl w:val="0"/>
        <w:spacing w:before="0" w:after="0" w:line="240" w:lineRule="auto"/>
        <w:ind w:left="2291"/>
        <w:jc w:val="both"/>
      </w:pPr>
    </w:p>
    <w:p w:rsidR="00851A42" w:rsidRPr="00AA20D9" w:rsidRDefault="00851A42" w:rsidP="00AF040C">
      <w:pPr>
        <w:widowControl w:val="0"/>
        <w:spacing w:before="0" w:after="0" w:line="240" w:lineRule="auto"/>
        <w:ind w:left="851"/>
        <w:jc w:val="both"/>
      </w:pPr>
      <w:r w:rsidRPr="00AA20D9">
        <w:t xml:space="preserve">In general, the presence of lawyers or guardians ad litem on behalf of children is not mandatory in administrative court proceedings. Whether a person exercising parental responsibility for a child has to act on the child’s behalf (and thus be present to accompany the child) in administrative court proceedings follows from the rules on a child’s capacity to pursue administrative court proceedings (explained in </w:t>
      </w:r>
      <w:hyperlink w:anchor="_The_child_as" w:history="1">
        <w:r w:rsidRPr="00AA20D9">
          <w:rPr>
            <w:rStyle w:val="Hyperlink"/>
            <w:rFonts w:cs="Arial"/>
          </w:rPr>
          <w:t>Section 2.1</w:t>
        </w:r>
      </w:hyperlink>
      <w:r w:rsidRPr="00AA20D9">
        <w:t xml:space="preserve">). </w:t>
      </w:r>
      <w:r>
        <w:t>According to government interviewees, the child him- or herself is normally not present in these cases</w:t>
      </w:r>
      <w:r>
        <w:rPr>
          <w:rStyle w:val="FootnoteReference"/>
        </w:rPr>
        <w:footnoteReference w:id="321"/>
      </w:r>
      <w:r w:rsidRPr="00AA20D9">
        <w:t>.Certain age limits for procedural capacity have been fixed by legislation in various sectors; in other cases, the court will essentially decide whether a child has procedural capacity ha</w:t>
      </w:r>
      <w:r>
        <w:t>ving regard to all the circumst</w:t>
      </w:r>
      <w:r w:rsidRPr="00AA20D9">
        <w:t>a</w:t>
      </w:r>
      <w:r>
        <w:t>n</w:t>
      </w:r>
      <w:r w:rsidRPr="00AA20D9">
        <w:t xml:space="preserve">ces of his or her case. In a limited range of cases usually concerning situations of risk or deprivation of liberty, a child must be appointed a public counsel (in which they must therefore accompany the child when the child is present in court). </w:t>
      </w:r>
      <w:r>
        <w:t>According to interviewees, even in theses cases the child is normally not present in court</w:t>
      </w:r>
      <w:r>
        <w:rPr>
          <w:rStyle w:val="FootnoteReference"/>
        </w:rPr>
        <w:footnoteReference w:id="322"/>
      </w:r>
      <w:r w:rsidRPr="00AA20D9">
        <w:t xml:space="preserve">. More information is outlined in </w:t>
      </w:r>
      <w:hyperlink w:anchor="_Right_to_legal" w:history="1">
        <w:r w:rsidRPr="00AA20D9">
          <w:rPr>
            <w:rStyle w:val="Hyperlink"/>
            <w:rFonts w:cs="Arial"/>
          </w:rPr>
          <w:t>Section 2.6</w:t>
        </w:r>
      </w:hyperlink>
      <w:r w:rsidRPr="00AA20D9">
        <w:t>.</w:t>
      </w:r>
    </w:p>
    <w:p w:rsidR="00851A42" w:rsidRPr="00AA20D9" w:rsidRDefault="00851A42" w:rsidP="00E15888">
      <w:pPr>
        <w:pStyle w:val="Heading4NoNumb"/>
        <w:ind w:left="851"/>
      </w:pPr>
      <w:r w:rsidRPr="00AA20D9">
        <w:t>The child as a witness</w:t>
      </w:r>
    </w:p>
    <w:p w:rsidR="00851A42" w:rsidRPr="00AA20D9" w:rsidRDefault="00851A42" w:rsidP="00E15888">
      <w:pPr>
        <w:widowControl w:val="0"/>
        <w:spacing w:before="0" w:after="0" w:line="240" w:lineRule="auto"/>
        <w:ind w:left="851"/>
        <w:jc w:val="both"/>
      </w:pPr>
    </w:p>
    <w:p w:rsidR="00851A42" w:rsidRPr="00AA20D9" w:rsidRDefault="00851A42" w:rsidP="00AF040C">
      <w:pPr>
        <w:widowControl w:val="0"/>
        <w:spacing w:before="0" w:after="0" w:line="240" w:lineRule="auto"/>
        <w:ind w:left="851"/>
        <w:jc w:val="both"/>
      </w:pPr>
      <w:r w:rsidRPr="00AA20D9">
        <w:t>No statutory provisions concerning the accompaniment by adults of children in the role of witness in administrative court proceedings have been identified.</w:t>
      </w:r>
    </w:p>
    <w:p w:rsidR="00851A42" w:rsidRPr="00AA20D9" w:rsidRDefault="00851A42" w:rsidP="000726E7">
      <w:pPr>
        <w:pStyle w:val="Heading3"/>
      </w:pPr>
      <w:bookmarkStart w:id="106" w:name="_Toc409693111"/>
      <w:r w:rsidRPr="00AA20D9">
        <w:t>Procedural rules applicable to children involved in asylum and migration proceedings</w:t>
      </w:r>
      <w:bookmarkEnd w:id="106"/>
    </w:p>
    <w:p w:rsidR="00851A42" w:rsidRPr="00AA20D9" w:rsidRDefault="00851A42" w:rsidP="00E15888">
      <w:pPr>
        <w:pStyle w:val="Heading4NoNumb"/>
        <w:ind w:left="851"/>
      </w:pPr>
      <w:r w:rsidRPr="00AA20D9">
        <w:t>The child as a plaintiff/defendant/subject of proceedings</w:t>
      </w:r>
    </w:p>
    <w:p w:rsidR="00851A42" w:rsidRPr="00AA20D9" w:rsidRDefault="00851A42" w:rsidP="00E15888">
      <w:pPr>
        <w:widowControl w:val="0"/>
        <w:spacing w:before="0" w:after="0" w:line="240" w:lineRule="auto"/>
        <w:ind w:left="851"/>
        <w:jc w:val="both"/>
      </w:pPr>
    </w:p>
    <w:p w:rsidR="00851A42" w:rsidRPr="00AA20D9" w:rsidRDefault="00851A42" w:rsidP="00AF040C">
      <w:pPr>
        <w:pStyle w:val="ColorfulList-Accent12"/>
        <w:widowControl w:val="0"/>
        <w:spacing w:before="0" w:after="0" w:line="240" w:lineRule="auto"/>
        <w:ind w:left="851"/>
        <w:jc w:val="both"/>
      </w:pPr>
      <w:r w:rsidRPr="00AA20D9">
        <w:t xml:space="preserve">In addition to the general rules above, and the rules on public counsel (see </w:t>
      </w:r>
      <w:hyperlink w:anchor="_Right_to_legal" w:history="1">
        <w:r w:rsidRPr="00AA20D9">
          <w:rPr>
            <w:rStyle w:val="Hyperlink"/>
          </w:rPr>
          <w:t>Section 2.6</w:t>
        </w:r>
      </w:hyperlink>
      <w:r w:rsidRPr="00AA20D9">
        <w:t>), anyone appointed as a guardian</w:t>
      </w:r>
      <w:r>
        <w:t xml:space="preserve"> ad litem</w:t>
      </w:r>
      <w:r w:rsidRPr="00AA20D9">
        <w:t xml:space="preserve"> for an unaccompanied foreign national child (as explained in </w:t>
      </w:r>
      <w:hyperlink w:anchor="_Right_to_legal" w:history="1">
        <w:r w:rsidRPr="00AA20D9">
          <w:rPr>
            <w:rStyle w:val="Hyperlink"/>
          </w:rPr>
          <w:t>Section 2.6</w:t>
        </w:r>
      </w:hyperlink>
      <w:r w:rsidRPr="00AA20D9">
        <w:t>), must attend the oral procedure before the Migration Board</w:t>
      </w:r>
      <w:r w:rsidRPr="00AA20D9">
        <w:rPr>
          <w:rStyle w:val="FootnoteReference"/>
        </w:rPr>
        <w:footnoteReference w:id="323"/>
      </w:r>
      <w:r w:rsidRPr="00AA20D9">
        <w:t>.</w:t>
      </w:r>
    </w:p>
    <w:p w:rsidR="00851A42" w:rsidRPr="00AA20D9" w:rsidRDefault="00851A42" w:rsidP="00E15888">
      <w:pPr>
        <w:pStyle w:val="Heading4NoNumb"/>
        <w:ind w:left="851"/>
      </w:pPr>
      <w:r w:rsidRPr="00AA20D9">
        <w:t>The child as a witness</w:t>
      </w:r>
    </w:p>
    <w:p w:rsidR="00851A42" w:rsidRPr="00AA20D9" w:rsidRDefault="00851A42" w:rsidP="00E15888">
      <w:pPr>
        <w:pStyle w:val="ColorfulList-Accent12"/>
        <w:widowControl w:val="0"/>
        <w:ind w:left="851"/>
        <w:jc w:val="both"/>
      </w:pPr>
      <w:r w:rsidRPr="00AA20D9">
        <w:t>No specific provisions on the child as a witness in asylum and migration proceedings were identified.</w:t>
      </w:r>
    </w:p>
    <w:p w:rsidR="00851A42" w:rsidRPr="00807134" w:rsidRDefault="00851A42" w:rsidP="00807134">
      <w:pPr>
        <w:pStyle w:val="Heading3"/>
      </w:pPr>
      <w:bookmarkStart w:id="107" w:name="_Toc409693112"/>
      <w:r w:rsidRPr="00AA20D9">
        <w:t>Procedural rules applicable to children involved in proceedings for placement into care</w:t>
      </w:r>
      <w:bookmarkEnd w:id="107"/>
    </w:p>
    <w:p w:rsidR="00851A42" w:rsidRPr="00AA20D9" w:rsidRDefault="00851A42" w:rsidP="00E15888">
      <w:pPr>
        <w:pStyle w:val="Heading4NoNumb"/>
        <w:ind w:left="851"/>
      </w:pPr>
      <w:r w:rsidRPr="00AA20D9">
        <w:t>The child as a plaintiff/defendant/subject of proceedings</w:t>
      </w:r>
    </w:p>
    <w:p w:rsidR="00851A42" w:rsidRPr="00AA20D9" w:rsidRDefault="00851A42" w:rsidP="00E15888">
      <w:pPr>
        <w:pStyle w:val="ColorfulList-Accent12"/>
        <w:widowControl w:val="0"/>
        <w:spacing w:before="0" w:after="0" w:line="240" w:lineRule="auto"/>
        <w:ind w:left="851"/>
        <w:jc w:val="both"/>
      </w:pPr>
    </w:p>
    <w:p w:rsidR="00851A42" w:rsidRPr="00AF040C" w:rsidRDefault="00851A42" w:rsidP="00AF040C">
      <w:pPr>
        <w:pStyle w:val="ColorfulList-Accent12"/>
        <w:widowControl w:val="0"/>
        <w:spacing w:before="0" w:after="0" w:line="240" w:lineRule="auto"/>
        <w:ind w:left="851"/>
        <w:jc w:val="both"/>
      </w:pPr>
      <w:r w:rsidRPr="00AA20D9">
        <w:t xml:space="preserve">The requirement that a child’s custodian is assigned public counsel (separately from the child, in cases of conflict of interest) indicates that the child’s custodian is expected to </w:t>
      </w:r>
      <w:r w:rsidRPr="00AA20D9">
        <w:lastRenderedPageBreak/>
        <w:t>participate in the proceedings.</w:t>
      </w:r>
    </w:p>
    <w:p w:rsidR="00E15888" w:rsidRPr="00E15888" w:rsidRDefault="00851A42" w:rsidP="00E15888">
      <w:pPr>
        <w:pStyle w:val="Heading4NoNumb"/>
        <w:ind w:left="851"/>
      </w:pPr>
      <w:r w:rsidRPr="00AA20D9">
        <w:t>The child as a witness</w:t>
      </w:r>
    </w:p>
    <w:p w:rsidR="00851A42" w:rsidRPr="00AA20D9" w:rsidRDefault="00851A42" w:rsidP="00E15888">
      <w:pPr>
        <w:pStyle w:val="ColorfulList-Accent12"/>
        <w:widowControl w:val="0"/>
        <w:spacing w:before="0" w:after="0" w:line="240" w:lineRule="auto"/>
        <w:ind w:left="851"/>
        <w:jc w:val="both"/>
      </w:pPr>
    </w:p>
    <w:p w:rsidR="00851A42" w:rsidRPr="00AA20D9" w:rsidRDefault="00851A42" w:rsidP="00807134">
      <w:pPr>
        <w:pStyle w:val="ColorfulList-Accent12"/>
        <w:widowControl w:val="0"/>
        <w:spacing w:before="0" w:after="0" w:line="240" w:lineRule="auto"/>
        <w:ind w:left="851"/>
        <w:jc w:val="both"/>
      </w:pPr>
      <w:r w:rsidRPr="00AA20D9">
        <w:t>No specific provisions on the child as a witness in proceedings for placement into care</w:t>
      </w:r>
      <w:r w:rsidRPr="00AA20D9" w:rsidDel="00E20608">
        <w:t xml:space="preserve"> </w:t>
      </w:r>
      <w:r w:rsidRPr="00AA20D9">
        <w:t>were identified.</w:t>
      </w:r>
    </w:p>
    <w:p w:rsidR="00851A42" w:rsidRPr="00AA20D9" w:rsidRDefault="00851A42" w:rsidP="00E15888">
      <w:pPr>
        <w:pStyle w:val="Heading3"/>
      </w:pPr>
      <w:bookmarkStart w:id="108" w:name="_Toc409693113"/>
      <w:r w:rsidRPr="00AA20D9">
        <w:t>Procedural rules applicable to children involved in health proceedings</w:t>
      </w:r>
      <w:bookmarkEnd w:id="108"/>
    </w:p>
    <w:p w:rsidR="00851A42" w:rsidRPr="00AA20D9" w:rsidRDefault="00851A42" w:rsidP="00E15888">
      <w:pPr>
        <w:pStyle w:val="Heading4NoNumb"/>
        <w:ind w:left="851"/>
      </w:pPr>
      <w:r w:rsidRPr="00AA20D9">
        <w:t>The child as a plaintiff/defendant/subject of proceedings</w:t>
      </w:r>
    </w:p>
    <w:p w:rsidR="00851A42" w:rsidRPr="00AA20D9" w:rsidRDefault="00851A42" w:rsidP="00E15888">
      <w:pPr>
        <w:pStyle w:val="ColorfulList-Accent12"/>
        <w:widowControl w:val="0"/>
        <w:spacing w:before="0" w:after="0" w:line="240" w:lineRule="auto"/>
        <w:ind w:left="851"/>
        <w:jc w:val="both"/>
      </w:pPr>
    </w:p>
    <w:p w:rsidR="00851A42" w:rsidRPr="00AF040C" w:rsidRDefault="00851A42" w:rsidP="00AF040C">
      <w:pPr>
        <w:pStyle w:val="ColorfulList-Accent12"/>
        <w:widowControl w:val="0"/>
        <w:spacing w:before="0" w:after="0" w:line="240" w:lineRule="auto"/>
        <w:ind w:left="851"/>
        <w:jc w:val="both"/>
      </w:pPr>
      <w:r w:rsidRPr="00A7416A">
        <w:t>I</w:t>
      </w:r>
      <w:r w:rsidRPr="00AA20D9">
        <w:t xml:space="preserve">n appeals against psychiatric detention, a child may insist on having a ‘supporter’ present (the same is true for adults as </w:t>
      </w:r>
      <w:r w:rsidRPr="00AA20D9">
        <w:rPr>
          <w:bCs/>
        </w:rPr>
        <w:t>all patients also have a right to a support person</w:t>
      </w:r>
      <w:r>
        <w:rPr>
          <w:rStyle w:val="FootnoteReference"/>
          <w:bCs/>
        </w:rPr>
        <w:footnoteReference w:id="324"/>
      </w:r>
      <w:r w:rsidRPr="00AA20D9">
        <w:rPr>
          <w:bCs/>
        </w:rPr>
        <w:t>, who in turn has the right to be present at an oral hearing of the administrative court</w:t>
      </w:r>
      <w:r>
        <w:rPr>
          <w:rStyle w:val="FootnoteReference"/>
          <w:bCs/>
        </w:rPr>
        <w:footnoteReference w:id="325"/>
      </w:r>
      <w:r w:rsidRPr="00AA20D9">
        <w:rPr>
          <w:bCs/>
        </w:rPr>
        <w:t>). The supporter’s role is to provide support to the patient when it comes to personal matters, so long as the patient is provided with compulsory psychiatric treatment. The supporter has the right to vis</w:t>
      </w:r>
      <w:r>
        <w:rPr>
          <w:bCs/>
        </w:rPr>
        <w:t>i</w:t>
      </w:r>
      <w:r w:rsidRPr="00AA20D9">
        <w:rPr>
          <w:bCs/>
        </w:rPr>
        <w:t>t the patient on the ward for this purpose</w:t>
      </w:r>
      <w:r w:rsidRPr="00AA20D9">
        <w:rPr>
          <w:rStyle w:val="FootnoteReference"/>
          <w:bCs/>
        </w:rPr>
        <w:footnoteReference w:id="326"/>
      </w:r>
      <w:r w:rsidRPr="00AA20D9">
        <w:rPr>
          <w:bCs/>
        </w:rPr>
        <w:t>.</w:t>
      </w:r>
    </w:p>
    <w:p w:rsidR="00851A42" w:rsidRPr="00AA20D9" w:rsidRDefault="00851A42" w:rsidP="00E15888">
      <w:pPr>
        <w:pStyle w:val="Heading4NoNumb"/>
        <w:ind w:left="851"/>
      </w:pPr>
      <w:r w:rsidRPr="00AA20D9">
        <w:t>The child as a witness</w:t>
      </w:r>
    </w:p>
    <w:p w:rsidR="00851A42" w:rsidRPr="00AA20D9" w:rsidRDefault="00851A42" w:rsidP="00E15888">
      <w:pPr>
        <w:pStyle w:val="ColorfulList-Accent12"/>
        <w:widowControl w:val="0"/>
        <w:spacing w:before="0" w:after="0" w:line="240" w:lineRule="auto"/>
        <w:ind w:left="851"/>
        <w:jc w:val="both"/>
      </w:pPr>
    </w:p>
    <w:p w:rsidR="00851A42" w:rsidRPr="00AA20D9" w:rsidRDefault="00851A42" w:rsidP="00AF040C">
      <w:pPr>
        <w:pStyle w:val="ColorfulList-Accent12"/>
        <w:widowControl w:val="0"/>
        <w:spacing w:before="0" w:after="0" w:line="240" w:lineRule="auto"/>
        <w:ind w:left="851"/>
        <w:jc w:val="both"/>
      </w:pPr>
      <w:r w:rsidRPr="00AA20D9">
        <w:t>No specific provisions on the child as a witness in health proceedings were identified.</w:t>
      </w:r>
    </w:p>
    <w:p w:rsidR="00851A42" w:rsidRPr="00065688" w:rsidRDefault="00851A42" w:rsidP="00065688">
      <w:pPr>
        <w:pStyle w:val="Heading3NoNumb"/>
        <w:ind w:firstLine="851"/>
      </w:pPr>
      <w:bookmarkStart w:id="109" w:name="_Toc409693114"/>
      <w:r w:rsidRPr="00AA20D9">
        <w:t>Assisting children in communication</w:t>
      </w:r>
      <w:bookmarkEnd w:id="109"/>
    </w:p>
    <w:p w:rsidR="00851A42" w:rsidRPr="00AF040C" w:rsidRDefault="00851A42" w:rsidP="00AF040C">
      <w:pPr>
        <w:pStyle w:val="Heading3"/>
      </w:pPr>
      <w:bookmarkStart w:id="110" w:name="_Toc409693115"/>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110"/>
      <w:r w:rsidRPr="00AF6CFD">
        <w:t xml:space="preserve"> </w:t>
      </w:r>
    </w:p>
    <w:p w:rsidR="00851A42" w:rsidRPr="00AA20D9" w:rsidRDefault="00851A42" w:rsidP="00E15888">
      <w:pPr>
        <w:pStyle w:val="Heading4NoNumb"/>
        <w:ind w:left="851"/>
      </w:pPr>
      <w:r w:rsidRPr="00AA20D9">
        <w:t>The child as a plaintiff/defendant/witness/subject of proceedings</w:t>
      </w:r>
    </w:p>
    <w:p w:rsidR="00851A42" w:rsidRPr="00AA20D9" w:rsidRDefault="00851A42" w:rsidP="00E15888">
      <w:pPr>
        <w:widowControl w:val="0"/>
        <w:spacing w:before="0" w:after="0" w:line="240" w:lineRule="auto"/>
        <w:ind w:left="851"/>
        <w:jc w:val="both"/>
        <w:rPr>
          <w:b/>
        </w:rPr>
      </w:pPr>
    </w:p>
    <w:p w:rsidR="00851A42" w:rsidRPr="00AA20D9" w:rsidRDefault="00851A42" w:rsidP="00E15888">
      <w:pPr>
        <w:widowControl w:val="0"/>
        <w:spacing w:before="0" w:after="0" w:line="240" w:lineRule="auto"/>
        <w:ind w:left="851"/>
        <w:jc w:val="both"/>
      </w:pPr>
      <w:r w:rsidRPr="00AA20D9">
        <w:t>In general, the administrative courts, like all public authorities in Sweden, are obliged to ensure that the language they use is cultivated, simple and understandable</w:t>
      </w:r>
      <w:r w:rsidRPr="00AA20D9">
        <w:rPr>
          <w:rStyle w:val="FootnoteReference"/>
        </w:rPr>
        <w:footnoteReference w:id="327"/>
      </w:r>
      <w:r w:rsidRPr="00AA20D9">
        <w:t xml:space="preserve">. No specific statutory provisions have been identified requiring the administrative courts to take into account the child’s age, maturity, or communication difficulties in order to ensure the child understands the proceedings, decisions and rulings. However, for sector-specific provisions on the extent to which regard must be had to the child’s best interests (and age and maturity), see </w:t>
      </w:r>
      <w:hyperlink w:anchor="_2.5._Right_to" w:history="1">
        <w:r w:rsidRPr="00AA20D9">
          <w:rPr>
            <w:rStyle w:val="Hyperlink"/>
            <w:rFonts w:cs="Arial"/>
          </w:rPr>
          <w:t>Section 2.5</w:t>
        </w:r>
      </w:hyperlink>
      <w:r w:rsidRPr="00AA20D9">
        <w:t xml:space="preserve"> of this report.</w:t>
      </w:r>
    </w:p>
    <w:p w:rsidR="00851A42" w:rsidRPr="00AA20D9" w:rsidRDefault="00851A42" w:rsidP="00E15888">
      <w:pPr>
        <w:pStyle w:val="ColorfulList-Accent12"/>
        <w:widowControl w:val="0"/>
        <w:spacing w:before="0" w:after="0" w:line="240" w:lineRule="auto"/>
        <w:ind w:left="1571"/>
        <w:jc w:val="both"/>
      </w:pPr>
    </w:p>
    <w:p w:rsidR="00807134" w:rsidRDefault="00851A42" w:rsidP="00AF040C">
      <w:pPr>
        <w:widowControl w:val="0"/>
        <w:spacing w:before="0" w:after="0" w:line="240" w:lineRule="auto"/>
        <w:ind w:left="851"/>
        <w:jc w:val="both"/>
      </w:pPr>
      <w:r w:rsidRPr="00AA20D9">
        <w:t xml:space="preserve">The Children’s Ombudsman has </w:t>
      </w:r>
      <w:hyperlink r:id="rId136" w:history="1">
        <w:r w:rsidRPr="00AA20D9">
          <w:rPr>
            <w:rStyle w:val="Hyperlink"/>
            <w:rFonts w:cs="Arial"/>
          </w:rPr>
          <w:t>published guidance</w:t>
        </w:r>
      </w:hyperlink>
      <w:r w:rsidRPr="00AA20D9">
        <w:t xml:space="preserve"> on conversations with children and young people but it is not legally binding and the court have no specific obligation to have regard to it. </w:t>
      </w:r>
    </w:p>
    <w:p w:rsidR="00807134" w:rsidRPr="000726E7" w:rsidRDefault="00807134" w:rsidP="00065688">
      <w:pPr>
        <w:pStyle w:val="Heading3NoNumb"/>
        <w:ind w:firstLine="851"/>
      </w:pPr>
      <w:bookmarkStart w:id="111" w:name="_Toc409693116"/>
      <w:r w:rsidRPr="00AA20D9">
        <w:lastRenderedPageBreak/>
        <w:t>Avoiding the need for the child to be present and testify</w:t>
      </w:r>
      <w:bookmarkEnd w:id="111"/>
    </w:p>
    <w:p w:rsidR="00807134" w:rsidRPr="00AF040C" w:rsidRDefault="00807134" w:rsidP="00AF040C">
      <w:pPr>
        <w:pStyle w:val="Heading3"/>
      </w:pPr>
      <w:bookmarkStart w:id="112" w:name="_Toc409693117"/>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112"/>
      <w:r w:rsidRPr="00AF6CFD">
        <w:t xml:space="preserve"> </w:t>
      </w:r>
    </w:p>
    <w:p w:rsidR="00807134" w:rsidRPr="00AA20D9" w:rsidRDefault="00807134" w:rsidP="00807134">
      <w:pPr>
        <w:pStyle w:val="Heading4NoNumb"/>
        <w:ind w:left="851"/>
      </w:pPr>
      <w:r w:rsidRPr="00AA20D9">
        <w:t>The child as a plaintiff/defendant/subject of proceedings</w:t>
      </w:r>
      <w:r w:rsidRPr="00AA20D9" w:rsidDel="004E5923">
        <w:t xml:space="preserve"> </w:t>
      </w:r>
    </w:p>
    <w:p w:rsidR="00807134" w:rsidRPr="00AA20D9" w:rsidRDefault="00807134" w:rsidP="00807134">
      <w:pPr>
        <w:keepNext/>
        <w:keepLines/>
        <w:widowControl w:val="0"/>
        <w:spacing w:before="0" w:after="0" w:line="240" w:lineRule="auto"/>
        <w:ind w:left="851"/>
        <w:jc w:val="both"/>
        <w:rPr>
          <w:u w:val="single"/>
        </w:rPr>
      </w:pPr>
    </w:p>
    <w:p w:rsidR="00851A42" w:rsidRPr="00AA20D9" w:rsidRDefault="00807134" w:rsidP="00AF040C">
      <w:pPr>
        <w:keepNext/>
        <w:keepLines/>
        <w:widowControl w:val="0"/>
        <w:spacing w:before="0" w:after="0" w:line="240" w:lineRule="auto"/>
        <w:ind w:left="851"/>
        <w:jc w:val="both"/>
      </w:pPr>
      <w:r w:rsidRPr="00AA20D9">
        <w:t>To start with, the court may decide that a hearing, or any part of it, is closed to anyone under the age of 18</w:t>
      </w:r>
      <w:r w:rsidRPr="00AA20D9">
        <w:rPr>
          <w:rStyle w:val="FootnoteReference"/>
        </w:rPr>
        <w:footnoteReference w:id="328"/>
      </w:r>
      <w:r w:rsidRPr="00AA20D9">
        <w:t>. The starting point then however is that a child who is a plaintiff or defendant to an administrative court case must be present at court hearings</w:t>
      </w:r>
      <w:r w:rsidRPr="00AA20D9">
        <w:rPr>
          <w:rStyle w:val="FootnoteReference"/>
        </w:rPr>
        <w:footnoteReference w:id="329"/>
      </w:r>
      <w:r w:rsidRPr="00AA20D9">
        <w:t>. However, they may participate by sound or video-link if the court considers there is reason for them to do so. When determining that issue, the court must pay particular regard to the costs or inconvenience that would arise if the person concern had to appear in court in person, and whether anyone who is to participate in the hearing feels an obvious fear of being present in the court room. However, participation by sound</w:t>
      </w:r>
      <w:r>
        <w:t xml:space="preserve">- </w:t>
      </w:r>
      <w:r w:rsidRPr="00AA20D9">
        <w:t>or video</w:t>
      </w:r>
      <w:r>
        <w:t>-</w:t>
      </w:r>
      <w:r w:rsidRPr="00AA20D9">
        <w:t>link may not take place if it is inappropriate with regard to the purpose of the individual’s participation in the hearing, and other circumstances</w:t>
      </w:r>
      <w:r w:rsidRPr="00AA20D9">
        <w:rPr>
          <w:rStyle w:val="FootnoteReference"/>
        </w:rPr>
        <w:footnoteReference w:id="330"/>
      </w:r>
      <w:r w:rsidRPr="00AA20D9">
        <w:t>. Audio-visual equipment is generally available in courts to facilitate this form of testimony. According to interviewees, the courts</w:t>
      </w:r>
      <w:r>
        <w:t>'</w:t>
      </w:r>
      <w:r w:rsidRPr="00AA20D9">
        <w:t xml:space="preserve"> aim, as far as possible, is to avoid the need for all children to attend court</w:t>
      </w:r>
      <w:r w:rsidRPr="00AA20D9">
        <w:rPr>
          <w:rStyle w:val="FootnoteReference"/>
        </w:rPr>
        <w:footnoteReference w:id="331"/>
      </w:r>
      <w:r w:rsidRPr="00AA20D9">
        <w:t>.</w:t>
      </w:r>
    </w:p>
    <w:p w:rsidR="00851A42" w:rsidRPr="00AF040C" w:rsidRDefault="00851A42" w:rsidP="00896746">
      <w:pPr>
        <w:pStyle w:val="Heading3NoNumb"/>
        <w:ind w:firstLine="851"/>
      </w:pPr>
      <w:bookmarkStart w:id="113" w:name="_Toc409693118"/>
      <w:r w:rsidRPr="00AA20D9">
        <w:t>Protection of children during proceedings</w:t>
      </w:r>
      <w:bookmarkEnd w:id="113"/>
    </w:p>
    <w:p w:rsidR="00851A42" w:rsidRPr="00807134" w:rsidRDefault="00851A42" w:rsidP="00807134">
      <w:pPr>
        <w:pStyle w:val="Heading3"/>
      </w:pPr>
      <w:bookmarkStart w:id="114" w:name="_Toc409693119"/>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114"/>
      <w:r w:rsidRPr="00AF6CFD">
        <w:t xml:space="preserve"> </w:t>
      </w:r>
    </w:p>
    <w:p w:rsidR="00851A42" w:rsidRPr="00AA20D9" w:rsidRDefault="00851A42" w:rsidP="00E15888">
      <w:pPr>
        <w:pStyle w:val="Heading4NoNumb"/>
        <w:ind w:left="851"/>
      </w:pPr>
      <w:r w:rsidRPr="00AA20D9">
        <w:t>The child as a plaintiff/defendant/witness/subject of proceedings</w:t>
      </w:r>
    </w:p>
    <w:p w:rsidR="00851A42" w:rsidRPr="00AA20D9" w:rsidRDefault="00851A42" w:rsidP="00E15888">
      <w:pPr>
        <w:widowControl w:val="0"/>
        <w:spacing w:before="0" w:after="0" w:line="240" w:lineRule="auto"/>
        <w:ind w:left="851"/>
        <w:jc w:val="both"/>
        <w:rPr>
          <w:b/>
        </w:rPr>
      </w:pPr>
    </w:p>
    <w:p w:rsidR="00851A42" w:rsidRPr="00AA20D9" w:rsidRDefault="00851A42" w:rsidP="00AF040C">
      <w:pPr>
        <w:widowControl w:val="0"/>
        <w:spacing w:before="0" w:after="0" w:line="240" w:lineRule="auto"/>
        <w:ind w:left="851"/>
        <w:jc w:val="both"/>
      </w:pPr>
      <w:r w:rsidRPr="00AA20D9">
        <w:t>No specific statutory or policy provisions have been identified which concern the protection of children during administrative court proceedings from images or information that can be harmful to their welfare</w:t>
      </w:r>
      <w:r w:rsidRPr="00AA20D9">
        <w:rPr>
          <w:rStyle w:val="FootnoteReference"/>
        </w:rPr>
        <w:footnoteReference w:id="332"/>
      </w:r>
      <w:r w:rsidRPr="00AA20D9">
        <w:t>. However, the administrative courts have a general power, when the chair of the court considers there is reason to do so, to bar entry to otherwise public hearings for individuals who are known to be, or can be presumed to be, younger than 18</w:t>
      </w:r>
      <w:r w:rsidRPr="00AA20D9">
        <w:rPr>
          <w:rStyle w:val="FootnoteReference"/>
        </w:rPr>
        <w:footnoteReference w:id="333"/>
      </w:r>
      <w:r w:rsidRPr="00AA20D9">
        <w:t>.</w:t>
      </w:r>
    </w:p>
    <w:p w:rsidR="00851A42" w:rsidRPr="00AA20D9" w:rsidRDefault="00851A42" w:rsidP="00807134">
      <w:pPr>
        <w:pStyle w:val="Heading4NoNumb"/>
        <w:ind w:left="851"/>
      </w:pPr>
      <w:r w:rsidRPr="00AA20D9">
        <w:t>The child as a witness</w:t>
      </w:r>
    </w:p>
    <w:p w:rsidR="00851A42" w:rsidRPr="00AA20D9" w:rsidRDefault="00851A42" w:rsidP="00807134">
      <w:pPr>
        <w:widowControl w:val="0"/>
        <w:spacing w:before="0" w:after="0" w:line="240" w:lineRule="auto"/>
        <w:ind w:left="2291"/>
        <w:jc w:val="both"/>
        <w:rPr>
          <w:bCs/>
        </w:rPr>
      </w:pPr>
    </w:p>
    <w:p w:rsidR="00851A42" w:rsidRPr="00AA20D9" w:rsidRDefault="00851A42" w:rsidP="00807134">
      <w:pPr>
        <w:widowControl w:val="0"/>
        <w:spacing w:before="0" w:after="0" w:line="240" w:lineRule="auto"/>
        <w:ind w:left="851"/>
        <w:jc w:val="both"/>
      </w:pPr>
      <w:r w:rsidRPr="00AA20D9">
        <w:t>As with children who are plaintiffs/defendants, children who are witnesses may participate by sound or video-link if the court considers there is reason for them to do so</w:t>
      </w:r>
      <w:r w:rsidRPr="00AA20D9">
        <w:rPr>
          <w:rStyle w:val="FootnoteReference"/>
        </w:rPr>
        <w:footnoteReference w:id="334"/>
      </w:r>
      <w:r w:rsidRPr="00AA20D9">
        <w:t>. First, however, the administrative courts are always obliged to determine whether a child under the age of 15, or a person (including a child) of any age who is suffering from mental disorder, is allowed to be heard as a witness at all. The courts will decide this having regard to all relevant circumstances</w:t>
      </w:r>
      <w:r w:rsidRPr="00AA20D9">
        <w:rPr>
          <w:rStyle w:val="FootnoteReference"/>
        </w:rPr>
        <w:footnoteReference w:id="335"/>
      </w:r>
      <w:r w:rsidRPr="00AA20D9">
        <w:t>, including the risk of harm.</w:t>
      </w:r>
    </w:p>
    <w:p w:rsidR="00851A42" w:rsidRPr="00AA20D9" w:rsidRDefault="00851A42" w:rsidP="00807134">
      <w:pPr>
        <w:widowControl w:val="0"/>
        <w:spacing w:before="0" w:after="0" w:line="240" w:lineRule="auto"/>
        <w:ind w:left="851"/>
        <w:jc w:val="both"/>
      </w:pPr>
    </w:p>
    <w:p w:rsidR="00851A42" w:rsidRPr="00AA20D9" w:rsidRDefault="00851A42" w:rsidP="00807134">
      <w:pPr>
        <w:widowControl w:val="0"/>
        <w:spacing w:before="0" w:after="0" w:line="240" w:lineRule="auto"/>
        <w:ind w:left="851"/>
        <w:jc w:val="both"/>
      </w:pPr>
      <w:r w:rsidRPr="00AA20D9">
        <w:t xml:space="preserve">No witness (including children) is obliged to give evidence at all in case where they are the </w:t>
      </w:r>
      <w:r w:rsidRPr="00AA20D9">
        <w:lastRenderedPageBreak/>
        <w:t>child or step-child of a party, a sibling or step-sibling, or a sibling-in-law</w:t>
      </w:r>
      <w:r w:rsidRPr="00AA20D9">
        <w:rPr>
          <w:rStyle w:val="FootnoteReference"/>
        </w:rPr>
        <w:footnoteReference w:id="336"/>
      </w:r>
      <w:r w:rsidRPr="00AA20D9">
        <w:t>. Before giving evidence, the court must ask the witness if they have any such relationship to a party in the case and, if so, remind them that they are under no obligation to testify</w:t>
      </w:r>
      <w:r w:rsidRPr="00AA20D9">
        <w:rPr>
          <w:rStyle w:val="FootnoteReference"/>
        </w:rPr>
        <w:footnoteReference w:id="337"/>
      </w:r>
      <w:r w:rsidRPr="00AA20D9">
        <w:t xml:space="preserve">. Any witness who </w:t>
      </w:r>
      <w:r w:rsidR="004C1C5E" w:rsidRPr="00AA20D9">
        <w:t>give evidence may in any event refuses</w:t>
      </w:r>
      <w:r w:rsidRPr="00AA20D9">
        <w:t xml:space="preserve"> to testify about matter that would reveal that they, or relative of theirs as just described, has committed a criminal or dishonourable act</w:t>
      </w:r>
      <w:r w:rsidRPr="00AA20D9">
        <w:rPr>
          <w:rStyle w:val="FootnoteReference"/>
        </w:rPr>
        <w:footnoteReference w:id="338"/>
      </w:r>
      <w:r w:rsidRPr="00AA20D9">
        <w:t>.</w:t>
      </w:r>
    </w:p>
    <w:p w:rsidR="00851A42" w:rsidRPr="00AA20D9" w:rsidRDefault="00851A42" w:rsidP="00807134">
      <w:pPr>
        <w:widowControl w:val="0"/>
        <w:spacing w:before="0" w:after="0" w:line="240" w:lineRule="auto"/>
        <w:ind w:left="851"/>
        <w:jc w:val="both"/>
      </w:pPr>
    </w:p>
    <w:p w:rsidR="00851A42" w:rsidRPr="00AA20D9" w:rsidRDefault="00851A42" w:rsidP="00AF040C">
      <w:pPr>
        <w:widowControl w:val="0"/>
        <w:spacing w:before="0" w:after="0" w:line="240" w:lineRule="auto"/>
        <w:ind w:left="851"/>
        <w:jc w:val="both"/>
      </w:pPr>
      <w:r w:rsidRPr="00AA20D9">
        <w:t>As an alternative to not requiring a child to testify for protection reasons, the administrative courts may permit the child to give evidence by video or sound link. They may also decide that a party or other participant or observer may not be present while someone (including a child) testifies for various reasons, including because there is reason to believe that as a result of fear or some other reason the witness will not freely tell the truth in that person’s presence</w:t>
      </w:r>
      <w:r w:rsidRPr="00AA20D9">
        <w:rPr>
          <w:rStyle w:val="FootnoteReference"/>
        </w:rPr>
        <w:footnoteReference w:id="339"/>
      </w:r>
      <w:r w:rsidRPr="00AA20D9">
        <w:t>. However, when the absent person is a party to the proceedings, the court is obliged if possible to arrange for the absent party to follow the witness’s testimony by sound or video link, or if that is not possible, to recount the witness’s testimony to the extent necessary when the party is present in court again. The absent party must also be given an opportunity to prepare questions to be put to the witness</w:t>
      </w:r>
      <w:r w:rsidRPr="00AA20D9">
        <w:rPr>
          <w:rStyle w:val="FootnoteReference"/>
        </w:rPr>
        <w:footnoteReference w:id="340"/>
      </w:r>
      <w:r w:rsidRPr="00AA20D9">
        <w:t>.</w:t>
      </w:r>
    </w:p>
    <w:p w:rsidR="00851A42" w:rsidRPr="00AF040C" w:rsidRDefault="00851A42" w:rsidP="00896746">
      <w:pPr>
        <w:pStyle w:val="Heading3NoNumb"/>
        <w:ind w:firstLine="851"/>
      </w:pPr>
      <w:bookmarkStart w:id="115" w:name="_Toc409693120"/>
      <w:r w:rsidRPr="00AA20D9">
        <w:t>Evidence/statements by children</w:t>
      </w:r>
      <w:bookmarkEnd w:id="115"/>
    </w:p>
    <w:p w:rsidR="00851A42" w:rsidRPr="00AF040C" w:rsidRDefault="00851A42" w:rsidP="00AF040C">
      <w:pPr>
        <w:pStyle w:val="Heading3"/>
      </w:pPr>
      <w:bookmarkStart w:id="116" w:name="_Toc409693121"/>
      <w:r>
        <w:rPr>
          <w:lang w:val="en-US"/>
        </w:rPr>
        <w:t>P</w:t>
      </w:r>
      <w:r w:rsidRPr="00AF6CFD">
        <w:t xml:space="preserve">rocedural rules applicable to children involved in administrative judicial proceedings in the </w:t>
      </w:r>
      <w:r>
        <w:rPr>
          <w:lang w:val="en-US"/>
        </w:rPr>
        <w:t>sector</w:t>
      </w:r>
      <w:r w:rsidRPr="00AF6CFD">
        <w:t xml:space="preserve"> of asylum, migration, education, health, placement into care and administrative sanctions</w:t>
      </w:r>
      <w:bookmarkEnd w:id="116"/>
      <w:r w:rsidRPr="00AF6CFD">
        <w:t xml:space="preserve"> </w:t>
      </w:r>
    </w:p>
    <w:p w:rsidR="00851A42" w:rsidRPr="00AA20D9" w:rsidRDefault="00851A42" w:rsidP="00807134">
      <w:pPr>
        <w:pStyle w:val="Heading4NoNumb"/>
        <w:ind w:left="851"/>
      </w:pPr>
      <w:r w:rsidRPr="00AA20D9">
        <w:t>The child as a plaintiff/defendant</w:t>
      </w:r>
      <w:r>
        <w:t>/subject of proceedings</w:t>
      </w:r>
    </w:p>
    <w:p w:rsidR="00851A42" w:rsidRPr="00AA20D9" w:rsidRDefault="00851A42" w:rsidP="00807134">
      <w:pPr>
        <w:widowControl w:val="0"/>
        <w:spacing w:before="0" w:after="0" w:line="240" w:lineRule="auto"/>
        <w:ind w:left="851"/>
        <w:jc w:val="both"/>
      </w:pPr>
    </w:p>
    <w:p w:rsidR="00851A42" w:rsidRPr="00AA20D9" w:rsidRDefault="00851A42" w:rsidP="00807134">
      <w:pPr>
        <w:widowControl w:val="0"/>
        <w:spacing w:before="0" w:after="0" w:line="240" w:lineRule="auto"/>
        <w:ind w:left="851"/>
        <w:jc w:val="both"/>
      </w:pPr>
      <w:r w:rsidRPr="00AA20D9">
        <w:t xml:space="preserve">The basic rule in all Swedish court proceedings is that all evidence – regardless of how it is gathered – is admissible. The circumstances in which it is gathered, and the sources from which it comes, are relevant not to admissibility but to the weight that is to be attached to it by the court. Additionally, the </w:t>
      </w:r>
      <w:hyperlink r:id="rId137" w:history="1">
        <w:r w:rsidRPr="00AA20D9">
          <w:rPr>
            <w:rStyle w:val="Hyperlink"/>
            <w:rFonts w:cs="Arial"/>
          </w:rPr>
          <w:t>Administrative Proceedings Act</w:t>
        </w:r>
      </w:hyperlink>
      <w:r w:rsidRPr="00AA20D9">
        <w:t xml:space="preserve"> requires the administrative courts to ensure that nothing unnecessary is brought into the case, and to rule out unnecessary investigation</w:t>
      </w:r>
      <w:r w:rsidRPr="00AA20D9">
        <w:rPr>
          <w:rStyle w:val="FootnoteReference"/>
        </w:rPr>
        <w:footnoteReference w:id="341"/>
      </w:r>
      <w:r w:rsidRPr="00AA20D9">
        <w:t>, which might be another limit to the admissibility of evidence.</w:t>
      </w:r>
    </w:p>
    <w:p w:rsidR="00851A42" w:rsidRPr="00AA20D9" w:rsidRDefault="00851A42" w:rsidP="00851A42">
      <w:pPr>
        <w:widowControl w:val="0"/>
        <w:spacing w:before="0" w:after="0" w:line="240" w:lineRule="auto"/>
        <w:jc w:val="both"/>
      </w:pPr>
    </w:p>
    <w:p w:rsidR="00851A42" w:rsidRPr="00AA20D9" w:rsidRDefault="00851A42" w:rsidP="00AF040C">
      <w:pPr>
        <w:widowControl w:val="0"/>
        <w:spacing w:before="0" w:after="0" w:line="240" w:lineRule="auto"/>
        <w:ind w:left="851"/>
        <w:jc w:val="both"/>
      </w:pPr>
      <w:r w:rsidRPr="00AA20D9">
        <w:t xml:space="preserve">No laws have been identified specifying how the special needs of the child and their age and maturity should be taken into account while </w:t>
      </w:r>
      <w:r w:rsidRPr="00AA20D9">
        <w:rPr>
          <w:i/>
        </w:rPr>
        <w:t>gathering</w:t>
      </w:r>
      <w:r w:rsidRPr="00AA20D9">
        <w:t xml:space="preserve"> information or evidence, such as special interview methods</w:t>
      </w:r>
      <w:r w:rsidRPr="00AA20D9">
        <w:rPr>
          <w:rStyle w:val="FootnoteReference"/>
        </w:rPr>
        <w:footnoteReference w:id="342"/>
      </w:r>
      <w:r w:rsidRPr="00AA20D9">
        <w:t>.</w:t>
      </w:r>
    </w:p>
    <w:p w:rsidR="00851A42" w:rsidRPr="00AA20D9" w:rsidRDefault="00851A42" w:rsidP="00807134">
      <w:pPr>
        <w:pStyle w:val="Heading4NoNumb"/>
        <w:ind w:left="851"/>
      </w:pPr>
      <w:r w:rsidRPr="00AA20D9">
        <w:t>The child as a witness</w:t>
      </w:r>
    </w:p>
    <w:p w:rsidR="00851A42" w:rsidRPr="00AA20D9" w:rsidRDefault="00851A42" w:rsidP="00807134">
      <w:pPr>
        <w:widowControl w:val="0"/>
        <w:spacing w:before="0" w:after="0" w:line="240" w:lineRule="auto"/>
        <w:ind w:left="851"/>
        <w:jc w:val="both"/>
      </w:pPr>
    </w:p>
    <w:p w:rsidR="00851A42" w:rsidRPr="00AA20D9" w:rsidRDefault="00851A42" w:rsidP="00AF040C">
      <w:pPr>
        <w:widowControl w:val="0"/>
        <w:spacing w:before="0" w:after="0" w:line="240" w:lineRule="auto"/>
        <w:ind w:left="851"/>
        <w:jc w:val="both"/>
      </w:pPr>
      <w:r w:rsidRPr="00AA20D9">
        <w:t xml:space="preserve">The basic rule in all Swedish court proceedings is that all evidence – regardless of how it is gathered – is admissible. However, the administrative courts are always obliged to determine specifically whether any given child under the age of 15, or a person (including a child) of any age who is suffering from </w:t>
      </w:r>
      <w:r>
        <w:t xml:space="preserve">a </w:t>
      </w:r>
      <w:r w:rsidRPr="00AA20D9">
        <w:t>mental disorder, is allowed to be heard as a witness. The courts will decide this having regard to all relevant circumstances</w:t>
      </w:r>
      <w:r w:rsidRPr="00AA20D9">
        <w:rPr>
          <w:rStyle w:val="FootnoteReference"/>
        </w:rPr>
        <w:footnoteReference w:id="343"/>
      </w:r>
      <w:r w:rsidRPr="00AA20D9">
        <w:t>, including the child’s capacity to understand the nature of the proceedings, the issues on which they are giving evidence, and the importance of telling the truth. Even where they are to give evidence as a witness, children under the age of 15 (along with anyone of any age, who due to mental disorder are found not to have the requisite insight into the significance of giving evidence on oath) are not able to do so on oath</w:t>
      </w:r>
      <w:r w:rsidRPr="00AA20D9">
        <w:rPr>
          <w:rStyle w:val="FootnoteReference"/>
        </w:rPr>
        <w:footnoteReference w:id="344"/>
      </w:r>
      <w:r>
        <w:t xml:space="preserve">. </w:t>
      </w:r>
      <w:r w:rsidRPr="00AA20D9">
        <w:t xml:space="preserve">As explained in </w:t>
      </w:r>
      <w:hyperlink w:anchor="_The_child_as" w:history="1">
        <w:r w:rsidRPr="00AA20D9">
          <w:rPr>
            <w:rStyle w:val="Hyperlink"/>
            <w:rFonts w:cs="Arial"/>
          </w:rPr>
          <w:t>Sections 2.1</w:t>
        </w:r>
      </w:hyperlink>
      <w:r w:rsidRPr="00AA20D9">
        <w:t xml:space="preserve"> and </w:t>
      </w:r>
      <w:hyperlink w:anchor="_Toc338234115" w:history="1">
        <w:r w:rsidRPr="00AA20D9">
          <w:rPr>
            <w:rStyle w:val="Hyperlink"/>
            <w:rFonts w:cs="Arial"/>
          </w:rPr>
          <w:t>2.5</w:t>
        </w:r>
      </w:hyperlink>
      <w:r w:rsidRPr="00AA20D9">
        <w:t xml:space="preserve">), the </w:t>
      </w:r>
      <w:r w:rsidRPr="00AA20D9">
        <w:lastRenderedPageBreak/>
        <w:t xml:space="preserve">administrative court may </w:t>
      </w:r>
      <w:r>
        <w:t xml:space="preserve">also </w:t>
      </w:r>
      <w:r w:rsidRPr="00AA20D9">
        <w:t xml:space="preserve">“hear” from children who are not parties to the proceedings, without requiring them to appear in the formal role of witness. </w:t>
      </w:r>
    </w:p>
    <w:p w:rsidR="00851A42" w:rsidRPr="00AF040C" w:rsidRDefault="00851A42" w:rsidP="00896746">
      <w:pPr>
        <w:pStyle w:val="Heading3NoNumb"/>
        <w:ind w:firstLine="851"/>
      </w:pPr>
      <w:bookmarkStart w:id="117" w:name="_Toc409693122"/>
      <w:r w:rsidRPr="00AA20D9">
        <w:t>Protective measures specific to cases concerning placement into care</w:t>
      </w:r>
      <w:bookmarkEnd w:id="117"/>
    </w:p>
    <w:p w:rsidR="00851A42" w:rsidRPr="00AF040C" w:rsidRDefault="00851A42" w:rsidP="00AF040C">
      <w:pPr>
        <w:pStyle w:val="Heading3"/>
      </w:pPr>
      <w:bookmarkStart w:id="118" w:name="_Toc409693123"/>
      <w:r w:rsidRPr="00AA20D9">
        <w:t>Procedural rules applicable to children involved in proceedings for placement into care</w:t>
      </w:r>
      <w:bookmarkEnd w:id="118"/>
    </w:p>
    <w:p w:rsidR="00851A42" w:rsidRPr="00AA20D9" w:rsidRDefault="00851A42" w:rsidP="00807134">
      <w:pPr>
        <w:pStyle w:val="Heading4NoNumb"/>
        <w:ind w:left="851"/>
      </w:pPr>
      <w:r w:rsidRPr="00AA20D9">
        <w:t>The child as a plaintiff/defendant/subject of proceedings</w:t>
      </w:r>
    </w:p>
    <w:p w:rsidR="00851A42" w:rsidRPr="00AA20D9" w:rsidRDefault="00851A42" w:rsidP="00807134">
      <w:pPr>
        <w:widowControl w:val="0"/>
        <w:spacing w:before="0" w:after="0" w:line="240" w:lineRule="auto"/>
        <w:ind w:left="2291"/>
        <w:jc w:val="both"/>
      </w:pPr>
    </w:p>
    <w:p w:rsidR="00851A42" w:rsidRPr="00AA20D9" w:rsidRDefault="00851A42" w:rsidP="00807134">
      <w:pPr>
        <w:widowControl w:val="0"/>
        <w:spacing w:before="0" w:after="0" w:line="240" w:lineRule="auto"/>
        <w:ind w:left="851"/>
        <w:jc w:val="both"/>
      </w:pPr>
      <w:r w:rsidRPr="00AA20D9">
        <w:t xml:space="preserve">As mentioned before, in administrative court proceedings generally, the court has no specific powers or duties to impose protective measures such as temporary child custody or restraining or non-contact orders for children. However, local social services authorities continue to owe their usual responsibilities towards children even while they are involved in administrative court proceedings. This means that social services authorities can therefore take steps under the </w:t>
      </w:r>
      <w:hyperlink r:id="rId138" w:history="1">
        <w:r w:rsidRPr="00AA20D9">
          <w:rPr>
            <w:rStyle w:val="Hyperlink"/>
            <w:rFonts w:cs="Arial"/>
          </w:rPr>
          <w:t>Social Services Act</w:t>
        </w:r>
      </w:hyperlink>
      <w:r w:rsidRPr="00AA20D9">
        <w:t xml:space="preserve"> and initiate separate proceedings under the </w:t>
      </w:r>
      <w:hyperlink r:id="rId139" w:history="1">
        <w:r w:rsidRPr="00AA20D9">
          <w:rPr>
            <w:rStyle w:val="Hyperlink"/>
            <w:rFonts w:cs="Arial"/>
          </w:rPr>
          <w:t>Act on Special Provisions for Care of Young People</w:t>
        </w:r>
      </w:hyperlink>
      <w:r w:rsidRPr="00AA20D9">
        <w:t xml:space="preserve"> concerning protective measures for children who are already involved in administrative court proceedings.</w:t>
      </w:r>
    </w:p>
    <w:p w:rsidR="00851A42" w:rsidRPr="00AA20D9" w:rsidRDefault="00851A42" w:rsidP="00807134">
      <w:pPr>
        <w:widowControl w:val="0"/>
        <w:spacing w:before="0" w:after="0" w:line="240" w:lineRule="auto"/>
        <w:ind w:left="851"/>
        <w:jc w:val="both"/>
      </w:pPr>
    </w:p>
    <w:p w:rsidR="00851A42" w:rsidRPr="00AA20D9" w:rsidRDefault="00851A42" w:rsidP="00807134">
      <w:pPr>
        <w:widowControl w:val="0"/>
        <w:spacing w:before="0" w:after="0" w:line="240" w:lineRule="auto"/>
        <w:ind w:left="851"/>
        <w:jc w:val="both"/>
      </w:pPr>
      <w:r w:rsidRPr="00AA20D9">
        <w:t xml:space="preserve">The </w:t>
      </w:r>
      <w:hyperlink r:id="rId140" w:history="1">
        <w:r w:rsidRPr="00AA20D9">
          <w:rPr>
            <w:rStyle w:val="Hyperlink"/>
            <w:rFonts w:cs="Arial"/>
          </w:rPr>
          <w:t>Social Services Act</w:t>
        </w:r>
      </w:hyperlink>
      <w:r w:rsidRPr="00AA20D9">
        <w:t xml:space="preserve"> provides that anyone who receives knowledge that a child is being mistreated, or suspects that this is the case, should report this to the local social services authority</w:t>
      </w:r>
      <w:r w:rsidRPr="00AA20D9">
        <w:rPr>
          <w:rStyle w:val="FootnoteReference"/>
        </w:rPr>
        <w:footnoteReference w:id="345"/>
      </w:r>
      <w:r w:rsidRPr="00AA20D9">
        <w:t xml:space="preserve">. The </w:t>
      </w:r>
      <w:hyperlink r:id="rId141" w:history="1">
        <w:r w:rsidRPr="00AA20D9">
          <w:rPr>
            <w:rStyle w:val="Hyperlink"/>
            <w:rFonts w:cs="Arial"/>
          </w:rPr>
          <w:t>Social Services Act</w:t>
        </w:r>
      </w:hyperlink>
      <w:r w:rsidRPr="00AA20D9">
        <w:t xml:space="preserve"> also lists a number of public authorities </w:t>
      </w:r>
      <w:r>
        <w:t xml:space="preserve">(including courts) </w:t>
      </w:r>
      <w:r w:rsidRPr="00AA20D9">
        <w:t>and professionals who are duty-bound to immediately report to social services if they receive knowledge that a child is being mistreated, or if they suspect that this is the case. These include authorities whose work concerns children and young people, employees of such authorities, professionals engaged in individual practice who carry out tasks concerning children or young people, and other people who carry out tasks concerning children or young people in the field of healthcare or social services</w:t>
      </w:r>
      <w:r w:rsidRPr="00AA20D9">
        <w:rPr>
          <w:rStyle w:val="FootnoteReference"/>
        </w:rPr>
        <w:footnoteReference w:id="346"/>
      </w:r>
      <w:r w:rsidRPr="00AA20D9">
        <w:t>. The opportunity for the administrative courts to interact with social services authorities should also be seen in context of the administrative courts’ general power, as part of their inquisitorial function of ensuring that cases are investigated as their character requires</w:t>
      </w:r>
      <w:r w:rsidRPr="00AA20D9">
        <w:rPr>
          <w:rStyle w:val="FootnoteReference"/>
        </w:rPr>
        <w:footnoteReference w:id="347"/>
      </w:r>
      <w:r w:rsidRPr="00AA20D9">
        <w:t>, to gather submissions from authorities and officials or seek expert advice, on issues which call for particular expertise</w:t>
      </w:r>
      <w:r w:rsidRPr="00AA20D9">
        <w:rPr>
          <w:rStyle w:val="FootnoteReference"/>
        </w:rPr>
        <w:footnoteReference w:id="348"/>
      </w:r>
      <w:r w:rsidRPr="00AA20D9">
        <w:t>.</w:t>
      </w:r>
    </w:p>
    <w:p w:rsidR="00851A42" w:rsidRPr="00AA20D9" w:rsidRDefault="00851A42" w:rsidP="00851A42">
      <w:pPr>
        <w:widowControl w:val="0"/>
        <w:spacing w:before="0" w:after="0" w:line="240" w:lineRule="auto"/>
        <w:jc w:val="both"/>
      </w:pPr>
    </w:p>
    <w:p w:rsidR="00851A42" w:rsidRPr="00AA20D9" w:rsidRDefault="00851A42" w:rsidP="00807134">
      <w:pPr>
        <w:widowControl w:val="0"/>
        <w:spacing w:before="0" w:after="0" w:line="240" w:lineRule="auto"/>
        <w:ind w:left="851"/>
        <w:jc w:val="both"/>
      </w:pPr>
      <w:r w:rsidRPr="00AA20D9">
        <w:t xml:space="preserve">Under the </w:t>
      </w:r>
      <w:hyperlink r:id="rId142" w:history="1">
        <w:r w:rsidRPr="00AA20D9">
          <w:rPr>
            <w:rStyle w:val="Hyperlink"/>
            <w:rFonts w:cs="Arial"/>
          </w:rPr>
          <w:t>Social Services Act</w:t>
        </w:r>
      </w:hyperlink>
      <w:r w:rsidRPr="00AA20D9">
        <w:t>, local social services authorities have obligations to provide or arrange care for a child</w:t>
      </w:r>
      <w:r w:rsidRPr="00AA20D9">
        <w:rPr>
          <w:rStyle w:val="FootnoteReference"/>
        </w:rPr>
        <w:footnoteReference w:id="349"/>
      </w:r>
      <w:r w:rsidRPr="00AA20D9">
        <w:t xml:space="preserve"> where it can take place with consent of the child (if 15 or over) or of those with parental responsibility for the child (if under 15)</w:t>
      </w:r>
      <w:r w:rsidRPr="00AA20D9">
        <w:rPr>
          <w:rStyle w:val="FootnoteReference"/>
        </w:rPr>
        <w:footnoteReference w:id="350"/>
      </w:r>
      <w:r w:rsidRPr="00AA20D9">
        <w:t>. When making decisions concerning various care interventions, the best interests of the child is to be treated as determinative</w:t>
      </w:r>
      <w:r w:rsidRPr="00AA20D9">
        <w:rPr>
          <w:rStyle w:val="FootnoteReference"/>
        </w:rPr>
        <w:footnoteReference w:id="351"/>
      </w:r>
      <w:r w:rsidRPr="00AA20D9">
        <w:t>. Such care arrangements include ensuring that children and young people receive the protection and support that they need and, if their best interests justify it, care and upbringing outside their own home. Where a child needs to be cared for or to reside in a home other that their own, and this can happen with the relevant consent</w:t>
      </w:r>
      <w:r w:rsidRPr="00AA20D9">
        <w:rPr>
          <w:rStyle w:val="FootnoteReference"/>
        </w:rPr>
        <w:footnoteReference w:id="352"/>
      </w:r>
      <w:r w:rsidRPr="00AA20D9">
        <w:t>, the social services authority is obliged to ensure that they are accepted in a foster home, or care or residential home</w:t>
      </w:r>
      <w:r w:rsidRPr="00AA20D9">
        <w:rPr>
          <w:rStyle w:val="FootnoteReference"/>
        </w:rPr>
        <w:footnoteReference w:id="353"/>
      </w:r>
      <w:r w:rsidRPr="00AA20D9">
        <w:t>. However, when placing a child in care, consideration must first be given to whether the child can be taken in by a close relative or another close person, so far as is consistent with the best interests of the child</w:t>
      </w:r>
      <w:r w:rsidRPr="00AA20D9">
        <w:rPr>
          <w:rStyle w:val="FootnoteReference"/>
        </w:rPr>
        <w:footnoteReference w:id="354"/>
      </w:r>
      <w:r w:rsidRPr="00AA20D9">
        <w:t>. Where someone needs to be cared for in a care or residential home or in a foster home, the local social services authority must draw up a care plan setting out the care which they intend to arrange; in the case of children or young people this must be accompanied by a plan explaining how such care will be carried out</w:t>
      </w:r>
      <w:r w:rsidRPr="00AA20D9">
        <w:rPr>
          <w:rStyle w:val="FootnoteReference"/>
        </w:rPr>
        <w:footnoteReference w:id="355"/>
      </w:r>
      <w:r w:rsidRPr="00AA20D9">
        <w:t>.</w:t>
      </w:r>
    </w:p>
    <w:p w:rsidR="00851A42" w:rsidRPr="00AA20D9" w:rsidRDefault="00851A42" w:rsidP="00807134">
      <w:pPr>
        <w:widowControl w:val="0"/>
        <w:spacing w:before="0" w:after="0" w:line="240" w:lineRule="auto"/>
        <w:ind w:left="851"/>
        <w:jc w:val="both"/>
      </w:pPr>
    </w:p>
    <w:p w:rsidR="00851A42" w:rsidRPr="00AA20D9" w:rsidRDefault="00851A42" w:rsidP="00807134">
      <w:pPr>
        <w:widowControl w:val="0"/>
        <w:spacing w:before="0" w:after="0" w:line="240" w:lineRule="auto"/>
        <w:ind w:left="851"/>
        <w:jc w:val="both"/>
      </w:pPr>
      <w:r w:rsidRPr="00AA20D9">
        <w:t xml:space="preserve">Where it can be presumed that necessary care cannot be provided with the consent of those with parental responsibility for the child (when they are under 15) or of the child him or herself (where they are 15 or over), certain protective measures can be taken instead under the </w:t>
      </w:r>
      <w:hyperlink r:id="rId143" w:history="1">
        <w:r w:rsidRPr="00AA20D9">
          <w:rPr>
            <w:rStyle w:val="Hyperlink"/>
            <w:rFonts w:cs="Arial"/>
          </w:rPr>
          <w:t>Act with Special Provisions concerning Care of Young People</w:t>
        </w:r>
      </w:hyperlink>
      <w:r w:rsidRPr="00AA20D9">
        <w:t>. Compulsory care can be provided under this Act if there is a clear risk that a young person’s health or development will be harmed because of physical or mental abuse, improper exploitation, lack of care, or other conditions at home</w:t>
      </w:r>
      <w:r w:rsidRPr="00AA20D9">
        <w:rPr>
          <w:rStyle w:val="FootnoteReference"/>
        </w:rPr>
        <w:footnoteReference w:id="356"/>
      </w:r>
      <w:r w:rsidRPr="00AA20D9">
        <w:t>, or if the child or young person subjects his or her own health or development to clear risk of harm through abuse of intoxicants, criminal activity, or some other socially destructive behaviour</w:t>
      </w:r>
      <w:r w:rsidRPr="00AA20D9">
        <w:rPr>
          <w:rStyle w:val="FootnoteReference"/>
        </w:rPr>
        <w:footnoteReference w:id="357"/>
      </w:r>
      <w:r w:rsidRPr="00AA20D9">
        <w:t>. In general, any decision to provide such compulsory care must be taken by the administrative court on application by a social services authority</w:t>
      </w:r>
      <w:r w:rsidRPr="00AA20D9">
        <w:rPr>
          <w:rStyle w:val="FootnoteReference"/>
        </w:rPr>
        <w:footnoteReference w:id="358"/>
      </w:r>
      <w:r w:rsidRPr="00AA20D9">
        <w:t xml:space="preserve">. Such an application will lead to the instigating of specific administrative court proceedings. </w:t>
      </w:r>
    </w:p>
    <w:p w:rsidR="00851A42" w:rsidRPr="00AA20D9" w:rsidRDefault="00851A42" w:rsidP="00851A42">
      <w:pPr>
        <w:widowControl w:val="0"/>
        <w:spacing w:before="0" w:after="0" w:line="240" w:lineRule="auto"/>
        <w:jc w:val="both"/>
      </w:pPr>
    </w:p>
    <w:p w:rsidR="00851A42" w:rsidRPr="00AA20D9" w:rsidRDefault="00851A42" w:rsidP="00807134">
      <w:pPr>
        <w:widowControl w:val="0"/>
        <w:spacing w:before="0" w:after="0" w:line="240" w:lineRule="auto"/>
        <w:ind w:left="851"/>
        <w:jc w:val="both"/>
      </w:pPr>
      <w:r w:rsidRPr="00AA20D9">
        <w:t xml:space="preserve">However, as an exception to that, a social services authority may itself decide to place a child in compulsory care with immediate effect. The social services have the right to do so if it is probable that the child needs to be provided with compulsory care under this </w:t>
      </w:r>
      <w:hyperlink r:id="rId144" w:history="1">
        <w:r w:rsidRPr="00AA20D9">
          <w:rPr>
            <w:rStyle w:val="Hyperlink"/>
            <w:rFonts w:cs="Arial"/>
          </w:rPr>
          <w:t>Act</w:t>
        </w:r>
      </w:hyperlink>
      <w:r w:rsidRPr="00AA20D9">
        <w:t xml:space="preserve"> and the placement has to take place without waiting for the administrative court’s decision on such care (having regard to the risk, for example, to the young person’s health or development)</w:t>
      </w:r>
      <w:r w:rsidRPr="00AA20D9">
        <w:rPr>
          <w:rStyle w:val="FootnoteReference"/>
        </w:rPr>
        <w:footnoteReference w:id="359"/>
      </w:r>
      <w:r w:rsidRPr="00AA20D9">
        <w:t>. Within seven days of such a decision being taken on immediate, compulsory placement in care, the decision must be submitted for approval to the administrative court, which must examine the decision as soon as possible (and unless there are particular obstacles to it doing so, within no more than a week from when the decision was submitted to court)</w:t>
      </w:r>
      <w:r w:rsidRPr="00AA20D9">
        <w:rPr>
          <w:rStyle w:val="FootnoteReference"/>
        </w:rPr>
        <w:footnoteReference w:id="360"/>
      </w:r>
      <w:r w:rsidRPr="00AA20D9">
        <w:t>. If the administrative court upholds the decision to place the child in compulsory care with immediate effect, the social services authority must apply to the administrative court for provision of compulsory care within four weeks of the court’s decision on the immediate placement in care (or a longer period allowed by the court if particular circumstances require an extension of time)</w:t>
      </w:r>
      <w:r w:rsidRPr="00AA20D9">
        <w:rPr>
          <w:rStyle w:val="FootnoteReference"/>
        </w:rPr>
        <w:footnoteReference w:id="361"/>
      </w:r>
      <w:r w:rsidRPr="00AA20D9">
        <w:t>, failing which, the immediate placement in care must cease</w:t>
      </w:r>
      <w:r w:rsidRPr="00AA20D9">
        <w:rPr>
          <w:rStyle w:val="FootnoteReference"/>
        </w:rPr>
        <w:footnoteReference w:id="362"/>
      </w:r>
      <w:r w:rsidRPr="00AA20D9">
        <w:t>. Where a social services authority has applied to the administrative court for (non-immediate) compulsory care, the administrative court may of its own motion decide that a young person should be placed immediately in compulsory care, pending the court’s decision on the authority’s application</w:t>
      </w:r>
      <w:r w:rsidRPr="00AA20D9">
        <w:rPr>
          <w:rStyle w:val="FootnoteReference"/>
        </w:rPr>
        <w:footnoteReference w:id="363"/>
      </w:r>
      <w:r w:rsidRPr="00AA20D9">
        <w:t>.</w:t>
      </w:r>
    </w:p>
    <w:p w:rsidR="00851A42" w:rsidRPr="00AA20D9" w:rsidRDefault="00851A42" w:rsidP="00851A42">
      <w:pPr>
        <w:widowControl w:val="0"/>
        <w:spacing w:before="0" w:after="0" w:line="240" w:lineRule="auto"/>
        <w:jc w:val="both"/>
      </w:pPr>
    </w:p>
    <w:p w:rsidR="00851A42" w:rsidRPr="00AA20D9" w:rsidRDefault="00851A42" w:rsidP="00807134">
      <w:pPr>
        <w:widowControl w:val="0"/>
        <w:spacing w:before="0" w:after="0" w:line="240" w:lineRule="auto"/>
        <w:ind w:left="851"/>
        <w:jc w:val="both"/>
      </w:pPr>
      <w:r w:rsidRPr="00AA20D9">
        <w:t>Social services authorities may decide that, as a result of subjecting his or her own health or development to clear risk of harm through abuse of intoxicants, criminal activity, or some other socially destructive behaviour, a child will need to be provided with compulsory care. If that behaviour continues, the social services authority may decide that the young person must have regular contact with a specially qualified contact person appointed by the authority, or that the young person must participate in open forms of treatment within social services</w:t>
      </w:r>
      <w:r w:rsidRPr="00AA20D9">
        <w:rPr>
          <w:rStyle w:val="FootnoteReference"/>
        </w:rPr>
        <w:footnoteReference w:id="364"/>
      </w:r>
      <w:r w:rsidRPr="00AA20D9">
        <w:t xml:space="preserve">. </w:t>
      </w:r>
    </w:p>
    <w:p w:rsidR="00851A42" w:rsidRPr="00AA20D9" w:rsidRDefault="00851A42" w:rsidP="00807134">
      <w:pPr>
        <w:widowControl w:val="0"/>
        <w:spacing w:before="0" w:after="0" w:line="240" w:lineRule="auto"/>
        <w:ind w:left="851"/>
        <w:jc w:val="both"/>
      </w:pPr>
    </w:p>
    <w:p w:rsidR="00851A42" w:rsidRPr="00AF040C" w:rsidRDefault="00851A42" w:rsidP="00AF040C">
      <w:pPr>
        <w:widowControl w:val="0"/>
        <w:spacing w:before="0" w:after="0" w:line="240" w:lineRule="auto"/>
        <w:ind w:left="851"/>
        <w:jc w:val="both"/>
      </w:pPr>
      <w:r w:rsidRPr="00AA20D9">
        <w:t>A child can also be made the subject of a order prohibiting a person with responsibility for the child from taking the child from a home belonging neither to the parents nor to anyone else with parental responsibility where the child has been placed (with consent) for permanent care and upbringing, if there is a clear risk that the young person’s health or development will be harmed if she or she is removed from that home</w:t>
      </w:r>
      <w:r w:rsidRPr="00AA20D9">
        <w:rPr>
          <w:rStyle w:val="FootnoteReference"/>
        </w:rPr>
        <w:footnoteReference w:id="365"/>
      </w:r>
      <w:r w:rsidRPr="00AA20D9">
        <w:t xml:space="preserve">.  As a general rule, such orders – which can be imposed for a specified period of time, or permanently – can only be imposed by the administrative courts, on specific application by the local social </w:t>
      </w:r>
      <w:r w:rsidRPr="00AA20D9">
        <w:lastRenderedPageBreak/>
        <w:t>services authority</w:t>
      </w:r>
      <w:r w:rsidRPr="00AA20D9">
        <w:rPr>
          <w:rStyle w:val="FootnoteReference"/>
        </w:rPr>
        <w:footnoteReference w:id="366"/>
      </w:r>
      <w:r w:rsidRPr="00AA20D9">
        <w:t>. However, if it is probable that such an order is required, and the court’s decision cannot be awaited given the risks to the child’s health or development, then the social services authority itself may impose</w:t>
      </w:r>
      <w:r>
        <w:t xml:space="preserve"> a temporary order of this kind</w:t>
      </w:r>
      <w:r w:rsidRPr="00AA20D9">
        <w:rPr>
          <w:rStyle w:val="FootnoteReference"/>
        </w:rPr>
        <w:footnoteReference w:id="367"/>
      </w:r>
      <w:r w:rsidRPr="00AA20D9">
        <w:t>, but this must in turn be submitted to the administrative courts for their approval in accordance with a procedure similar to decisions that a child should be placed in care with immediate effect (see above)</w:t>
      </w:r>
      <w:r w:rsidRPr="00AA20D9">
        <w:rPr>
          <w:rStyle w:val="FootnoteReference"/>
        </w:rPr>
        <w:footnoteReference w:id="368"/>
      </w:r>
      <w:r>
        <w:t xml:space="preserve">. </w:t>
      </w:r>
      <w:r w:rsidRPr="00AA20D9">
        <w:t>Where a social services authority has applied for a (non-immediate) order of this kind, the court may impose a temporary order of its own mention pending its own decision</w:t>
      </w:r>
      <w:r w:rsidRPr="00AA20D9">
        <w:rPr>
          <w:rStyle w:val="FootnoteReference"/>
        </w:rPr>
        <w:footnoteReference w:id="369"/>
      </w:r>
      <w:r w:rsidRPr="00AA20D9">
        <w:t>.</w:t>
      </w:r>
    </w:p>
    <w:p w:rsidR="00851A42" w:rsidRPr="00751C7B" w:rsidRDefault="00851A42" w:rsidP="00807134">
      <w:pPr>
        <w:pStyle w:val="Heading4NoNumb"/>
        <w:ind w:left="851"/>
        <w:rPr>
          <w:rFonts w:eastAsia="Times New Roman"/>
        </w:rPr>
      </w:pPr>
      <w:r w:rsidRPr="00751C7B">
        <w:rPr>
          <w:rFonts w:eastAsia="Times New Roman"/>
        </w:rPr>
        <w:t>The child as a witness</w:t>
      </w:r>
    </w:p>
    <w:p w:rsidR="00851A42" w:rsidRPr="00751C7B" w:rsidRDefault="00851A42" w:rsidP="00807134">
      <w:pPr>
        <w:pStyle w:val="BodyText"/>
        <w:widowControl w:val="0"/>
        <w:spacing w:before="0" w:after="0" w:line="240" w:lineRule="auto"/>
        <w:jc w:val="both"/>
        <w:rPr>
          <w:rFonts w:eastAsia="Times New Roman"/>
          <w:bCs/>
          <w:szCs w:val="20"/>
        </w:rPr>
      </w:pPr>
    </w:p>
    <w:p w:rsidR="00851A42" w:rsidRPr="00AF040C" w:rsidRDefault="00851A42" w:rsidP="00AF040C">
      <w:pPr>
        <w:widowControl w:val="0"/>
        <w:spacing w:before="0" w:after="0" w:line="240" w:lineRule="auto"/>
        <w:ind w:left="851"/>
        <w:jc w:val="both"/>
        <w:rPr>
          <w:bCs/>
        </w:rPr>
      </w:pPr>
      <w:r w:rsidRPr="00B60F66">
        <w:rPr>
          <w:rFonts w:eastAsia="Times New Roman"/>
          <w:bCs/>
        </w:rPr>
        <w:t>No specific rules have been identified in this context concerning protection of children who are in some way involved</w:t>
      </w:r>
      <w:r w:rsidRPr="009933BA">
        <w:rPr>
          <w:rFonts w:eastAsia="Times New Roman"/>
          <w:bCs/>
        </w:rPr>
        <w:t xml:space="preserve"> in placement into care proceedings in a role other than plaintiff or defendants. </w:t>
      </w:r>
      <w:r w:rsidRPr="009933BA">
        <w:t xml:space="preserve">As explained in </w:t>
      </w:r>
      <w:hyperlink w:anchor="_The_child_as" w:history="1">
        <w:r w:rsidRPr="009933BA">
          <w:rPr>
            <w:rStyle w:val="Hyperlink"/>
            <w:rFonts w:cs="Arial"/>
          </w:rPr>
          <w:t>Section 2.1</w:t>
        </w:r>
      </w:hyperlink>
      <w:r w:rsidRPr="009933BA">
        <w:t>, Swedish administrative law does not use the concept of the child as ‘subject of proceedings’. In the report, the term ‘defendant’ refers to all children who have not commenced the proceedings (and whose parents have not commenced the proceedings on their behalf), but whose rights and obligations, or whose treatment by the authorities, are the direct subject of the proceedings in question.</w:t>
      </w:r>
    </w:p>
    <w:p w:rsidR="00851A42" w:rsidRPr="000726E7" w:rsidRDefault="00851A42" w:rsidP="000726E7">
      <w:pPr>
        <w:pStyle w:val="Heading2"/>
      </w:pPr>
      <w:bookmarkStart w:id="119" w:name="_Toc338234115"/>
      <w:bookmarkStart w:id="120" w:name="_2.5._Right_to"/>
      <w:bookmarkStart w:id="121" w:name="_2.5_Right_to"/>
      <w:bookmarkStart w:id="122" w:name="_Toc385240110"/>
      <w:bookmarkStart w:id="123" w:name="_Toc409693124"/>
      <w:bookmarkStart w:id="124" w:name="_Toc338234116"/>
      <w:bookmarkEnd w:id="119"/>
      <w:bookmarkEnd w:id="120"/>
      <w:bookmarkEnd w:id="121"/>
      <w:r w:rsidRPr="00AA20D9">
        <w:t>Right to be heard and to participate in administrative judicial proceedings</w:t>
      </w:r>
      <w:bookmarkEnd w:id="122"/>
      <w:bookmarkEnd w:id="123"/>
      <w:r w:rsidRPr="00AA20D9">
        <w:t xml:space="preserve"> </w:t>
      </w:r>
      <w:bookmarkEnd w:id="124"/>
    </w:p>
    <w:p w:rsidR="00851A42" w:rsidRPr="000726E7" w:rsidRDefault="00851A42" w:rsidP="00896746">
      <w:pPr>
        <w:pStyle w:val="Heading3NoNumb"/>
        <w:ind w:firstLine="851"/>
      </w:pPr>
      <w:bookmarkStart w:id="125" w:name="_Toc409693125"/>
      <w:r w:rsidRPr="00751C7B">
        <w:t>Right to be heard and express views</w:t>
      </w:r>
      <w:bookmarkEnd w:id="125"/>
      <w:r w:rsidRPr="00751C7B">
        <w:t xml:space="preserve"> </w:t>
      </w:r>
    </w:p>
    <w:p w:rsidR="00851A42" w:rsidRPr="00AF040C" w:rsidRDefault="00851A42" w:rsidP="00AF040C">
      <w:pPr>
        <w:pStyle w:val="Heading3"/>
      </w:pPr>
      <w:bookmarkStart w:id="126" w:name="_Toc409693126"/>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26"/>
      <w:r w:rsidRPr="00742F27">
        <w:t xml:space="preserve"> </w:t>
      </w:r>
    </w:p>
    <w:p w:rsidR="00851A42" w:rsidRPr="00751C7B" w:rsidRDefault="00851A42" w:rsidP="00AF040C">
      <w:pPr>
        <w:pStyle w:val="BodyText"/>
        <w:widowControl w:val="0"/>
        <w:spacing w:before="0" w:after="0" w:line="240" w:lineRule="auto"/>
        <w:jc w:val="both"/>
        <w:rPr>
          <w:b/>
          <w:bCs/>
          <w:szCs w:val="20"/>
        </w:rPr>
      </w:pPr>
      <w:r w:rsidRPr="00742F27">
        <w:rPr>
          <w:rFonts w:cs="Arial"/>
          <w:bCs/>
          <w:szCs w:val="20"/>
          <w:lang w:val="en-US"/>
        </w:rPr>
        <w:t>The general rules described below apply to the sectors of asylum, migration, education, health, placement into care and administrative sanctions. However specific rules may apply to certain sectors. Such rules are described in separate subheading below.</w:t>
      </w:r>
      <w:r w:rsidRPr="00751C7B">
        <w:rPr>
          <w:b/>
          <w:bCs/>
          <w:szCs w:val="20"/>
        </w:rPr>
        <w:t xml:space="preserve"> </w:t>
      </w:r>
    </w:p>
    <w:p w:rsidR="00851A42" w:rsidRPr="00343709" w:rsidRDefault="00851A42" w:rsidP="00807134">
      <w:pPr>
        <w:pStyle w:val="Heading4NoNumb"/>
        <w:ind w:left="851"/>
      </w:pPr>
      <w:r w:rsidRPr="00343709">
        <w:t>The child as a plaintiff/defendant/witness/subject of proceedings</w:t>
      </w:r>
    </w:p>
    <w:p w:rsidR="00851A42" w:rsidRPr="00343709" w:rsidRDefault="00851A42" w:rsidP="00807134">
      <w:pPr>
        <w:widowControl w:val="0"/>
        <w:spacing w:before="0" w:after="0" w:line="240" w:lineRule="auto"/>
        <w:ind w:left="2291"/>
        <w:jc w:val="both"/>
        <w:rPr>
          <w:highlight w:val="yellow"/>
          <w:lang w:eastAsia="x-none"/>
        </w:rPr>
      </w:pPr>
    </w:p>
    <w:p w:rsidR="00851A42" w:rsidRPr="00343709" w:rsidRDefault="00851A42" w:rsidP="00AF040C">
      <w:pPr>
        <w:widowControl w:val="0"/>
        <w:spacing w:before="0" w:after="0" w:line="240" w:lineRule="auto"/>
        <w:ind w:left="851"/>
        <w:jc w:val="both"/>
      </w:pPr>
      <w:r w:rsidRPr="00343709">
        <w:t>There are no general rules to ensure that all children are heard in administrative court proceedings where they have a sufficient understanding to be heard, or that regard is had to the best interests of the child. However, the administrative court’s inquisitorial role</w:t>
      </w:r>
      <w:r w:rsidRPr="00343709">
        <w:rPr>
          <w:rStyle w:val="FootnoteReference"/>
        </w:rPr>
        <w:footnoteReference w:id="370"/>
      </w:r>
      <w:r w:rsidRPr="00343709">
        <w:t xml:space="preserve"> permits the court – generally – to take appropriate steps to achieve this in all cases, allowing for children to be interviewed, to provide evidence, and give testimony. There are however no statutory or policy provisions to ensure that children are consulted in the manner in which they wish to be heard. However, according to interviewees, the courts' aim, as far as possible, is to avoid the need for all children to attend court</w:t>
      </w:r>
      <w:r w:rsidRPr="00343709">
        <w:rPr>
          <w:rStyle w:val="FootnoteReference"/>
        </w:rPr>
        <w:footnoteReference w:id="371"/>
      </w:r>
      <w:r w:rsidRPr="00343709">
        <w:t>, and will thus try as far as possible to ensure that where a child is “heard” it is done by other means than physically attending court, for example, in writing.</w:t>
      </w:r>
    </w:p>
    <w:p w:rsidR="00851A42" w:rsidRPr="00343709" w:rsidRDefault="00851A42" w:rsidP="00AF040C">
      <w:pPr>
        <w:pStyle w:val="Heading3"/>
      </w:pPr>
      <w:bookmarkStart w:id="127" w:name="_Toc409693127"/>
      <w:r w:rsidRPr="00343709">
        <w:t>Procedural rules applicable to children involved in asylum and migration proceedings</w:t>
      </w:r>
      <w:bookmarkEnd w:id="127"/>
    </w:p>
    <w:p w:rsidR="00851A42" w:rsidRPr="00343709" w:rsidRDefault="00851A42" w:rsidP="00807134">
      <w:pPr>
        <w:pStyle w:val="Heading4NoNumb"/>
        <w:ind w:left="851"/>
      </w:pPr>
      <w:r w:rsidRPr="00343709">
        <w:t>The child as a plaintiff/defendant/witness/subject of proceedings</w:t>
      </w:r>
    </w:p>
    <w:p w:rsidR="00851A42" w:rsidRPr="00343709" w:rsidRDefault="00851A42" w:rsidP="00807134">
      <w:pPr>
        <w:widowControl w:val="0"/>
        <w:spacing w:before="0" w:after="0" w:line="240" w:lineRule="auto"/>
        <w:ind w:left="2291"/>
        <w:jc w:val="both"/>
        <w:rPr>
          <w:lang w:eastAsia="x-none"/>
        </w:rPr>
      </w:pPr>
    </w:p>
    <w:p w:rsidR="00851A42" w:rsidRPr="00AF040C" w:rsidRDefault="00851A42" w:rsidP="00AF040C">
      <w:pPr>
        <w:pStyle w:val="BodyText"/>
        <w:widowControl w:val="0"/>
        <w:tabs>
          <w:tab w:val="left" w:pos="0"/>
        </w:tabs>
        <w:spacing w:before="0" w:after="0" w:line="240" w:lineRule="auto"/>
        <w:jc w:val="both"/>
        <w:rPr>
          <w:szCs w:val="20"/>
          <w:lang w:val="en-US"/>
        </w:rPr>
      </w:pPr>
      <w:r w:rsidRPr="00751C7B">
        <w:rPr>
          <w:szCs w:val="20"/>
        </w:rPr>
        <w:t>In relation to migration (including asylum), legislation provides explicitly that in cases that affect a child, particular attention must be paid to the child’s health, development and best interests</w:t>
      </w:r>
      <w:r w:rsidRPr="00751C7B">
        <w:rPr>
          <w:rStyle w:val="FootnoteReference"/>
          <w:rFonts w:cs="Arial"/>
          <w:szCs w:val="20"/>
        </w:rPr>
        <w:footnoteReference w:id="372"/>
      </w:r>
      <w:r w:rsidRPr="00751C7B">
        <w:rPr>
          <w:szCs w:val="20"/>
        </w:rPr>
        <w:t xml:space="preserve">. This legislation further provides that when issues concerning the grant of </w:t>
      </w:r>
      <w:r w:rsidRPr="00751C7B">
        <w:rPr>
          <w:szCs w:val="20"/>
        </w:rPr>
        <w:lastRenderedPageBreak/>
        <w:t>residence permits are to be tested or tried, and a child is affected by a decision in question, the child must be heard, if this is not inappropriate, and regard should be had to what the child says to the extent that is justified by the child’s age and maturity</w:t>
      </w:r>
      <w:r w:rsidRPr="00751C7B">
        <w:rPr>
          <w:rStyle w:val="FootnoteReference"/>
          <w:rFonts w:cs="Arial"/>
          <w:szCs w:val="20"/>
        </w:rPr>
        <w:footnoteReference w:id="373"/>
      </w:r>
      <w:r w:rsidRPr="00751C7B">
        <w:rPr>
          <w:szCs w:val="20"/>
        </w:rPr>
        <w:t xml:space="preserve">. The above applies to all decision-making, whether by an authority or the administrative courts. It applies in all such cases that affect a child (regardless of whether the child is a party or witness in the proceedings). Legislation does not further clarify how a child’s best interests are to be determined.  </w:t>
      </w:r>
      <w:r w:rsidRPr="00751C7B">
        <w:rPr>
          <w:szCs w:val="20"/>
          <w:lang w:val="en-US"/>
        </w:rPr>
        <w:t>This is to be determine</w:t>
      </w:r>
      <w:r>
        <w:rPr>
          <w:szCs w:val="20"/>
          <w:lang w:val="en-US"/>
        </w:rPr>
        <w:t>d</w:t>
      </w:r>
      <w:r w:rsidRPr="00751C7B">
        <w:rPr>
          <w:szCs w:val="20"/>
          <w:lang w:val="en-US"/>
        </w:rPr>
        <w:t xml:space="preserve"> on a case by case basis. According to the Aliens Ordinance (2007:996) containing instructions for the Migration Board, prior to decisions or other actions that may involve children, the Board must analyse the consequences for these children.</w:t>
      </w:r>
    </w:p>
    <w:p w:rsidR="00851A42" w:rsidRPr="00AF040C" w:rsidRDefault="00851A42" w:rsidP="00AF040C">
      <w:pPr>
        <w:pStyle w:val="Heading3"/>
      </w:pPr>
      <w:bookmarkStart w:id="128" w:name="_Toc409693128"/>
      <w:r w:rsidRPr="00343709">
        <w:t>Procedural rules applicable to children involved in education proceedings</w:t>
      </w:r>
      <w:bookmarkEnd w:id="128"/>
    </w:p>
    <w:p w:rsidR="00851A42" w:rsidRPr="00343709" w:rsidRDefault="00851A42" w:rsidP="00807134">
      <w:pPr>
        <w:pStyle w:val="Heading4NoNumb"/>
        <w:ind w:left="851"/>
      </w:pPr>
      <w:r w:rsidRPr="00343709">
        <w:t>The child as a plaintiff/defendant/witness/subject of proceedings</w:t>
      </w:r>
    </w:p>
    <w:p w:rsidR="00851A42" w:rsidRPr="00343709" w:rsidRDefault="00851A42" w:rsidP="00807134">
      <w:pPr>
        <w:widowControl w:val="0"/>
        <w:spacing w:before="0" w:after="0" w:line="240" w:lineRule="auto"/>
        <w:ind w:left="851"/>
        <w:jc w:val="both"/>
      </w:pPr>
    </w:p>
    <w:p w:rsidR="00851A42" w:rsidRPr="00343709" w:rsidRDefault="00851A42" w:rsidP="00AF040C">
      <w:pPr>
        <w:widowControl w:val="0"/>
        <w:spacing w:before="0" w:after="0" w:line="240" w:lineRule="auto"/>
        <w:ind w:left="851"/>
        <w:jc w:val="both"/>
      </w:pPr>
      <w:r w:rsidRPr="00343709">
        <w:t xml:space="preserve">The </w:t>
      </w:r>
      <w:hyperlink r:id="rId145" w:history="1">
        <w:r w:rsidRPr="00343709">
          <w:rPr>
            <w:rStyle w:val="Hyperlink"/>
            <w:rFonts w:cs="Arial"/>
          </w:rPr>
          <w:t>Schools Act</w:t>
        </w:r>
      </w:hyperlink>
      <w:r w:rsidRPr="00343709">
        <w:t xml:space="preserve"> provides that in all education and action taken under the Act which affects children, the best interests of the child must be the starting point. The child’s views should be clarified as far as possible and children should be given the opportunity to freely express their opinions on all issues which affect them. Moreover, the weight to be accorded to children’s opinions must be proportionate to the child’s age and maturity</w:t>
      </w:r>
      <w:r w:rsidRPr="00343709">
        <w:rPr>
          <w:vertAlign w:val="superscript"/>
        </w:rPr>
        <w:footnoteReference w:id="374"/>
      </w:r>
      <w:r w:rsidRPr="00343709">
        <w:t>. The above applies to all decision-making under the Act, whether by a school, an authority, or the administrative courts. Legislation does not further clarify how a child’s best interests are to be determined.</w:t>
      </w:r>
    </w:p>
    <w:p w:rsidR="00851A42" w:rsidRPr="00AF040C" w:rsidRDefault="00851A42" w:rsidP="00AF040C">
      <w:pPr>
        <w:pStyle w:val="Heading3"/>
      </w:pPr>
      <w:bookmarkStart w:id="129" w:name="_Toc409693129"/>
      <w:r w:rsidRPr="00343709">
        <w:t>Procedural rules applicable to children involved in health proceedings</w:t>
      </w:r>
      <w:bookmarkEnd w:id="129"/>
    </w:p>
    <w:p w:rsidR="00851A42" w:rsidRPr="00343709" w:rsidRDefault="00851A42" w:rsidP="00807134">
      <w:pPr>
        <w:pStyle w:val="Heading4NoNumb"/>
        <w:ind w:left="851"/>
      </w:pPr>
      <w:r w:rsidRPr="00343709">
        <w:t>The child as a plaintiff/defendant/witness/subject of proceedings</w:t>
      </w:r>
    </w:p>
    <w:p w:rsidR="00851A42" w:rsidRPr="00343709" w:rsidRDefault="00851A42" w:rsidP="00807134">
      <w:pPr>
        <w:widowControl w:val="0"/>
        <w:spacing w:before="0" w:after="0" w:line="240" w:lineRule="auto"/>
        <w:ind w:left="2411"/>
        <w:jc w:val="both"/>
        <w:rPr>
          <w:lang w:eastAsia="x-none"/>
        </w:rPr>
      </w:pPr>
    </w:p>
    <w:p w:rsidR="00851A42" w:rsidRPr="00751C7B" w:rsidRDefault="00851A42" w:rsidP="00807134">
      <w:pPr>
        <w:pStyle w:val="BodyText"/>
        <w:widowControl w:val="0"/>
        <w:spacing w:before="0" w:after="0" w:line="240" w:lineRule="auto"/>
        <w:jc w:val="both"/>
        <w:rPr>
          <w:szCs w:val="20"/>
        </w:rPr>
      </w:pPr>
      <w:r w:rsidRPr="00751C7B">
        <w:rPr>
          <w:szCs w:val="20"/>
        </w:rPr>
        <w:t>Legislation concerning compulsory psychiatric healthcare</w:t>
      </w:r>
      <w:r w:rsidRPr="00751C7B">
        <w:rPr>
          <w:rStyle w:val="FootnoteReference"/>
          <w:rFonts w:cs="Arial"/>
          <w:szCs w:val="20"/>
        </w:rPr>
        <w:footnoteReference w:id="375"/>
      </w:r>
      <w:r w:rsidRPr="00751C7B">
        <w:rPr>
          <w:szCs w:val="20"/>
        </w:rPr>
        <w:t xml:space="preserve"> does not distinguish between adults and children. The legislative rule applicable to all individuals, regardless of age, is that compulsory care aims to put the patient in a state where he or she can voluntarily cooperate with necessary care and receive the support he or she needs</w:t>
      </w:r>
      <w:r w:rsidRPr="00751C7B">
        <w:rPr>
          <w:rStyle w:val="FootnoteReference"/>
          <w:rFonts w:cs="Arial"/>
          <w:szCs w:val="20"/>
        </w:rPr>
        <w:footnoteReference w:id="376"/>
      </w:r>
      <w:r w:rsidRPr="00751C7B">
        <w:rPr>
          <w:szCs w:val="20"/>
        </w:rPr>
        <w:t>. An essentially similar rule applies in cases of compulsory care for substance abusers</w:t>
      </w:r>
      <w:r w:rsidRPr="00751C7B">
        <w:rPr>
          <w:rStyle w:val="FootnoteReference"/>
          <w:rFonts w:cs="Arial"/>
          <w:szCs w:val="20"/>
        </w:rPr>
        <w:footnoteReference w:id="377"/>
      </w:r>
      <w:r w:rsidRPr="00751C7B">
        <w:rPr>
          <w:szCs w:val="20"/>
        </w:rPr>
        <w:t xml:space="preserve">. </w:t>
      </w:r>
    </w:p>
    <w:p w:rsidR="00851A42" w:rsidRPr="00751C7B" w:rsidRDefault="00851A42" w:rsidP="00807134">
      <w:pPr>
        <w:pStyle w:val="BodyText"/>
        <w:widowControl w:val="0"/>
        <w:spacing w:before="0" w:after="0" w:line="240" w:lineRule="auto"/>
        <w:jc w:val="both"/>
        <w:rPr>
          <w:szCs w:val="20"/>
        </w:rPr>
      </w:pPr>
    </w:p>
    <w:p w:rsidR="00851A42" w:rsidRPr="00343709" w:rsidRDefault="00851A42" w:rsidP="00807134">
      <w:pPr>
        <w:widowControl w:val="0"/>
        <w:spacing w:before="0" w:after="0" w:line="240" w:lineRule="auto"/>
        <w:ind w:left="851"/>
        <w:jc w:val="both"/>
        <w:rPr>
          <w:bCs/>
        </w:rPr>
      </w:pPr>
      <w:r w:rsidRPr="00343709">
        <w:rPr>
          <w:bCs/>
        </w:rPr>
        <w:t>Regardless of whether a child is a party to, or subject of, the proceedings, the patient must be present at the hearing, if this is possible with regard to the patient’s mental state</w:t>
      </w:r>
      <w:r w:rsidRPr="00343709">
        <w:rPr>
          <w:rStyle w:val="FootnoteReference"/>
          <w:bCs/>
        </w:rPr>
        <w:footnoteReference w:id="378"/>
      </w:r>
      <w:r w:rsidRPr="00343709">
        <w:rPr>
          <w:bCs/>
        </w:rPr>
        <w:t>. All patients also have a right to a support person</w:t>
      </w:r>
      <w:r w:rsidRPr="00343709">
        <w:rPr>
          <w:rStyle w:val="FootnoteReference"/>
          <w:bCs/>
        </w:rPr>
        <w:footnoteReference w:id="379"/>
      </w:r>
      <w:r w:rsidRPr="00343709">
        <w:rPr>
          <w:bCs/>
        </w:rPr>
        <w:t>, who in turn has the right to be present at an oral hearing of the administrative court, and if possible should be notified of any hearing in advance</w:t>
      </w:r>
      <w:r w:rsidRPr="00343709">
        <w:rPr>
          <w:rStyle w:val="FootnoteReference"/>
          <w:bCs/>
        </w:rPr>
        <w:footnoteReference w:id="380"/>
      </w:r>
      <w:r w:rsidRPr="00343709">
        <w:rPr>
          <w:bCs/>
        </w:rPr>
        <w:t xml:space="preserve">. </w:t>
      </w:r>
    </w:p>
    <w:p w:rsidR="00851A42" w:rsidRPr="00343709" w:rsidRDefault="00851A42" w:rsidP="00807134">
      <w:pPr>
        <w:widowControl w:val="0"/>
        <w:spacing w:before="0" w:after="0" w:line="240" w:lineRule="auto"/>
        <w:ind w:left="851"/>
        <w:jc w:val="both"/>
        <w:rPr>
          <w:bCs/>
        </w:rPr>
      </w:pPr>
    </w:p>
    <w:p w:rsidR="00851A42" w:rsidRPr="00AF040C" w:rsidRDefault="00851A42" w:rsidP="00AF040C">
      <w:pPr>
        <w:pStyle w:val="BodyText"/>
        <w:widowControl w:val="0"/>
        <w:spacing w:before="0" w:after="0" w:line="240" w:lineRule="auto"/>
        <w:jc w:val="both"/>
        <w:rPr>
          <w:szCs w:val="20"/>
        </w:rPr>
      </w:pPr>
      <w:r w:rsidRPr="00751C7B">
        <w:rPr>
          <w:szCs w:val="20"/>
        </w:rPr>
        <w:t>Patients in compulsory psychiatric cases who are 15 years or older can in principle be heard in an oral hearing by virtue of their right to pursue their own appeal. Patients who are younger should be heard if it can be of use to the court’s investigation and it can be presumed that the patient will not be harmed by the experience</w:t>
      </w:r>
      <w:r w:rsidRPr="00751C7B">
        <w:rPr>
          <w:rStyle w:val="FootnoteReference"/>
          <w:rFonts w:cs="Arial"/>
          <w:szCs w:val="20"/>
        </w:rPr>
        <w:footnoteReference w:id="381"/>
      </w:r>
      <w:r w:rsidRPr="00751C7B">
        <w:rPr>
          <w:szCs w:val="20"/>
        </w:rPr>
        <w:t xml:space="preserve">. As stated above, the applicable legislation in this field does not specifically refer to children. </w:t>
      </w:r>
    </w:p>
    <w:p w:rsidR="00851A42" w:rsidRPr="00343709" w:rsidRDefault="00851A42" w:rsidP="00AF040C">
      <w:pPr>
        <w:pStyle w:val="Heading3"/>
      </w:pPr>
      <w:bookmarkStart w:id="130" w:name="_Toc409693130"/>
      <w:r w:rsidRPr="00343709">
        <w:t>Procedural rules applicable to children involved in proceedings for placement into care</w:t>
      </w:r>
      <w:bookmarkEnd w:id="130"/>
    </w:p>
    <w:p w:rsidR="00851A42" w:rsidRPr="00343709" w:rsidRDefault="00851A42" w:rsidP="00807134">
      <w:pPr>
        <w:pStyle w:val="Heading4NoNumb"/>
        <w:ind w:left="851"/>
      </w:pPr>
      <w:r w:rsidRPr="00343709">
        <w:t>The child as a plaintiff/defendant/witness/subject of proceedings</w:t>
      </w:r>
    </w:p>
    <w:p w:rsidR="00851A42" w:rsidRPr="00343709" w:rsidRDefault="00851A42" w:rsidP="00807134">
      <w:pPr>
        <w:widowControl w:val="0"/>
        <w:spacing w:before="0" w:after="0" w:line="240" w:lineRule="auto"/>
        <w:ind w:left="2291"/>
        <w:jc w:val="both"/>
        <w:rPr>
          <w:highlight w:val="yellow"/>
          <w:lang w:eastAsia="x-none"/>
        </w:rPr>
      </w:pPr>
    </w:p>
    <w:p w:rsidR="00851A42" w:rsidRPr="00AF040C" w:rsidRDefault="00851A42" w:rsidP="00AF040C">
      <w:pPr>
        <w:spacing w:before="0" w:after="0" w:line="240" w:lineRule="auto"/>
        <w:ind w:left="851"/>
        <w:jc w:val="both"/>
      </w:pPr>
      <w:r w:rsidRPr="00343709">
        <w:lastRenderedPageBreak/>
        <w:t>When decisions are made or measures taken concerning the compulsory placement of a child in care, care or treatment interventions for children by social services, the best interests of the child are determinative</w:t>
      </w:r>
      <w:r w:rsidRPr="00343709">
        <w:rPr>
          <w:rStyle w:val="FootnoteReference"/>
          <w:rFonts w:cs="Arial"/>
        </w:rPr>
        <w:footnoteReference w:id="382"/>
      </w:r>
      <w:r w:rsidRPr="00343709">
        <w:t>. Also in relation to other measures taken by social services, particular attention must be paid to the best interests of the child</w:t>
      </w:r>
      <w:r w:rsidRPr="00343709">
        <w:rPr>
          <w:rStyle w:val="FootnoteReference"/>
          <w:rFonts w:cs="Arial"/>
        </w:rPr>
        <w:footnoteReference w:id="383"/>
      </w:r>
      <w:r w:rsidRPr="00343709">
        <w:t>. In all cases, the child must be given the opportunity to communicate his or her views on issues that affect him or her. If the child does not communicate his or her views, then his or her position must be clarified as far as possible by other means. The child’s opinions and position must be accorded significance in proportion to their age and maturity</w:t>
      </w:r>
      <w:r w:rsidRPr="00343709">
        <w:rPr>
          <w:rStyle w:val="FootnoteReference"/>
          <w:rFonts w:cs="Arial"/>
        </w:rPr>
        <w:footnoteReference w:id="384"/>
      </w:r>
      <w:r w:rsidRPr="00343709">
        <w:t>. The above applies to all decision-making, whether by an authority or by the administrative courts. When administrative proceedings for compulsory placement in care are commenced on an application to the administrative court by the authority, the application lodged by the social services authority must already contain a statement of the child’s position, which requires the child’s position to be ascertained even before the commencement of proceedings</w:t>
      </w:r>
      <w:r w:rsidRPr="00343709">
        <w:rPr>
          <w:rStyle w:val="FootnoteReference"/>
          <w:rFonts w:cs="Arial"/>
        </w:rPr>
        <w:footnoteReference w:id="385"/>
      </w:r>
      <w:r w:rsidRPr="00343709">
        <w:t>.</w:t>
      </w:r>
    </w:p>
    <w:p w:rsidR="00851A42" w:rsidRPr="00AF040C" w:rsidRDefault="00851A42" w:rsidP="00896746">
      <w:pPr>
        <w:pStyle w:val="Heading3NoNumb"/>
        <w:ind w:firstLine="851"/>
      </w:pPr>
      <w:bookmarkStart w:id="131" w:name="_Toc409693131"/>
      <w:r w:rsidRPr="00343709">
        <w:t>Participation in hearings</w:t>
      </w:r>
      <w:bookmarkEnd w:id="131"/>
    </w:p>
    <w:p w:rsidR="00851A42" w:rsidRPr="00AF040C" w:rsidRDefault="00851A42" w:rsidP="00AF040C">
      <w:pPr>
        <w:pStyle w:val="Heading3"/>
      </w:pPr>
      <w:bookmarkStart w:id="132" w:name="_Toc409693132"/>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32"/>
      <w:r w:rsidRPr="00742F27">
        <w:t xml:space="preserve"> </w:t>
      </w:r>
    </w:p>
    <w:p w:rsidR="00851A42" w:rsidRPr="00751C7B" w:rsidRDefault="00851A42" w:rsidP="00AF040C">
      <w:pPr>
        <w:pStyle w:val="BodyText"/>
        <w:keepNext/>
        <w:keepLines/>
        <w:widowControl w:val="0"/>
        <w:spacing w:before="0" w:after="0" w:line="240" w:lineRule="auto"/>
        <w:jc w:val="both"/>
        <w:rPr>
          <w:b/>
          <w:bCs/>
          <w:szCs w:val="20"/>
        </w:rPr>
      </w:pPr>
      <w:r w:rsidRPr="00742F27">
        <w:rPr>
          <w:rFonts w:cs="Arial"/>
          <w:bCs/>
          <w:szCs w:val="20"/>
          <w:lang w:val="en-US"/>
        </w:rPr>
        <w:t>The general rules described below apply to the sectors of asylum, migration, education, health, placement into care and administrative sanctions. However specific rules may apply to certain sectors. Such rules are described in separate subheading below.</w:t>
      </w:r>
    </w:p>
    <w:p w:rsidR="00851A42" w:rsidRPr="00343709" w:rsidRDefault="00851A42" w:rsidP="00807134">
      <w:pPr>
        <w:pStyle w:val="Heading4NoNumb"/>
        <w:ind w:left="851"/>
      </w:pPr>
      <w:r w:rsidRPr="00343709">
        <w:t>The child as a plaintiff/defendant/subject of proceedings</w:t>
      </w:r>
    </w:p>
    <w:p w:rsidR="00851A42" w:rsidRPr="00343709" w:rsidRDefault="00851A42" w:rsidP="00807134">
      <w:pPr>
        <w:widowControl w:val="0"/>
        <w:spacing w:before="0" w:after="0" w:line="240" w:lineRule="auto"/>
        <w:ind w:left="2291"/>
        <w:jc w:val="both"/>
        <w:rPr>
          <w:lang w:eastAsia="x-none"/>
        </w:rPr>
      </w:pPr>
    </w:p>
    <w:p w:rsidR="00851A42" w:rsidRPr="00343709" w:rsidRDefault="00851A42" w:rsidP="00AF040C">
      <w:pPr>
        <w:widowControl w:val="0"/>
        <w:spacing w:before="0" w:after="0"/>
        <w:ind w:left="851"/>
        <w:jc w:val="both"/>
      </w:pPr>
      <w:r w:rsidRPr="00343709">
        <w:t>According to interviews with national stakeholders, the administrative court’s aim, so far as possible, to seek a child’s views without requiring that child to attend court</w:t>
      </w:r>
      <w:r w:rsidRPr="00343709">
        <w:rPr>
          <w:rStyle w:val="FootnoteReference"/>
        </w:rPr>
        <w:footnoteReference w:id="386"/>
      </w:r>
      <w:r w:rsidRPr="00343709">
        <w:t>. However, the rules on child’s presence in oral hearings are as follows. The starting point is that the administrative court procedure is paper-based</w:t>
      </w:r>
      <w:r w:rsidRPr="00343709">
        <w:rPr>
          <w:rStyle w:val="FootnoteReference"/>
          <w:rFonts w:cs="Arial"/>
        </w:rPr>
        <w:footnoteReference w:id="387"/>
      </w:r>
      <w:r w:rsidRPr="00343709">
        <w:t>. However, as a general rule the administrative court is obliged to hold an oral hearing if an individual party (i.e. plaintiff or defendant in the context of this report) requests it, the hearing is not unnecessary, and there are no other particular reasons why an oral hearing should not be held</w:t>
      </w:r>
      <w:r w:rsidRPr="00343709">
        <w:rPr>
          <w:rStyle w:val="FootnoteReference"/>
          <w:rFonts w:cs="Arial"/>
        </w:rPr>
        <w:footnoteReference w:id="388"/>
      </w:r>
      <w:r w:rsidRPr="00343709">
        <w:t>. Beyond that, the administrative courts have a discretion to hold hearings on particular issues where it can be assumed it will be of advantage to the court’s investigation, or will help to bring the court to a swifter determination</w:t>
      </w:r>
      <w:r w:rsidRPr="00343709">
        <w:rPr>
          <w:rStyle w:val="FootnoteReference"/>
          <w:rFonts w:cs="Arial"/>
        </w:rPr>
        <w:footnoteReference w:id="389"/>
      </w:r>
      <w:r w:rsidRPr="00343709">
        <w:t>. These general rules can be modified by sector-specific legislation (explained below).</w:t>
      </w:r>
    </w:p>
    <w:p w:rsidR="00851A42" w:rsidRPr="00343709" w:rsidRDefault="00851A42" w:rsidP="00807134">
      <w:pPr>
        <w:pStyle w:val="Heading4NoNumb"/>
        <w:ind w:left="851"/>
      </w:pPr>
      <w:r w:rsidRPr="00343709">
        <w:t>The child as a witness</w:t>
      </w:r>
    </w:p>
    <w:p w:rsidR="00851A42" w:rsidRPr="00343709" w:rsidRDefault="00851A42" w:rsidP="00807134">
      <w:pPr>
        <w:widowControl w:val="0"/>
        <w:spacing w:before="0" w:after="0"/>
        <w:ind w:left="851"/>
        <w:jc w:val="both"/>
      </w:pPr>
    </w:p>
    <w:p w:rsidR="00851A42" w:rsidRPr="00343709" w:rsidRDefault="00851A42" w:rsidP="00807134">
      <w:pPr>
        <w:widowControl w:val="0"/>
        <w:spacing w:before="0" w:after="0"/>
        <w:ind w:left="851"/>
        <w:jc w:val="both"/>
      </w:pPr>
      <w:r w:rsidRPr="00343709">
        <w:t>As a general rule, the administrative courts have the power to order the examination of witnesses during an oral hearing</w:t>
      </w:r>
      <w:r w:rsidRPr="00343709">
        <w:rPr>
          <w:rStyle w:val="FootnoteReference"/>
          <w:rFonts w:cs="Arial"/>
        </w:rPr>
        <w:footnoteReference w:id="390"/>
      </w:r>
      <w:r w:rsidRPr="00343709">
        <w:t>. Thus participation as a witness presupposes the existence of an oral hearing. The rules on when an oral hearing can or will be held are as above (and can be modified by sector-specific legislation as explained below).</w:t>
      </w:r>
    </w:p>
    <w:p w:rsidR="00851A42" w:rsidRPr="00343709" w:rsidRDefault="00851A42" w:rsidP="00807134">
      <w:pPr>
        <w:widowControl w:val="0"/>
        <w:spacing w:before="0" w:after="0"/>
        <w:ind w:left="851"/>
        <w:jc w:val="both"/>
      </w:pPr>
    </w:p>
    <w:p w:rsidR="00851A42" w:rsidRPr="00343709" w:rsidRDefault="00851A42" w:rsidP="000726E7">
      <w:pPr>
        <w:widowControl w:val="0"/>
        <w:spacing w:before="0" w:after="0"/>
        <w:ind w:left="851"/>
        <w:jc w:val="both"/>
      </w:pPr>
      <w:r w:rsidRPr="00343709">
        <w:t xml:space="preserve">Generally, children who are not parties to the proceedings, and have not been formally designated as witnesses, do not have a right to participate in hearings. The administrative </w:t>
      </w:r>
      <w:r w:rsidRPr="00343709">
        <w:lastRenderedPageBreak/>
        <w:t>courts always have a power to hear from children who are not parties or witnesses, including during the course of an oral hearing</w:t>
      </w:r>
      <w:r w:rsidRPr="00343709">
        <w:rPr>
          <w:rStyle w:val="FootnoteReference"/>
        </w:rPr>
        <w:footnoteReference w:id="391"/>
      </w:r>
      <w:r w:rsidRPr="00343709">
        <w:t>. However, according to interviews with national stakeholders, the administrative courts aim, so far as possible, to seek a child’s views without requiring that child to attend court</w:t>
      </w:r>
      <w:r w:rsidRPr="00343709">
        <w:rPr>
          <w:rStyle w:val="FootnoteReference"/>
        </w:rPr>
        <w:footnoteReference w:id="392"/>
      </w:r>
      <w:r w:rsidRPr="00343709">
        <w:t>.</w:t>
      </w:r>
    </w:p>
    <w:p w:rsidR="00851A42" w:rsidRPr="00343709" w:rsidRDefault="00851A42" w:rsidP="00AF040C">
      <w:pPr>
        <w:pStyle w:val="Heading3"/>
      </w:pPr>
      <w:bookmarkStart w:id="133" w:name="_Toc409693133"/>
      <w:r w:rsidRPr="00343709">
        <w:t>Procedural rules applicable to children involved in asylum and migration proceedings</w:t>
      </w:r>
      <w:bookmarkEnd w:id="133"/>
    </w:p>
    <w:p w:rsidR="00851A42" w:rsidRPr="00343709" w:rsidRDefault="00851A42" w:rsidP="00807134">
      <w:pPr>
        <w:pStyle w:val="Heading4NoNumb"/>
        <w:ind w:left="851"/>
      </w:pPr>
      <w:r w:rsidRPr="00343709">
        <w:t>The child as a plaintiff/defendant/subject of proceedings</w:t>
      </w:r>
      <w:r w:rsidRPr="00343709" w:rsidDel="00902638">
        <w:t xml:space="preserve"> </w:t>
      </w:r>
    </w:p>
    <w:p w:rsidR="00851A42" w:rsidRPr="00343709" w:rsidRDefault="00851A42" w:rsidP="00807134">
      <w:pPr>
        <w:widowControl w:val="0"/>
        <w:spacing w:before="0" w:after="0" w:line="240" w:lineRule="auto"/>
        <w:ind w:left="2291"/>
        <w:jc w:val="both"/>
        <w:rPr>
          <w:lang w:eastAsia="x-none"/>
        </w:rPr>
      </w:pPr>
    </w:p>
    <w:p w:rsidR="00851A42" w:rsidRPr="00AF040C" w:rsidRDefault="00851A42" w:rsidP="00AF040C">
      <w:pPr>
        <w:widowControl w:val="0"/>
        <w:spacing w:before="0" w:after="0" w:line="240" w:lineRule="auto"/>
        <w:ind w:left="851"/>
        <w:jc w:val="both"/>
      </w:pPr>
      <w:r w:rsidRPr="00343709">
        <w:t>An oral hearing must always be held before the Migration Court when the foreign national (including a child) who is pursuing the appeal requests it (unless the hearing is not necessary, and there are no particular reasons against holding an oral hearing)</w:t>
      </w:r>
      <w:r w:rsidRPr="00343709">
        <w:rPr>
          <w:rStyle w:val="FootnoteReference"/>
        </w:rPr>
        <w:footnoteReference w:id="393"/>
      </w:r>
      <w:r w:rsidRPr="00343709">
        <w:t>. Foreign nationals who fall within the scope of treaties concerning the EEA or treaties between the EU and Switzerland have further rights to oral hearings in certain cases concerning deportation, removal or refusal to renew residence permits</w:t>
      </w:r>
      <w:r w:rsidRPr="00343709">
        <w:rPr>
          <w:rStyle w:val="FootnoteReference"/>
        </w:rPr>
        <w:footnoteReference w:id="394"/>
      </w:r>
      <w:r w:rsidRPr="00343709">
        <w:t xml:space="preserve">. There are no specific provisions in the </w:t>
      </w:r>
      <w:hyperlink r:id="rId146" w:history="1">
        <w:r w:rsidRPr="00343709">
          <w:rPr>
            <w:rStyle w:val="Hyperlink"/>
            <w:rFonts w:cs="Arial"/>
          </w:rPr>
          <w:t>Aliens Act</w:t>
        </w:r>
      </w:hyperlink>
      <w:r w:rsidRPr="00343709">
        <w:t xml:space="preserve"> on children’s participation in asylum and migration proceedings.</w:t>
      </w:r>
    </w:p>
    <w:p w:rsidR="00851A42" w:rsidRPr="00751C7B" w:rsidRDefault="00851A42" w:rsidP="00807134">
      <w:pPr>
        <w:pStyle w:val="Heading4NoNumb"/>
        <w:ind w:left="851"/>
      </w:pPr>
      <w:r w:rsidRPr="00751C7B">
        <w:t>The child as witness</w:t>
      </w:r>
    </w:p>
    <w:p w:rsidR="00851A42" w:rsidRPr="00751C7B" w:rsidRDefault="00851A42" w:rsidP="00807134">
      <w:pPr>
        <w:pStyle w:val="BodyText"/>
        <w:widowControl w:val="0"/>
        <w:spacing w:before="0" w:after="0" w:line="240" w:lineRule="auto"/>
        <w:jc w:val="both"/>
        <w:rPr>
          <w:szCs w:val="20"/>
        </w:rPr>
      </w:pPr>
    </w:p>
    <w:p w:rsidR="00851A42" w:rsidRPr="00751C7B" w:rsidRDefault="00851A42" w:rsidP="00AF040C">
      <w:pPr>
        <w:pStyle w:val="BodyText"/>
        <w:widowControl w:val="0"/>
        <w:spacing w:before="0" w:after="0" w:line="240" w:lineRule="auto"/>
        <w:jc w:val="both"/>
        <w:rPr>
          <w:szCs w:val="20"/>
        </w:rPr>
      </w:pPr>
      <w:r w:rsidRPr="00751C7B">
        <w:rPr>
          <w:szCs w:val="20"/>
        </w:rPr>
        <w:t xml:space="preserve">No sector-specific rules have been identified for children as witnesses in asylum and migration proceedings and thus general rules as described under administrative judicial proceedings apply. </w:t>
      </w:r>
    </w:p>
    <w:p w:rsidR="00851A42" w:rsidRPr="00AF040C" w:rsidRDefault="00851A42" w:rsidP="00AF040C">
      <w:pPr>
        <w:pStyle w:val="Heading3"/>
      </w:pPr>
      <w:bookmarkStart w:id="134" w:name="_Toc409693134"/>
      <w:r w:rsidRPr="00343709">
        <w:t>Procedural rules applicable to children involved in health proceedings</w:t>
      </w:r>
      <w:bookmarkEnd w:id="134"/>
    </w:p>
    <w:p w:rsidR="00851A42" w:rsidRPr="00343709" w:rsidRDefault="00851A42" w:rsidP="00807134">
      <w:pPr>
        <w:pStyle w:val="Heading4NoNumb"/>
        <w:ind w:left="851"/>
      </w:pPr>
      <w:r w:rsidRPr="00343709">
        <w:t>The child as a plaintiff/defendant/subject of proceedings</w:t>
      </w:r>
    </w:p>
    <w:p w:rsidR="00851A42" w:rsidRPr="00343709" w:rsidRDefault="00851A42" w:rsidP="00807134">
      <w:pPr>
        <w:widowControl w:val="0"/>
        <w:spacing w:before="0" w:after="0" w:line="240" w:lineRule="auto"/>
        <w:ind w:left="2291"/>
        <w:jc w:val="both"/>
        <w:rPr>
          <w:lang w:eastAsia="x-none"/>
        </w:rPr>
      </w:pPr>
    </w:p>
    <w:p w:rsidR="00851A42" w:rsidRPr="00343709" w:rsidRDefault="00851A42" w:rsidP="00807134">
      <w:pPr>
        <w:widowControl w:val="0"/>
        <w:spacing w:before="0" w:after="0" w:line="240" w:lineRule="auto"/>
        <w:ind w:left="851"/>
        <w:jc w:val="both"/>
      </w:pPr>
      <w:r w:rsidRPr="00343709">
        <w:rPr>
          <w:bCs/>
        </w:rPr>
        <w:t>In cases before the administrative courts concerning compulsory psychiatric detention and treatment, oral hearings must generally be held unless this is obviously unnecessary</w:t>
      </w:r>
      <w:r w:rsidRPr="00343709">
        <w:rPr>
          <w:rStyle w:val="FootnoteReference"/>
          <w:bCs/>
        </w:rPr>
        <w:footnoteReference w:id="395"/>
      </w:r>
      <w:r w:rsidRPr="00343709">
        <w:rPr>
          <w:bCs/>
        </w:rPr>
        <w:t>. Such hearings are held at the institution where the patient is being detained, unless there are particular reasons against doing so</w:t>
      </w:r>
      <w:r w:rsidRPr="00343709">
        <w:rPr>
          <w:rStyle w:val="FootnoteReference"/>
          <w:bCs/>
        </w:rPr>
        <w:footnoteReference w:id="396"/>
      </w:r>
      <w:r w:rsidRPr="00343709">
        <w:rPr>
          <w:bCs/>
        </w:rPr>
        <w:t>, and patient must be present at the hearing, if this is possible with regard to the patient’s mental state</w:t>
      </w:r>
      <w:r w:rsidRPr="00343709">
        <w:rPr>
          <w:rStyle w:val="FootnoteReference"/>
          <w:rFonts w:cs="Arial"/>
        </w:rPr>
        <w:footnoteReference w:id="397"/>
      </w:r>
      <w:r w:rsidRPr="00343709">
        <w:rPr>
          <w:bCs/>
        </w:rPr>
        <w:t xml:space="preserve">. </w:t>
      </w:r>
    </w:p>
    <w:p w:rsidR="00851A42" w:rsidRPr="00751C7B" w:rsidRDefault="00851A42" w:rsidP="00807134">
      <w:pPr>
        <w:pStyle w:val="BodyText"/>
        <w:widowControl w:val="0"/>
        <w:spacing w:before="0" w:after="0" w:line="240" w:lineRule="auto"/>
        <w:jc w:val="both"/>
        <w:rPr>
          <w:szCs w:val="20"/>
        </w:rPr>
      </w:pPr>
    </w:p>
    <w:p w:rsidR="00851A42" w:rsidRPr="00751C7B" w:rsidRDefault="00851A42" w:rsidP="00807134">
      <w:pPr>
        <w:pStyle w:val="Heading4NoNumb"/>
        <w:ind w:left="851"/>
      </w:pPr>
      <w:r w:rsidRPr="00751C7B">
        <w:t>The child as witness</w:t>
      </w:r>
    </w:p>
    <w:p w:rsidR="00851A42" w:rsidRPr="00751C7B" w:rsidRDefault="00851A42" w:rsidP="00807134">
      <w:pPr>
        <w:pStyle w:val="BodyText"/>
        <w:widowControl w:val="0"/>
        <w:spacing w:before="0" w:after="0" w:line="240" w:lineRule="auto"/>
        <w:jc w:val="both"/>
        <w:rPr>
          <w:szCs w:val="20"/>
        </w:rPr>
      </w:pPr>
    </w:p>
    <w:p w:rsidR="00851A42" w:rsidRPr="00751C7B" w:rsidRDefault="00851A42" w:rsidP="00AF040C">
      <w:pPr>
        <w:pStyle w:val="BodyText"/>
        <w:widowControl w:val="0"/>
        <w:spacing w:before="0" w:after="0" w:line="240" w:lineRule="auto"/>
        <w:jc w:val="both"/>
        <w:rPr>
          <w:szCs w:val="20"/>
        </w:rPr>
      </w:pPr>
      <w:r w:rsidRPr="00751C7B">
        <w:rPr>
          <w:szCs w:val="20"/>
        </w:rPr>
        <w:t xml:space="preserve">No sector-specific rules have been identified for children as witnesses in health related proceedings and thus general rules as described under administrative judicial proceedings apply. </w:t>
      </w:r>
    </w:p>
    <w:p w:rsidR="00851A42" w:rsidRPr="00343709" w:rsidRDefault="00851A42" w:rsidP="00AF040C">
      <w:pPr>
        <w:pStyle w:val="Heading3"/>
      </w:pPr>
      <w:bookmarkStart w:id="135" w:name="_Toc409693135"/>
      <w:r w:rsidRPr="00343709">
        <w:t>Procedural rules applicable to children involved in proceedings for placement into care</w:t>
      </w:r>
      <w:bookmarkEnd w:id="135"/>
    </w:p>
    <w:p w:rsidR="00851A42" w:rsidRPr="00343709" w:rsidRDefault="00851A42" w:rsidP="00807134">
      <w:pPr>
        <w:pStyle w:val="Heading4NoNumb"/>
        <w:ind w:left="851"/>
      </w:pPr>
      <w:r w:rsidRPr="00343709">
        <w:t>The child as a plaintiff/defendant/subject of proceedings</w:t>
      </w:r>
    </w:p>
    <w:p w:rsidR="00851A42" w:rsidRPr="00343709" w:rsidRDefault="00851A42" w:rsidP="00807134">
      <w:pPr>
        <w:widowControl w:val="0"/>
        <w:spacing w:before="0" w:after="0" w:line="240" w:lineRule="auto"/>
        <w:ind w:left="2291"/>
        <w:jc w:val="both"/>
        <w:rPr>
          <w:lang w:eastAsia="x-none"/>
        </w:rPr>
      </w:pPr>
    </w:p>
    <w:p w:rsidR="00851A42" w:rsidRPr="00751C7B" w:rsidRDefault="00851A42" w:rsidP="00AF040C">
      <w:pPr>
        <w:pStyle w:val="BodyText"/>
        <w:widowControl w:val="0"/>
        <w:spacing w:before="0" w:after="0" w:line="240" w:lineRule="auto"/>
        <w:jc w:val="both"/>
        <w:rPr>
          <w:szCs w:val="20"/>
        </w:rPr>
      </w:pPr>
      <w:r w:rsidRPr="00751C7B">
        <w:rPr>
          <w:szCs w:val="20"/>
        </w:rPr>
        <w:t>In cases concerning compulsory placement in care, the administrative court must generally hold an oral hearing, unless this is obviously unnecessary. Moreover, oral hearings should always be held in cases concerning compulsory placement in care if a party to the proceedings (whether child or adult) requests it</w:t>
      </w:r>
      <w:r w:rsidRPr="00751C7B">
        <w:rPr>
          <w:rStyle w:val="FootnoteReference"/>
          <w:szCs w:val="20"/>
        </w:rPr>
        <w:footnoteReference w:id="398"/>
      </w:r>
      <w:r w:rsidRPr="00751C7B">
        <w:rPr>
          <w:szCs w:val="20"/>
        </w:rPr>
        <w:t>. Beyond that, the general rules above apply on the question of whether there is a right to an oral hearing.</w:t>
      </w:r>
    </w:p>
    <w:p w:rsidR="00851A42" w:rsidRPr="00343709" w:rsidRDefault="00851A42" w:rsidP="00807134">
      <w:pPr>
        <w:pStyle w:val="Heading4NoNumb"/>
        <w:ind w:left="851"/>
      </w:pPr>
      <w:r w:rsidRPr="00343709">
        <w:lastRenderedPageBreak/>
        <w:t>The child as witness</w:t>
      </w:r>
    </w:p>
    <w:p w:rsidR="00851A42" w:rsidRPr="00343709" w:rsidRDefault="00851A42" w:rsidP="00807134">
      <w:pPr>
        <w:widowControl w:val="0"/>
        <w:spacing w:before="0" w:after="0" w:line="240" w:lineRule="auto"/>
        <w:ind w:left="2651"/>
        <w:jc w:val="both"/>
      </w:pPr>
    </w:p>
    <w:p w:rsidR="00851A42" w:rsidRPr="00807134" w:rsidRDefault="00851A42" w:rsidP="00807134">
      <w:pPr>
        <w:pStyle w:val="BodyText"/>
        <w:spacing w:before="0" w:after="0" w:line="240" w:lineRule="auto"/>
        <w:jc w:val="both"/>
        <w:rPr>
          <w:szCs w:val="20"/>
        </w:rPr>
      </w:pPr>
      <w:r w:rsidRPr="00751C7B">
        <w:rPr>
          <w:szCs w:val="20"/>
        </w:rPr>
        <w:t xml:space="preserve">No sector-specific rules have been identified for children as witnesses in proceedings for placement into care and thus general rules as described under administrative judicial proceedings apply. </w:t>
      </w:r>
    </w:p>
    <w:p w:rsidR="00851A42" w:rsidRPr="00AF040C" w:rsidRDefault="00851A42" w:rsidP="00896746">
      <w:pPr>
        <w:pStyle w:val="Heading3NoNumb"/>
        <w:ind w:firstLine="851"/>
      </w:pPr>
      <w:bookmarkStart w:id="136" w:name="_Toc409693136"/>
      <w:r w:rsidRPr="00343709">
        <w:t>Supporting children in accessing courts</w:t>
      </w:r>
      <w:bookmarkEnd w:id="136"/>
    </w:p>
    <w:p w:rsidR="00851A42" w:rsidRPr="00AF040C" w:rsidRDefault="00851A42" w:rsidP="00AF040C">
      <w:pPr>
        <w:pStyle w:val="Heading3"/>
      </w:pPr>
      <w:bookmarkStart w:id="137" w:name="_Toc409693137"/>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37"/>
      <w:r w:rsidRPr="00742F27">
        <w:t xml:space="preserve"> </w:t>
      </w:r>
    </w:p>
    <w:p w:rsidR="00851A42" w:rsidRPr="00751C7B" w:rsidRDefault="00851A42" w:rsidP="00AF040C">
      <w:pPr>
        <w:pStyle w:val="BodyText"/>
        <w:widowControl w:val="0"/>
        <w:spacing w:before="0" w:after="0" w:line="240" w:lineRule="auto"/>
        <w:jc w:val="both"/>
        <w:rPr>
          <w:b/>
          <w:bCs/>
          <w:szCs w:val="20"/>
        </w:rPr>
      </w:pPr>
      <w:r w:rsidRPr="00742F27">
        <w:rPr>
          <w:rFonts w:cs="Arial"/>
          <w:bCs/>
          <w:szCs w:val="20"/>
          <w:lang w:val="en-US"/>
        </w:rPr>
        <w:t>The general rules described below apply to the sectors of asylum, migration, education, health, placement into care and administrative sanctions. However specific rules may apply to certain sectors. Such rules are described in separate subheading below.</w:t>
      </w:r>
    </w:p>
    <w:p w:rsidR="00851A42" w:rsidRPr="00343709" w:rsidRDefault="00851A42" w:rsidP="00807134">
      <w:pPr>
        <w:pStyle w:val="Heading4NoNumb"/>
        <w:ind w:left="851"/>
      </w:pPr>
      <w:r w:rsidRPr="00343709">
        <w:t>The child as a plaintiff/defendant/witness/subject of proceedings</w:t>
      </w:r>
    </w:p>
    <w:p w:rsidR="00851A42" w:rsidRPr="00343709" w:rsidRDefault="00851A42" w:rsidP="00807134">
      <w:pPr>
        <w:widowControl w:val="0"/>
        <w:spacing w:before="0" w:after="0" w:line="240" w:lineRule="auto"/>
        <w:ind w:left="2291"/>
        <w:jc w:val="both"/>
        <w:rPr>
          <w:highlight w:val="yellow"/>
          <w:lang w:eastAsia="x-none"/>
        </w:rPr>
      </w:pPr>
    </w:p>
    <w:p w:rsidR="00AF040C" w:rsidRDefault="00851A42" w:rsidP="00AF040C">
      <w:pPr>
        <w:widowControl w:val="0"/>
        <w:spacing w:before="0" w:after="0" w:line="240" w:lineRule="auto"/>
        <w:ind w:left="851"/>
        <w:jc w:val="both"/>
      </w:pPr>
      <w:r w:rsidRPr="00343709">
        <w:t>There are different provisions</w:t>
      </w:r>
      <w:r w:rsidRPr="00343709" w:rsidDel="00D15870">
        <w:t xml:space="preserve"> </w:t>
      </w:r>
      <w:r w:rsidRPr="00343709">
        <w:t>in place to remove obstacles to access courts for children in administrative judicial proceedings. To start with, the administrative courts have a general power to appoint interpreters (including interpreters for sign language) and ensure translation services to support the child’s right to be heard</w:t>
      </w:r>
      <w:r w:rsidRPr="00343709">
        <w:rPr>
          <w:rStyle w:val="FootnoteReference"/>
          <w:rFonts w:cs="Arial"/>
        </w:rPr>
        <w:footnoteReference w:id="399"/>
      </w:r>
      <w:r w:rsidRPr="00343709">
        <w:t>.</w:t>
      </w:r>
      <w:r w:rsidRPr="00343709">
        <w:rPr>
          <w:color w:val="000000"/>
        </w:rPr>
        <w:t xml:space="preserve"> The court pays the translation and interpretation fees.</w:t>
      </w:r>
      <w:r w:rsidRPr="00343709">
        <w:t xml:space="preserve"> There is specialised support available in some specific areas of this study as explained below. Costs of proceedings, and access to lawyers and public counsels are addressed in </w:t>
      </w:r>
      <w:hyperlink w:anchor="_Right_to_legal" w:history="1">
        <w:r w:rsidRPr="00343709">
          <w:rPr>
            <w:rStyle w:val="Hyperlink"/>
            <w:rFonts w:cs="Arial"/>
          </w:rPr>
          <w:t>Section 2.6</w:t>
        </w:r>
      </w:hyperlink>
      <w:r w:rsidRPr="00343709">
        <w:t xml:space="preserve"> and </w:t>
      </w:r>
      <w:hyperlink w:anchor="_Legal_Costs_(who," w:history="1">
        <w:r w:rsidRPr="00343709">
          <w:rPr>
            <w:rStyle w:val="Hyperlink"/>
            <w:rFonts w:cs="Arial"/>
          </w:rPr>
          <w:t>Section 2.9</w:t>
        </w:r>
      </w:hyperlink>
      <w:r w:rsidRPr="00343709">
        <w:t xml:space="preserve"> below.</w:t>
      </w:r>
    </w:p>
    <w:p w:rsidR="00AF040C" w:rsidRPr="00AF040C" w:rsidRDefault="00AF040C" w:rsidP="00AF040C">
      <w:pPr>
        <w:pStyle w:val="Heading3"/>
      </w:pPr>
      <w:bookmarkStart w:id="138" w:name="_Toc409693138"/>
      <w:r w:rsidRPr="00343709">
        <w:t>Procedural rules applicable to children involved in asylum and migration proceedings</w:t>
      </w:r>
      <w:bookmarkEnd w:id="138"/>
    </w:p>
    <w:p w:rsidR="00AF040C" w:rsidRPr="00343709" w:rsidRDefault="00AF040C" w:rsidP="00AF040C">
      <w:pPr>
        <w:pStyle w:val="Heading4NoNumb"/>
        <w:ind w:firstLine="851"/>
      </w:pPr>
      <w:r w:rsidRPr="00343709">
        <w:t>The child as a plaintiff/defendant/witness/subject of proceedings</w:t>
      </w:r>
    </w:p>
    <w:p w:rsidR="00807134" w:rsidRPr="00343709" w:rsidRDefault="00AF040C" w:rsidP="00AF040C">
      <w:pPr>
        <w:pStyle w:val="BodyText"/>
      </w:pPr>
      <w:r w:rsidRPr="00343709">
        <w:t>When a child who is a foreign national or stateless is unaccompanied on arrival in Sweden, the chief guardian, which is a function in every municipality, must appoint a guardian ad litem for the child to ensure that the child’s financial, legal and personal interests are safeguarded as far possible</w:t>
      </w:r>
      <w:r w:rsidRPr="00343709">
        <w:rPr>
          <w:rStyle w:val="FootnoteReference"/>
          <w:rFonts w:cs="Arial"/>
        </w:rPr>
        <w:footnoteReference w:id="400"/>
      </w:r>
      <w:r w:rsidRPr="00343709">
        <w:t>. A similar appointment must be made if, after a foreign or stateless child’s arrival in Sweden, but before the child is granted a residence permit, the person with parental responsibility for them ceases to be able to exercise that responsibility or provide care for the child because of death or illness or other reason</w:t>
      </w:r>
      <w:r w:rsidRPr="00343709">
        <w:rPr>
          <w:rStyle w:val="FootnoteReference"/>
          <w:rFonts w:cs="Arial"/>
        </w:rPr>
        <w:footnoteReference w:id="401"/>
      </w:r>
      <w:r w:rsidRPr="00343709">
        <w:t>. However, a guardian ad litem is not appointed if it is obviously unnecessary</w:t>
      </w:r>
      <w:r w:rsidRPr="00343709">
        <w:rPr>
          <w:rStyle w:val="FootnoteReference"/>
          <w:rFonts w:cs="Arial"/>
        </w:rPr>
        <w:footnoteReference w:id="402"/>
      </w:r>
      <w:r w:rsidRPr="00343709">
        <w:t>. Applications under these provisions can be made by the Swedish Migration Board, and by the local social services authority, but appointments may also be made on the chief guardian’s own initiative</w:t>
      </w:r>
      <w:r w:rsidRPr="00343709">
        <w:rPr>
          <w:rStyle w:val="FootnoteReference"/>
          <w:rFonts w:cs="Arial"/>
        </w:rPr>
        <w:footnoteReference w:id="403"/>
      </w:r>
      <w:r w:rsidRPr="00343709">
        <w:t>. Guardians ad litem have to be appointed under these provisions as soon as possible</w:t>
      </w:r>
      <w:r w:rsidRPr="00343709">
        <w:rPr>
          <w:rStyle w:val="FootnoteReference"/>
          <w:rFonts w:cs="Arial"/>
        </w:rPr>
        <w:footnoteReference w:id="404"/>
      </w:r>
      <w:r w:rsidRPr="00343709">
        <w:t>. The chief guardian must give the child the right to be heard – if this is feasible – when deciding on appointments of guardians ad litem</w:t>
      </w:r>
      <w:r w:rsidRPr="00343709">
        <w:rPr>
          <w:rStyle w:val="FootnoteReference"/>
          <w:rFonts w:cs="Arial"/>
        </w:rPr>
        <w:footnoteReference w:id="405"/>
      </w:r>
      <w:r w:rsidRPr="00343709">
        <w:t xml:space="preserve">. Those provisions apply to children regardless of whether or not administrative court proceedings are underway. The effect of such appointment on the child’s participation in administrative court proceedings is simply to place the guardian ad litem in the role of the child’s parent. The appointment does not affect the circumstances in which a child can pursue administrative court proceedings in his or her own right. Instead, it means that the appointed guardian ad litem will act in the role of the child’s parent where, in accordance with the rules discussed in </w:t>
      </w:r>
      <w:hyperlink w:anchor="_The_child_as" w:history="1">
        <w:r w:rsidRPr="00343709">
          <w:rPr>
            <w:rStyle w:val="Hyperlink"/>
            <w:rFonts w:cs="Arial"/>
          </w:rPr>
          <w:t>Section 2.1</w:t>
        </w:r>
      </w:hyperlink>
      <w:r w:rsidRPr="00343709">
        <w:t xml:space="preserve"> above, the parent must do so on behalf of a child in accordance with administrative court proceedings. The majority of the general rules regulating guardianship apply to appointments for unaccompanied children in this </w:t>
      </w:r>
      <w:r w:rsidRPr="00343709">
        <w:lastRenderedPageBreak/>
        <w:t>context, as they do in relation to children generally under civil and family law, including  the rules on who may be appointed as a guardian for unaccompanied foreign national children, and their entitlement to fees</w:t>
      </w:r>
      <w:r w:rsidRPr="00343709">
        <w:rPr>
          <w:rStyle w:val="FootnoteReference"/>
        </w:rPr>
        <w:footnoteReference w:id="406"/>
      </w:r>
      <w:r w:rsidRPr="00343709">
        <w:t>.</w:t>
      </w:r>
    </w:p>
    <w:p w:rsidR="00807134" w:rsidRPr="00343709" w:rsidRDefault="00807134" w:rsidP="00AF040C">
      <w:pPr>
        <w:widowControl w:val="0"/>
        <w:spacing w:before="0" w:after="0" w:line="240" w:lineRule="auto"/>
        <w:ind w:left="851"/>
        <w:jc w:val="both"/>
      </w:pPr>
      <w:r w:rsidRPr="00343709">
        <w:t xml:space="preserve">In relation to whether such guardian ad litem is appointed free of charge, a provision of the </w:t>
      </w:r>
      <w:hyperlink r:id="rId147" w:history="1">
        <w:r w:rsidRPr="00343709">
          <w:rPr>
            <w:rStyle w:val="Hyperlink"/>
            <w:rFonts w:cs="Arial"/>
          </w:rPr>
          <w:t>Parental Code</w:t>
        </w:r>
      </w:hyperlink>
      <w:r w:rsidRPr="00343709">
        <w:t xml:space="preserve"> which applies also to guardians for unaccompanied foreign national children</w:t>
      </w:r>
      <w:r w:rsidRPr="00343709">
        <w:rPr>
          <w:rStyle w:val="FootnoteReference"/>
        </w:rPr>
        <w:footnoteReference w:id="407"/>
      </w:r>
      <w:r w:rsidRPr="00343709">
        <w:t xml:space="preserve"> states that appointed guardians have the right to reasonable fees for their assignment, and also for compensation for those expenses which are reasonably called for by the assignment</w:t>
      </w:r>
      <w:r w:rsidRPr="00343709">
        <w:rPr>
          <w:rStyle w:val="FootnoteReference"/>
        </w:rPr>
        <w:footnoteReference w:id="408"/>
      </w:r>
      <w:r w:rsidRPr="00343709">
        <w:t>. Decisions on fees and compensation are taken by the chief guardian, who also decides on the extent to which fees and expenses should be paid for out of funds belonging to the child. Unless there are particular reasons for reaching any other conclusion, fees and expenses (including charges and taxes that are to be paid on them) will be paid for out of the child's funds to the extent that his or her calculated income or assets during the year in question exceeds particular statutory thresholds (currently SEK 120,000</w:t>
      </w:r>
      <w:r w:rsidRPr="00343709">
        <w:rPr>
          <w:rStyle w:val="FootnoteReference"/>
        </w:rPr>
        <w:footnoteReference w:id="409"/>
      </w:r>
      <w:r w:rsidRPr="00343709">
        <w:t>, which is around EUR 13,000, for income, and SEK 889</w:t>
      </w:r>
      <w:r w:rsidRPr="00343709">
        <w:rPr>
          <w:rStyle w:val="FootnoteReference"/>
        </w:rPr>
        <w:footnoteReference w:id="410"/>
      </w:r>
      <w:r w:rsidRPr="00343709">
        <w:t>, which is around EUR 10,000, for assets). In practice, it is unlikely that many unaccompanied children will have sufficient funds to be required to pay or contribute to the guardian's fees or expenses.</w:t>
      </w:r>
    </w:p>
    <w:p w:rsidR="00807134" w:rsidRPr="00AF040C" w:rsidRDefault="00807134" w:rsidP="00AF040C">
      <w:pPr>
        <w:pStyle w:val="Heading3"/>
      </w:pPr>
      <w:bookmarkStart w:id="139" w:name="_Toc409693139"/>
      <w:r w:rsidRPr="00343709">
        <w:t>Procedural rules applicable to children involved in health proceedings</w:t>
      </w:r>
      <w:bookmarkEnd w:id="139"/>
    </w:p>
    <w:p w:rsidR="00807134" w:rsidRPr="00343709" w:rsidRDefault="00807134" w:rsidP="000726E7">
      <w:pPr>
        <w:pStyle w:val="Heading4NoNumb"/>
        <w:ind w:left="851"/>
      </w:pPr>
      <w:r w:rsidRPr="00343709">
        <w:t>The child as a plaintiff/defendant/subject of proceedings</w:t>
      </w:r>
    </w:p>
    <w:p w:rsidR="00807134" w:rsidRPr="00343709" w:rsidRDefault="00807134" w:rsidP="000726E7">
      <w:pPr>
        <w:widowControl w:val="0"/>
        <w:spacing w:before="0" w:after="0" w:line="240" w:lineRule="auto"/>
        <w:ind w:left="2291"/>
        <w:jc w:val="both"/>
        <w:rPr>
          <w:lang w:eastAsia="x-none"/>
        </w:rPr>
      </w:pPr>
    </w:p>
    <w:p w:rsidR="00807134" w:rsidRPr="00343709" w:rsidRDefault="00807134" w:rsidP="00AF040C">
      <w:pPr>
        <w:widowControl w:val="0"/>
        <w:spacing w:before="0" w:after="0" w:line="240" w:lineRule="auto"/>
        <w:ind w:left="851"/>
        <w:jc w:val="both"/>
        <w:rPr>
          <w:bCs/>
        </w:rPr>
      </w:pPr>
      <w:r w:rsidRPr="00343709">
        <w:rPr>
          <w:bCs/>
        </w:rPr>
        <w:t>All patients in proceedings concerning compulsory psychiatric treatment have a right to a support person</w:t>
      </w:r>
      <w:r w:rsidRPr="00343709">
        <w:rPr>
          <w:rStyle w:val="FootnoteReference"/>
          <w:rFonts w:cs="Arial"/>
        </w:rPr>
        <w:footnoteReference w:id="411"/>
      </w:r>
      <w:r w:rsidRPr="00343709">
        <w:rPr>
          <w:bCs/>
        </w:rPr>
        <w:t xml:space="preserve"> (see </w:t>
      </w:r>
      <w:hyperlink w:anchor="_Provision_of_information" w:history="1">
        <w:r w:rsidRPr="00343709">
          <w:rPr>
            <w:rStyle w:val="Hyperlink"/>
            <w:rFonts w:cs="Arial"/>
            <w:bCs/>
          </w:rPr>
          <w:t>Section 2.2</w:t>
        </w:r>
      </w:hyperlink>
      <w:r w:rsidRPr="00343709">
        <w:rPr>
          <w:bCs/>
        </w:rPr>
        <w:t>). The support person is appointed by the independent Patient Advisory Committee (</w:t>
      </w:r>
      <w:r w:rsidRPr="00343709">
        <w:rPr>
          <w:bCs/>
          <w:i/>
        </w:rPr>
        <w:t>patientnämnd</w:t>
      </w:r>
      <w:r w:rsidRPr="00343709">
        <w:rPr>
          <w:bCs/>
        </w:rPr>
        <w:t>) for that particular county in which the hospital in question is situated</w:t>
      </w:r>
      <w:r w:rsidRPr="00343709">
        <w:rPr>
          <w:rStyle w:val="FootnoteReference"/>
          <w:bCs/>
        </w:rPr>
        <w:footnoteReference w:id="412"/>
      </w:r>
      <w:r w:rsidRPr="00343709">
        <w:rPr>
          <w:bCs/>
        </w:rPr>
        <w:t>. The support person’s role is to provide support to the patient when it comes to personal matters, so long as the patient is provided with compulsory psychiatric treatment. The support person has the right to visit the patient on the ward for this purpose</w:t>
      </w:r>
      <w:r w:rsidRPr="00343709">
        <w:rPr>
          <w:rStyle w:val="FootnoteReference"/>
          <w:bCs/>
        </w:rPr>
        <w:footnoteReference w:id="413"/>
      </w:r>
      <w:r w:rsidRPr="00343709">
        <w:rPr>
          <w:bCs/>
        </w:rPr>
        <w:t>.</w:t>
      </w:r>
    </w:p>
    <w:p w:rsidR="00807134" w:rsidRPr="00343709" w:rsidRDefault="00807134" w:rsidP="000726E7">
      <w:pPr>
        <w:pStyle w:val="Heading4NoNumb"/>
        <w:ind w:left="851"/>
      </w:pPr>
      <w:r w:rsidRPr="00343709">
        <w:t>The child as witness</w:t>
      </w:r>
    </w:p>
    <w:p w:rsidR="00807134" w:rsidRPr="00343709" w:rsidRDefault="00807134" w:rsidP="000726E7">
      <w:pPr>
        <w:widowControl w:val="0"/>
        <w:spacing w:before="0" w:after="0" w:line="240" w:lineRule="auto"/>
        <w:ind w:left="851"/>
        <w:jc w:val="both"/>
        <w:rPr>
          <w:bCs/>
        </w:rPr>
      </w:pPr>
    </w:p>
    <w:p w:rsidR="00807134" w:rsidRPr="00AF040C" w:rsidRDefault="00807134" w:rsidP="00AF040C">
      <w:pPr>
        <w:widowControl w:val="0"/>
        <w:spacing w:before="0" w:after="0" w:line="240" w:lineRule="auto"/>
        <w:ind w:left="851"/>
        <w:jc w:val="both"/>
      </w:pPr>
      <w:r w:rsidRPr="00343709">
        <w:t xml:space="preserve">No sector-specific rules have been identified for children as witnesses in proceedings related to health and thus general rules as described under administrative judicial proceedings apply. </w:t>
      </w:r>
    </w:p>
    <w:p w:rsidR="00807134" w:rsidRPr="00343709" w:rsidRDefault="00807134" w:rsidP="00AF040C">
      <w:pPr>
        <w:pStyle w:val="Heading3"/>
      </w:pPr>
      <w:bookmarkStart w:id="140" w:name="_Toc409693140"/>
      <w:r w:rsidRPr="00343709">
        <w:t>Procedural rules applicable to children involved in proceedings for placement into care</w:t>
      </w:r>
      <w:bookmarkEnd w:id="140"/>
    </w:p>
    <w:p w:rsidR="00807134" w:rsidRPr="00343709" w:rsidRDefault="00807134" w:rsidP="000726E7">
      <w:pPr>
        <w:pStyle w:val="Heading4NoNumb"/>
        <w:ind w:left="851"/>
      </w:pPr>
      <w:r w:rsidRPr="00343709">
        <w:t>The child as a plaintiff/defendant/witness/subject of proceedings</w:t>
      </w:r>
    </w:p>
    <w:p w:rsidR="00807134" w:rsidRPr="00343709" w:rsidRDefault="00807134" w:rsidP="000726E7">
      <w:pPr>
        <w:widowControl w:val="0"/>
        <w:spacing w:before="0" w:after="0" w:line="240" w:lineRule="auto"/>
        <w:ind w:left="2291"/>
        <w:jc w:val="both"/>
        <w:rPr>
          <w:highlight w:val="yellow"/>
          <w:lang w:eastAsia="x-none"/>
        </w:rPr>
      </w:pPr>
    </w:p>
    <w:p w:rsidR="00807134" w:rsidRPr="00AF040C" w:rsidRDefault="00807134" w:rsidP="00AF040C">
      <w:pPr>
        <w:widowControl w:val="0"/>
        <w:spacing w:before="0" w:after="0" w:line="240" w:lineRule="auto"/>
        <w:ind w:left="851"/>
        <w:jc w:val="both"/>
        <w:rPr>
          <w:bCs/>
        </w:rPr>
      </w:pPr>
      <w:r w:rsidRPr="00343709">
        <w:rPr>
          <w:bCs/>
        </w:rPr>
        <w:t>The social services have a special responsibility for children and youth. Therefore, also in cases of placement of children into care, the social services can often help the child with some legal issues or in other ways. A child can also, just as an adult, ask the municipal support services for help</w:t>
      </w:r>
      <w:r w:rsidRPr="00343709">
        <w:rPr>
          <w:rStyle w:val="FootnoteReference"/>
          <w:bCs/>
        </w:rPr>
        <w:footnoteReference w:id="414"/>
      </w:r>
      <w:r w:rsidRPr="00343709">
        <w:rPr>
          <w:bCs/>
        </w:rPr>
        <w:t>. Each municipality offers free consumer services.</w:t>
      </w:r>
      <w:bookmarkStart w:id="141" w:name="_Toc338234118"/>
    </w:p>
    <w:p w:rsidR="00807134" w:rsidRPr="00AA20D9" w:rsidRDefault="00807134" w:rsidP="00AF040C">
      <w:pPr>
        <w:pStyle w:val="Heading2"/>
      </w:pPr>
      <w:bookmarkStart w:id="142" w:name="_Right_to_legal"/>
      <w:bookmarkStart w:id="143" w:name="_Toc385240111"/>
      <w:bookmarkStart w:id="144" w:name="_Toc409693141"/>
      <w:bookmarkEnd w:id="142"/>
      <w:r w:rsidRPr="00AA20D9">
        <w:lastRenderedPageBreak/>
        <w:t>Right to legal counsel, legal assistance and representation</w:t>
      </w:r>
      <w:bookmarkEnd w:id="143"/>
      <w:bookmarkEnd w:id="144"/>
      <w:r w:rsidRPr="00AA20D9">
        <w:t xml:space="preserve"> </w:t>
      </w:r>
      <w:bookmarkEnd w:id="141"/>
    </w:p>
    <w:p w:rsidR="00807134" w:rsidRPr="00343709" w:rsidRDefault="00807134" w:rsidP="00896746">
      <w:pPr>
        <w:pStyle w:val="Heading3NoNumb"/>
        <w:ind w:firstLine="851"/>
      </w:pPr>
      <w:bookmarkStart w:id="145" w:name="_Toc409693142"/>
      <w:r w:rsidRPr="00343709">
        <w:t>Legal representation and the right to engage an ‘advocate’ at own expense</w:t>
      </w:r>
      <w:bookmarkEnd w:id="145"/>
    </w:p>
    <w:p w:rsidR="00807134" w:rsidRPr="00AF040C" w:rsidRDefault="00807134" w:rsidP="00AF040C">
      <w:pPr>
        <w:pStyle w:val="Heading3"/>
      </w:pPr>
      <w:bookmarkStart w:id="146" w:name="_Toc409693143"/>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46"/>
      <w:r w:rsidRPr="00742F27">
        <w:t xml:space="preserve"> </w:t>
      </w:r>
    </w:p>
    <w:p w:rsidR="00807134" w:rsidRPr="00343709" w:rsidRDefault="00807134" w:rsidP="000726E7">
      <w:pPr>
        <w:pStyle w:val="Heading4NoNumb"/>
        <w:ind w:left="851"/>
      </w:pPr>
      <w:r w:rsidRPr="00343709">
        <w:t>The child as a plaintiff/defendant/subject of proceedings</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rPr>
          <w:bCs/>
        </w:rPr>
      </w:pPr>
      <w:r w:rsidRPr="00343709">
        <w:t>In Sweden, there is no general principle that children under 18 can pursue or defend cases before the administrative courts</w:t>
      </w:r>
      <w:r w:rsidRPr="00343709">
        <w:rPr>
          <w:vertAlign w:val="superscript"/>
        </w:rPr>
        <w:footnoteReference w:id="415"/>
      </w:r>
      <w:r w:rsidRPr="00343709">
        <w:t xml:space="preserve"> only through a lawyer, or through their legal representatives (i.e. parents or equivalent) as in civil proceedings</w:t>
      </w:r>
      <w:r w:rsidRPr="00343709">
        <w:rPr>
          <w:vertAlign w:val="superscript"/>
        </w:rPr>
        <w:footnoteReference w:id="416"/>
      </w:r>
      <w:r w:rsidRPr="00343709">
        <w:t xml:space="preserve">. When children </w:t>
      </w:r>
      <w:r w:rsidRPr="00343709">
        <w:rPr>
          <w:bCs/>
        </w:rPr>
        <w:t>do not have the procedural capacity to appear before the court, their parents</w:t>
      </w:r>
      <w:r w:rsidRPr="00343709">
        <w:rPr>
          <w:bCs/>
          <w:vertAlign w:val="superscript"/>
        </w:rPr>
        <w:footnoteReference w:id="417"/>
      </w:r>
      <w:r w:rsidRPr="00343709">
        <w:rPr>
          <w:bCs/>
        </w:rPr>
        <w:t>, i.e. their custodian or guardian</w:t>
      </w:r>
      <w:r w:rsidRPr="00343709">
        <w:rPr>
          <w:bCs/>
          <w:vertAlign w:val="superscript"/>
        </w:rPr>
        <w:footnoteReference w:id="418"/>
      </w:r>
      <w:r w:rsidRPr="00343709">
        <w:rPr>
          <w:bCs/>
        </w:rPr>
        <w:t>, do so on their behalf. The custodian (</w:t>
      </w:r>
      <w:r w:rsidRPr="00343709">
        <w:rPr>
          <w:bCs/>
          <w:i/>
        </w:rPr>
        <w:t>vårdnadshavaren</w:t>
      </w:r>
      <w:r w:rsidRPr="00343709">
        <w:rPr>
          <w:bCs/>
        </w:rPr>
        <w:t>) takes decisions on behalf of children lacking procedural capacity in matters relating to the personal affairs of the child, while the guardian (</w:t>
      </w:r>
      <w:r w:rsidRPr="00343709">
        <w:rPr>
          <w:bCs/>
          <w:i/>
        </w:rPr>
        <w:t>förmyndaren</w:t>
      </w:r>
      <w:r w:rsidRPr="00343709">
        <w:rPr>
          <w:bCs/>
        </w:rPr>
        <w:t xml:space="preserve">) acts as the legal representative of the child in matters relating to the child’s financial affairs. Normally, the parents are both custodians and guardians of their children. </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ind w:left="851"/>
        <w:jc w:val="both"/>
      </w:pPr>
      <w:r w:rsidRPr="00343709">
        <w:t>Children who are parties (and their parents acting in the case of children lacking legal capacity who are parties) are always in principle free to engage their own ‘advocate’ (</w:t>
      </w:r>
      <w:r w:rsidRPr="00343709">
        <w:rPr>
          <w:i/>
        </w:rPr>
        <w:t>ombud</w:t>
      </w:r>
      <w:r w:rsidRPr="00343709">
        <w:t>)</w:t>
      </w:r>
      <w:r w:rsidRPr="00343709">
        <w:rPr>
          <w:vertAlign w:val="superscript"/>
        </w:rPr>
        <w:footnoteReference w:id="419"/>
      </w:r>
      <w:r w:rsidRPr="00343709">
        <w:t xml:space="preserve"> to represent them before the court in administrative court proceedings, at their own cost. A person pursuing a case before the administrative court is entitled to engage an ‘advocate’ of their choice, who is suitable for the task, as long as they provide a power of attorney. The ‘advocate’ does not need to be legally qualified, but an administrative court has the power to reject the ‘advocate’ if they demonstrate lack of skill or understanding, or if they are in any other way inappropriate (a decision which can be the subject of an appeal in its own right)</w:t>
      </w:r>
      <w:r w:rsidRPr="00343709">
        <w:rPr>
          <w:vertAlign w:val="superscript"/>
        </w:rPr>
        <w:footnoteReference w:id="420"/>
      </w:r>
      <w:r w:rsidRPr="00343709">
        <w:t>. Since children are free – but not obliged – to engage an ‘advocate’ at their own expense, they (or their parent in the case of children lacking procedural capacity) are free to waive this right.</w:t>
      </w:r>
    </w:p>
    <w:p w:rsidR="00807134" w:rsidRPr="00343709" w:rsidRDefault="00807134" w:rsidP="000726E7">
      <w:pPr>
        <w:widowControl w:val="0"/>
        <w:spacing w:before="0" w:after="0"/>
        <w:ind w:left="851"/>
        <w:jc w:val="both"/>
      </w:pPr>
    </w:p>
    <w:p w:rsidR="00807134" w:rsidRPr="00343709" w:rsidRDefault="00807134" w:rsidP="000726E7">
      <w:pPr>
        <w:widowControl w:val="0"/>
        <w:spacing w:before="0" w:after="0"/>
        <w:ind w:left="851"/>
        <w:jc w:val="both"/>
      </w:pPr>
      <w:r w:rsidRPr="00343709">
        <w:rPr>
          <w:bCs/>
        </w:rPr>
        <w:t>When the child (or their parent on their behalf) instructs a member the Swedish Bar (counsel, in Swedish “</w:t>
      </w:r>
      <w:r w:rsidRPr="00751C7B">
        <w:rPr>
          <w:bCs/>
          <w:i/>
        </w:rPr>
        <w:t>advokat</w:t>
      </w:r>
      <w:r w:rsidRPr="00343709">
        <w:rPr>
          <w:bCs/>
        </w:rPr>
        <w:t xml:space="preserve">") as their ‘advocate’, counsel is obliged to perform the tasks entrusted to him or her professionally and with all due care, </w:t>
      </w:r>
      <w:r w:rsidRPr="00343709">
        <w:rPr>
          <w:rFonts w:eastAsia="Times New Roman"/>
        </w:rPr>
        <w:t>to show fidelity and loyalty towards the client, and to represent and act in the client’s best interests within the established framework of the law and good professional conduct</w:t>
      </w:r>
      <w:r w:rsidRPr="00343709">
        <w:rPr>
          <w:rFonts w:eastAsia="Times New Roman"/>
          <w:vertAlign w:val="superscript"/>
        </w:rPr>
        <w:footnoteReference w:id="421"/>
      </w:r>
      <w:r w:rsidRPr="00343709">
        <w:rPr>
          <w:rFonts w:eastAsia="Times New Roman"/>
        </w:rPr>
        <w:t xml:space="preserve">. These obligations limit the ability of the counsel to take steps in the proceedings without the client’s consent or in a manner contrary to their best interests. However, </w:t>
      </w:r>
      <w:r w:rsidRPr="00343709">
        <w:t xml:space="preserve">the Swedish Bar Association’s </w:t>
      </w:r>
      <w:hyperlink r:id="rId148" w:history="1">
        <w:r w:rsidRPr="00343709">
          <w:rPr>
            <w:rStyle w:val="Hyperlink"/>
            <w:rFonts w:cs="Arial"/>
          </w:rPr>
          <w:t>code of conduct</w:t>
        </w:r>
      </w:hyperlink>
      <w:r w:rsidRPr="00343709">
        <w:t xml:space="preserve">, and rules on best practice do not provide any specific guidance as to how public counsels or other lawyers should treat clients who are children. The Ombudsman for Children has produced </w:t>
      </w:r>
      <w:hyperlink r:id="rId149" w:history="1">
        <w:r w:rsidRPr="00343709">
          <w:rPr>
            <w:rStyle w:val="Hyperlink"/>
            <w:rFonts w:cs="Arial"/>
          </w:rPr>
          <w:t>guidance</w:t>
        </w:r>
      </w:hyperlink>
      <w:r w:rsidRPr="00343709">
        <w:t xml:space="preserve"> on how professionals should interact with children in order to achieve and effective and appropriate exchange of information</w:t>
      </w:r>
      <w:r w:rsidRPr="00343709">
        <w:rPr>
          <w:vertAlign w:val="superscript"/>
        </w:rPr>
        <w:footnoteReference w:id="422"/>
      </w:r>
      <w:r w:rsidRPr="00343709">
        <w:t>.</w:t>
      </w:r>
    </w:p>
    <w:p w:rsidR="00807134" w:rsidRPr="00343709" w:rsidRDefault="00807134" w:rsidP="000726E7">
      <w:pPr>
        <w:widowControl w:val="0"/>
        <w:spacing w:before="0" w:after="0"/>
        <w:ind w:left="851"/>
        <w:jc w:val="both"/>
        <w:rPr>
          <w:rFonts w:eastAsia="Times New Roman"/>
        </w:rPr>
      </w:pPr>
    </w:p>
    <w:p w:rsidR="00807134" w:rsidRPr="00343709" w:rsidRDefault="00807134" w:rsidP="00AF040C">
      <w:pPr>
        <w:widowControl w:val="0"/>
        <w:spacing w:before="0" w:after="0"/>
        <w:ind w:left="851"/>
        <w:jc w:val="both"/>
      </w:pPr>
      <w:r w:rsidRPr="00343709">
        <w:t xml:space="preserve">The general rule that each participant bears its own costs of administrative judicial proceedings (see </w:t>
      </w:r>
      <w:hyperlink w:anchor="_Legal_Costs_(who," w:history="1">
        <w:r w:rsidRPr="00343709">
          <w:rPr>
            <w:rStyle w:val="Hyperlink"/>
            <w:rFonts w:cs="Arial"/>
          </w:rPr>
          <w:t>Section 2.9</w:t>
        </w:r>
      </w:hyperlink>
      <w:r w:rsidRPr="00343709">
        <w:t xml:space="preserve">) may have a prohibitive effect on access to legal representation or assistance in administrative proceedings unless an ‘advocate’ is prepared to work for free, or the individual qualifies for public counsel or legal aid funded by the State </w:t>
      </w:r>
      <w:r w:rsidRPr="00343709">
        <w:lastRenderedPageBreak/>
        <w:t>(as explained in the remaining parts of this section).</w:t>
      </w:r>
    </w:p>
    <w:p w:rsidR="00807134" w:rsidRPr="00343709" w:rsidRDefault="00807134" w:rsidP="000726E7">
      <w:pPr>
        <w:pStyle w:val="Heading4NoNumb"/>
        <w:ind w:firstLine="851"/>
      </w:pPr>
      <w:r w:rsidRPr="00343709">
        <w:t>The child as a witness</w:t>
      </w:r>
    </w:p>
    <w:p w:rsidR="00807134" w:rsidRPr="00343709" w:rsidRDefault="00807134" w:rsidP="00807134">
      <w:pPr>
        <w:widowControl w:val="0"/>
        <w:spacing w:before="0" w:after="0"/>
        <w:jc w:val="both"/>
      </w:pPr>
    </w:p>
    <w:p w:rsidR="00807134" w:rsidRPr="00AF040C" w:rsidRDefault="00807134" w:rsidP="00AF040C">
      <w:pPr>
        <w:widowControl w:val="0"/>
        <w:spacing w:before="0" w:after="0" w:line="240" w:lineRule="auto"/>
        <w:ind w:left="851"/>
        <w:jc w:val="both"/>
      </w:pPr>
      <w:r w:rsidRPr="00343709">
        <w:t xml:space="preserve">Swedish procedural administrative law does not use the phrase subject of the proceedings. Where a child is entitled to public counsel (see further in this section), this usually accords the child status as a party to the proceedings (as non-parties do not have the right to be represented by lawyers before the court; see </w:t>
      </w:r>
      <w:hyperlink w:anchor="_The_child_as" w:history="1">
        <w:r w:rsidRPr="00343709">
          <w:rPr>
            <w:rStyle w:val="Hyperlink"/>
            <w:rFonts w:cs="Arial"/>
          </w:rPr>
          <w:t>Section 2.1</w:t>
        </w:r>
      </w:hyperlink>
      <w:r w:rsidRPr="00343709">
        <w:t>)</w:t>
      </w:r>
      <w:r w:rsidRPr="00343709">
        <w:rPr>
          <w:vertAlign w:val="superscript"/>
        </w:rPr>
        <w:footnoteReference w:id="423"/>
      </w:r>
      <w:r w:rsidRPr="00343709">
        <w:t>. Children (and adults) who are involved in administrative court proceedings as a witness (or in some other role besides party) do not have the right to engage a lawyer or ‘advocate’ in the proceedings.</w:t>
      </w:r>
    </w:p>
    <w:p w:rsidR="00807134" w:rsidRPr="00AF040C" w:rsidRDefault="00807134" w:rsidP="00896746">
      <w:pPr>
        <w:pStyle w:val="Heading3NoNumb"/>
        <w:ind w:firstLine="851"/>
      </w:pPr>
      <w:bookmarkStart w:id="147" w:name="_Toc409693144"/>
      <w:r w:rsidRPr="00343709">
        <w:t>The right to a State-funded ‘advocate’ – public counsel</w:t>
      </w:r>
      <w:bookmarkEnd w:id="147"/>
    </w:p>
    <w:p w:rsidR="00807134" w:rsidRPr="00AF040C" w:rsidRDefault="00807134" w:rsidP="00AF040C">
      <w:pPr>
        <w:pStyle w:val="Heading3"/>
      </w:pPr>
      <w:bookmarkStart w:id="148" w:name="_Toc409693145"/>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48"/>
      <w:r w:rsidRPr="00742F27">
        <w:t xml:space="preserve"> </w:t>
      </w:r>
    </w:p>
    <w:p w:rsidR="00807134" w:rsidRPr="00343709" w:rsidRDefault="00807134" w:rsidP="00AF040C">
      <w:pPr>
        <w:widowControl w:val="0"/>
        <w:spacing w:before="0" w:after="0" w:line="240" w:lineRule="auto"/>
        <w:ind w:left="851"/>
        <w:jc w:val="both"/>
        <w:rPr>
          <w:b/>
          <w:bCs/>
        </w:rPr>
      </w:pPr>
      <w:r w:rsidRPr="00742F27">
        <w:rPr>
          <w:bCs/>
          <w:lang w:val="en-US"/>
        </w:rPr>
        <w:t>The general rules described below apply to the sectors of asylum, migration, education, health, placement into care and administrative sanctions. However specific rules may apply to certain sectors. Such rules are described in separate subheading below.</w:t>
      </w:r>
      <w:r w:rsidRPr="00343709">
        <w:rPr>
          <w:b/>
          <w:bCs/>
        </w:rPr>
        <w:t xml:space="preserve"> </w:t>
      </w:r>
    </w:p>
    <w:p w:rsidR="00807134" w:rsidRPr="00343709" w:rsidRDefault="00807134" w:rsidP="000726E7">
      <w:pPr>
        <w:pStyle w:val="Heading4NoNumb"/>
        <w:ind w:left="851"/>
      </w:pPr>
      <w:r w:rsidRPr="00343709">
        <w:t>The child as a plaintiff/defendant/subject of proceedings</w:t>
      </w:r>
    </w:p>
    <w:p w:rsidR="00807134" w:rsidRPr="00751C7B" w:rsidRDefault="00807134" w:rsidP="000726E7">
      <w:pPr>
        <w:pStyle w:val="BodyText"/>
        <w:widowControl w:val="0"/>
        <w:spacing w:before="0" w:after="0" w:line="240" w:lineRule="auto"/>
        <w:rPr>
          <w:szCs w:val="20"/>
        </w:rPr>
      </w:pPr>
    </w:p>
    <w:p w:rsidR="00807134" w:rsidRPr="00343709" w:rsidRDefault="00807134" w:rsidP="000726E7">
      <w:pPr>
        <w:widowControl w:val="0"/>
        <w:spacing w:before="0" w:after="0" w:line="240" w:lineRule="auto"/>
        <w:ind w:left="851"/>
        <w:jc w:val="both"/>
      </w:pPr>
      <w:r w:rsidRPr="00343709">
        <w:t>Public counsel are ‘advocates’ provided for a party by the State entirely free of cost (the advocate’s fees being paid by the State)</w:t>
      </w:r>
      <w:r w:rsidRPr="00343709">
        <w:rPr>
          <w:vertAlign w:val="superscript"/>
        </w:rPr>
        <w:footnoteReference w:id="424"/>
      </w:r>
      <w:r w:rsidRPr="00343709">
        <w:t>.</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pPr>
      <w:r w:rsidRPr="00343709">
        <w:t xml:space="preserve">Public counsel are not generally available to children (or adults) in administrative court proceedings. However, a child has an </w:t>
      </w:r>
      <w:r w:rsidRPr="00343709">
        <w:rPr>
          <w:i/>
        </w:rPr>
        <w:t>entitlement</w:t>
      </w:r>
      <w:r w:rsidRPr="00343709">
        <w:t xml:space="preserve"> to public counsel in a limited range of specific cases (for instance, when refugee status is refused as explained further below). Furthermore, in certain cases a child must be represented by a public council (for instance, in cases for removal or deportation from Sweden or administrative detention in similar context as explained below). Usually these cases concern situations of risk or deprivation of liberty.</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pPr>
      <w:r w:rsidRPr="00343709">
        <w:t>Those who may be appointed as public counsels are members of the Swedish Bar (counsel), registered EU lawyers (or lawyers from the EEA or Switzerland) who are in practice in Sweden, graduates with a law degree who are employed by and in practice with a firm of counsel</w:t>
      </w:r>
      <w:r w:rsidRPr="00343709">
        <w:rPr>
          <w:i/>
        </w:rPr>
        <w:t xml:space="preserve"> </w:t>
      </w:r>
      <w:r w:rsidRPr="00343709">
        <w:t>or anyone else suitable for the assignment in question</w:t>
      </w:r>
      <w:r w:rsidRPr="00343709">
        <w:rPr>
          <w:vertAlign w:val="superscript"/>
        </w:rPr>
        <w:footnoteReference w:id="425"/>
      </w:r>
      <w:r w:rsidRPr="00343709">
        <w:t>.</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pPr>
      <w:r w:rsidRPr="00343709">
        <w:t>Public counsel is appointed either on application by the individual entitled to public counsel (as explained below), or any other person entitled to pursue the case on their behalf, or (in the absence of an application) when there is otherwise reason to make the appointment</w:t>
      </w:r>
      <w:r w:rsidRPr="00343709">
        <w:rPr>
          <w:vertAlign w:val="superscript"/>
        </w:rPr>
        <w:footnoteReference w:id="426"/>
      </w:r>
      <w:r w:rsidRPr="00343709">
        <w:t>. If the appointment is made before proceedings have been lodged at court, the appointment is made by the public authority making the administrative decision in question. If the appointment is made after court proceedings have been initiated, the general rule is that the appointment of public counsel is made by the court</w:t>
      </w:r>
      <w:r w:rsidRPr="00343709">
        <w:rPr>
          <w:vertAlign w:val="superscript"/>
        </w:rPr>
        <w:footnoteReference w:id="427"/>
      </w:r>
      <w:r w:rsidRPr="00343709">
        <w:t>.  If the person seeking public counsel themselves suggest a suitable person for the role, that person is appointed unless there are particular reasons against it</w:t>
      </w:r>
      <w:r w:rsidRPr="00343709">
        <w:rPr>
          <w:vertAlign w:val="superscript"/>
        </w:rPr>
        <w:footnoteReference w:id="428"/>
      </w:r>
      <w:r w:rsidRPr="00343709">
        <w:t>.</w:t>
      </w:r>
    </w:p>
    <w:p w:rsidR="00807134" w:rsidRPr="00343709" w:rsidRDefault="00807134" w:rsidP="000726E7">
      <w:pPr>
        <w:widowControl w:val="0"/>
        <w:spacing w:before="0" w:after="0" w:line="240" w:lineRule="auto"/>
        <w:ind w:left="851"/>
        <w:jc w:val="both"/>
      </w:pPr>
    </w:p>
    <w:p w:rsidR="00807134" w:rsidRPr="00AF040C" w:rsidRDefault="00807134" w:rsidP="00AF040C">
      <w:pPr>
        <w:widowControl w:val="0"/>
        <w:spacing w:before="0" w:after="0" w:line="240" w:lineRule="auto"/>
        <w:ind w:left="851"/>
        <w:jc w:val="both"/>
      </w:pPr>
      <w:r w:rsidRPr="00343709">
        <w:t>The appointing authority (or court) may relieve the appointed public counsel of their role if there is reason to do so</w:t>
      </w:r>
      <w:r w:rsidRPr="00343709">
        <w:rPr>
          <w:vertAlign w:val="superscript"/>
        </w:rPr>
        <w:footnoteReference w:id="429"/>
      </w:r>
      <w:r w:rsidRPr="00343709">
        <w:t xml:space="preserve">. This allows for a degree of monitoring by the appointing authority </w:t>
      </w:r>
      <w:r w:rsidRPr="00343709">
        <w:lastRenderedPageBreak/>
        <w:t xml:space="preserve">(or the court once proceedings have commenced) of the quality of the service provided. The Swedish Bar Association’s </w:t>
      </w:r>
      <w:hyperlink r:id="rId150" w:history="1">
        <w:r w:rsidRPr="00343709">
          <w:rPr>
            <w:rStyle w:val="Hyperlink"/>
            <w:rFonts w:cs="Arial"/>
          </w:rPr>
          <w:t>code of conduct</w:t>
        </w:r>
      </w:hyperlink>
      <w:r w:rsidRPr="00343709">
        <w:t xml:space="preserve">, and rules on best practice do not provide any guidance as to how public counsels or other lawyers should treat clients who are children. The Ombudsman for Children has produced </w:t>
      </w:r>
      <w:hyperlink r:id="rId151" w:history="1">
        <w:r w:rsidRPr="00343709">
          <w:rPr>
            <w:rStyle w:val="Hyperlink"/>
            <w:rFonts w:cs="Arial"/>
          </w:rPr>
          <w:t>guidance</w:t>
        </w:r>
      </w:hyperlink>
      <w:r w:rsidRPr="00343709">
        <w:t xml:space="preserve"> on how professionals should interact with children in order to achieve an effective and appropriate exchange of information</w:t>
      </w:r>
      <w:r w:rsidRPr="00343709">
        <w:rPr>
          <w:vertAlign w:val="superscript"/>
        </w:rPr>
        <w:footnoteReference w:id="430"/>
      </w:r>
      <w:r w:rsidRPr="00343709">
        <w:t>.</w:t>
      </w:r>
    </w:p>
    <w:p w:rsidR="00807134" w:rsidRPr="00751C7B" w:rsidRDefault="00807134" w:rsidP="000726E7">
      <w:pPr>
        <w:pStyle w:val="Heading4NoNumb"/>
        <w:ind w:left="851"/>
      </w:pPr>
      <w:r w:rsidRPr="00751C7B">
        <w:t>The child as a witness</w:t>
      </w:r>
    </w:p>
    <w:p w:rsidR="00807134" w:rsidRPr="00751C7B" w:rsidRDefault="00807134" w:rsidP="000726E7">
      <w:pPr>
        <w:pStyle w:val="BodyText"/>
        <w:widowControl w:val="0"/>
        <w:spacing w:before="0" w:after="0" w:line="240" w:lineRule="auto"/>
        <w:ind w:left="1702"/>
        <w:rPr>
          <w:szCs w:val="20"/>
        </w:rPr>
      </w:pPr>
    </w:p>
    <w:p w:rsidR="00807134" w:rsidRPr="00751C7B" w:rsidRDefault="00807134" w:rsidP="00AF040C">
      <w:pPr>
        <w:pStyle w:val="BodyText"/>
        <w:widowControl w:val="0"/>
        <w:spacing w:before="0" w:after="0" w:line="240" w:lineRule="auto"/>
        <w:jc w:val="both"/>
        <w:rPr>
          <w:szCs w:val="20"/>
        </w:rPr>
      </w:pPr>
      <w:r w:rsidRPr="00751C7B">
        <w:rPr>
          <w:szCs w:val="20"/>
        </w:rPr>
        <w:t>As explained above, children who participate in administrative court proceedings as witnesses (or in some other roles besides party), have no right to be represented by an ‘advocate’ or lawyer.</w:t>
      </w:r>
      <w:r w:rsidR="000726E7">
        <w:rPr>
          <w:szCs w:val="20"/>
        </w:rPr>
        <w:t xml:space="preserve"> </w:t>
      </w:r>
    </w:p>
    <w:p w:rsidR="00807134" w:rsidRPr="00343709" w:rsidRDefault="00807134" w:rsidP="00AF040C">
      <w:pPr>
        <w:pStyle w:val="Heading3"/>
      </w:pPr>
      <w:bookmarkStart w:id="149" w:name="_Toc409693146"/>
      <w:r w:rsidRPr="00343709">
        <w:t>Procedural rules applicable to children involved in asylum and migration proceedings</w:t>
      </w:r>
      <w:bookmarkEnd w:id="149"/>
    </w:p>
    <w:p w:rsidR="00807134" w:rsidRPr="00343709" w:rsidRDefault="00807134" w:rsidP="000726E7">
      <w:pPr>
        <w:pStyle w:val="Heading4NoNumb"/>
        <w:ind w:left="274" w:firstLine="577"/>
      </w:pPr>
      <w:r w:rsidRPr="00343709">
        <w:t>The child as a plaintiff/defendant/subject of proceedings</w:t>
      </w:r>
    </w:p>
    <w:p w:rsidR="00807134" w:rsidRPr="00343709" w:rsidRDefault="00807134" w:rsidP="000726E7">
      <w:pPr>
        <w:widowControl w:val="0"/>
        <w:spacing w:before="0" w:after="0" w:line="240" w:lineRule="auto"/>
        <w:ind w:left="1714"/>
        <w:jc w:val="both"/>
        <w:rPr>
          <w:lang w:eastAsia="x-none"/>
        </w:rPr>
      </w:pPr>
    </w:p>
    <w:p w:rsidR="00807134" w:rsidRPr="00343709" w:rsidRDefault="00807134" w:rsidP="000726E7">
      <w:pPr>
        <w:widowControl w:val="0"/>
        <w:spacing w:before="0" w:after="0" w:line="240" w:lineRule="auto"/>
        <w:ind w:left="851"/>
        <w:jc w:val="both"/>
      </w:pPr>
      <w:r w:rsidRPr="00343709">
        <w:rPr>
          <w:lang w:eastAsia="x-none"/>
        </w:rPr>
        <w:t xml:space="preserve">If the Migration Board has refused a child (or adult) status as a refugee or other person in need of international protection, and the child (or adult) </w:t>
      </w:r>
      <w:r w:rsidRPr="00343709">
        <w:rPr>
          <w:i/>
          <w:lang w:eastAsia="x-none"/>
        </w:rPr>
        <w:t>requests</w:t>
      </w:r>
      <w:r w:rsidRPr="00343709">
        <w:rPr>
          <w:lang w:eastAsia="x-none"/>
        </w:rPr>
        <w:t xml:space="preserve"> public counsel, public counsel must be appointed for them in cases which concern appeals against the Migration Board’s decision</w:t>
      </w:r>
      <w:r w:rsidRPr="00343709">
        <w:t>, provided the appellant is in Sweden and it is not obvious that refugee or protected status will be refused</w:t>
      </w:r>
      <w:r w:rsidRPr="00343709">
        <w:rPr>
          <w:vertAlign w:val="superscript"/>
        </w:rPr>
        <w:footnoteReference w:id="431"/>
      </w:r>
      <w:r w:rsidRPr="00343709">
        <w:t>. The fact that this depends upon a request being made indicates that public counsel may be waived by the child (or by a parent acting on behalf of a child who lacks procedural capacity).</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pPr>
      <w:r w:rsidRPr="00343709">
        <w:t xml:space="preserve">Public counsel </w:t>
      </w:r>
      <w:r w:rsidRPr="00343709">
        <w:rPr>
          <w:i/>
        </w:rPr>
        <w:t>must</w:t>
      </w:r>
      <w:r w:rsidRPr="00343709">
        <w:t xml:space="preserve"> always be appointed for children (and adults) in cases concerning their proposed removal or deportation from Sweden (or enforcement of such decisions), unless it must be assumed that there is a need for public counsel</w:t>
      </w:r>
      <w:r w:rsidRPr="00343709">
        <w:rPr>
          <w:vertAlign w:val="superscript"/>
        </w:rPr>
        <w:footnoteReference w:id="432"/>
      </w:r>
      <w:r w:rsidRPr="00343709">
        <w:t>. Likewise, public counsel must always be appointed for foreign national children who are being held under administrative detention in the context of asylum or migration proceedings, but only if no custodian for them is present in Sweden</w:t>
      </w:r>
      <w:r w:rsidRPr="00343709">
        <w:rPr>
          <w:vertAlign w:val="superscript"/>
        </w:rPr>
        <w:footnoteReference w:id="433"/>
      </w:r>
      <w:r w:rsidRPr="00343709">
        <w:t>. Where a duty to appoint public counsel arises in these cases, the child (or parent acting on behalf of a child who lacks procedural capacity) appears to have no ability to waive the requirement for public counsel.</w:t>
      </w:r>
    </w:p>
    <w:p w:rsidR="00807134" w:rsidRPr="00343709" w:rsidRDefault="00807134" w:rsidP="000726E7">
      <w:pPr>
        <w:widowControl w:val="0"/>
        <w:spacing w:before="0" w:after="0" w:line="240" w:lineRule="auto"/>
        <w:ind w:left="851"/>
        <w:jc w:val="both"/>
      </w:pPr>
    </w:p>
    <w:p w:rsidR="00807134" w:rsidRPr="00343709" w:rsidRDefault="00807134" w:rsidP="00AF040C">
      <w:pPr>
        <w:widowControl w:val="0"/>
        <w:spacing w:before="0" w:after="0" w:line="240" w:lineRule="auto"/>
        <w:ind w:left="851"/>
        <w:jc w:val="both"/>
      </w:pPr>
      <w:r w:rsidRPr="00343709">
        <w:t>Where the child for whom public counsel is appointed lacks a custodian in Sweden, the public counsel automatically assumes the role of the child’s parent in the proceedings in question, unless the child is an unaccompanied child for whom a guardian ad litem has been appointed</w:t>
      </w:r>
      <w:r w:rsidRPr="00343709">
        <w:rPr>
          <w:vertAlign w:val="superscript"/>
        </w:rPr>
        <w:footnoteReference w:id="434"/>
      </w:r>
      <w:r w:rsidRPr="00343709">
        <w:t>.</w:t>
      </w:r>
    </w:p>
    <w:p w:rsidR="00807134" w:rsidRPr="00343709" w:rsidRDefault="00807134" w:rsidP="000726E7">
      <w:pPr>
        <w:pStyle w:val="Heading4NoNumb"/>
        <w:ind w:left="851"/>
      </w:pPr>
      <w:r w:rsidRPr="00343709">
        <w:t>The child as a witness</w:t>
      </w:r>
    </w:p>
    <w:p w:rsidR="00807134" w:rsidRPr="00343709" w:rsidRDefault="00807134" w:rsidP="000726E7">
      <w:pPr>
        <w:widowControl w:val="0"/>
        <w:spacing w:before="0" w:after="0" w:line="240" w:lineRule="auto"/>
        <w:ind w:left="851"/>
        <w:jc w:val="both"/>
      </w:pPr>
    </w:p>
    <w:p w:rsidR="00807134" w:rsidRPr="00751C7B" w:rsidRDefault="00807134" w:rsidP="000726E7">
      <w:pPr>
        <w:pStyle w:val="BodyText"/>
        <w:widowControl w:val="0"/>
        <w:spacing w:before="0" w:after="0" w:line="240" w:lineRule="auto"/>
        <w:rPr>
          <w:szCs w:val="20"/>
        </w:rPr>
      </w:pPr>
      <w:r w:rsidRPr="00751C7B">
        <w:rPr>
          <w:szCs w:val="20"/>
        </w:rPr>
        <w:t xml:space="preserve">As explained above, children who participate in administrative court proceedings as witnesses (or in some other roles besides party), have no right to be represented by an </w:t>
      </w:r>
      <w:r w:rsidRPr="00751C7B">
        <w:rPr>
          <w:szCs w:val="20"/>
          <w:lang w:val="en-US"/>
        </w:rPr>
        <w:t>‘</w:t>
      </w:r>
      <w:r w:rsidRPr="00751C7B">
        <w:rPr>
          <w:szCs w:val="20"/>
        </w:rPr>
        <w:t>advocate</w:t>
      </w:r>
      <w:r w:rsidRPr="00751C7B">
        <w:rPr>
          <w:szCs w:val="20"/>
          <w:lang w:val="en-US"/>
        </w:rPr>
        <w:t>’</w:t>
      </w:r>
      <w:r w:rsidRPr="00751C7B">
        <w:rPr>
          <w:szCs w:val="20"/>
        </w:rPr>
        <w:t xml:space="preserve"> or lawyer.</w:t>
      </w:r>
    </w:p>
    <w:p w:rsidR="00807134" w:rsidRPr="00751C7B" w:rsidRDefault="00807134" w:rsidP="00807134">
      <w:pPr>
        <w:pStyle w:val="BodyText"/>
        <w:widowControl w:val="0"/>
        <w:spacing w:before="0" w:after="0" w:line="240" w:lineRule="auto"/>
        <w:ind w:left="0"/>
        <w:rPr>
          <w:szCs w:val="20"/>
        </w:rPr>
      </w:pPr>
    </w:p>
    <w:p w:rsidR="00807134" w:rsidRPr="00AF040C" w:rsidRDefault="00807134" w:rsidP="00AF040C">
      <w:pPr>
        <w:pStyle w:val="Heading3"/>
      </w:pPr>
      <w:bookmarkStart w:id="150" w:name="_Toc409693147"/>
      <w:r w:rsidRPr="00343709">
        <w:t>Procedural rules applicable to children involved in health proceedings</w:t>
      </w:r>
      <w:bookmarkEnd w:id="150"/>
    </w:p>
    <w:p w:rsidR="00807134" w:rsidRPr="00343709" w:rsidRDefault="00807134" w:rsidP="000726E7">
      <w:pPr>
        <w:pStyle w:val="Heading4NoNumb"/>
        <w:ind w:left="851"/>
      </w:pPr>
      <w:r w:rsidRPr="00343709">
        <w:t>The child as a plaintiff/defendant/subject of proceedings</w:t>
      </w:r>
    </w:p>
    <w:p w:rsidR="00807134" w:rsidRPr="00343709" w:rsidRDefault="00807134" w:rsidP="000726E7">
      <w:pPr>
        <w:widowControl w:val="0"/>
        <w:spacing w:before="0" w:after="0" w:line="240" w:lineRule="auto"/>
        <w:ind w:left="851"/>
        <w:jc w:val="both"/>
      </w:pPr>
    </w:p>
    <w:p w:rsidR="00807134" w:rsidRPr="00343709" w:rsidRDefault="00807134" w:rsidP="00AF040C">
      <w:pPr>
        <w:widowControl w:val="0"/>
        <w:spacing w:before="0" w:after="0" w:line="240" w:lineRule="auto"/>
        <w:ind w:left="851"/>
        <w:jc w:val="both"/>
      </w:pPr>
      <w:r w:rsidRPr="00343709">
        <w:t xml:space="preserve">Public counsel </w:t>
      </w:r>
      <w:r w:rsidRPr="00343709">
        <w:rPr>
          <w:i/>
        </w:rPr>
        <w:t>must</w:t>
      </w:r>
      <w:r w:rsidRPr="00343709">
        <w:t xml:space="preserve"> be appointed for patients (including children) in the following cases before the administrative courts concerning compulsory psychiatric treatment, unless it must be presumed there is no need for legal representation</w:t>
      </w:r>
      <w:r w:rsidRPr="00343709">
        <w:rPr>
          <w:vertAlign w:val="superscript"/>
        </w:rPr>
        <w:footnoteReference w:id="435"/>
      </w:r>
      <w:r w:rsidRPr="00343709">
        <w:t xml:space="preserve">: where the patient has appealed against admission for compulsory treatment; proceedings in which the court has been requested by the psychiatrist to continue compulsory treatment; decisions to readmit a </w:t>
      </w:r>
      <w:r w:rsidRPr="00343709">
        <w:lastRenderedPageBreak/>
        <w:t xml:space="preserve">patient to compulsory treatment after a period of treatment in the community; rejections of a patient’s request that compulsory treatment end; decisions to limit a patient’s entitlement to engage in electronic communication; decisions to monitor correspondence sent by the patient. </w:t>
      </w:r>
    </w:p>
    <w:p w:rsidR="00807134" w:rsidRPr="00343709" w:rsidRDefault="00807134" w:rsidP="000726E7">
      <w:pPr>
        <w:pStyle w:val="Heading4NoNumb"/>
        <w:ind w:left="851"/>
      </w:pPr>
      <w:r w:rsidRPr="00343709">
        <w:t>The child as a witness</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pPr>
      <w:r w:rsidRPr="00343709">
        <w:t>As explained above, children who participate in administrative court proceedings as witnesses (or in some other roles besides party), have no right to be represented by an ‘advocate’ or lawyer.</w:t>
      </w:r>
    </w:p>
    <w:p w:rsidR="00807134" w:rsidRPr="00343709" w:rsidRDefault="00807134" w:rsidP="00AF040C">
      <w:pPr>
        <w:pStyle w:val="Heading3"/>
      </w:pPr>
      <w:bookmarkStart w:id="151" w:name="_Toc409693148"/>
      <w:r w:rsidRPr="00343709">
        <w:t>Procedural rules applicable to children involved in proceedings for placement into care</w:t>
      </w:r>
      <w:bookmarkEnd w:id="151"/>
    </w:p>
    <w:p w:rsidR="00807134" w:rsidRPr="00343709" w:rsidRDefault="00807134" w:rsidP="000726E7">
      <w:pPr>
        <w:pStyle w:val="Heading4NoNumb"/>
        <w:ind w:left="851"/>
      </w:pPr>
      <w:r w:rsidRPr="00343709">
        <w:t>The child as a plaintiff/defendant/subject of proceedings</w:t>
      </w:r>
    </w:p>
    <w:p w:rsidR="00807134" w:rsidRPr="00343709" w:rsidRDefault="00807134" w:rsidP="000726E7">
      <w:pPr>
        <w:widowControl w:val="0"/>
        <w:spacing w:before="0" w:after="0" w:line="240" w:lineRule="auto"/>
        <w:ind w:left="2291"/>
        <w:jc w:val="both"/>
        <w:rPr>
          <w:lang w:eastAsia="x-none"/>
        </w:rPr>
      </w:pPr>
    </w:p>
    <w:p w:rsidR="00807134" w:rsidRPr="00343709" w:rsidRDefault="00807134" w:rsidP="000726E7">
      <w:pPr>
        <w:widowControl w:val="0"/>
        <w:spacing w:before="0" w:after="0" w:line="240" w:lineRule="auto"/>
        <w:ind w:left="851"/>
        <w:jc w:val="both"/>
      </w:pPr>
      <w:r w:rsidRPr="00343709">
        <w:t xml:space="preserve">In cases concerning non-consensual placement in care, public counsel </w:t>
      </w:r>
      <w:r w:rsidRPr="00343709">
        <w:rPr>
          <w:i/>
        </w:rPr>
        <w:t>must</w:t>
      </w:r>
      <w:r w:rsidRPr="00343709">
        <w:t xml:space="preserve"> be appointed for the child who is the subject of the proposed placement, as well as for the person who has parental responsibility for them, if it must not be assumed that there is no need for legal representation</w:t>
      </w:r>
      <w:r w:rsidRPr="00343709">
        <w:rPr>
          <w:vertAlign w:val="superscript"/>
        </w:rPr>
        <w:footnoteReference w:id="436"/>
      </w:r>
      <w:r w:rsidRPr="00343709">
        <w:t>. There appears to be no ability to waive this right where the duty to appoint public counsel arises. Specific provision is made for the appointment of separate public counsel for the child, and for the person with parental responsibility, where there are conflicts of interest between them in cases concerning compulsory placement in care</w:t>
      </w:r>
      <w:r w:rsidRPr="00343709">
        <w:rPr>
          <w:vertAlign w:val="superscript"/>
        </w:rPr>
        <w:footnoteReference w:id="437"/>
      </w:r>
      <w:r w:rsidRPr="00343709">
        <w:t>. There appears to be no specific legislation addressing potential conflicts of interest between children and those with parental responsibility for them in administrative court proceedings in other fields.</w:t>
      </w:r>
    </w:p>
    <w:p w:rsidR="00807134" w:rsidRPr="00343709" w:rsidRDefault="00807134" w:rsidP="000726E7">
      <w:pPr>
        <w:widowControl w:val="0"/>
        <w:spacing w:before="0" w:after="0" w:line="240" w:lineRule="auto"/>
        <w:ind w:left="851"/>
        <w:jc w:val="both"/>
      </w:pPr>
    </w:p>
    <w:p w:rsidR="00807134" w:rsidRPr="00343709" w:rsidRDefault="00807134" w:rsidP="00AF040C">
      <w:pPr>
        <w:widowControl w:val="0"/>
        <w:spacing w:before="0" w:after="0" w:line="240" w:lineRule="auto"/>
        <w:ind w:left="851"/>
        <w:jc w:val="both"/>
      </w:pPr>
      <w:r w:rsidRPr="00343709">
        <w:t>Public counsel is not available in cases concerning consensual placement in care.</w:t>
      </w:r>
    </w:p>
    <w:p w:rsidR="00807134" w:rsidRPr="00343709" w:rsidRDefault="00807134" w:rsidP="000726E7">
      <w:pPr>
        <w:pStyle w:val="Heading4NoNumb"/>
        <w:ind w:left="851"/>
      </w:pPr>
      <w:r w:rsidRPr="00343709">
        <w:t>The child as a witness</w:t>
      </w:r>
    </w:p>
    <w:p w:rsidR="00807134" w:rsidRPr="00343709" w:rsidRDefault="00807134" w:rsidP="000726E7">
      <w:pPr>
        <w:widowControl w:val="0"/>
        <w:spacing w:before="0" w:after="0" w:line="240" w:lineRule="auto"/>
        <w:ind w:left="851"/>
        <w:jc w:val="both"/>
      </w:pPr>
    </w:p>
    <w:p w:rsidR="000726E7" w:rsidRDefault="00807134" w:rsidP="000726E7">
      <w:pPr>
        <w:widowControl w:val="0"/>
        <w:spacing w:before="0" w:after="0" w:line="240" w:lineRule="auto"/>
        <w:ind w:left="851"/>
        <w:jc w:val="both"/>
      </w:pPr>
      <w:r w:rsidRPr="00343709">
        <w:t xml:space="preserve">As explained above, children who participate in administrative court proceedings as witnesses (or in some other roles besides party), have no right to be represented by an </w:t>
      </w:r>
      <w:r>
        <w:t>‘</w:t>
      </w:r>
      <w:r w:rsidRPr="00343709">
        <w:t>advocate</w:t>
      </w:r>
      <w:r>
        <w:t>’</w:t>
      </w:r>
      <w:r w:rsidRPr="00343709">
        <w:t xml:space="preserve"> or lawyer.</w:t>
      </w:r>
    </w:p>
    <w:p w:rsidR="000726E7" w:rsidRDefault="000726E7" w:rsidP="00896746">
      <w:pPr>
        <w:pStyle w:val="Heading3NoNumb"/>
        <w:ind w:firstLine="851"/>
      </w:pPr>
      <w:bookmarkStart w:id="152" w:name="_Toc409693149"/>
      <w:r w:rsidRPr="00343709">
        <w:t>Entitlement to legal aid where public counsel not appointed</w:t>
      </w:r>
      <w:bookmarkEnd w:id="152"/>
    </w:p>
    <w:p w:rsidR="000726E7" w:rsidRPr="000726E7" w:rsidRDefault="000726E7" w:rsidP="000726E7">
      <w:pPr>
        <w:pStyle w:val="Heading3"/>
      </w:pPr>
      <w:bookmarkStart w:id="153" w:name="_Toc409693150"/>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53"/>
      <w:r w:rsidRPr="00742F27">
        <w:t xml:space="preserve"> </w:t>
      </w:r>
    </w:p>
    <w:p w:rsidR="00807134" w:rsidRPr="00AF040C" w:rsidRDefault="000726E7" w:rsidP="00AF040C">
      <w:pPr>
        <w:pStyle w:val="Heading4NoNumb"/>
        <w:ind w:firstLine="851"/>
      </w:pPr>
      <w:r w:rsidRPr="00343709">
        <w:t>The child as a plaintiff/defendant</w:t>
      </w:r>
    </w:p>
    <w:p w:rsidR="00807134" w:rsidRPr="00343709" w:rsidRDefault="00807134" w:rsidP="00AF040C">
      <w:pPr>
        <w:pStyle w:val="BodyText"/>
      </w:pPr>
      <w:r w:rsidRPr="00343709">
        <w:t xml:space="preserve">In cases where public counsel is not available as explained above, legal aid may be available </w:t>
      </w:r>
      <w:r w:rsidRPr="00343709">
        <w:rPr>
          <w:i/>
        </w:rPr>
        <w:t>in theory</w:t>
      </w:r>
      <w:r w:rsidRPr="00343709">
        <w:t>. Where available legal aid essentially means that the State contributes towards the cost of the lawyer’s fees. However, entitlement to legal aid is heavily qualified. Thus, except where certain exceptions are set out in the legislation, foreign nationals who are not and have not been settled in Sweden, are not entitled to legal aid unless the matter is to be handled in Sweden and there are additionally special reasons for granting legal aid (the legislation does not define special reasons)</w:t>
      </w:r>
      <w:r w:rsidRPr="00343709">
        <w:rPr>
          <w:vertAlign w:val="superscript"/>
        </w:rPr>
        <w:footnoteReference w:id="438"/>
      </w:r>
      <w:r w:rsidRPr="00343709">
        <w:t>. Moreover, legal aid can only be granted where there are special reasons for doing so in cases concerning issues associated with divorce and maintenance for children</w:t>
      </w:r>
      <w:r w:rsidRPr="00343709">
        <w:rPr>
          <w:vertAlign w:val="superscript"/>
        </w:rPr>
        <w:footnoteReference w:id="439"/>
      </w:r>
      <w:r w:rsidRPr="00343709">
        <w:t xml:space="preserve"> (again, the legislation does not define special reasons). </w:t>
      </w:r>
    </w:p>
    <w:p w:rsidR="00807134" w:rsidRPr="00343709" w:rsidRDefault="00807134" w:rsidP="000726E7">
      <w:pPr>
        <w:widowControl w:val="0"/>
        <w:spacing w:before="0" w:after="0" w:line="240" w:lineRule="auto"/>
        <w:ind w:left="851"/>
        <w:jc w:val="both"/>
      </w:pPr>
    </w:p>
    <w:p w:rsidR="00807134" w:rsidRPr="00343709" w:rsidRDefault="00807134" w:rsidP="000726E7">
      <w:pPr>
        <w:widowControl w:val="0"/>
        <w:spacing w:before="0" w:after="0" w:line="240" w:lineRule="auto"/>
        <w:ind w:left="851"/>
        <w:jc w:val="both"/>
      </w:pPr>
      <w:r w:rsidRPr="00343709">
        <w:t>In any event, the grant of legal aid is very unlikely in relation to administrative proceedings, as the court’s inquisitorial role is believed to invite the general presumption that legal representation is unnecessary. Where public counsel is not available, legal aid will only be granted if there are special reasons for doing so, in light of the applicant’s personal circumstances or the nature of the matter in issue before the administrative court</w:t>
      </w:r>
      <w:r w:rsidRPr="00343709">
        <w:rPr>
          <w:vertAlign w:val="superscript"/>
        </w:rPr>
        <w:footnoteReference w:id="440"/>
      </w:r>
      <w:r w:rsidRPr="00343709">
        <w:t>.</w:t>
      </w:r>
    </w:p>
    <w:p w:rsidR="00807134" w:rsidRPr="00343709" w:rsidRDefault="00807134" w:rsidP="000726E7">
      <w:pPr>
        <w:widowControl w:val="0"/>
        <w:spacing w:before="0" w:after="0" w:line="240" w:lineRule="auto"/>
        <w:ind w:left="851"/>
        <w:jc w:val="both"/>
      </w:pPr>
    </w:p>
    <w:p w:rsidR="00807134" w:rsidRPr="00343709" w:rsidRDefault="00807134" w:rsidP="00AF040C">
      <w:pPr>
        <w:widowControl w:val="0"/>
        <w:spacing w:before="0" w:after="0" w:line="240" w:lineRule="auto"/>
        <w:ind w:left="851"/>
        <w:jc w:val="both"/>
        <w:rPr>
          <w:color w:val="FF0000"/>
        </w:rPr>
      </w:pPr>
      <w:r w:rsidRPr="00343709">
        <w:t>Where legal aid is available, it will only be granted after an application by the child (or by a parent on behalf of a child lacking procedural capacity)</w:t>
      </w:r>
      <w:r w:rsidRPr="00343709">
        <w:rPr>
          <w:vertAlign w:val="superscript"/>
        </w:rPr>
        <w:footnoteReference w:id="441"/>
      </w:r>
      <w:r w:rsidRPr="00343709">
        <w:t>. In cases where the legal issue is already proceeding before the courts, it is the court that decides on issues relating to legal aid</w:t>
      </w:r>
      <w:r w:rsidRPr="00343709">
        <w:rPr>
          <w:vertAlign w:val="superscript"/>
        </w:rPr>
        <w:footnoteReference w:id="442"/>
      </w:r>
      <w:r w:rsidRPr="00343709">
        <w:t>. Otherwise, it is the Legal Aid Authority</w:t>
      </w:r>
      <w:r w:rsidRPr="00343709">
        <w:rPr>
          <w:vertAlign w:val="superscript"/>
        </w:rPr>
        <w:footnoteReference w:id="443"/>
      </w:r>
      <w:r w:rsidRPr="00343709">
        <w:t xml:space="preserve">. Legal aid is not usually entirely free from charge, though all charges can in principle be waived in the case of children if this is justified with reference to the child’s finances. More details on the costs of legal aid are provided in </w:t>
      </w:r>
      <w:hyperlink w:anchor="_Toc346714798" w:history="1">
        <w:r w:rsidRPr="00343709">
          <w:rPr>
            <w:rStyle w:val="Hyperlink"/>
            <w:rFonts w:cs="Arial"/>
          </w:rPr>
          <w:t>Section 2.9</w:t>
        </w:r>
      </w:hyperlink>
      <w:r w:rsidRPr="00343709">
        <w:t>.</w:t>
      </w:r>
    </w:p>
    <w:p w:rsidR="00807134" w:rsidRPr="00343709" w:rsidRDefault="00807134" w:rsidP="000726E7">
      <w:pPr>
        <w:pStyle w:val="Heading4NoNumb"/>
        <w:ind w:left="851"/>
      </w:pPr>
      <w:r w:rsidRPr="00343709">
        <w:t>The child as a witness</w:t>
      </w:r>
    </w:p>
    <w:p w:rsidR="00807134" w:rsidRPr="00343709" w:rsidRDefault="00807134" w:rsidP="000726E7">
      <w:pPr>
        <w:widowControl w:val="0"/>
        <w:spacing w:before="0" w:after="0"/>
        <w:ind w:left="851"/>
        <w:jc w:val="both"/>
      </w:pPr>
    </w:p>
    <w:p w:rsidR="00807134" w:rsidRPr="000726E7" w:rsidRDefault="00807134" w:rsidP="000726E7">
      <w:pPr>
        <w:widowControl w:val="0"/>
        <w:spacing w:before="0" w:after="0" w:line="240" w:lineRule="auto"/>
        <w:ind w:left="851"/>
        <w:jc w:val="both"/>
      </w:pPr>
      <w:r w:rsidRPr="00343709">
        <w:t>As explained above, children who participate in administrative court proceedings as witnesses (or in some other roles besides party), have no right to be represented by an ‘advocate’ or lawyer.</w:t>
      </w:r>
      <w:bookmarkStart w:id="154" w:name="_Toc346714794"/>
      <w:bookmarkStart w:id="155" w:name="_Toc346714795"/>
      <w:bookmarkStart w:id="156" w:name="_Toc338234119"/>
      <w:bookmarkStart w:id="157" w:name="_Toc338234120"/>
      <w:bookmarkStart w:id="158" w:name="_Toc338234122"/>
      <w:bookmarkStart w:id="159" w:name="_Toc338234123"/>
      <w:bookmarkStart w:id="160" w:name="_Toc338234124"/>
      <w:bookmarkEnd w:id="154"/>
      <w:bookmarkEnd w:id="155"/>
      <w:bookmarkEnd w:id="156"/>
      <w:bookmarkEnd w:id="157"/>
      <w:bookmarkEnd w:id="158"/>
      <w:bookmarkEnd w:id="159"/>
    </w:p>
    <w:p w:rsidR="00807134" w:rsidRPr="00AA20D9" w:rsidRDefault="00807134" w:rsidP="00AF040C">
      <w:pPr>
        <w:pStyle w:val="Heading2"/>
      </w:pPr>
      <w:bookmarkStart w:id="161" w:name="_Restrictions_on_liberty"/>
      <w:bookmarkStart w:id="162" w:name="_Toc385240112"/>
      <w:bookmarkStart w:id="163" w:name="_Toc409693151"/>
      <w:bookmarkEnd w:id="161"/>
      <w:r w:rsidRPr="00AA20D9">
        <w:t>Restrictions on liberty</w:t>
      </w:r>
      <w:bookmarkEnd w:id="162"/>
      <w:bookmarkEnd w:id="163"/>
    </w:p>
    <w:p w:rsidR="00807134" w:rsidRPr="00343709" w:rsidRDefault="00807134" w:rsidP="000726E7">
      <w:pPr>
        <w:widowControl w:val="0"/>
        <w:spacing w:before="0" w:after="0" w:line="240" w:lineRule="auto"/>
        <w:ind w:left="851"/>
        <w:jc w:val="both"/>
      </w:pPr>
      <w:r w:rsidRPr="00343709">
        <w:t>Provisions permitting administrative detention have only been identified in relation to asylum and immigration cases, and concerning mental health proceedings. This section therefore focuses only on these sectors. Even though this is not an aspect of administrative law in Sweden, in addition, the position concerning children under the age of 15 who are suspected of having committed crimes is also described below.</w:t>
      </w:r>
    </w:p>
    <w:p w:rsidR="00807134" w:rsidRPr="00343709" w:rsidRDefault="00807134" w:rsidP="000726E7">
      <w:pPr>
        <w:widowControl w:val="0"/>
        <w:spacing w:before="0" w:after="0" w:line="240" w:lineRule="auto"/>
        <w:ind w:left="851"/>
        <w:jc w:val="both"/>
      </w:pPr>
    </w:p>
    <w:p w:rsidR="00807134" w:rsidRPr="002C4577" w:rsidRDefault="00807134" w:rsidP="002C4577">
      <w:pPr>
        <w:widowControl w:val="0"/>
        <w:spacing w:before="0" w:after="0" w:line="240" w:lineRule="auto"/>
        <w:ind w:left="851"/>
        <w:jc w:val="both"/>
        <w:rPr>
          <w:u w:val="single"/>
        </w:rPr>
      </w:pPr>
      <w:r w:rsidRPr="00343709">
        <w:rPr>
          <w:bCs/>
        </w:rPr>
        <w:t xml:space="preserve">The Parliamentary Ombudsman monitors deprivation of liberty by means of inspections nationwide, including in the case of children (see </w:t>
      </w:r>
      <w:hyperlink w:anchor="_The_child_as" w:history="1">
        <w:r w:rsidRPr="00343709">
          <w:rPr>
            <w:rStyle w:val="Hyperlink"/>
            <w:rFonts w:cs="Arial"/>
            <w:bCs/>
          </w:rPr>
          <w:t>Section 1</w:t>
        </w:r>
      </w:hyperlink>
      <w:r w:rsidRPr="00343709">
        <w:rPr>
          <w:bCs/>
        </w:rPr>
        <w:t>).</w:t>
      </w:r>
    </w:p>
    <w:p w:rsidR="00807134" w:rsidRPr="00AF040C" w:rsidRDefault="00807134" w:rsidP="00AF040C">
      <w:pPr>
        <w:pStyle w:val="Heading3"/>
      </w:pPr>
      <w:bookmarkStart w:id="164" w:name="_Toc409693152"/>
      <w:r w:rsidRPr="00343709">
        <w:t>Procedural rules applicable to children involved in asylum and migration proceedings</w:t>
      </w:r>
      <w:bookmarkEnd w:id="164"/>
    </w:p>
    <w:p w:rsidR="00807134" w:rsidRPr="00AF040C" w:rsidRDefault="00807134" w:rsidP="00AF040C">
      <w:pPr>
        <w:pStyle w:val="Heading4NoNumb"/>
        <w:ind w:left="851"/>
      </w:pPr>
      <w:r w:rsidRPr="00343709">
        <w:t>The child as a plaintiff/defendant</w:t>
      </w:r>
    </w:p>
    <w:p w:rsidR="00807134" w:rsidRPr="00AF040C" w:rsidRDefault="00807134" w:rsidP="00AF040C">
      <w:pPr>
        <w:pStyle w:val="BodyText"/>
      </w:pPr>
      <w:r w:rsidRPr="00343709">
        <w:t xml:space="preserve">Powers exist under the </w:t>
      </w:r>
      <w:hyperlink r:id="rId152" w:history="1">
        <w:r w:rsidRPr="00343709">
          <w:rPr>
            <w:color w:val="0000FF"/>
            <w:u w:val="single"/>
          </w:rPr>
          <w:t>Aliens Act</w:t>
        </w:r>
        <w:r w:rsidRPr="00343709">
          <w:rPr>
            <w:color w:val="0000FF"/>
          </w:rPr>
          <w:t xml:space="preserve"> </w:t>
        </w:r>
      </w:hyperlink>
      <w:r w:rsidRPr="00343709">
        <w:t>enabling children who are not Swedish nationals – in a range of strictly limited circumstances described in the following paragraphs – to be subject to administrative detention for reasons connected to migration, including where asylum has been claimed. As with all detention in the context of migration and asylum proceedings (applicable to both adults and children), the responsibility for putting any such detention decision into effect lies with the Migration Board or the police (even if the decision that a child should be detained was made by a court)</w:t>
      </w:r>
      <w:r w:rsidRPr="00343709">
        <w:rPr>
          <w:vertAlign w:val="superscript"/>
        </w:rPr>
        <w:footnoteReference w:id="444"/>
      </w:r>
      <w:r w:rsidRPr="00343709">
        <w:t>. However, children who are detained must not be placed in prisons, on remanded in custody within the criminal justice system (</w:t>
      </w:r>
      <w:r w:rsidRPr="00343709">
        <w:rPr>
          <w:i/>
        </w:rPr>
        <w:t>häkte</w:t>
      </w:r>
      <w:r w:rsidRPr="00343709">
        <w:t>), or under police arrest</w:t>
      </w:r>
      <w:r w:rsidRPr="00343709">
        <w:rPr>
          <w:vertAlign w:val="superscript"/>
        </w:rPr>
        <w:footnoteReference w:id="445"/>
      </w:r>
      <w:r w:rsidRPr="00343709">
        <w:t>. Instead, they will have to be accommodated in facilities especially created by the Migration Board for the purpose of immigration detention</w:t>
      </w:r>
      <w:r w:rsidRPr="00343709">
        <w:rPr>
          <w:vertAlign w:val="superscript"/>
        </w:rPr>
        <w:footnoteReference w:id="446"/>
      </w:r>
      <w:r w:rsidRPr="00343709">
        <w:t xml:space="preserve">. According to government interviewees, detention centres have special areas that are organized for children and families. In some places in the country, the detention centre is located together with an open accommodation centres. In those cases it is possible to accommodate one of the parents together with the </w:t>
      </w:r>
      <w:r>
        <w:t>child</w:t>
      </w:r>
      <w:r w:rsidRPr="00343709">
        <w:t xml:space="preserve"> in the open accommodation centre, while the other parent </w:t>
      </w:r>
      <w:r w:rsidRPr="00343709">
        <w:lastRenderedPageBreak/>
        <w:t>is being detained</w:t>
      </w:r>
      <w:r w:rsidRPr="00343709">
        <w:rPr>
          <w:rStyle w:val="FootnoteReference"/>
          <w:bCs/>
        </w:rPr>
        <w:footnoteReference w:id="447"/>
      </w:r>
      <w:r w:rsidRPr="00343709">
        <w:t>. Legislation provides, that a child in detention must have the opportunity to participate in recreational activities or play that are appropriate to their age and maturity</w:t>
      </w:r>
      <w:r w:rsidRPr="00343709">
        <w:rPr>
          <w:rStyle w:val="FootnoteReference"/>
          <w:bCs/>
        </w:rPr>
        <w:footnoteReference w:id="448"/>
      </w:r>
      <w:r w:rsidRPr="00343709">
        <w:t>.</w:t>
      </w:r>
    </w:p>
    <w:p w:rsidR="00807134" w:rsidRPr="00343709" w:rsidRDefault="00807134" w:rsidP="002C4577">
      <w:pPr>
        <w:widowControl w:val="0"/>
        <w:spacing w:before="0" w:after="0" w:line="240" w:lineRule="auto"/>
        <w:ind w:left="851"/>
        <w:jc w:val="both"/>
        <w:rPr>
          <w:bCs/>
        </w:rPr>
      </w:pPr>
      <w:r w:rsidRPr="00343709">
        <w:rPr>
          <w:bCs/>
        </w:rPr>
        <w:t>There are provisions in place on the use by administrative and judicial authorities of detention as a measure of last resort. A child may only be detained in the context of migration and asylum proceedings in two situations. The first situation arises when the child is going to be removed (</w:t>
      </w:r>
      <w:r w:rsidRPr="00343709">
        <w:rPr>
          <w:bCs/>
          <w:i/>
        </w:rPr>
        <w:t>avvisas</w:t>
      </w:r>
      <w:r w:rsidRPr="00343709">
        <w:rPr>
          <w:bCs/>
        </w:rPr>
        <w:t>) from Sweden with immediate effect, a need to prepare or execute such removal has arisen because of obvious risk that the child would otherwise abscond and thus jeopardise the execution of a removal (as distinct from any other reason) and it is insufficient to subject the child to reporting restrictions (which is a requirement to report at certain times to the Migration Board or to the local police)</w:t>
      </w:r>
      <w:r w:rsidRPr="00343709">
        <w:rPr>
          <w:vertAlign w:val="superscript"/>
        </w:rPr>
        <w:footnoteReference w:id="449"/>
      </w:r>
      <w:r w:rsidRPr="00343709">
        <w:rPr>
          <w:bCs/>
        </w:rPr>
        <w:t>. The second situation is where there is a need to prepare or carry out execution of a decision of any other removal decision, or a decision to deport a child because he or she does not have a passport or a residence permit, or has committed a certain type of crime, and during a previous attempt to execute the removal or deportation decision it has proven to be insufficient to place the child under reporting requirements</w:t>
      </w:r>
      <w:r w:rsidRPr="00343709">
        <w:rPr>
          <w:vertAlign w:val="superscript"/>
        </w:rPr>
        <w:footnoteReference w:id="450"/>
      </w:r>
      <w:r w:rsidRPr="00343709">
        <w:rPr>
          <w:bCs/>
        </w:rPr>
        <w:t>. However, Swedish law provides explicitly that a child must not be separated from both of the people having parental responsibility for him or her (</w:t>
      </w:r>
      <w:r w:rsidRPr="00343709">
        <w:rPr>
          <w:bCs/>
          <w:i/>
        </w:rPr>
        <w:t>vårdnadshavare</w:t>
      </w:r>
      <w:r w:rsidRPr="00343709">
        <w:rPr>
          <w:bCs/>
        </w:rPr>
        <w:t>) either through the child or the person with parental responsibility being placed in detention</w:t>
      </w:r>
      <w:r w:rsidRPr="00343709">
        <w:rPr>
          <w:vertAlign w:val="superscript"/>
        </w:rPr>
        <w:footnoteReference w:id="451"/>
      </w:r>
      <w:r w:rsidRPr="00343709">
        <w:rPr>
          <w:bCs/>
        </w:rPr>
        <w:t>. A child who has no one with parental responsibility in Sweden may only be placed in detention in the context of migration and asylum proceedings if there are exceptional reasons for doing so</w:t>
      </w:r>
      <w:r w:rsidRPr="00343709">
        <w:rPr>
          <w:vertAlign w:val="superscript"/>
        </w:rPr>
        <w:footnoteReference w:id="452"/>
      </w:r>
      <w:r w:rsidRPr="00343709">
        <w:rPr>
          <w:bCs/>
        </w:rPr>
        <w:t xml:space="preserve">. Exceptional reasons are not defined in the </w:t>
      </w:r>
      <w:hyperlink r:id="rId153" w:history="1">
        <w:r w:rsidRPr="00343709">
          <w:rPr>
            <w:color w:val="0000FF"/>
            <w:u w:val="single"/>
          </w:rPr>
          <w:t>Aliens Act</w:t>
        </w:r>
      </w:hyperlink>
      <w:r w:rsidRPr="00343709">
        <w:rPr>
          <w:bCs/>
        </w:rPr>
        <w:t>. Regardless of the grounds for the decision, all decisions to detain an individual (both adults and children) must be rescinded immediately, if there is no longer reason for the decision</w:t>
      </w:r>
      <w:r w:rsidRPr="00343709">
        <w:rPr>
          <w:vertAlign w:val="superscript"/>
        </w:rPr>
        <w:footnoteReference w:id="453"/>
      </w:r>
      <w:r w:rsidRPr="00343709">
        <w:t>.</w:t>
      </w:r>
      <w:r w:rsidRPr="00343709">
        <w:rPr>
          <w:bCs/>
        </w:rPr>
        <w:t xml:space="preserve"> </w:t>
      </w:r>
    </w:p>
    <w:p w:rsidR="00807134" w:rsidRPr="00343709" w:rsidRDefault="00807134" w:rsidP="002C4577">
      <w:pPr>
        <w:widowControl w:val="0"/>
        <w:spacing w:before="0" w:after="0" w:line="240" w:lineRule="auto"/>
        <w:ind w:left="851"/>
        <w:jc w:val="both"/>
        <w:rPr>
          <w:bCs/>
        </w:rPr>
      </w:pPr>
    </w:p>
    <w:p w:rsidR="00807134" w:rsidRPr="00343709" w:rsidRDefault="00807134" w:rsidP="002C4577">
      <w:pPr>
        <w:widowControl w:val="0"/>
        <w:spacing w:before="0" w:after="0" w:line="240" w:lineRule="auto"/>
        <w:ind w:left="851"/>
        <w:jc w:val="both"/>
        <w:rPr>
          <w:bCs/>
        </w:rPr>
      </w:pPr>
      <w:r w:rsidRPr="00343709">
        <w:rPr>
          <w:bCs/>
        </w:rPr>
        <w:t>There are also provisions in place on the use by administrative and judicial authorities for strictly prescribed time-limits. In migration and asylum cases, a child can be held in detention, in the first instance, for a maximum of 72 hours</w:t>
      </w:r>
      <w:r w:rsidRPr="00343709">
        <w:rPr>
          <w:bCs/>
          <w:vertAlign w:val="superscript"/>
        </w:rPr>
        <w:footnoteReference w:id="454"/>
      </w:r>
      <w:r w:rsidRPr="00343709">
        <w:rPr>
          <w:bCs/>
        </w:rPr>
        <w:t>. A child can be held in detention for a further maximum period of 72 hours only if there are exceptional reasons for doing so</w:t>
      </w:r>
      <w:r w:rsidRPr="00343709">
        <w:rPr>
          <w:vertAlign w:val="superscript"/>
        </w:rPr>
        <w:footnoteReference w:id="455"/>
      </w:r>
      <w:r w:rsidRPr="00343709">
        <w:rPr>
          <w:bCs/>
        </w:rPr>
        <w:t>. However, these maximum time-limits are subject to the separate principle that all decisions to detain an individual (both adults and children) must be rescinded immediately, if there is no longer reason for the decision</w:t>
      </w:r>
      <w:r w:rsidRPr="00343709">
        <w:rPr>
          <w:vertAlign w:val="superscript"/>
        </w:rPr>
        <w:footnoteReference w:id="456"/>
      </w:r>
      <w:r w:rsidRPr="00343709">
        <w:rPr>
          <w:bCs/>
        </w:rPr>
        <w:t>. Moreover, court cases concerning detention in the context of immigration and asylum must be processed expeditiously</w:t>
      </w:r>
      <w:r w:rsidRPr="00343709">
        <w:rPr>
          <w:vertAlign w:val="superscript"/>
        </w:rPr>
        <w:footnoteReference w:id="457"/>
      </w:r>
      <w:r w:rsidRPr="00343709">
        <w:rPr>
          <w:bCs/>
        </w:rPr>
        <w:t>.</w:t>
      </w:r>
    </w:p>
    <w:p w:rsidR="00807134" w:rsidRPr="00343709" w:rsidRDefault="00807134" w:rsidP="002C4577">
      <w:pPr>
        <w:widowControl w:val="0"/>
        <w:spacing w:before="0" w:after="0" w:line="240" w:lineRule="auto"/>
        <w:ind w:left="851"/>
        <w:jc w:val="both"/>
        <w:rPr>
          <w:bCs/>
        </w:rPr>
      </w:pPr>
    </w:p>
    <w:p w:rsidR="00807134" w:rsidRPr="00343709" w:rsidRDefault="00807134" w:rsidP="002C4577">
      <w:pPr>
        <w:widowControl w:val="0"/>
        <w:spacing w:before="0" w:after="0" w:line="240" w:lineRule="auto"/>
        <w:ind w:left="851"/>
        <w:jc w:val="both"/>
        <w:rPr>
          <w:bCs/>
        </w:rPr>
      </w:pPr>
      <w:r w:rsidRPr="00343709">
        <w:rPr>
          <w:bCs/>
        </w:rPr>
        <w:t xml:space="preserve">The general principle under the </w:t>
      </w:r>
      <w:hyperlink r:id="rId154" w:history="1">
        <w:r w:rsidRPr="00343709">
          <w:rPr>
            <w:color w:val="0000FF"/>
            <w:u w:val="single"/>
          </w:rPr>
          <w:t>Aliens Act</w:t>
        </w:r>
        <w:r w:rsidRPr="00343709">
          <w:rPr>
            <w:color w:val="0000FF"/>
          </w:rPr>
          <w:t xml:space="preserve"> </w:t>
        </w:r>
      </w:hyperlink>
      <w:r w:rsidRPr="00343709">
        <w:rPr>
          <w:bCs/>
        </w:rPr>
        <w:t xml:space="preserve">that in all cases affecting children particular consideration must be given to what is required by due regard to the child’s health and development and the child’s best interests, applies equally to decisions on the detention of children under the </w:t>
      </w:r>
      <w:hyperlink r:id="rId155" w:history="1">
        <w:r w:rsidRPr="00343709">
          <w:rPr>
            <w:rStyle w:val="Hyperlink"/>
            <w:rFonts w:cs="Arial"/>
          </w:rPr>
          <w:t>Aliens Act</w:t>
        </w:r>
      </w:hyperlink>
      <w:r w:rsidRPr="00343709">
        <w:rPr>
          <w:bCs/>
          <w:vertAlign w:val="superscript"/>
        </w:rPr>
        <w:footnoteReference w:id="458"/>
      </w:r>
      <w:r w:rsidRPr="00343709">
        <w:rPr>
          <w:bCs/>
        </w:rPr>
        <w:t xml:space="preserve">. By contrast, the principle under the </w:t>
      </w:r>
      <w:hyperlink r:id="rId156" w:history="1">
        <w:r w:rsidRPr="00343709">
          <w:rPr>
            <w:rStyle w:val="Hyperlink"/>
            <w:rFonts w:cs="Arial"/>
            <w:bCs/>
          </w:rPr>
          <w:t>Aliens Act</w:t>
        </w:r>
      </w:hyperlink>
      <w:r w:rsidRPr="00343709">
        <w:rPr>
          <w:bCs/>
        </w:rPr>
        <w:t xml:space="preserve"> that a child must be heard if it is not inappropriate, and that what the child has said must be taken into account to the extent justified by the child’s age and level of maturity, applies only in cases in issues concerning permits under the Act (and therefore not in cases concerning detention under the Act)</w:t>
      </w:r>
      <w:r w:rsidRPr="00343709">
        <w:rPr>
          <w:bCs/>
          <w:vertAlign w:val="superscript"/>
        </w:rPr>
        <w:footnoteReference w:id="459"/>
      </w:r>
      <w:r w:rsidRPr="00343709">
        <w:rPr>
          <w:bCs/>
        </w:rPr>
        <w:t>.</w:t>
      </w:r>
    </w:p>
    <w:p w:rsidR="00807134" w:rsidRPr="00343709" w:rsidRDefault="00807134" w:rsidP="002C4577">
      <w:pPr>
        <w:widowControl w:val="0"/>
        <w:spacing w:before="0" w:after="0" w:line="240" w:lineRule="auto"/>
        <w:ind w:left="851"/>
        <w:jc w:val="both"/>
        <w:rPr>
          <w:bCs/>
        </w:rPr>
      </w:pPr>
    </w:p>
    <w:p w:rsidR="00807134" w:rsidRPr="00343709" w:rsidRDefault="00807134" w:rsidP="002C4577">
      <w:pPr>
        <w:widowControl w:val="0"/>
        <w:spacing w:before="0" w:after="0" w:line="240" w:lineRule="auto"/>
        <w:ind w:left="851"/>
        <w:jc w:val="both"/>
        <w:rPr>
          <w:bCs/>
        </w:rPr>
      </w:pPr>
      <w:r w:rsidRPr="00343709">
        <w:rPr>
          <w:bCs/>
        </w:rPr>
        <w:t xml:space="preserve">All individuals (adults and children alike) have a right to appeal to court, without any time limits, against an administrative decision on restriction of liberty in the context of migration </w:t>
      </w:r>
      <w:r w:rsidRPr="00343709">
        <w:rPr>
          <w:bCs/>
        </w:rPr>
        <w:lastRenderedPageBreak/>
        <w:t>and asylum proceedings</w:t>
      </w:r>
      <w:r w:rsidRPr="00343709">
        <w:rPr>
          <w:vertAlign w:val="superscript"/>
        </w:rPr>
        <w:footnoteReference w:id="460"/>
      </w:r>
      <w:r w:rsidRPr="00343709">
        <w:rPr>
          <w:bCs/>
        </w:rPr>
        <w:t xml:space="preserve"> (including both detention and compulsory reporting restrictions, which is a requirement to report at certain times to the Migration Board, or to the local police and, if the determining authority so decides, to relinquish one’s passport or other identity document</w:t>
      </w:r>
      <w:r w:rsidRPr="00343709">
        <w:rPr>
          <w:vertAlign w:val="superscript"/>
        </w:rPr>
        <w:footnoteReference w:id="461"/>
      </w:r>
      <w:r w:rsidRPr="00343709">
        <w:rPr>
          <w:bCs/>
        </w:rPr>
        <w:t xml:space="preserve">).  </w:t>
      </w:r>
    </w:p>
    <w:p w:rsidR="00807134" w:rsidRPr="00343709" w:rsidRDefault="00807134" w:rsidP="002C4577">
      <w:pPr>
        <w:widowControl w:val="0"/>
        <w:spacing w:before="0" w:after="0" w:line="240" w:lineRule="auto"/>
        <w:ind w:left="851"/>
        <w:jc w:val="both"/>
        <w:rPr>
          <w:bCs/>
        </w:rPr>
      </w:pPr>
    </w:p>
    <w:p w:rsidR="00807134" w:rsidRPr="00343709" w:rsidRDefault="00807134" w:rsidP="00AF040C">
      <w:pPr>
        <w:widowControl w:val="0"/>
        <w:spacing w:before="0" w:after="0" w:line="240" w:lineRule="auto"/>
        <w:ind w:left="851"/>
        <w:jc w:val="both"/>
        <w:rPr>
          <w:bCs/>
        </w:rPr>
      </w:pPr>
      <w:r w:rsidRPr="00343709">
        <w:rPr>
          <w:bCs/>
        </w:rPr>
        <w:t>When administrative courts are seized of a case (i.e. an appeal) in the context of a migration and asylum proceedings any power to detain an individual (whether an adult or child) in connection with those proceedings rests, in principle, with the court in question</w:t>
      </w:r>
      <w:r w:rsidRPr="00343709">
        <w:rPr>
          <w:vertAlign w:val="superscript"/>
        </w:rPr>
        <w:footnoteReference w:id="462"/>
      </w:r>
      <w:r w:rsidRPr="00343709">
        <w:rPr>
          <w:bCs/>
        </w:rPr>
        <w:t xml:space="preserve">. This particular rule does not differentiate between children based on their status in the proceedings (whether party, witness or other role). Courts making a decision on whether a child should be detained in this context are simply subject to the same constraints as apply when other authorities (the Migration Board) are making the decision. </w:t>
      </w:r>
    </w:p>
    <w:p w:rsidR="00807134" w:rsidRPr="00343709" w:rsidRDefault="00807134" w:rsidP="002C4577">
      <w:pPr>
        <w:pStyle w:val="Heading4NoNumb"/>
        <w:ind w:left="851"/>
      </w:pPr>
      <w:r w:rsidRPr="00343709">
        <w:t>The child as a witness</w:t>
      </w:r>
    </w:p>
    <w:p w:rsidR="00807134" w:rsidRPr="00343709" w:rsidRDefault="00807134" w:rsidP="002C4577">
      <w:pPr>
        <w:widowControl w:val="0"/>
        <w:spacing w:before="0" w:after="0" w:line="240" w:lineRule="auto"/>
        <w:ind w:left="851"/>
        <w:jc w:val="both"/>
        <w:rPr>
          <w:bCs/>
        </w:rPr>
      </w:pPr>
    </w:p>
    <w:p w:rsidR="00807134" w:rsidRPr="00AF040C" w:rsidRDefault="00807134" w:rsidP="00AF040C">
      <w:pPr>
        <w:widowControl w:val="0"/>
        <w:spacing w:before="0" w:after="0" w:line="240" w:lineRule="auto"/>
        <w:ind w:left="851"/>
        <w:jc w:val="both"/>
        <w:rPr>
          <w:bCs/>
        </w:rPr>
      </w:pPr>
      <w:r w:rsidRPr="00343709">
        <w:rPr>
          <w:bCs/>
        </w:rPr>
        <w:t>Beyond the circumstances above, no rules have been identified permitting the administrative courts to detain child witnesses as such in the context of asylum and immigration proceedings.</w:t>
      </w:r>
    </w:p>
    <w:p w:rsidR="00807134" w:rsidRPr="00AF040C" w:rsidRDefault="00807134" w:rsidP="00AF040C">
      <w:pPr>
        <w:pStyle w:val="Heading3"/>
      </w:pPr>
      <w:bookmarkStart w:id="165" w:name="_Toc409693153"/>
      <w:r w:rsidRPr="00343709">
        <w:t>Procedural rules applicable to children involved in health proceedings</w:t>
      </w:r>
      <w:bookmarkEnd w:id="165"/>
    </w:p>
    <w:p w:rsidR="00807134" w:rsidRPr="00343709" w:rsidRDefault="00807134" w:rsidP="002C4577">
      <w:pPr>
        <w:pStyle w:val="Heading4NoNumb"/>
        <w:ind w:left="851"/>
      </w:pPr>
      <w:r w:rsidRPr="00343709">
        <w:t xml:space="preserve">The child as a plaintiff/defendant/subject of proceedings </w:t>
      </w:r>
    </w:p>
    <w:p w:rsidR="00807134" w:rsidRPr="00343709" w:rsidRDefault="00807134" w:rsidP="002C4577">
      <w:pPr>
        <w:widowControl w:val="0"/>
        <w:spacing w:before="0" w:after="0" w:line="240" w:lineRule="auto"/>
        <w:ind w:left="2291"/>
        <w:jc w:val="both"/>
        <w:rPr>
          <w:b/>
          <w:bCs/>
        </w:rPr>
      </w:pPr>
    </w:p>
    <w:p w:rsidR="00807134" w:rsidRPr="00343709" w:rsidRDefault="00807134" w:rsidP="002C4577">
      <w:pPr>
        <w:widowControl w:val="0"/>
        <w:spacing w:before="0" w:after="0" w:line="240" w:lineRule="auto"/>
        <w:ind w:left="851"/>
        <w:jc w:val="both"/>
        <w:rPr>
          <w:bCs/>
        </w:rPr>
      </w:pPr>
      <w:r w:rsidRPr="00343709">
        <w:rPr>
          <w:bCs/>
        </w:rPr>
        <w:t xml:space="preserve">According to the </w:t>
      </w:r>
      <w:hyperlink r:id="rId157" w:history="1">
        <w:r w:rsidRPr="00343709">
          <w:rPr>
            <w:color w:val="0000FF"/>
            <w:u w:val="single"/>
          </w:rPr>
          <w:t>Act on Compulsory Psychiatric Care</w:t>
        </w:r>
      </w:hyperlink>
      <w:r w:rsidRPr="00343709">
        <w:t xml:space="preserve">, </w:t>
      </w:r>
      <w:r w:rsidRPr="00343709">
        <w:rPr>
          <w:bCs/>
        </w:rPr>
        <w:t>patients can be detained</w:t>
      </w:r>
      <w:r w:rsidRPr="00343709">
        <w:rPr>
          <w:vertAlign w:val="superscript"/>
        </w:rPr>
        <w:footnoteReference w:id="463"/>
      </w:r>
      <w:r w:rsidRPr="00343709">
        <w:rPr>
          <w:bCs/>
        </w:rPr>
        <w:t xml:space="preserve"> for provision of compulsory psychiatric care in closed facilities initially for 24 hours</w:t>
      </w:r>
      <w:r w:rsidRPr="00343709">
        <w:rPr>
          <w:vertAlign w:val="superscript"/>
        </w:rPr>
        <w:footnoteReference w:id="464"/>
      </w:r>
      <w:r w:rsidRPr="00343709">
        <w:rPr>
          <w:bCs/>
        </w:rPr>
        <w:t>. It is possible if persons suffer from a serious mental disorder (which is not purely a form of developmental disorder</w:t>
      </w:r>
      <w:r w:rsidRPr="00343709">
        <w:rPr>
          <w:vertAlign w:val="superscript"/>
        </w:rPr>
        <w:footnoteReference w:id="465"/>
      </w:r>
      <w:r w:rsidRPr="00343709">
        <w:rPr>
          <w:bCs/>
        </w:rPr>
        <w:t>) and if their mental state and their personal circumstances have an undeniable need for psychiatric care, which cannot be satisfied by other means than through their admission to a healthcare facility. When determining whether a person needs such care, regard must be had to whether, as a result of his or her mental disorder, he or she poses a danger to another person’s personal safety or physical or mental health</w:t>
      </w:r>
      <w:r w:rsidRPr="00343709">
        <w:rPr>
          <w:rStyle w:val="FootnoteReference"/>
          <w:bCs/>
        </w:rPr>
        <w:footnoteReference w:id="466"/>
      </w:r>
      <w:r w:rsidRPr="00343709">
        <w:rPr>
          <w:bCs/>
        </w:rPr>
        <w:t xml:space="preserve">. </w:t>
      </w:r>
    </w:p>
    <w:p w:rsidR="00807134" w:rsidRPr="00343709" w:rsidRDefault="00807134" w:rsidP="00807134">
      <w:pPr>
        <w:widowControl w:val="0"/>
        <w:spacing w:before="0" w:after="0" w:line="240" w:lineRule="auto"/>
        <w:jc w:val="both"/>
        <w:rPr>
          <w:bCs/>
        </w:rPr>
      </w:pPr>
    </w:p>
    <w:p w:rsidR="00807134" w:rsidRPr="00343709" w:rsidRDefault="00807134" w:rsidP="002C4577">
      <w:pPr>
        <w:widowControl w:val="0"/>
        <w:spacing w:before="0" w:after="0" w:line="240" w:lineRule="auto"/>
        <w:ind w:left="851"/>
        <w:jc w:val="both"/>
      </w:pPr>
      <w:r w:rsidRPr="00343709">
        <w:rPr>
          <w:bCs/>
        </w:rPr>
        <w:t xml:space="preserve">Detention and treatment under </w:t>
      </w:r>
      <w:hyperlink r:id="rId158" w:history="1">
        <w:r w:rsidRPr="00343709">
          <w:rPr>
            <w:color w:val="0000FF"/>
            <w:u w:val="single"/>
          </w:rPr>
          <w:t>Act on Compulsory Psychiatric Care</w:t>
        </w:r>
      </w:hyperlink>
      <w:r w:rsidRPr="00343709">
        <w:rPr>
          <w:bCs/>
        </w:rPr>
        <w:t xml:space="preserve"> will only apply </w:t>
      </w:r>
      <w:r w:rsidRPr="00343709">
        <w:t>where the patient actively opposes such care, or where because of the patient’s mental state there are sound reasons to believe that the care cannot be given with his or her consent</w:t>
      </w:r>
      <w:r w:rsidRPr="00343709">
        <w:rPr>
          <w:rStyle w:val="FootnoteReference"/>
        </w:rPr>
        <w:footnoteReference w:id="467"/>
      </w:r>
      <w:r w:rsidRPr="00343709">
        <w:t xml:space="preserve">. The regulatory framework is the same for children as for adults. No distinctions are made between children of different ages. However, </w:t>
      </w:r>
      <w:hyperlink r:id="rId159" w:history="1">
        <w:r w:rsidRPr="00343709">
          <w:rPr>
            <w:rStyle w:val="Hyperlink"/>
            <w:rFonts w:cs="Arial"/>
          </w:rPr>
          <w:t>government guidance</w:t>
        </w:r>
      </w:hyperlink>
      <w:r w:rsidRPr="00343709">
        <w:t xml:space="preserve"> explains that there must be justifiable reasons for assuming that the care cannot be provided for with the consent of the parents or guardians ad litem</w:t>
      </w:r>
      <w:r w:rsidRPr="00343709">
        <w:rPr>
          <w:vertAlign w:val="superscript"/>
        </w:rPr>
        <w:footnoteReference w:id="468"/>
      </w:r>
      <w:r w:rsidRPr="00343709">
        <w:t>.</w:t>
      </w:r>
    </w:p>
    <w:p w:rsidR="00807134" w:rsidRPr="00343709" w:rsidRDefault="00807134" w:rsidP="002C4577">
      <w:pPr>
        <w:widowControl w:val="0"/>
        <w:spacing w:before="0" w:after="0" w:line="240" w:lineRule="auto"/>
        <w:ind w:left="851" w:firstLine="851"/>
        <w:jc w:val="both"/>
      </w:pPr>
    </w:p>
    <w:p w:rsidR="00807134" w:rsidRPr="00343709" w:rsidRDefault="00807134" w:rsidP="002C4577">
      <w:pPr>
        <w:widowControl w:val="0"/>
        <w:spacing w:before="0" w:after="0" w:line="240" w:lineRule="auto"/>
        <w:ind w:left="851"/>
        <w:jc w:val="both"/>
        <w:rPr>
          <w:bCs/>
        </w:rPr>
      </w:pPr>
      <w:r w:rsidRPr="00343709">
        <w:rPr>
          <w:bCs/>
        </w:rPr>
        <w:t>Decisions on compulsory admission are taken in the first instance by particular medics after relevant certification and examination procedures are complied with</w:t>
      </w:r>
      <w:r w:rsidRPr="00343709">
        <w:rPr>
          <w:vertAlign w:val="superscript"/>
        </w:rPr>
        <w:footnoteReference w:id="469"/>
      </w:r>
      <w:r w:rsidRPr="00343709">
        <w:rPr>
          <w:bCs/>
        </w:rPr>
        <w:t>. Patients can at first be detained for up to 24 hours during the process of examination necessary for determining whether formal admission is necessary</w:t>
      </w:r>
      <w:r w:rsidRPr="00343709">
        <w:rPr>
          <w:vertAlign w:val="superscript"/>
        </w:rPr>
        <w:footnoteReference w:id="470"/>
      </w:r>
      <w:r w:rsidRPr="00343709">
        <w:rPr>
          <w:bCs/>
        </w:rPr>
        <w:t xml:space="preserve">. After formal admission a patient may be held for up to four weeks before the chief consultant psychiatrist of the healthcare facility must apply to the administrative court seeking the court’s approval of continued detention for the </w:t>
      </w:r>
      <w:r w:rsidRPr="00343709">
        <w:rPr>
          <w:bCs/>
        </w:rPr>
        <w:lastRenderedPageBreak/>
        <w:t>purposes of compulsory psychiatric care</w:t>
      </w:r>
      <w:r w:rsidRPr="00343709">
        <w:rPr>
          <w:vertAlign w:val="superscript"/>
        </w:rPr>
        <w:footnoteReference w:id="471"/>
      </w:r>
      <w:r w:rsidRPr="00343709">
        <w:rPr>
          <w:bCs/>
        </w:rPr>
        <w:t xml:space="preserve">. When such administrative court proceedings are commenced, it appears that the patient in question (whether child or adult) is treated as a party (defendant) to those proceedings, and in most cases is entitled to public counsel (see </w:t>
      </w:r>
      <w:hyperlink w:anchor="_Right_to_legal" w:history="1">
        <w:r w:rsidRPr="00343709">
          <w:rPr>
            <w:rStyle w:val="Hyperlink"/>
            <w:rFonts w:cs="Arial"/>
            <w:bCs/>
          </w:rPr>
          <w:t>Section 2.6</w:t>
        </w:r>
      </w:hyperlink>
      <w:r w:rsidRPr="00343709">
        <w:rPr>
          <w:bCs/>
        </w:rPr>
        <w:t>).</w:t>
      </w:r>
    </w:p>
    <w:p w:rsidR="00807134" w:rsidRPr="00343709" w:rsidRDefault="00807134" w:rsidP="002C4577">
      <w:pPr>
        <w:widowControl w:val="0"/>
        <w:spacing w:before="0" w:after="0" w:line="240" w:lineRule="auto"/>
        <w:ind w:left="851"/>
        <w:jc w:val="both"/>
        <w:rPr>
          <w:bCs/>
        </w:rPr>
      </w:pPr>
    </w:p>
    <w:p w:rsidR="00807134" w:rsidRPr="00343709" w:rsidRDefault="00807134" w:rsidP="002C4577">
      <w:pPr>
        <w:widowControl w:val="0"/>
        <w:spacing w:before="0" w:after="0" w:line="240" w:lineRule="auto"/>
        <w:ind w:left="851"/>
        <w:jc w:val="both"/>
        <w:rPr>
          <w:bCs/>
        </w:rPr>
      </w:pPr>
      <w:r w:rsidRPr="00343709">
        <w:rPr>
          <w:bCs/>
        </w:rPr>
        <w:t>After a first approval by the court of continued detention, the patient may be detained for treatment for a period of up to four months from the date of formal admission</w:t>
      </w:r>
      <w:r w:rsidRPr="00343709">
        <w:rPr>
          <w:vertAlign w:val="superscript"/>
        </w:rPr>
        <w:footnoteReference w:id="472"/>
      </w:r>
      <w:r w:rsidRPr="00343709">
        <w:rPr>
          <w:bCs/>
        </w:rPr>
        <w:t>. Thereafter the court may, on application by the chief consultant psychiatrist, grant further approvals for continued detention, each approval triggering a power to detain for a further six months</w:t>
      </w:r>
      <w:r w:rsidRPr="00343709">
        <w:rPr>
          <w:vertAlign w:val="superscript"/>
        </w:rPr>
        <w:footnoteReference w:id="473"/>
      </w:r>
      <w:r w:rsidRPr="00343709">
        <w:rPr>
          <w:bCs/>
        </w:rPr>
        <w:t>. Provided an application for continued detention has been lodged at court before the expiry of the relevant time limit, the detention may be continued beyond the expiry of the time limit while the court’s decision is awaited</w:t>
      </w:r>
      <w:r w:rsidRPr="00343709">
        <w:rPr>
          <w:vertAlign w:val="superscript"/>
        </w:rPr>
        <w:footnoteReference w:id="474"/>
      </w:r>
      <w:r w:rsidRPr="00343709">
        <w:rPr>
          <w:bCs/>
        </w:rPr>
        <w:t>. If the court rejects an application for continued detention, the detention must cease immediately</w:t>
      </w:r>
      <w:r w:rsidRPr="00343709">
        <w:rPr>
          <w:vertAlign w:val="superscript"/>
        </w:rPr>
        <w:footnoteReference w:id="475"/>
      </w:r>
      <w:r w:rsidRPr="00343709">
        <w:rPr>
          <w:bCs/>
        </w:rPr>
        <w:t>. The chief consultant psychiatrist has no right to appeal such a decision</w:t>
      </w:r>
      <w:r w:rsidRPr="00343709">
        <w:rPr>
          <w:vertAlign w:val="superscript"/>
        </w:rPr>
        <w:footnoteReference w:id="476"/>
      </w:r>
      <w:r w:rsidRPr="00343709">
        <w:rPr>
          <w:bCs/>
        </w:rPr>
        <w:t>. In all cases, the chief consultant psychiatrist is obliged to keep under constant consideration whether the detention should cease, and must make a decision to that effect when the conditions for detention are no longer satisfied</w:t>
      </w:r>
      <w:r w:rsidRPr="00343709">
        <w:rPr>
          <w:vertAlign w:val="superscript"/>
        </w:rPr>
        <w:footnoteReference w:id="477"/>
      </w:r>
      <w:r w:rsidRPr="00343709">
        <w:rPr>
          <w:bCs/>
        </w:rPr>
        <w:t>.</w:t>
      </w:r>
    </w:p>
    <w:p w:rsidR="00807134" w:rsidRPr="00343709" w:rsidRDefault="00807134" w:rsidP="00807134">
      <w:pPr>
        <w:widowControl w:val="0"/>
        <w:spacing w:before="0" w:after="0" w:line="240" w:lineRule="auto"/>
        <w:jc w:val="both"/>
        <w:rPr>
          <w:bCs/>
        </w:rPr>
      </w:pPr>
    </w:p>
    <w:p w:rsidR="00807134" w:rsidRPr="00343709" w:rsidRDefault="00807134" w:rsidP="002C4577">
      <w:pPr>
        <w:widowControl w:val="0"/>
        <w:spacing w:before="0" w:after="0" w:line="240" w:lineRule="auto"/>
        <w:ind w:left="851"/>
        <w:jc w:val="both"/>
        <w:rPr>
          <w:bCs/>
        </w:rPr>
      </w:pPr>
      <w:r w:rsidRPr="00343709">
        <w:rPr>
          <w:bCs/>
        </w:rPr>
        <w:t>The detained patient, whether adult or child, can also appeal to the administrative court in a variety of situations, including against the original decision on formal admission</w:t>
      </w:r>
      <w:r w:rsidRPr="00343709">
        <w:rPr>
          <w:vertAlign w:val="superscript"/>
        </w:rPr>
        <w:footnoteReference w:id="478"/>
      </w:r>
      <w:r w:rsidRPr="00343709">
        <w:rPr>
          <w:bCs/>
        </w:rPr>
        <w:t>, a refusal of the patient’s request that the detention should cease</w:t>
      </w:r>
      <w:r w:rsidRPr="00343709">
        <w:rPr>
          <w:vertAlign w:val="superscript"/>
        </w:rPr>
        <w:footnoteReference w:id="479"/>
      </w:r>
      <w:r w:rsidRPr="00343709">
        <w:rPr>
          <w:bCs/>
        </w:rPr>
        <w:t>, a refusal of a request for leave from detention</w:t>
      </w:r>
      <w:r w:rsidRPr="00343709">
        <w:rPr>
          <w:vertAlign w:val="superscript"/>
        </w:rPr>
        <w:footnoteReference w:id="480"/>
      </w:r>
      <w:r w:rsidRPr="00343709">
        <w:rPr>
          <w:bCs/>
        </w:rPr>
        <w:t>, a revocation of leave from detention</w:t>
      </w:r>
      <w:r w:rsidRPr="00343709">
        <w:rPr>
          <w:vertAlign w:val="superscript"/>
        </w:rPr>
        <w:footnoteReference w:id="481"/>
      </w:r>
      <w:r w:rsidRPr="00343709">
        <w:rPr>
          <w:bCs/>
        </w:rPr>
        <w:t xml:space="preserve"> (see </w:t>
      </w:r>
      <w:hyperlink w:anchor="_The_child_as" w:history="1">
        <w:r w:rsidRPr="00343709">
          <w:rPr>
            <w:rStyle w:val="Hyperlink"/>
            <w:rFonts w:cs="Arial"/>
            <w:bCs/>
          </w:rPr>
          <w:t>Section 2.1</w:t>
        </w:r>
      </w:hyperlink>
      <w:r w:rsidRPr="00343709">
        <w:rPr>
          <w:bCs/>
        </w:rPr>
        <w:t>). Children who are at least 15 years of age have the right to represent themselves in appeals and hearings concerning compulsory psychiatric treatment</w:t>
      </w:r>
      <w:r w:rsidRPr="00343709">
        <w:rPr>
          <w:vertAlign w:val="superscript"/>
        </w:rPr>
        <w:footnoteReference w:id="482"/>
      </w:r>
      <w:r w:rsidRPr="00343709">
        <w:rPr>
          <w:bCs/>
        </w:rPr>
        <w:t>. Children who are younger should be heard, if it can be of use to the court’s investigation and it can be assumed that the patient will not be harmed by the experience</w:t>
      </w:r>
      <w:r w:rsidRPr="00343709">
        <w:rPr>
          <w:vertAlign w:val="superscript"/>
        </w:rPr>
        <w:footnoteReference w:id="483"/>
      </w:r>
      <w:r w:rsidRPr="00343709">
        <w:rPr>
          <w:bCs/>
        </w:rPr>
        <w:t xml:space="preserve">. In such appeals, children will be a party to the proceedings (plaintiff for the purposes of this report – see </w:t>
      </w:r>
      <w:hyperlink w:anchor="_The_child_as" w:history="1">
        <w:r w:rsidRPr="00343709">
          <w:rPr>
            <w:rStyle w:val="Hyperlink"/>
            <w:rFonts w:cs="Arial"/>
            <w:bCs/>
          </w:rPr>
          <w:t>Section 2.1</w:t>
        </w:r>
      </w:hyperlink>
      <w:r w:rsidRPr="00343709">
        <w:rPr>
          <w:bCs/>
        </w:rPr>
        <w:t xml:space="preserve">) and may have a right to public counsel (see </w:t>
      </w:r>
      <w:hyperlink w:anchor="_Right_to_legal" w:history="1">
        <w:r w:rsidRPr="00343709">
          <w:rPr>
            <w:rStyle w:val="Hyperlink"/>
            <w:rFonts w:cs="Arial"/>
            <w:bCs/>
          </w:rPr>
          <w:t>Section 2.6</w:t>
        </w:r>
      </w:hyperlink>
      <w:r w:rsidRPr="00343709">
        <w:rPr>
          <w:bCs/>
        </w:rPr>
        <w:t xml:space="preserve">). </w:t>
      </w:r>
    </w:p>
    <w:p w:rsidR="00807134" w:rsidRPr="00343709" w:rsidRDefault="00807134" w:rsidP="002C4577">
      <w:pPr>
        <w:widowControl w:val="0"/>
        <w:spacing w:before="0" w:after="0" w:line="240" w:lineRule="auto"/>
        <w:ind w:left="851"/>
        <w:jc w:val="both"/>
        <w:rPr>
          <w:b/>
          <w:bCs/>
        </w:rPr>
      </w:pPr>
    </w:p>
    <w:p w:rsidR="00807134" w:rsidRPr="00343709" w:rsidRDefault="00807134" w:rsidP="002C4577">
      <w:pPr>
        <w:widowControl w:val="0"/>
        <w:spacing w:before="0" w:after="0" w:line="240" w:lineRule="auto"/>
        <w:ind w:left="851"/>
        <w:jc w:val="both"/>
        <w:rPr>
          <w:bCs/>
        </w:rPr>
      </w:pPr>
      <w:r w:rsidRPr="00343709">
        <w:rPr>
          <w:bCs/>
        </w:rPr>
        <w:t>The administrative courts are obliged to determine applications and appeals concerning detention for compulsory psychiatric treatment within eight days of the application or appeal reaching the court</w:t>
      </w:r>
      <w:r w:rsidRPr="00343709">
        <w:rPr>
          <w:rStyle w:val="FootnoteReference"/>
          <w:bCs/>
        </w:rPr>
        <w:footnoteReference w:id="484"/>
      </w:r>
      <w:r w:rsidRPr="00343709">
        <w:rPr>
          <w:bCs/>
        </w:rPr>
        <w:t>, unless further investigation is necessary or it is necessary for some other particular reason</w:t>
      </w:r>
      <w:r w:rsidRPr="00343709">
        <w:rPr>
          <w:rStyle w:val="FootnoteReference"/>
          <w:bCs/>
        </w:rPr>
        <w:footnoteReference w:id="485"/>
      </w:r>
      <w:r w:rsidRPr="00343709">
        <w:rPr>
          <w:bCs/>
        </w:rPr>
        <w:t>. The court is under a duty to handle all cases expeditiously</w:t>
      </w:r>
      <w:r w:rsidRPr="00343709">
        <w:rPr>
          <w:rStyle w:val="FootnoteReference"/>
          <w:bCs/>
        </w:rPr>
        <w:footnoteReference w:id="486"/>
      </w:r>
      <w:r w:rsidRPr="00343709">
        <w:rPr>
          <w:bCs/>
        </w:rPr>
        <w:t>, and should hold oral hearings unless it is not obviously unnecessary. The hearing must take place at the patient’s healthcare facility unless there are particular reasons why it should be held somewhere else</w:t>
      </w:r>
      <w:r w:rsidRPr="00343709">
        <w:rPr>
          <w:rStyle w:val="FootnoteReference"/>
          <w:bCs/>
        </w:rPr>
        <w:footnoteReference w:id="487"/>
      </w:r>
      <w:r w:rsidRPr="00343709">
        <w:rPr>
          <w:bCs/>
        </w:rPr>
        <w:t xml:space="preserve"> (see </w:t>
      </w:r>
      <w:hyperlink w:anchor="_Protection_from_harm" w:history="1">
        <w:r w:rsidRPr="00343709">
          <w:rPr>
            <w:rStyle w:val="Hyperlink"/>
            <w:rFonts w:cs="Arial"/>
            <w:bCs/>
          </w:rPr>
          <w:t>Section 2.4</w:t>
        </w:r>
      </w:hyperlink>
      <w:r w:rsidRPr="00343709">
        <w:rPr>
          <w:bCs/>
        </w:rPr>
        <w:t>).</w:t>
      </w:r>
    </w:p>
    <w:p w:rsidR="00807134" w:rsidRPr="00343709" w:rsidRDefault="00807134" w:rsidP="00807134">
      <w:pPr>
        <w:widowControl w:val="0"/>
        <w:spacing w:before="0" w:after="0" w:line="240" w:lineRule="auto"/>
        <w:jc w:val="both"/>
        <w:rPr>
          <w:bCs/>
        </w:rPr>
      </w:pPr>
    </w:p>
    <w:p w:rsidR="00807134" w:rsidRPr="00343709" w:rsidRDefault="00807134" w:rsidP="002C4577">
      <w:pPr>
        <w:pStyle w:val="Heading4NoNumb"/>
        <w:ind w:left="851"/>
      </w:pPr>
      <w:r w:rsidRPr="00343709">
        <w:t xml:space="preserve">The child as witness </w:t>
      </w:r>
    </w:p>
    <w:p w:rsidR="00807134" w:rsidRPr="00343709" w:rsidRDefault="00807134" w:rsidP="002C4577">
      <w:pPr>
        <w:widowControl w:val="0"/>
        <w:spacing w:before="0" w:after="0" w:line="240" w:lineRule="auto"/>
        <w:ind w:left="851"/>
        <w:jc w:val="both"/>
        <w:rPr>
          <w:bCs/>
        </w:rPr>
      </w:pPr>
    </w:p>
    <w:p w:rsidR="00807134" w:rsidRPr="00AF040C" w:rsidRDefault="00807134" w:rsidP="00AF040C">
      <w:pPr>
        <w:widowControl w:val="0"/>
        <w:spacing w:before="0" w:after="0" w:line="240" w:lineRule="auto"/>
        <w:ind w:left="851"/>
        <w:jc w:val="both"/>
        <w:rPr>
          <w:bCs/>
        </w:rPr>
      </w:pPr>
      <w:r w:rsidRPr="00343709">
        <w:rPr>
          <w:bCs/>
        </w:rPr>
        <w:t>This scenario does not arise in cases concerning compulsory psychiatric treatment.</w:t>
      </w:r>
    </w:p>
    <w:p w:rsidR="00807134" w:rsidRPr="002C4577" w:rsidRDefault="00807134" w:rsidP="002C4577">
      <w:pPr>
        <w:pStyle w:val="Heading3"/>
      </w:pPr>
      <w:bookmarkStart w:id="166" w:name="_Toc409693154"/>
      <w:r w:rsidRPr="00343709">
        <w:lastRenderedPageBreak/>
        <w:t>Procedural rules for proceedings relating to children committing a ‘criminal’ offence below the age of MACR</w:t>
      </w:r>
      <w:bookmarkEnd w:id="166"/>
      <w:r w:rsidRPr="00343709">
        <w:t xml:space="preserve"> </w:t>
      </w:r>
    </w:p>
    <w:p w:rsidR="00807134" w:rsidRPr="00343709" w:rsidRDefault="00807134" w:rsidP="002C4577">
      <w:pPr>
        <w:pStyle w:val="Heading4NoNumb"/>
        <w:ind w:left="851"/>
      </w:pPr>
      <w:r w:rsidRPr="00343709">
        <w:t>The child as a plaintiff/defendant/subject of proceedings</w:t>
      </w:r>
    </w:p>
    <w:p w:rsidR="00807134" w:rsidRPr="00751C7B" w:rsidRDefault="00807134" w:rsidP="002C4577">
      <w:pPr>
        <w:pStyle w:val="BodyText"/>
        <w:spacing w:before="0" w:after="0" w:line="240" w:lineRule="auto"/>
        <w:rPr>
          <w:szCs w:val="20"/>
        </w:rPr>
      </w:pPr>
    </w:p>
    <w:p w:rsidR="00807134" w:rsidRPr="00343709" w:rsidRDefault="00807134" w:rsidP="002C4577">
      <w:pPr>
        <w:spacing w:before="0" w:after="0" w:line="240" w:lineRule="auto"/>
        <w:ind w:left="851"/>
        <w:jc w:val="both"/>
        <w:rPr>
          <w:rFonts w:eastAsia="Times New Roman"/>
        </w:rPr>
      </w:pPr>
      <w:r w:rsidRPr="00343709">
        <w:rPr>
          <w:rFonts w:eastAsia="Times New Roman"/>
          <w:lang w:eastAsia="en-GB"/>
        </w:rPr>
        <w:t xml:space="preserve">The circumstances in which a child under 15 who is suspected of a crime may be deprived of their liberty are limited. </w:t>
      </w:r>
      <w:r w:rsidRPr="00343709">
        <w:rPr>
          <w:lang w:eastAsia="en-GB"/>
        </w:rPr>
        <w:t>Children under the age of 15 who commit what would otherwise be a crime cannot be sentenced to prison (or otherwise punished) for having committed a criminal offence. Equally, a</w:t>
      </w:r>
      <w:r w:rsidRPr="00343709">
        <w:rPr>
          <w:rFonts w:eastAsia="Times New Roman"/>
          <w:lang w:eastAsia="en-GB"/>
        </w:rPr>
        <w:t xml:space="preserve"> child under 15 who is suspected of a crime must not be held in custody on remand or formally held in detention on an arrest order. </w:t>
      </w:r>
      <w:r w:rsidRPr="00343709">
        <w:rPr>
          <w:rFonts w:eastAsia="Times New Roman"/>
        </w:rPr>
        <w:t>Such a child may, however, be deprived of their liberty in the following scenarios:</w:t>
      </w:r>
    </w:p>
    <w:p w:rsidR="00807134" w:rsidRPr="00343709" w:rsidRDefault="00807134" w:rsidP="00807134">
      <w:pPr>
        <w:spacing w:before="0" w:after="0" w:line="240" w:lineRule="auto"/>
        <w:jc w:val="both"/>
        <w:rPr>
          <w:rFonts w:eastAsia="Times New Roman"/>
          <w:lang w:eastAsia="en-GB"/>
        </w:rPr>
      </w:pPr>
    </w:p>
    <w:p w:rsidR="00807134" w:rsidRPr="00343709" w:rsidRDefault="00807134" w:rsidP="00AF040C">
      <w:pPr>
        <w:pStyle w:val="BTBullet1"/>
        <w:rPr>
          <w:b/>
          <w:bCs/>
        </w:rPr>
      </w:pPr>
      <w:r w:rsidRPr="00343709">
        <w:t>they may be arrested by anyone (including by way of a citizen’s arrest) if caught in the act of committing an offence, or fleeing from doing so, provided they are then taken swiftly to the police;</w:t>
      </w:r>
    </w:p>
    <w:p w:rsidR="00807134" w:rsidRPr="00343709" w:rsidRDefault="00807134" w:rsidP="00AF040C">
      <w:pPr>
        <w:pStyle w:val="BTBullet1"/>
        <w:rPr>
          <w:b/>
          <w:bCs/>
        </w:rPr>
      </w:pPr>
      <w:r w:rsidRPr="00343709">
        <w:t>they may be taken by a police officer from the crime scene or in certain circumstances from other locations in order to attend a police interview, and they may be held for up to three hours for a police interview (which may be extended by an additional three hours if this is of exceptional importance for the investigation).</w:t>
      </w:r>
    </w:p>
    <w:p w:rsidR="00807134" w:rsidRPr="00343709" w:rsidRDefault="00807134" w:rsidP="00AF040C">
      <w:pPr>
        <w:pStyle w:val="BTBullet1"/>
        <w:rPr>
          <w:b/>
          <w:bCs/>
        </w:rPr>
      </w:pPr>
      <w:r w:rsidRPr="00343709">
        <w:t xml:space="preserve">In certain cases where the child is suspected of unlawfully using narcotics, and in certain other cases where it is of exceptional importance to clarifying the circumstances of the crime, the child under 15 who is suspected of an offence may be held for up to three hours for a body search or if exceptional reasons, an additional three hours. </w:t>
      </w:r>
    </w:p>
    <w:p w:rsidR="00807134" w:rsidRPr="00343709" w:rsidRDefault="00807134" w:rsidP="00807134">
      <w:pPr>
        <w:widowControl w:val="0"/>
        <w:spacing w:before="0" w:after="0" w:line="240" w:lineRule="auto"/>
        <w:ind w:left="720"/>
        <w:jc w:val="both"/>
        <w:rPr>
          <w:b/>
          <w:bCs/>
        </w:rPr>
      </w:pPr>
    </w:p>
    <w:p w:rsidR="00807134" w:rsidRPr="00AF040C" w:rsidRDefault="00807134" w:rsidP="00AF040C">
      <w:pPr>
        <w:widowControl w:val="0"/>
        <w:spacing w:before="0" w:after="0" w:line="240" w:lineRule="auto"/>
        <w:ind w:left="851"/>
        <w:jc w:val="both"/>
        <w:rPr>
          <w:rFonts w:eastAsia="Times New Roman"/>
        </w:rPr>
      </w:pPr>
      <w:r w:rsidRPr="00343709">
        <w:rPr>
          <w:rFonts w:eastAsia="Times New Roman"/>
        </w:rPr>
        <w:t>In this field, issues concerning deprivation of the child’s liberty are matters for the general courts under criminal procedure and they do not fall within the administrate courts’ jurisdiction. However, as administrative detention does not arise in relation to children below the age of MACR (they can only have their liberty restricted when arrested, or interviewed or searched, for not more than a few hours), the question about appeal rights do not arise in this context.</w:t>
      </w:r>
    </w:p>
    <w:p w:rsidR="00807134" w:rsidRPr="00343709" w:rsidRDefault="00807134" w:rsidP="002C4577">
      <w:pPr>
        <w:pStyle w:val="Heading4NoNumb"/>
        <w:ind w:left="851"/>
      </w:pPr>
      <w:r w:rsidRPr="00343709">
        <w:t xml:space="preserve">The child as a witness </w:t>
      </w:r>
    </w:p>
    <w:p w:rsidR="00807134" w:rsidRPr="00343709" w:rsidRDefault="00807134" w:rsidP="002C4577">
      <w:pPr>
        <w:widowControl w:val="0"/>
        <w:spacing w:before="0" w:after="0" w:line="240" w:lineRule="auto"/>
        <w:ind w:left="851"/>
        <w:jc w:val="both"/>
        <w:rPr>
          <w:bCs/>
        </w:rPr>
      </w:pPr>
    </w:p>
    <w:p w:rsidR="00807134" w:rsidRPr="002C4577" w:rsidRDefault="00807134" w:rsidP="002C4577">
      <w:pPr>
        <w:widowControl w:val="0"/>
        <w:spacing w:before="0" w:after="0" w:line="240" w:lineRule="auto"/>
        <w:ind w:left="851"/>
        <w:jc w:val="both"/>
        <w:rPr>
          <w:bCs/>
        </w:rPr>
      </w:pPr>
      <w:r w:rsidRPr="00343709">
        <w:rPr>
          <w:bCs/>
        </w:rPr>
        <w:t>This scenario does not arise in cases concerning proceedings relating to detention of children below the age MACR committing a ‘criminal’ offence.</w:t>
      </w:r>
    </w:p>
    <w:p w:rsidR="00807134" w:rsidRPr="00AA20D9" w:rsidRDefault="00807134" w:rsidP="00AF040C">
      <w:pPr>
        <w:pStyle w:val="Heading2"/>
      </w:pPr>
      <w:bookmarkStart w:id="167" w:name="_Toc385240113"/>
      <w:bookmarkStart w:id="168" w:name="_Toc409693155"/>
      <w:r w:rsidRPr="00AA20D9">
        <w:t>Remedies or compensation for violation of rights and failure to act</w:t>
      </w:r>
      <w:bookmarkEnd w:id="167"/>
      <w:bookmarkEnd w:id="168"/>
      <w:r w:rsidRPr="00AA20D9">
        <w:t xml:space="preserve"> </w:t>
      </w:r>
      <w:bookmarkEnd w:id="160"/>
    </w:p>
    <w:p w:rsidR="00807134" w:rsidRPr="00AF040C" w:rsidRDefault="00807134" w:rsidP="00896746">
      <w:pPr>
        <w:pStyle w:val="Heading3NoNumb"/>
        <w:ind w:firstLine="851"/>
      </w:pPr>
      <w:bookmarkStart w:id="169" w:name="_Toc409693156"/>
      <w:r w:rsidRPr="00751C7B">
        <w:t>Rights to appeal</w:t>
      </w:r>
      <w:bookmarkEnd w:id="169"/>
    </w:p>
    <w:p w:rsidR="00807134" w:rsidRPr="00AF040C" w:rsidRDefault="00807134" w:rsidP="00AF040C">
      <w:pPr>
        <w:pStyle w:val="Heading3"/>
      </w:pPr>
      <w:bookmarkStart w:id="170" w:name="_Toc409693157"/>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70"/>
      <w:r w:rsidRPr="00742F27">
        <w:t xml:space="preserve"> </w:t>
      </w:r>
    </w:p>
    <w:p w:rsidR="00807134" w:rsidRPr="00AF040C" w:rsidRDefault="00807134" w:rsidP="00AF040C">
      <w:pPr>
        <w:pStyle w:val="BodyText"/>
        <w:widowControl w:val="0"/>
        <w:spacing w:before="0" w:after="0" w:line="240" w:lineRule="auto"/>
        <w:jc w:val="both"/>
        <w:rPr>
          <w:b/>
          <w:bCs/>
          <w:szCs w:val="20"/>
        </w:rPr>
      </w:pPr>
      <w:r w:rsidRPr="00742F27">
        <w:rPr>
          <w:rFonts w:cs="Arial"/>
          <w:bCs/>
          <w:szCs w:val="20"/>
          <w:lang w:val="en-US"/>
        </w:rPr>
        <w:t>The general rules described below apply to the sectors of asylum, migration, education, health, placement into care and administrative sanctions. However specific rules may apply to certain sectors. Such rules are described in separate subheading below.</w:t>
      </w:r>
      <w:r w:rsidRPr="00751C7B">
        <w:rPr>
          <w:b/>
          <w:bCs/>
          <w:szCs w:val="20"/>
        </w:rPr>
        <w:t xml:space="preserve"> </w:t>
      </w:r>
    </w:p>
    <w:p w:rsidR="00807134" w:rsidRPr="00343709" w:rsidRDefault="00807134" w:rsidP="002C4577">
      <w:pPr>
        <w:pStyle w:val="Heading4NoNumb"/>
        <w:ind w:left="851"/>
      </w:pPr>
      <w:r w:rsidRPr="00343709">
        <w:t>The child as a plaintiff/defendant/subject of proceedings</w:t>
      </w:r>
    </w:p>
    <w:p w:rsidR="00807134" w:rsidRPr="00343709" w:rsidRDefault="00807134" w:rsidP="002C4577">
      <w:pPr>
        <w:widowControl w:val="0"/>
        <w:spacing w:before="0" w:after="0" w:line="240" w:lineRule="auto"/>
        <w:ind w:left="851"/>
        <w:jc w:val="both"/>
        <w:rPr>
          <w:bCs/>
          <w:color w:val="FF0000"/>
        </w:rPr>
      </w:pPr>
    </w:p>
    <w:p w:rsidR="00807134" w:rsidRPr="00343709" w:rsidRDefault="00807134" w:rsidP="002C4577">
      <w:pPr>
        <w:ind w:left="851"/>
        <w:contextualSpacing/>
        <w:jc w:val="both"/>
      </w:pPr>
      <w:r w:rsidRPr="00343709">
        <w:rPr>
          <w:bCs/>
        </w:rPr>
        <w:t>Statutory provisions concerning the right to appeal from an administrative court to a higher court do not distinguish between children and adults.</w:t>
      </w:r>
      <w:r w:rsidRPr="00343709">
        <w:t xml:space="preserve"> As a general rule (applicable to both children and adults), the effect of the </w:t>
      </w:r>
      <w:r w:rsidRPr="00343709">
        <w:rPr>
          <w:color w:val="0000FF"/>
          <w:u w:val="single"/>
        </w:rPr>
        <w:t>Administrative Proceedings Act</w:t>
      </w:r>
      <w:r w:rsidRPr="00343709">
        <w:rPr>
          <w:i/>
          <w:color w:val="0000FF"/>
        </w:rPr>
        <w:t xml:space="preserve"> </w:t>
      </w:r>
      <w:r w:rsidRPr="00343709">
        <w:t>is that where a child is party to administrative court proceedings and the court’s decision goes against him or her, the child may appeal to the Administrative Court of Appeal, whose permission to appeal is only required where this is explicitly required in sector-specific legislation</w:t>
      </w:r>
      <w:r w:rsidRPr="00343709">
        <w:rPr>
          <w:vertAlign w:val="superscript"/>
        </w:rPr>
        <w:footnoteReference w:id="488"/>
      </w:r>
      <w:r w:rsidRPr="00343709">
        <w:t xml:space="preserve"> (see further </w:t>
      </w:r>
      <w:r w:rsidRPr="00343709">
        <w:lastRenderedPageBreak/>
        <w:t xml:space="preserve">below for requirements in the relevant sectors). As a general rule, the Administrative Court of Appeal must grant permission to appeal </w:t>
      </w:r>
    </w:p>
    <w:p w:rsidR="00807134" w:rsidRPr="00343709" w:rsidRDefault="00807134" w:rsidP="00807134">
      <w:pPr>
        <w:contextualSpacing/>
        <w:jc w:val="both"/>
      </w:pPr>
    </w:p>
    <w:p w:rsidR="00807134" w:rsidRPr="00343709" w:rsidRDefault="00807134" w:rsidP="002C4577">
      <w:pPr>
        <w:pStyle w:val="BTNumbListLast"/>
      </w:pPr>
      <w:r w:rsidRPr="00343709">
        <w:t xml:space="preserve">if there is reason to doubt the correctness of the conclusion which the administrative court has come to; </w:t>
      </w:r>
    </w:p>
    <w:p w:rsidR="00807134" w:rsidRPr="00343709" w:rsidRDefault="00807134" w:rsidP="002C4577">
      <w:pPr>
        <w:pStyle w:val="BTNumbListLast"/>
      </w:pPr>
      <w:r w:rsidRPr="00343709">
        <w:t xml:space="preserve">if, without granting permission to appeal, it is not possible to determine the correctness of the conclusion which the administrative court has come to; </w:t>
      </w:r>
    </w:p>
    <w:p w:rsidR="00807134" w:rsidRPr="00343709" w:rsidRDefault="00807134" w:rsidP="002C4577">
      <w:pPr>
        <w:pStyle w:val="BTNumbListLast"/>
      </w:pPr>
      <w:r w:rsidRPr="00343709">
        <w:t xml:space="preserve">if it is important that the appeal is determined by a higher court in order to give guidance on the application of the law; or </w:t>
      </w:r>
    </w:p>
    <w:p w:rsidR="00807134" w:rsidRPr="00343709" w:rsidRDefault="00807134" w:rsidP="00AF040C">
      <w:pPr>
        <w:pStyle w:val="BTNumbListLast"/>
      </w:pPr>
      <w:r w:rsidRPr="00343709">
        <w:t>there are otherwise exceptional grounds for the Administrative Court of Appeals to determine the appeal</w:t>
      </w:r>
      <w:r w:rsidRPr="00343709">
        <w:rPr>
          <w:vertAlign w:val="superscript"/>
        </w:rPr>
        <w:footnoteReference w:id="489"/>
      </w:r>
      <w:r w:rsidRPr="00343709">
        <w:t xml:space="preserve">. The </w:t>
      </w:r>
      <w:hyperlink r:id="rId160" w:history="1">
        <w:r w:rsidRPr="00343709">
          <w:rPr>
            <w:color w:val="0000FF"/>
            <w:u w:val="single"/>
          </w:rPr>
          <w:t>Administrative Proceedings Act</w:t>
        </w:r>
      </w:hyperlink>
      <w:r w:rsidRPr="00343709">
        <w:t xml:space="preserve"> does not define such exceptional grounds.</w:t>
      </w:r>
    </w:p>
    <w:p w:rsidR="00807134" w:rsidRPr="00343709" w:rsidRDefault="00807134" w:rsidP="002C4577">
      <w:pPr>
        <w:ind w:left="851"/>
        <w:contextualSpacing/>
        <w:jc w:val="both"/>
      </w:pPr>
      <w:r w:rsidRPr="00343709">
        <w:t>Appeals against decisions of the Administrative Court of Appeals lie to the Supreme Administrative Court. However, as a general rule, the Supreme Administrative Court’s permission to appeal is always required</w:t>
      </w:r>
      <w:r w:rsidRPr="00343709">
        <w:rPr>
          <w:vertAlign w:val="superscript"/>
        </w:rPr>
        <w:footnoteReference w:id="490"/>
      </w:r>
      <w:r w:rsidRPr="00343709">
        <w:t>. The Supreme Administrative Court may grant permission to appeal only (a) if it is of importance that the appeal is heard by the Supreme Administrative Court in order to provide guidance on the application of the law or (b) if there are exceptional grounds for the Supreme Administrative Court to hear such an appeal</w:t>
      </w:r>
      <w:r w:rsidRPr="00343709">
        <w:rPr>
          <w:vertAlign w:val="superscript"/>
        </w:rPr>
        <w:footnoteReference w:id="491"/>
      </w:r>
      <w:r w:rsidRPr="00343709">
        <w:t xml:space="preserve">. The </w:t>
      </w:r>
      <w:hyperlink r:id="rId161" w:history="1">
        <w:r w:rsidRPr="00343709">
          <w:rPr>
            <w:color w:val="0000FF"/>
            <w:u w:val="single"/>
          </w:rPr>
          <w:t>Administrative Proceedings Act</w:t>
        </w:r>
      </w:hyperlink>
      <w:r w:rsidRPr="00343709">
        <w:t xml:space="preserve"> does not define such exceptional grounds exhaustively. However, as examples of such exceptional grounds it cites cases where fresh evidence is discovered that effectively means there has been a miscarriage of justice (</w:t>
      </w:r>
      <w:r w:rsidRPr="00343709">
        <w:rPr>
          <w:i/>
        </w:rPr>
        <w:t>resning</w:t>
      </w:r>
      <w:r w:rsidRPr="00343709">
        <w:t>) or where the outcome in the Administrative Court of Appeals obviously depends on some gross oversight, or some gross error</w:t>
      </w:r>
      <w:r w:rsidRPr="00343709">
        <w:rPr>
          <w:vertAlign w:val="superscript"/>
        </w:rPr>
        <w:footnoteReference w:id="492"/>
      </w:r>
      <w:r w:rsidRPr="00343709">
        <w:t>.</w:t>
      </w:r>
    </w:p>
    <w:p w:rsidR="00807134" w:rsidRPr="00343709" w:rsidRDefault="00807134" w:rsidP="00807134">
      <w:pPr>
        <w:contextualSpacing/>
        <w:jc w:val="both"/>
      </w:pPr>
    </w:p>
    <w:p w:rsidR="00807134" w:rsidRPr="00343709" w:rsidRDefault="00807134" w:rsidP="002C4577">
      <w:pPr>
        <w:widowControl w:val="0"/>
        <w:ind w:left="851"/>
        <w:jc w:val="both"/>
      </w:pPr>
      <w:r w:rsidRPr="00343709">
        <w:t xml:space="preserve">Whether a child can lodge and pursue such onward appeals in his or her own right (if they choose, by instructing a counsel or ‘advocate’), or a parent has to do so on the child’s behalf (if they choose, by instructing a counsel or ‘advocate’), is not explicitly regulated under the </w:t>
      </w:r>
      <w:hyperlink r:id="rId162" w:history="1">
        <w:r w:rsidRPr="00343709">
          <w:rPr>
            <w:color w:val="0000FF"/>
            <w:u w:val="single"/>
          </w:rPr>
          <w:t>Administrative Proceedings Act</w:t>
        </w:r>
      </w:hyperlink>
      <w:r w:rsidRPr="00343709">
        <w:t xml:space="preserve"> or general legislation</w:t>
      </w:r>
      <w:r w:rsidRPr="00343709">
        <w:rPr>
          <w:vertAlign w:val="superscript"/>
        </w:rPr>
        <w:footnoteReference w:id="493"/>
      </w:r>
      <w:r w:rsidRPr="00343709">
        <w:t xml:space="preserve">. It will instead depend on whether the child has procedural capacity in the circumstances of the case in question, and will therefore be regulated in accordance with the principles concerning the child’s right to appeal to the first instance administrative court in their own right (see </w:t>
      </w:r>
      <w:hyperlink w:anchor="_The_child_as" w:history="1">
        <w:r w:rsidRPr="00343709">
          <w:rPr>
            <w:rStyle w:val="Hyperlink"/>
            <w:rFonts w:cs="Arial"/>
          </w:rPr>
          <w:t>Section 2.1</w:t>
        </w:r>
      </w:hyperlink>
      <w:r w:rsidRPr="00343709">
        <w:t xml:space="preserve">). </w:t>
      </w:r>
    </w:p>
    <w:p w:rsidR="00807134" w:rsidRPr="00343709" w:rsidRDefault="00807134" w:rsidP="00AF040C">
      <w:pPr>
        <w:widowControl w:val="0"/>
        <w:spacing w:before="0" w:after="0" w:line="240" w:lineRule="auto"/>
        <w:ind w:left="851"/>
        <w:jc w:val="both"/>
      </w:pPr>
      <w:r w:rsidRPr="00343709">
        <w:t xml:space="preserve">There do not appear to be any statutory or binding policy provisions mandating that support be provided to a child in order to enable the child to access mechanisms for appealing against a decision of the administrative court.  </w:t>
      </w:r>
    </w:p>
    <w:p w:rsidR="00807134" w:rsidRPr="00343709" w:rsidRDefault="00807134" w:rsidP="002C4577">
      <w:pPr>
        <w:pStyle w:val="Heading4NoNumb"/>
        <w:ind w:left="851"/>
      </w:pPr>
      <w:r w:rsidRPr="00343709">
        <w:t xml:space="preserve">The child as a witness </w:t>
      </w:r>
    </w:p>
    <w:p w:rsidR="00807134" w:rsidRPr="00343709" w:rsidRDefault="00807134" w:rsidP="002C4577">
      <w:pPr>
        <w:spacing w:before="0" w:after="0" w:line="240" w:lineRule="auto"/>
        <w:ind w:left="851"/>
        <w:contextualSpacing/>
      </w:pPr>
    </w:p>
    <w:p w:rsidR="00807134" w:rsidRPr="00343709" w:rsidRDefault="00807134" w:rsidP="002C4577">
      <w:pPr>
        <w:spacing w:before="0" w:after="0" w:line="240" w:lineRule="auto"/>
        <w:ind w:left="851"/>
        <w:contextualSpacing/>
        <w:jc w:val="both"/>
      </w:pPr>
      <w:r w:rsidRPr="00343709">
        <w:t xml:space="preserve">Strictly speaking, the right of appeal to a higher court is not conditional upon a child having been a party in the proceedings before the lower administrative court. The legislation provides that anyone whom the administrative court’s decision concerns </w:t>
      </w:r>
      <w:r w:rsidRPr="00343709">
        <w:rPr>
          <w:i/>
        </w:rPr>
        <w:t>(”den som [domstolens beslut] angår”</w:t>
      </w:r>
      <w:r w:rsidRPr="00343709">
        <w:t>) may appeal if the decision goes against him or her</w:t>
      </w:r>
      <w:r w:rsidRPr="00343709">
        <w:rPr>
          <w:vertAlign w:val="superscript"/>
        </w:rPr>
        <w:footnoteReference w:id="494"/>
      </w:r>
      <w:r w:rsidRPr="00343709">
        <w:t xml:space="preserve">. In principle, this can include anyone who satisfies that description (including a child who was not a party before the administrative court, but was a witness or had some other role, or who took no part in the administrative court proceedings at all), and anyone who thus appeals will become a party in the proceedings before the Administrative Court of Appeal. However, this principle is subject to certain restraints (for example, requirements of proximity and a </w:t>
      </w:r>
      <w:r w:rsidRPr="00343709">
        <w:lastRenderedPageBreak/>
        <w:t>sufficient interest in the decision in question) that are established in case law, and will thus turn, in every case, on the particular circumstances of the case</w:t>
      </w:r>
      <w:r w:rsidRPr="00343709">
        <w:rPr>
          <w:vertAlign w:val="superscript"/>
        </w:rPr>
        <w:footnoteReference w:id="495"/>
      </w:r>
      <w:r w:rsidRPr="00343709">
        <w:t xml:space="preserve">. </w:t>
      </w:r>
    </w:p>
    <w:p w:rsidR="00807134" w:rsidRPr="00343709" w:rsidRDefault="00807134" w:rsidP="002C4577">
      <w:pPr>
        <w:ind w:left="851"/>
        <w:contextualSpacing/>
        <w:jc w:val="both"/>
      </w:pPr>
    </w:p>
    <w:p w:rsidR="00807134" w:rsidRPr="00AF040C" w:rsidRDefault="00807134" w:rsidP="00AF040C">
      <w:pPr>
        <w:widowControl w:val="0"/>
        <w:spacing w:before="0" w:after="0" w:line="240" w:lineRule="auto"/>
        <w:ind w:left="851"/>
        <w:jc w:val="both"/>
      </w:pPr>
      <w:r w:rsidRPr="00343709">
        <w:t xml:space="preserve">Whether a child can lodge and pursue such an onward appeal in his or her own right, or a parent or guardian ad litem has to do so on the child’s behalf (if they choose, by instructing a counsel or ‘advocate’) will, again, depend on whether the child has procedural capacity in the particular circumstances of the case (see </w:t>
      </w:r>
      <w:hyperlink w:anchor="_The_child_as" w:history="1">
        <w:r w:rsidRPr="00343709">
          <w:rPr>
            <w:rStyle w:val="Hyperlink"/>
            <w:rFonts w:cs="Arial"/>
          </w:rPr>
          <w:t>Section 2.1</w:t>
        </w:r>
      </w:hyperlink>
      <w:r w:rsidRPr="00343709">
        <w:t xml:space="preserve">). </w:t>
      </w:r>
    </w:p>
    <w:p w:rsidR="00807134" w:rsidRPr="002C4577" w:rsidRDefault="00807134" w:rsidP="002C4577">
      <w:pPr>
        <w:pStyle w:val="Heading3"/>
      </w:pPr>
      <w:bookmarkStart w:id="171" w:name="_Toc409693158"/>
      <w:r w:rsidRPr="00343709">
        <w:t>Procedural rules applicable to children involved in asylum, migration and citizenship proceedings</w:t>
      </w:r>
      <w:bookmarkEnd w:id="171"/>
    </w:p>
    <w:p w:rsidR="00807134" w:rsidRPr="00343709" w:rsidRDefault="00807134" w:rsidP="002C4577">
      <w:pPr>
        <w:pStyle w:val="Heading4NoNumb"/>
        <w:ind w:left="851"/>
      </w:pPr>
      <w:r w:rsidRPr="00343709">
        <w:t xml:space="preserve">The child as a plaintiff/defendant/subject of proceedings </w:t>
      </w:r>
    </w:p>
    <w:p w:rsidR="00807134" w:rsidRPr="00751C7B" w:rsidRDefault="00807134" w:rsidP="002C4577">
      <w:pPr>
        <w:pStyle w:val="BodyText"/>
        <w:widowControl w:val="0"/>
        <w:spacing w:before="0" w:after="0" w:line="240" w:lineRule="auto"/>
        <w:rPr>
          <w:szCs w:val="20"/>
        </w:rPr>
      </w:pPr>
    </w:p>
    <w:p w:rsidR="00807134" w:rsidRPr="00343709" w:rsidRDefault="00807134" w:rsidP="002C4577">
      <w:pPr>
        <w:spacing w:before="0" w:after="0" w:line="240" w:lineRule="auto"/>
        <w:ind w:left="851"/>
        <w:contextualSpacing/>
        <w:jc w:val="both"/>
      </w:pPr>
      <w:r w:rsidRPr="00343709">
        <w:t>Children (and adults) have no right of appeal against decisions of the Migration Court in cases concerning removal from Sweden (or refusal of entry to Sweden) in which the initial administrative decision was taken by the police</w:t>
      </w:r>
      <w:r w:rsidRPr="00343709">
        <w:rPr>
          <w:vertAlign w:val="superscript"/>
        </w:rPr>
        <w:footnoteReference w:id="496"/>
      </w:r>
      <w:r w:rsidRPr="00343709">
        <w:t>. However, in all other cases concerning asylum, migration and citizenship, children (and adults) who are parties to Migration Court proceedings may appeal to the Migration Court of Appeals in accordance with the general principles above, i.e. against any decision that goes against them, provided any requirement for permission to appeal is satisfied</w:t>
      </w:r>
      <w:r w:rsidRPr="00343709">
        <w:rPr>
          <w:vertAlign w:val="superscript"/>
        </w:rPr>
        <w:footnoteReference w:id="497"/>
      </w:r>
      <w:r w:rsidRPr="00343709">
        <w:t>.</w:t>
      </w:r>
    </w:p>
    <w:p w:rsidR="00807134" w:rsidRPr="00343709" w:rsidRDefault="00807134" w:rsidP="00807134">
      <w:pPr>
        <w:contextualSpacing/>
        <w:jc w:val="both"/>
      </w:pPr>
    </w:p>
    <w:p w:rsidR="00807134" w:rsidRPr="00343709" w:rsidRDefault="00807134" w:rsidP="002C4577">
      <w:pPr>
        <w:ind w:left="851"/>
        <w:contextualSpacing/>
        <w:jc w:val="both"/>
      </w:pPr>
      <w:r w:rsidRPr="00343709">
        <w:t>Children (and adults) do not require permission to appeal against decisions which the Migration Court has made a first instance decision concerning detention</w:t>
      </w:r>
      <w:r w:rsidRPr="00343709">
        <w:rPr>
          <w:vertAlign w:val="superscript"/>
        </w:rPr>
        <w:footnoteReference w:id="498"/>
      </w:r>
      <w:r w:rsidRPr="00343709">
        <w:t>, or appeals against first instance decisions which, on application by the Migration Board, the Migration Court has made on the question of entitlement to a residence permit or status as a refugee or other person in needs of international protection when the individual in question is the subject of a deportation order made by the general courts as a result of a criminal conviction</w:t>
      </w:r>
      <w:r w:rsidRPr="00343709">
        <w:rPr>
          <w:vertAlign w:val="superscript"/>
        </w:rPr>
        <w:footnoteReference w:id="499"/>
      </w:r>
      <w:r w:rsidRPr="00343709">
        <w:t>. However, children (and adults) require the Migration Court of Appeal’s permission to appeal against the Migration Court’s decision in all other cases in the field of asylum, migration and citizenship</w:t>
      </w:r>
      <w:r w:rsidRPr="00343709">
        <w:rPr>
          <w:vertAlign w:val="superscript"/>
        </w:rPr>
        <w:footnoteReference w:id="500"/>
      </w:r>
      <w:r w:rsidRPr="00343709">
        <w:t>. It is not enough that the Migration Court’s decision may be factually or legally flawed. As a modification of the general grounds for granting permission to appeal as explained above, the Migration Court of Appeal can only grant permission to appeal in asylum, migration and citizenship cases if it is important that the appeal is determined by the Migration Court of Appeal in order to provide guidance on the application of the law, or there are otherwise exceptional grounds for the Migration Court of Appeal to determine the appeal</w:t>
      </w:r>
      <w:r w:rsidRPr="00343709">
        <w:rPr>
          <w:vertAlign w:val="superscript"/>
        </w:rPr>
        <w:footnoteReference w:id="501"/>
      </w:r>
      <w:r w:rsidRPr="00343709">
        <w:t>.</w:t>
      </w:r>
    </w:p>
    <w:p w:rsidR="00807134" w:rsidRPr="00343709" w:rsidRDefault="00807134" w:rsidP="002C4577">
      <w:pPr>
        <w:ind w:left="851"/>
        <w:contextualSpacing/>
        <w:jc w:val="both"/>
      </w:pPr>
    </w:p>
    <w:p w:rsidR="00807134" w:rsidRPr="00343709" w:rsidRDefault="00807134" w:rsidP="00AF040C">
      <w:pPr>
        <w:spacing w:before="0" w:after="0" w:line="240" w:lineRule="auto"/>
        <w:ind w:left="851"/>
        <w:contextualSpacing/>
        <w:jc w:val="both"/>
      </w:pPr>
      <w:r w:rsidRPr="00343709">
        <w:t>Decisions of the Migration Court of Appeal cannot be appealed, even to the Supreme Administrative Court</w:t>
      </w:r>
      <w:r w:rsidRPr="00343709">
        <w:rPr>
          <w:vertAlign w:val="superscript"/>
        </w:rPr>
        <w:footnoteReference w:id="502"/>
      </w:r>
      <w:r w:rsidRPr="00343709">
        <w:t>.</w:t>
      </w:r>
    </w:p>
    <w:p w:rsidR="00807134" w:rsidRPr="00343709" w:rsidRDefault="00807134" w:rsidP="002C4577">
      <w:pPr>
        <w:pStyle w:val="Heading4NoNumb"/>
        <w:ind w:left="851"/>
      </w:pPr>
      <w:r w:rsidRPr="00343709">
        <w:t>The child as a witness</w:t>
      </w:r>
    </w:p>
    <w:p w:rsidR="00807134" w:rsidRPr="00343709" w:rsidRDefault="00807134" w:rsidP="002C4577">
      <w:pPr>
        <w:spacing w:before="0" w:after="0" w:line="240" w:lineRule="auto"/>
        <w:ind w:left="851"/>
        <w:contextualSpacing/>
        <w:jc w:val="both"/>
      </w:pPr>
    </w:p>
    <w:p w:rsidR="00807134" w:rsidRPr="002C4577" w:rsidRDefault="00807134" w:rsidP="002C4577">
      <w:pPr>
        <w:spacing w:before="0" w:after="0" w:line="240" w:lineRule="auto"/>
        <w:ind w:left="851"/>
        <w:contextualSpacing/>
        <w:jc w:val="both"/>
      </w:pPr>
      <w:r w:rsidRPr="00343709">
        <w:t xml:space="preserve">No sector-specific rules have been identified on the right of child witnesses to appeal court decisions in asylum, migration and citizenship proceedings. </w:t>
      </w:r>
    </w:p>
    <w:p w:rsidR="00807134" w:rsidRPr="00AF040C" w:rsidRDefault="00807134" w:rsidP="00AF040C">
      <w:pPr>
        <w:pStyle w:val="Heading3"/>
      </w:pPr>
      <w:bookmarkStart w:id="172" w:name="_Toc409693159"/>
      <w:r w:rsidRPr="00343709">
        <w:lastRenderedPageBreak/>
        <w:t>Procedural rules applicable to children involved in education proceedings</w:t>
      </w:r>
      <w:bookmarkEnd w:id="172"/>
    </w:p>
    <w:p w:rsidR="00807134" w:rsidRPr="00343709" w:rsidRDefault="00807134" w:rsidP="002C4577">
      <w:pPr>
        <w:pStyle w:val="Heading4NoNumb"/>
        <w:ind w:left="851"/>
      </w:pPr>
      <w:r w:rsidRPr="00343709">
        <w:t xml:space="preserve">The child as a plaintiff/defendant/subject of proceedings </w:t>
      </w:r>
    </w:p>
    <w:p w:rsidR="00807134" w:rsidRPr="00343709" w:rsidRDefault="00807134" w:rsidP="002C4577">
      <w:pPr>
        <w:widowControl w:val="0"/>
        <w:spacing w:before="0" w:after="0" w:line="240" w:lineRule="auto"/>
        <w:ind w:left="2291"/>
        <w:jc w:val="both"/>
        <w:rPr>
          <w:lang w:eastAsia="x-none"/>
        </w:rPr>
      </w:pPr>
    </w:p>
    <w:p w:rsidR="00807134" w:rsidRPr="00343709" w:rsidRDefault="00807134" w:rsidP="00AF040C">
      <w:pPr>
        <w:spacing w:before="0" w:after="0" w:line="240" w:lineRule="auto"/>
        <w:ind w:left="851"/>
        <w:jc w:val="both"/>
      </w:pPr>
      <w:r w:rsidRPr="00343709">
        <w:t>Decisions of the administrative court in education cases may be appealed to the Administrative Court of Appeals. However, the Administrative Court of Appeal’s permission to appeal is required</w:t>
      </w:r>
      <w:r w:rsidRPr="00343709">
        <w:rPr>
          <w:vertAlign w:val="superscript"/>
        </w:rPr>
        <w:footnoteReference w:id="503"/>
      </w:r>
      <w:r w:rsidRPr="00343709">
        <w:t>. This may be given on any of the general grounds cited above</w:t>
      </w:r>
      <w:r w:rsidRPr="00343709">
        <w:rPr>
          <w:vertAlign w:val="superscript"/>
        </w:rPr>
        <w:footnoteReference w:id="504"/>
      </w:r>
      <w:r w:rsidRPr="00343709">
        <w:t xml:space="preserve">. </w:t>
      </w:r>
    </w:p>
    <w:p w:rsidR="00807134" w:rsidRPr="00343709" w:rsidRDefault="00807134" w:rsidP="002C4577">
      <w:pPr>
        <w:pStyle w:val="Heading4NoNumb"/>
        <w:ind w:left="851"/>
      </w:pPr>
      <w:r w:rsidRPr="00343709">
        <w:t>The child as a witness</w:t>
      </w:r>
    </w:p>
    <w:p w:rsidR="00807134" w:rsidRPr="00343709" w:rsidRDefault="00807134" w:rsidP="002C4577">
      <w:pPr>
        <w:spacing w:before="0" w:after="0"/>
        <w:ind w:left="851"/>
        <w:contextualSpacing/>
        <w:jc w:val="both"/>
      </w:pPr>
    </w:p>
    <w:p w:rsidR="00807134" w:rsidRPr="00AF040C" w:rsidRDefault="00807134" w:rsidP="00AF040C">
      <w:pPr>
        <w:spacing w:before="0" w:after="0"/>
        <w:ind w:left="851"/>
        <w:contextualSpacing/>
        <w:jc w:val="both"/>
      </w:pPr>
      <w:r w:rsidRPr="00343709">
        <w:t>No sector-specific rules have been identified on the right of child witnesses to appeal court decisions in education proceedings.</w:t>
      </w:r>
    </w:p>
    <w:p w:rsidR="00807134" w:rsidRPr="00AF040C" w:rsidRDefault="00807134" w:rsidP="00AF040C">
      <w:pPr>
        <w:pStyle w:val="Heading3"/>
      </w:pPr>
      <w:bookmarkStart w:id="173" w:name="_Toc409693160"/>
      <w:r w:rsidRPr="00343709">
        <w:t>Procedural rules applicable to children involved in health proceedings</w:t>
      </w:r>
      <w:bookmarkEnd w:id="173"/>
    </w:p>
    <w:p w:rsidR="00807134" w:rsidRPr="00343709" w:rsidRDefault="00807134" w:rsidP="002C4577">
      <w:pPr>
        <w:pStyle w:val="Heading4NoNumb"/>
        <w:ind w:firstLine="851"/>
      </w:pPr>
      <w:r w:rsidRPr="00343709">
        <w:t xml:space="preserve">The child as a plaintiff/defendant/subject of proceedings </w:t>
      </w:r>
    </w:p>
    <w:p w:rsidR="00807134" w:rsidRPr="00751C7B" w:rsidRDefault="00807134" w:rsidP="00807134">
      <w:pPr>
        <w:pStyle w:val="BodyText"/>
        <w:widowControl w:val="0"/>
        <w:spacing w:before="0" w:after="0" w:line="240" w:lineRule="auto"/>
        <w:ind w:left="0"/>
        <w:rPr>
          <w:szCs w:val="20"/>
        </w:rPr>
      </w:pPr>
    </w:p>
    <w:p w:rsidR="00807134" w:rsidRPr="00AF040C" w:rsidRDefault="00807134" w:rsidP="00AF040C">
      <w:pPr>
        <w:spacing w:before="0" w:after="0" w:line="240" w:lineRule="auto"/>
        <w:ind w:left="851"/>
        <w:contextualSpacing/>
        <w:jc w:val="both"/>
      </w:pPr>
      <w:r w:rsidRPr="00343709">
        <w:t>Decisions of the administrative court in cases concerning compulsory psychiatric treatment and detention may be appealed to the Administrative Court of Appeals</w:t>
      </w:r>
      <w:r w:rsidRPr="00343709">
        <w:rPr>
          <w:vertAlign w:val="superscript"/>
        </w:rPr>
        <w:footnoteReference w:id="505"/>
      </w:r>
      <w:r w:rsidRPr="00343709">
        <w:t>. The Administrative Court of Appeals’ permission does not appear to be required</w:t>
      </w:r>
      <w:r w:rsidRPr="00343709">
        <w:rPr>
          <w:vertAlign w:val="superscript"/>
        </w:rPr>
        <w:footnoteReference w:id="506"/>
      </w:r>
      <w:r w:rsidRPr="00343709">
        <w:t xml:space="preserve">. </w:t>
      </w:r>
    </w:p>
    <w:p w:rsidR="00807134" w:rsidRPr="00343709" w:rsidRDefault="00807134" w:rsidP="002C4577">
      <w:pPr>
        <w:pStyle w:val="Heading4NoNumb"/>
        <w:ind w:firstLine="851"/>
      </w:pPr>
      <w:r w:rsidRPr="00343709">
        <w:t>The child as a witness</w:t>
      </w:r>
    </w:p>
    <w:p w:rsidR="00807134" w:rsidRPr="00343709" w:rsidRDefault="00807134" w:rsidP="002C4577">
      <w:pPr>
        <w:spacing w:before="0" w:after="0"/>
        <w:ind w:left="851"/>
        <w:contextualSpacing/>
        <w:jc w:val="both"/>
      </w:pPr>
    </w:p>
    <w:p w:rsidR="00807134" w:rsidRPr="00AF040C" w:rsidRDefault="00807134" w:rsidP="00AF040C">
      <w:pPr>
        <w:spacing w:before="0" w:after="0"/>
        <w:ind w:left="851"/>
        <w:contextualSpacing/>
        <w:jc w:val="both"/>
      </w:pPr>
      <w:r w:rsidRPr="00343709">
        <w:t>No sector-specific rules have been identified on the right of child witnesses to appeal court decisions in health related proceedings.</w:t>
      </w:r>
    </w:p>
    <w:p w:rsidR="00807134" w:rsidRPr="00343709" w:rsidRDefault="00807134" w:rsidP="00AF040C">
      <w:pPr>
        <w:pStyle w:val="Heading3"/>
      </w:pPr>
      <w:bookmarkStart w:id="174" w:name="_Toc409693161"/>
      <w:r w:rsidRPr="00343709">
        <w:t>Procedural rules applicable to children involved in proceedings for placement into care</w:t>
      </w:r>
      <w:bookmarkEnd w:id="174"/>
    </w:p>
    <w:p w:rsidR="00807134" w:rsidRPr="00343709" w:rsidRDefault="00807134" w:rsidP="002C4577">
      <w:pPr>
        <w:pStyle w:val="Heading4NoNumb"/>
        <w:ind w:left="851"/>
      </w:pPr>
      <w:r w:rsidRPr="00343709">
        <w:t>The child as a plaintiff/defendant/subject of proceedings</w:t>
      </w:r>
    </w:p>
    <w:p w:rsidR="00807134" w:rsidRPr="00751C7B" w:rsidRDefault="00807134" w:rsidP="002C4577">
      <w:pPr>
        <w:pStyle w:val="BodyText"/>
        <w:widowControl w:val="0"/>
        <w:spacing w:before="0" w:after="0" w:line="240" w:lineRule="auto"/>
        <w:rPr>
          <w:szCs w:val="20"/>
        </w:rPr>
      </w:pPr>
    </w:p>
    <w:p w:rsidR="00807134" w:rsidRPr="00AF040C" w:rsidRDefault="00807134" w:rsidP="00AF040C">
      <w:pPr>
        <w:spacing w:before="0" w:after="0" w:line="240" w:lineRule="auto"/>
        <w:ind w:left="851"/>
        <w:contextualSpacing/>
        <w:jc w:val="both"/>
      </w:pPr>
      <w:r w:rsidRPr="00343709">
        <w:t>Decisions of the administrative court on both voluntary and compulsory placement in care may be appealed to the Administrative Court of Appeals, in accordance with the general principles above, by a child who is party to the proceedings before the administrative court if the decision goes against him or her</w:t>
      </w:r>
      <w:r w:rsidRPr="00343709">
        <w:rPr>
          <w:vertAlign w:val="superscript"/>
        </w:rPr>
        <w:footnoteReference w:id="507"/>
      </w:r>
      <w:r w:rsidRPr="00343709">
        <w:t>. However, the Administrative Court of Appeal’s permission is always required</w:t>
      </w:r>
      <w:r w:rsidRPr="00343709">
        <w:rPr>
          <w:vertAlign w:val="superscript"/>
        </w:rPr>
        <w:footnoteReference w:id="508"/>
      </w:r>
      <w:r w:rsidRPr="00343709">
        <w:t>. This may be granted on any of the general grounds identified above</w:t>
      </w:r>
      <w:r w:rsidRPr="00343709">
        <w:rPr>
          <w:vertAlign w:val="superscript"/>
        </w:rPr>
        <w:footnoteReference w:id="509"/>
      </w:r>
      <w:r w:rsidRPr="00343709">
        <w:t>.</w:t>
      </w:r>
    </w:p>
    <w:p w:rsidR="00807134" w:rsidRPr="00343709" w:rsidRDefault="00807134" w:rsidP="002C4577">
      <w:pPr>
        <w:pStyle w:val="Heading4NoNumb"/>
        <w:ind w:left="851"/>
      </w:pPr>
      <w:r w:rsidRPr="00343709">
        <w:t>The child as a witness</w:t>
      </w:r>
    </w:p>
    <w:p w:rsidR="00807134" w:rsidRPr="00343709" w:rsidRDefault="00807134" w:rsidP="002C4577">
      <w:pPr>
        <w:spacing w:before="0" w:after="0"/>
        <w:ind w:left="851"/>
        <w:contextualSpacing/>
        <w:jc w:val="both"/>
      </w:pPr>
    </w:p>
    <w:p w:rsidR="00807134" w:rsidRPr="00343709" w:rsidRDefault="00807134" w:rsidP="00AF040C">
      <w:pPr>
        <w:spacing w:before="0" w:after="0"/>
        <w:ind w:left="851"/>
        <w:contextualSpacing/>
        <w:jc w:val="both"/>
      </w:pPr>
      <w:r w:rsidRPr="00343709">
        <w:t>No sector-specific rules have been identified on the right of child witnesses to appeal court decisions in proceedings</w:t>
      </w:r>
      <w:r w:rsidRPr="00343709">
        <w:rPr>
          <w:bCs/>
        </w:rPr>
        <w:t xml:space="preserve"> for placement into care</w:t>
      </w:r>
      <w:r w:rsidRPr="00343709">
        <w:t>.</w:t>
      </w:r>
    </w:p>
    <w:p w:rsidR="00807134" w:rsidRPr="00AF040C" w:rsidRDefault="00807134" w:rsidP="00AF040C">
      <w:pPr>
        <w:pStyle w:val="Heading3"/>
      </w:pPr>
      <w:bookmarkStart w:id="175" w:name="_Toc409693162"/>
      <w:r w:rsidRPr="00343709">
        <w:t>Procedural rules applicable to administrative sanctions relevant to children</w:t>
      </w:r>
      <w:bookmarkEnd w:id="175"/>
    </w:p>
    <w:p w:rsidR="00807134" w:rsidRPr="00343709" w:rsidRDefault="00807134" w:rsidP="00AF040C">
      <w:pPr>
        <w:pStyle w:val="Heading4NoNumb"/>
        <w:ind w:left="851"/>
      </w:pPr>
      <w:r w:rsidRPr="00343709">
        <w:t>The child as a plaintiff/defendant/subject of proceedings</w:t>
      </w:r>
      <w:r w:rsidR="00AF040C">
        <w:br/>
      </w:r>
    </w:p>
    <w:p w:rsidR="00807134" w:rsidRPr="00343709" w:rsidRDefault="00807134" w:rsidP="00AF040C">
      <w:pPr>
        <w:spacing w:before="0" w:after="0" w:line="240" w:lineRule="auto"/>
        <w:ind w:left="851"/>
        <w:contextualSpacing/>
        <w:jc w:val="both"/>
      </w:pPr>
      <w:r w:rsidRPr="00343709">
        <w:t xml:space="preserve">Decisions of the administrative court concerning administrative sanctions in case of road traffic offences may be appealed to the Administrative Court of Appeals, in accordance with the general principles above, by a child who is party to the proceedings before the administrative court if the decision goes against him or her. However, the Administrative </w:t>
      </w:r>
      <w:r w:rsidRPr="00343709">
        <w:lastRenderedPageBreak/>
        <w:t>Court of Appeal’s permission is always required</w:t>
      </w:r>
      <w:r w:rsidRPr="00343709">
        <w:rPr>
          <w:vertAlign w:val="superscript"/>
        </w:rPr>
        <w:footnoteReference w:id="510"/>
      </w:r>
      <w:r w:rsidRPr="00343709">
        <w:t>. This may be granted on any of the general grounds identified above</w:t>
      </w:r>
      <w:r w:rsidRPr="00343709">
        <w:rPr>
          <w:vertAlign w:val="superscript"/>
        </w:rPr>
        <w:footnoteReference w:id="511"/>
      </w:r>
      <w:r w:rsidRPr="00343709">
        <w:t>. No specific rules have been identified that relate to cases concerning administrative sanctions for socially disruptive behaviour.</w:t>
      </w:r>
    </w:p>
    <w:p w:rsidR="00807134" w:rsidRPr="00343709" w:rsidRDefault="00807134" w:rsidP="002C4577">
      <w:pPr>
        <w:pStyle w:val="Heading4NoNumb"/>
        <w:ind w:left="851"/>
      </w:pPr>
      <w:r w:rsidRPr="00343709">
        <w:t>The child as a witness</w:t>
      </w:r>
    </w:p>
    <w:p w:rsidR="00807134" w:rsidRPr="00343709" w:rsidRDefault="00807134" w:rsidP="002C4577">
      <w:pPr>
        <w:spacing w:before="0" w:after="0" w:line="240" w:lineRule="auto"/>
        <w:ind w:left="851"/>
        <w:contextualSpacing/>
        <w:jc w:val="both"/>
      </w:pPr>
    </w:p>
    <w:p w:rsidR="00807134" w:rsidRPr="00343709" w:rsidRDefault="00807134" w:rsidP="00AF040C">
      <w:pPr>
        <w:spacing w:before="0" w:after="0" w:line="240" w:lineRule="auto"/>
        <w:ind w:left="851"/>
        <w:contextualSpacing/>
        <w:jc w:val="both"/>
      </w:pPr>
      <w:r w:rsidRPr="00343709">
        <w:t>No sector-specific rules have been identified on the right of child witnesses to appeal court decisions in relation to administrative sanctions.</w:t>
      </w:r>
    </w:p>
    <w:p w:rsidR="00807134" w:rsidRPr="00AF040C" w:rsidRDefault="00807134" w:rsidP="00896746">
      <w:pPr>
        <w:pStyle w:val="Heading3NoNumb"/>
        <w:ind w:firstLine="851"/>
      </w:pPr>
      <w:bookmarkStart w:id="176" w:name="_Toc409693163"/>
      <w:r w:rsidRPr="002C4577">
        <w:t>Conflict of interes</w:t>
      </w:r>
      <w:r w:rsidR="00AF040C">
        <w:t>ts between children and parents</w:t>
      </w:r>
      <w:bookmarkEnd w:id="176"/>
    </w:p>
    <w:p w:rsidR="00807134" w:rsidRPr="00AF040C" w:rsidRDefault="00807134" w:rsidP="00AF040C">
      <w:pPr>
        <w:pStyle w:val="Heading3"/>
      </w:pPr>
      <w:bookmarkStart w:id="177" w:name="_Toc409693164"/>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77"/>
      <w:r w:rsidRPr="00742F27">
        <w:t xml:space="preserve"> </w:t>
      </w:r>
    </w:p>
    <w:p w:rsidR="00807134" w:rsidRPr="00AF040C" w:rsidRDefault="00807134" w:rsidP="00AF040C">
      <w:pPr>
        <w:widowControl w:val="0"/>
        <w:spacing w:before="0" w:after="0" w:line="240" w:lineRule="auto"/>
        <w:ind w:left="851"/>
        <w:jc w:val="both"/>
        <w:rPr>
          <w:b/>
          <w:bCs/>
        </w:rPr>
      </w:pPr>
      <w:r w:rsidRPr="00742F27">
        <w:rPr>
          <w:bCs/>
          <w:lang w:val="en-US"/>
        </w:rPr>
        <w:t>The general rules described below apply to the sectors of asylum, migration, education, health, placement into care and administrative sanctions. However specific rules may apply to certain sectors. Such rules are described in separate subheading below.</w:t>
      </w:r>
      <w:r w:rsidRPr="00343709">
        <w:rPr>
          <w:b/>
          <w:bCs/>
        </w:rPr>
        <w:t xml:space="preserve"> </w:t>
      </w:r>
    </w:p>
    <w:p w:rsidR="00807134" w:rsidRPr="00343709" w:rsidRDefault="00807134" w:rsidP="002C4577">
      <w:pPr>
        <w:pStyle w:val="Heading4NoNumb"/>
        <w:ind w:firstLine="851"/>
      </w:pPr>
      <w:r w:rsidRPr="00343709">
        <w:t>The child as a plaintiff/defendant/witness/subject of proceedings</w:t>
      </w:r>
    </w:p>
    <w:p w:rsidR="00807134" w:rsidRPr="00751C7B" w:rsidRDefault="00807134" w:rsidP="00807134">
      <w:pPr>
        <w:pStyle w:val="BodyText"/>
        <w:widowControl w:val="0"/>
        <w:spacing w:before="0" w:after="0" w:line="240" w:lineRule="auto"/>
        <w:ind w:left="0"/>
        <w:rPr>
          <w:szCs w:val="20"/>
        </w:rPr>
      </w:pPr>
    </w:p>
    <w:p w:rsidR="00807134" w:rsidRPr="00AF040C" w:rsidRDefault="00807134" w:rsidP="00AF040C">
      <w:pPr>
        <w:widowControl w:val="0"/>
        <w:spacing w:before="0" w:after="0" w:line="240" w:lineRule="auto"/>
        <w:ind w:left="851"/>
        <w:jc w:val="both"/>
      </w:pPr>
      <w:r w:rsidRPr="00343709">
        <w:t xml:space="preserve">In general terms, there do not appear to be any statutory provisions dealing explicitly with the question of what actions an administrative court can take if there is a conflict of interests between the child and his or her parents. However, the administrative court’s inquisitorial function, coupled with provisions requiring the court to have regard to the best interests of the child in specific cases (see </w:t>
      </w:r>
      <w:hyperlink w:anchor="_Toc338234115" w:history="1">
        <w:r w:rsidRPr="00343709">
          <w:rPr>
            <w:rStyle w:val="Hyperlink"/>
            <w:rFonts w:cs="Arial"/>
          </w:rPr>
          <w:t>Section 2.5</w:t>
        </w:r>
      </w:hyperlink>
      <w:r w:rsidRPr="00343709">
        <w:t>), may in principle allow the court scope to investigate concerns it may have about any clash of interests that is relevant to the determination of a case concerning a child</w:t>
      </w:r>
      <w:r w:rsidRPr="00343709">
        <w:rPr>
          <w:vertAlign w:val="superscript"/>
        </w:rPr>
        <w:footnoteReference w:id="512"/>
      </w:r>
      <w:r w:rsidRPr="00343709">
        <w:t xml:space="preserve">. Beyond that, where the administrative court becomes aware of a conflict between a child and parents, it is possible, depending on the nature of the conflict, that the administrative court may be obliged to report the issue to the local social services authority (see </w:t>
      </w:r>
      <w:hyperlink w:anchor="_Protection_of_the" w:history="1">
        <w:r w:rsidRPr="00343709">
          <w:rPr>
            <w:rStyle w:val="Hyperlink"/>
            <w:rFonts w:cs="Arial"/>
          </w:rPr>
          <w:t>Section 2.3</w:t>
        </w:r>
      </w:hyperlink>
      <w:r w:rsidRPr="00343709">
        <w:t xml:space="preserve">). </w:t>
      </w:r>
    </w:p>
    <w:p w:rsidR="00807134" w:rsidRPr="00343709" w:rsidRDefault="00807134" w:rsidP="00AF040C">
      <w:pPr>
        <w:pStyle w:val="Heading3"/>
      </w:pPr>
      <w:bookmarkStart w:id="178" w:name="_Toc409693165"/>
      <w:r w:rsidRPr="00343709">
        <w:t>Procedural rules applicable to children involved in proceedings for placement into care</w:t>
      </w:r>
      <w:bookmarkEnd w:id="178"/>
    </w:p>
    <w:p w:rsidR="00807134" w:rsidRPr="00343709" w:rsidRDefault="00807134" w:rsidP="00D86F67">
      <w:pPr>
        <w:pStyle w:val="Heading4NoNumb"/>
        <w:ind w:left="851"/>
      </w:pPr>
      <w:r w:rsidRPr="00343709">
        <w:t>The child as a plaintiff/defendant/subject of proceedings</w:t>
      </w:r>
    </w:p>
    <w:p w:rsidR="00807134" w:rsidRPr="00751C7B" w:rsidRDefault="00807134" w:rsidP="00D86F67">
      <w:pPr>
        <w:pStyle w:val="BodyText"/>
        <w:widowControl w:val="0"/>
        <w:spacing w:before="0" w:after="0" w:line="240" w:lineRule="auto"/>
        <w:rPr>
          <w:szCs w:val="20"/>
        </w:rPr>
      </w:pPr>
    </w:p>
    <w:p w:rsidR="00807134" w:rsidRPr="00B60F66" w:rsidRDefault="00807134" w:rsidP="00AF040C">
      <w:pPr>
        <w:widowControl w:val="0"/>
        <w:spacing w:before="0" w:after="0" w:line="240" w:lineRule="auto"/>
        <w:ind w:left="851"/>
        <w:jc w:val="both"/>
      </w:pPr>
      <w:r w:rsidRPr="00343709">
        <w:t>In cases concerning non-consensual placement of children in care, the administrative court has a duty to appoint separate public counsel for the child and for the parents</w:t>
      </w:r>
      <w:r w:rsidRPr="00343709">
        <w:rPr>
          <w:b/>
        </w:rPr>
        <w:t xml:space="preserve"> </w:t>
      </w:r>
      <w:r w:rsidRPr="00343709">
        <w:t>if there is a conflict of interests between them (unless there is no need for public counsel at all)</w:t>
      </w:r>
      <w:r w:rsidRPr="00343709">
        <w:rPr>
          <w:vertAlign w:val="superscript"/>
        </w:rPr>
        <w:t xml:space="preserve"> </w:t>
      </w:r>
      <w:r w:rsidRPr="00343709">
        <w:rPr>
          <w:vertAlign w:val="superscript"/>
        </w:rPr>
        <w:footnoteReference w:id="513"/>
      </w:r>
      <w:r w:rsidRPr="00343709">
        <w:t>. In such cases, where the child is under 15 years of age, their public counsel acts not only as the child’s lawyer, but also assumes the parental role for the purposes of the proceedings, making decisions on their behalf</w:t>
      </w:r>
      <w:r w:rsidRPr="00343709">
        <w:rPr>
          <w:vertAlign w:val="superscript"/>
        </w:rPr>
        <w:footnoteReference w:id="514"/>
      </w:r>
      <w:r w:rsidRPr="00343709">
        <w:t>.</w:t>
      </w:r>
    </w:p>
    <w:p w:rsidR="00807134" w:rsidRPr="00343709" w:rsidRDefault="00807134" w:rsidP="00D86F67">
      <w:pPr>
        <w:pStyle w:val="Heading4NoNumb"/>
        <w:ind w:left="851"/>
      </w:pPr>
      <w:r w:rsidRPr="00343709">
        <w:t>The child as a witness</w:t>
      </w:r>
    </w:p>
    <w:p w:rsidR="00807134" w:rsidRPr="00343709" w:rsidRDefault="00807134" w:rsidP="00D86F67">
      <w:pPr>
        <w:spacing w:before="0" w:after="0" w:line="240" w:lineRule="auto"/>
        <w:ind w:left="851"/>
        <w:contextualSpacing/>
        <w:jc w:val="both"/>
      </w:pPr>
    </w:p>
    <w:p w:rsidR="00807134" w:rsidRPr="00AF040C" w:rsidRDefault="00807134" w:rsidP="00AF040C">
      <w:pPr>
        <w:spacing w:before="0" w:after="0" w:line="240" w:lineRule="auto"/>
        <w:ind w:left="851"/>
        <w:contextualSpacing/>
        <w:jc w:val="both"/>
      </w:pPr>
      <w:r w:rsidRPr="00343709">
        <w:t>No sector-specific rules have been identified on child witnesses in case of conflict of interests with their parents.</w:t>
      </w:r>
    </w:p>
    <w:p w:rsidR="00807134" w:rsidRPr="00AF040C" w:rsidRDefault="00AF040C" w:rsidP="00896746">
      <w:pPr>
        <w:pStyle w:val="Heading3NoNumb"/>
        <w:ind w:firstLine="851"/>
      </w:pPr>
      <w:bookmarkStart w:id="179" w:name="_Toc409693166"/>
      <w:r>
        <w:t>Appeals by child care authority</w:t>
      </w:r>
      <w:bookmarkEnd w:id="179"/>
    </w:p>
    <w:p w:rsidR="00807134" w:rsidRDefault="00807134" w:rsidP="00AF040C">
      <w:pPr>
        <w:pStyle w:val="Heading3"/>
      </w:pPr>
      <w:bookmarkStart w:id="180" w:name="_Toc409693167"/>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80"/>
      <w:r w:rsidRPr="00742F27">
        <w:t xml:space="preserve"> </w:t>
      </w:r>
    </w:p>
    <w:p w:rsidR="00AF040C" w:rsidRPr="00AF040C" w:rsidRDefault="00AF040C" w:rsidP="00AF040C">
      <w:pPr>
        <w:pStyle w:val="BodyText"/>
        <w:ind w:left="0"/>
      </w:pPr>
    </w:p>
    <w:p w:rsidR="00807134" w:rsidRPr="00AF040C" w:rsidRDefault="00D86F67" w:rsidP="00AF040C">
      <w:pPr>
        <w:pStyle w:val="BodyText"/>
      </w:pPr>
      <w:r w:rsidRPr="00D86F67">
        <w:lastRenderedPageBreak/>
        <w:t xml:space="preserve">The general rules described below apply to the sectors of asylum, migration, education, health, placement into care and administrative sanctions. However specific rules may apply to certain sectors. Such rules are described in separate subheading below. </w:t>
      </w:r>
    </w:p>
    <w:p w:rsidR="00807134" w:rsidRPr="00343709" w:rsidRDefault="00807134" w:rsidP="00D86F67">
      <w:pPr>
        <w:pStyle w:val="Heading4NoNumb"/>
        <w:ind w:left="851"/>
      </w:pPr>
      <w:r w:rsidRPr="00343709">
        <w:t>The child as a plaintiff/defendant/witness/subject of proceedings</w:t>
      </w:r>
    </w:p>
    <w:p w:rsidR="00807134" w:rsidRPr="00751C7B" w:rsidRDefault="00807134" w:rsidP="00D86F67">
      <w:pPr>
        <w:pStyle w:val="BodyText"/>
        <w:keepNext/>
        <w:keepLines/>
        <w:widowControl w:val="0"/>
        <w:spacing w:before="0" w:after="0" w:line="240" w:lineRule="auto"/>
        <w:rPr>
          <w:b/>
          <w:i/>
          <w:szCs w:val="20"/>
        </w:rPr>
      </w:pPr>
    </w:p>
    <w:p w:rsidR="00807134" w:rsidRPr="00D86F67" w:rsidRDefault="00807134" w:rsidP="00D86F67">
      <w:pPr>
        <w:keepNext/>
        <w:keepLines/>
        <w:widowControl w:val="0"/>
        <w:spacing w:before="0" w:after="0" w:line="240" w:lineRule="auto"/>
        <w:ind w:left="851"/>
        <w:jc w:val="both"/>
      </w:pPr>
      <w:r w:rsidRPr="00343709">
        <w:t>Whether a child care authority may appeal against certain court decisions involving children, it is subject to the general rules on appeal above. In principle, anyone whom the administrative court decision concerns – even if not a party before the administrative court – may appeal if the decision goes against him or her</w:t>
      </w:r>
      <w:r w:rsidRPr="00343709">
        <w:rPr>
          <w:vertAlign w:val="superscript"/>
        </w:rPr>
        <w:footnoteReference w:id="515"/>
      </w:r>
      <w:r w:rsidRPr="00343709">
        <w:t>. However, that principle is subject to certain restraints that are established in case law, for example, requirements of proximity and a sufficient interest in the decision in question. This means that it is unlikely that a child care authority will be entitled to appeal against a decision of the administrative court unless it was a party there, and the decision went against it</w:t>
      </w:r>
      <w:r w:rsidRPr="00343709">
        <w:rPr>
          <w:vertAlign w:val="superscript"/>
        </w:rPr>
        <w:footnoteReference w:id="516"/>
      </w:r>
      <w:r w:rsidRPr="00343709">
        <w:t xml:space="preserve">.  </w:t>
      </w:r>
    </w:p>
    <w:p w:rsidR="00807134" w:rsidRPr="00AF040C" w:rsidRDefault="00807134" w:rsidP="00AF040C">
      <w:pPr>
        <w:pStyle w:val="Heading3"/>
      </w:pPr>
      <w:bookmarkStart w:id="181" w:name="_Toc409693168"/>
      <w:r w:rsidRPr="00343709">
        <w:t>Procedural rules applicable to children involved in asylum and migration proceedings</w:t>
      </w:r>
      <w:bookmarkEnd w:id="181"/>
    </w:p>
    <w:p w:rsidR="00807134" w:rsidRPr="00343709" w:rsidRDefault="00807134" w:rsidP="00D86F67">
      <w:pPr>
        <w:pStyle w:val="Heading4NoNumb"/>
        <w:ind w:left="851"/>
      </w:pPr>
      <w:r w:rsidRPr="00343709">
        <w:t xml:space="preserve">The child as a plaintiff/defendant/witness/subject of proceedings </w:t>
      </w:r>
    </w:p>
    <w:p w:rsidR="00807134" w:rsidRPr="00751C7B" w:rsidRDefault="00807134" w:rsidP="00D86F67">
      <w:pPr>
        <w:pStyle w:val="BodyText"/>
        <w:widowControl w:val="0"/>
        <w:spacing w:before="0" w:after="0" w:line="240" w:lineRule="auto"/>
        <w:rPr>
          <w:szCs w:val="20"/>
        </w:rPr>
      </w:pPr>
    </w:p>
    <w:p w:rsidR="00807134" w:rsidRPr="00AF040C" w:rsidRDefault="00807134" w:rsidP="00AF040C">
      <w:pPr>
        <w:widowControl w:val="0"/>
        <w:spacing w:before="0" w:after="0" w:line="240" w:lineRule="auto"/>
        <w:ind w:left="851"/>
        <w:jc w:val="both"/>
      </w:pPr>
      <w:r w:rsidRPr="00343709">
        <w:t>There is a specific provision permitting the local social services authority to apply for residence permits for children who it is intended to be placed in Sweden for the purposes of international adoption, and for that authority and that authority alone, to appeal against a decision of the Migration Board refusing or revoking such permits</w:t>
      </w:r>
      <w:r w:rsidRPr="00343709">
        <w:rPr>
          <w:vertAlign w:val="superscript"/>
        </w:rPr>
        <w:footnoteReference w:id="517"/>
      </w:r>
      <w:r w:rsidRPr="00343709">
        <w:t>. In such cases, the social services authority will have the right to appeal to the Migration Court of Appeal against any decision of the migration court that goes against it</w:t>
      </w:r>
      <w:r w:rsidRPr="00343709">
        <w:rPr>
          <w:vertAlign w:val="superscript"/>
        </w:rPr>
        <w:footnoteReference w:id="518"/>
      </w:r>
      <w:r w:rsidRPr="00343709">
        <w:t>. However, the Migration Court of Appeal’s permission to appeal is always required</w:t>
      </w:r>
      <w:r w:rsidRPr="00343709">
        <w:rPr>
          <w:vertAlign w:val="superscript"/>
        </w:rPr>
        <w:footnoteReference w:id="519"/>
      </w:r>
      <w:r w:rsidRPr="00343709">
        <w:t>, and it can only be granted on the limited grounds which must be satisfied by any party wishing to bring such an appeal in migration proceedings, namely if it is important that the appeal is determined by the Migration Court of Appeal in order to provide guidance on the application of the law, or there are otherwise exceptional grounds for the Migration Court of Appeal to determine the appeal</w:t>
      </w:r>
      <w:r w:rsidRPr="00343709">
        <w:rPr>
          <w:vertAlign w:val="superscript"/>
        </w:rPr>
        <w:footnoteReference w:id="520"/>
      </w:r>
      <w:r w:rsidRPr="00343709">
        <w:t>.</w:t>
      </w:r>
    </w:p>
    <w:p w:rsidR="00807134" w:rsidRPr="00343709" w:rsidRDefault="00807134" w:rsidP="00AF040C">
      <w:pPr>
        <w:pStyle w:val="Heading3"/>
      </w:pPr>
      <w:bookmarkStart w:id="182" w:name="_Toc409693169"/>
      <w:r w:rsidRPr="00343709">
        <w:t>Procedural rules applicable to children involved in proceedings for placement into care</w:t>
      </w:r>
      <w:bookmarkEnd w:id="182"/>
    </w:p>
    <w:p w:rsidR="00807134" w:rsidRPr="00343709" w:rsidRDefault="00807134" w:rsidP="00D86F67">
      <w:pPr>
        <w:pStyle w:val="Heading4NoNumb"/>
        <w:ind w:left="851"/>
      </w:pPr>
      <w:r w:rsidRPr="00343709">
        <w:t>The child as a plaintiff/defendant/subject of proceedings</w:t>
      </w:r>
    </w:p>
    <w:p w:rsidR="00807134" w:rsidRPr="00751C7B" w:rsidRDefault="00807134" w:rsidP="00D86F67">
      <w:pPr>
        <w:pStyle w:val="BodyText"/>
        <w:widowControl w:val="0"/>
        <w:spacing w:before="0" w:after="0" w:line="240" w:lineRule="auto"/>
        <w:rPr>
          <w:b/>
          <w:i/>
          <w:szCs w:val="20"/>
        </w:rPr>
      </w:pPr>
    </w:p>
    <w:p w:rsidR="00807134" w:rsidRPr="00AF040C" w:rsidRDefault="00807134" w:rsidP="00AF040C">
      <w:pPr>
        <w:spacing w:before="0" w:after="0" w:line="240" w:lineRule="auto"/>
        <w:ind w:left="851"/>
        <w:jc w:val="both"/>
      </w:pPr>
      <w:r w:rsidRPr="00343709">
        <w:t>Since the relevant child care authority (the local social services authority) is always a party to proceedings before the administrative court concerning consensual or non-consensual placement in care, it is entitled to appeal the administrative court’s decision if the decision goes against them</w:t>
      </w:r>
      <w:r w:rsidRPr="00343709">
        <w:rPr>
          <w:vertAlign w:val="superscript"/>
        </w:rPr>
        <w:footnoteReference w:id="521"/>
      </w:r>
      <w:r w:rsidRPr="00343709">
        <w:t>. However, the Administrative Court of Appeal’s permission to appeal is always required</w:t>
      </w:r>
      <w:r w:rsidRPr="00343709">
        <w:rPr>
          <w:vertAlign w:val="superscript"/>
        </w:rPr>
        <w:footnoteReference w:id="522"/>
      </w:r>
      <w:r w:rsidRPr="00343709">
        <w:t>. This may be granted on any of the general grounds identified above</w:t>
      </w:r>
      <w:r w:rsidRPr="00343709">
        <w:rPr>
          <w:vertAlign w:val="superscript"/>
        </w:rPr>
        <w:footnoteReference w:id="523"/>
      </w:r>
      <w:r w:rsidRPr="00343709">
        <w:t>.</w:t>
      </w:r>
    </w:p>
    <w:p w:rsidR="00807134" w:rsidRPr="00AF040C" w:rsidRDefault="00807134" w:rsidP="00896746">
      <w:pPr>
        <w:pStyle w:val="Heading3NoNumb"/>
        <w:ind w:firstLine="851"/>
      </w:pPr>
      <w:bookmarkStart w:id="183" w:name="_Toc409693170"/>
      <w:r w:rsidRPr="00751C7B">
        <w:t>Limitation periods</w:t>
      </w:r>
      <w:bookmarkEnd w:id="183"/>
    </w:p>
    <w:p w:rsidR="00807134" w:rsidRPr="00742F27" w:rsidRDefault="00807134" w:rsidP="00D86F67">
      <w:pPr>
        <w:pStyle w:val="Heading3"/>
      </w:pPr>
      <w:bookmarkStart w:id="184" w:name="_Toc409693171"/>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84"/>
      <w:r w:rsidRPr="00742F27">
        <w:t xml:space="preserve"> </w:t>
      </w:r>
    </w:p>
    <w:p w:rsidR="00807134" w:rsidRPr="00742F27" w:rsidRDefault="00807134" w:rsidP="00807134">
      <w:pPr>
        <w:widowControl w:val="0"/>
        <w:spacing w:before="0" w:after="0" w:line="240" w:lineRule="auto"/>
        <w:ind w:left="720"/>
        <w:jc w:val="both"/>
        <w:rPr>
          <w:b/>
          <w:bCs/>
          <w:lang w:val="en-US" w:eastAsia="x-none"/>
        </w:rPr>
      </w:pPr>
    </w:p>
    <w:p w:rsidR="00807134" w:rsidRPr="00AF040C" w:rsidRDefault="00807134" w:rsidP="00AF040C">
      <w:pPr>
        <w:keepNext/>
        <w:keepLines/>
        <w:widowControl w:val="0"/>
        <w:spacing w:before="0" w:after="0" w:line="240" w:lineRule="auto"/>
        <w:ind w:left="851"/>
        <w:jc w:val="both"/>
        <w:rPr>
          <w:b/>
          <w:bCs/>
        </w:rPr>
      </w:pPr>
      <w:r w:rsidRPr="00742F27">
        <w:rPr>
          <w:bCs/>
          <w:lang w:val="en-US"/>
        </w:rPr>
        <w:lastRenderedPageBreak/>
        <w:t>The general rules described below apply to the sectors of asylum, migration, education, health, placement into care and administrative sanctions. However specific rules may apply to certain sectors. Such rules are described in separate subheading below.</w:t>
      </w:r>
      <w:r w:rsidRPr="00343709">
        <w:rPr>
          <w:b/>
          <w:bCs/>
        </w:rPr>
        <w:t xml:space="preserve"> </w:t>
      </w:r>
    </w:p>
    <w:p w:rsidR="00807134" w:rsidRPr="00343709" w:rsidRDefault="00807134" w:rsidP="00D86F67">
      <w:pPr>
        <w:pStyle w:val="Heading4NoNumb"/>
        <w:ind w:left="851"/>
      </w:pPr>
      <w:r w:rsidRPr="00343709">
        <w:t>The child as a plaintiff/defendant/witness/subject of proceedings</w:t>
      </w:r>
    </w:p>
    <w:p w:rsidR="00807134" w:rsidRPr="00343709" w:rsidRDefault="00807134" w:rsidP="00D86F67">
      <w:pPr>
        <w:keepNext/>
        <w:keepLines/>
        <w:widowControl w:val="0"/>
        <w:spacing w:before="0" w:after="0" w:line="240" w:lineRule="auto"/>
        <w:ind w:left="2062"/>
        <w:jc w:val="both"/>
        <w:rPr>
          <w:bCs/>
          <w:u w:val="single"/>
        </w:rPr>
      </w:pPr>
    </w:p>
    <w:p w:rsidR="00807134" w:rsidRDefault="00807134" w:rsidP="00D86F67">
      <w:pPr>
        <w:keepNext/>
        <w:keepLines/>
        <w:widowControl w:val="0"/>
        <w:spacing w:before="0" w:after="0" w:line="240" w:lineRule="auto"/>
        <w:ind w:left="851"/>
        <w:jc w:val="both"/>
        <w:rPr>
          <w:bCs/>
          <w:lang w:val="en-US"/>
        </w:rPr>
      </w:pPr>
      <w:r w:rsidRPr="00AE6CDE">
        <w:rPr>
          <w:bCs/>
          <w:lang w:val="en-US"/>
        </w:rPr>
        <w:t>With regard to limitation periods for appealing against administrative court decisions, generally, the limitation period is three weeks</w:t>
      </w:r>
      <w:r w:rsidRPr="00AE6CDE">
        <w:rPr>
          <w:bCs/>
          <w:vertAlign w:val="superscript"/>
          <w:lang w:val="en-US"/>
        </w:rPr>
        <w:footnoteReference w:id="524"/>
      </w:r>
      <w:r w:rsidRPr="00AE6CDE">
        <w:rPr>
          <w:bCs/>
          <w:lang w:val="en-US"/>
        </w:rPr>
        <w:t xml:space="preserve">. As to cases of sexual abuse of children (and potential extensions of limitation periods to enable an individual to pursue a claim that they were abused as a child after they have reached adulthood) such cases are not litigated before the administrative courts in Sweden, they are handled instead as criminal matters, or as civil matters, before the general courts. </w:t>
      </w:r>
    </w:p>
    <w:p w:rsidR="00807134" w:rsidRDefault="00807134" w:rsidP="00D86F67">
      <w:pPr>
        <w:keepNext/>
        <w:keepLines/>
        <w:widowControl w:val="0"/>
        <w:spacing w:before="0" w:after="0" w:line="240" w:lineRule="auto"/>
        <w:ind w:left="851"/>
        <w:jc w:val="both"/>
        <w:rPr>
          <w:bCs/>
          <w:lang w:val="en-US"/>
        </w:rPr>
      </w:pPr>
    </w:p>
    <w:p w:rsidR="00807134" w:rsidRPr="00AF040C" w:rsidRDefault="00807134" w:rsidP="00AF040C">
      <w:pPr>
        <w:keepNext/>
        <w:keepLines/>
        <w:widowControl w:val="0"/>
        <w:spacing w:before="0" w:after="0" w:line="240" w:lineRule="auto"/>
        <w:ind w:left="851"/>
        <w:jc w:val="both"/>
        <w:rPr>
          <w:bCs/>
          <w:lang w:val="en-US"/>
        </w:rPr>
      </w:pPr>
      <w:r w:rsidRPr="00AE6CDE">
        <w:rPr>
          <w:bCs/>
          <w:lang w:val="en-US"/>
        </w:rPr>
        <w:t>As a general rule, no claim may be brought after ten years ‘from its accrual’, unless the period of limitation is interrupted prior thereto</w:t>
      </w:r>
      <w:r w:rsidRPr="00AE6CDE">
        <w:rPr>
          <w:bCs/>
          <w:vertAlign w:val="superscript"/>
          <w:lang w:val="en-US"/>
        </w:rPr>
        <w:footnoteReference w:id="525"/>
      </w:r>
      <w:r w:rsidRPr="00AE6CDE">
        <w:rPr>
          <w:bCs/>
          <w:lang w:val="en-US"/>
        </w:rPr>
        <w:t>. According to the Penal Code, the limitation period for certain offences, such as certain sexual offences committed against a child, must be calculated from the date the child victim attains or would have attained 18 years of age</w:t>
      </w:r>
      <w:r w:rsidRPr="00AE6CDE">
        <w:rPr>
          <w:bCs/>
          <w:vertAlign w:val="superscript"/>
          <w:lang w:val="en-US"/>
        </w:rPr>
        <w:footnoteReference w:id="526"/>
      </w:r>
      <w:r w:rsidRPr="00AE6CDE">
        <w:rPr>
          <w:bCs/>
          <w:lang w:val="en-US"/>
        </w:rPr>
        <w:t>.</w:t>
      </w:r>
    </w:p>
    <w:p w:rsidR="00807134" w:rsidRPr="00AF040C" w:rsidRDefault="00807134" w:rsidP="00AF040C">
      <w:pPr>
        <w:pStyle w:val="Heading3"/>
      </w:pPr>
      <w:bookmarkStart w:id="185" w:name="_Toc409693172"/>
      <w:r w:rsidRPr="00343709">
        <w:t>Procedural rules applicable to children involved in asylum and migration proceedings</w:t>
      </w:r>
      <w:bookmarkEnd w:id="185"/>
    </w:p>
    <w:p w:rsidR="00807134" w:rsidRPr="00343709" w:rsidRDefault="00807134" w:rsidP="00D86F67">
      <w:pPr>
        <w:pStyle w:val="Heading4NoNumb"/>
        <w:ind w:left="851"/>
      </w:pPr>
      <w:r w:rsidRPr="00343709">
        <w:t xml:space="preserve">The child as a plaintiff/defendant/witness/subject of proceedings </w:t>
      </w:r>
    </w:p>
    <w:p w:rsidR="00807134" w:rsidRPr="00751C7B" w:rsidRDefault="00807134" w:rsidP="00D86F67">
      <w:pPr>
        <w:pStyle w:val="BodyText"/>
        <w:widowControl w:val="0"/>
        <w:spacing w:before="0" w:after="0" w:line="240" w:lineRule="auto"/>
        <w:contextualSpacing/>
        <w:rPr>
          <w:szCs w:val="20"/>
        </w:rPr>
      </w:pPr>
    </w:p>
    <w:p w:rsidR="00807134" w:rsidRPr="00AF040C" w:rsidRDefault="00807134" w:rsidP="00AF040C">
      <w:pPr>
        <w:widowControl w:val="0"/>
        <w:spacing w:before="0" w:after="0" w:line="240" w:lineRule="auto"/>
        <w:ind w:left="851"/>
        <w:contextualSpacing/>
        <w:jc w:val="both"/>
        <w:rPr>
          <w:u w:val="single"/>
        </w:rPr>
      </w:pPr>
      <w:r w:rsidRPr="00343709">
        <w:t>There is no time limit for appealing against decisions to detain an individual (this is true for both children and adults)</w:t>
      </w:r>
      <w:r w:rsidRPr="00343709">
        <w:rPr>
          <w:vertAlign w:val="superscript"/>
        </w:rPr>
        <w:footnoteReference w:id="527"/>
      </w:r>
      <w:r w:rsidRPr="00343709">
        <w:t xml:space="preserve">, which (as explained in </w:t>
      </w:r>
      <w:hyperlink w:anchor="_Restrictions_on_liberty" w:history="1">
        <w:r w:rsidRPr="00343709">
          <w:rPr>
            <w:rStyle w:val="Hyperlink"/>
            <w:rFonts w:cs="Arial"/>
          </w:rPr>
          <w:t>Section 2.7</w:t>
        </w:r>
      </w:hyperlink>
      <w:r w:rsidRPr="00343709">
        <w:t>) must be kept under constant consideration by the detaining authority</w:t>
      </w:r>
      <w:r w:rsidRPr="00343709">
        <w:rPr>
          <w:vertAlign w:val="superscript"/>
        </w:rPr>
        <w:footnoteReference w:id="528"/>
      </w:r>
      <w:r w:rsidRPr="00343709">
        <w:t>. The three-week time limit which is generally applicable under Swedish administrative law applies to appeals against other decisions under asylum and migration legislation</w:t>
      </w:r>
      <w:r w:rsidRPr="00343709">
        <w:rPr>
          <w:vertAlign w:val="superscript"/>
        </w:rPr>
        <w:footnoteReference w:id="529"/>
      </w:r>
      <w:r w:rsidRPr="00343709">
        <w:t xml:space="preserve">. </w:t>
      </w:r>
    </w:p>
    <w:p w:rsidR="00807134" w:rsidRPr="00343709" w:rsidRDefault="00807134" w:rsidP="00896746">
      <w:pPr>
        <w:pStyle w:val="Heading3NoNumb"/>
        <w:ind w:firstLine="851"/>
      </w:pPr>
      <w:bookmarkStart w:id="186" w:name="_Toc409693173"/>
      <w:r w:rsidRPr="00343709">
        <w:t>Compensation</w:t>
      </w:r>
      <w:bookmarkEnd w:id="186"/>
    </w:p>
    <w:p w:rsidR="00807134" w:rsidRPr="00AF040C" w:rsidRDefault="00807134" w:rsidP="00AF040C">
      <w:pPr>
        <w:pStyle w:val="Heading3"/>
        <w:rPr>
          <w:rFonts w:cs="Times New Roman"/>
          <w:lang w:val="x-none" w:eastAsia="x-none"/>
        </w:rPr>
      </w:pPr>
      <w:bookmarkStart w:id="187" w:name="_Toc409693174"/>
      <w:r w:rsidRPr="00742F27">
        <w:rPr>
          <w:rFonts w:cs="Times New Roman"/>
          <w:lang w:val="en-US" w:eastAsia="x-none"/>
        </w:rPr>
        <w:t>P</w:t>
      </w:r>
      <w:r w:rsidRPr="00742F27">
        <w:rPr>
          <w:rFonts w:cs="Times New Roman"/>
          <w:lang w:val="x-none" w:eastAsia="x-none"/>
        </w:rPr>
        <w:t xml:space="preserve">rocedural rules applicable to children involved in administrative judicial proceedings in the </w:t>
      </w:r>
      <w:r w:rsidRPr="00742F27">
        <w:rPr>
          <w:rFonts w:cs="Times New Roman"/>
          <w:lang w:val="en-US" w:eastAsia="x-none"/>
        </w:rPr>
        <w:t>sector</w:t>
      </w:r>
      <w:r w:rsidRPr="00742F27">
        <w:rPr>
          <w:rFonts w:cs="Times New Roman"/>
          <w:lang w:val="x-none" w:eastAsia="x-none"/>
        </w:rPr>
        <w:t xml:space="preserve"> of asylum, migration, education, health, placement into care and administrative sanctions</w:t>
      </w:r>
      <w:bookmarkEnd w:id="187"/>
      <w:r w:rsidRPr="00742F27">
        <w:rPr>
          <w:rFonts w:cs="Times New Roman"/>
          <w:lang w:val="x-none" w:eastAsia="x-none"/>
        </w:rPr>
        <w:t xml:space="preserve"> </w:t>
      </w:r>
    </w:p>
    <w:p w:rsidR="00807134" w:rsidRPr="00343709" w:rsidRDefault="00807134" w:rsidP="00D86F67">
      <w:pPr>
        <w:pStyle w:val="Heading4NoNumb"/>
        <w:ind w:firstLine="851"/>
      </w:pPr>
      <w:r w:rsidRPr="00343709">
        <w:t>The child as a plaintiff/defendant/witness/subject of proceedings</w:t>
      </w:r>
    </w:p>
    <w:p w:rsidR="00807134" w:rsidRPr="00343709" w:rsidRDefault="00807134" w:rsidP="00807134">
      <w:pPr>
        <w:widowControl w:val="0"/>
        <w:spacing w:before="0" w:after="0" w:line="240" w:lineRule="auto"/>
        <w:ind w:left="1440"/>
        <w:jc w:val="both"/>
        <w:rPr>
          <w:lang w:eastAsia="x-none"/>
        </w:rPr>
      </w:pPr>
    </w:p>
    <w:p w:rsidR="00807134" w:rsidRPr="00343709" w:rsidRDefault="00807134" w:rsidP="00D86F67">
      <w:pPr>
        <w:widowControl w:val="0"/>
        <w:spacing w:before="0" w:after="0" w:line="240" w:lineRule="auto"/>
        <w:ind w:left="851"/>
        <w:jc w:val="both"/>
      </w:pPr>
      <w:r w:rsidRPr="00343709">
        <w:t xml:space="preserve">Claims for damages (including against the State) are generally handled by the general courts rather than the administrative courts. There does not appear to be a legal obligation, as such, on the administrative courts to secure the right of the child involved in administrative judicial proceedings to claim compensation for damages caused by any violation of rights. Nor does there appear to be any specific legal obligation on the administrative courts to inform a child affected by court proceedings about any right they may have to claim compensation for damage caused by any violation of their rights. </w:t>
      </w:r>
    </w:p>
    <w:p w:rsidR="00807134" w:rsidRPr="00343709" w:rsidRDefault="00807134" w:rsidP="00D86F67">
      <w:pPr>
        <w:widowControl w:val="0"/>
        <w:spacing w:before="0" w:after="0" w:line="240" w:lineRule="auto"/>
        <w:ind w:left="851"/>
        <w:jc w:val="both"/>
      </w:pPr>
    </w:p>
    <w:p w:rsidR="00807134" w:rsidRPr="00AF040C" w:rsidRDefault="00807134" w:rsidP="00AF040C">
      <w:pPr>
        <w:widowControl w:val="0"/>
        <w:spacing w:before="0" w:after="0" w:line="240" w:lineRule="auto"/>
        <w:ind w:left="851"/>
        <w:jc w:val="both"/>
      </w:pPr>
      <w:r w:rsidRPr="00343709">
        <w:t>No provisions have been identified distinguishing between children depending on their role in the proceedings, nor have any sector-specific provisions been identified in this regard.</w:t>
      </w:r>
    </w:p>
    <w:p w:rsidR="00807134" w:rsidRDefault="00807134" w:rsidP="00D86F67">
      <w:pPr>
        <w:pStyle w:val="Heading2"/>
      </w:pPr>
      <w:bookmarkStart w:id="188" w:name="_Toc346714798"/>
      <w:bookmarkStart w:id="189" w:name="_Toc346714799"/>
      <w:bookmarkStart w:id="190" w:name="_Legal_Costs_(who,"/>
      <w:bookmarkStart w:id="191" w:name="_Toc385240114"/>
      <w:bookmarkStart w:id="192" w:name="_Toc409693175"/>
      <w:bookmarkEnd w:id="188"/>
      <w:bookmarkEnd w:id="189"/>
      <w:bookmarkEnd w:id="190"/>
      <w:r w:rsidRPr="00AA20D9">
        <w:t>Legal costs</w:t>
      </w:r>
      <w:bookmarkEnd w:id="191"/>
      <w:bookmarkEnd w:id="192"/>
      <w:r w:rsidRPr="00AA20D9">
        <w:t xml:space="preserve"> </w:t>
      </w:r>
    </w:p>
    <w:p w:rsidR="00AF040C" w:rsidRPr="00AF040C" w:rsidRDefault="00AF040C" w:rsidP="00AF040C">
      <w:pPr>
        <w:pStyle w:val="BodyText"/>
      </w:pPr>
    </w:p>
    <w:p w:rsidR="00807134" w:rsidRPr="00AF040C" w:rsidRDefault="00807134" w:rsidP="00AF040C">
      <w:pPr>
        <w:pStyle w:val="Heading3"/>
      </w:pPr>
      <w:bookmarkStart w:id="193" w:name="_Toc409693176"/>
      <w:r w:rsidRPr="00742F27">
        <w:rPr>
          <w:lang w:val="en-US"/>
        </w:rPr>
        <w:lastRenderedPageBreak/>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93"/>
      <w:r w:rsidRPr="00742F27">
        <w:t xml:space="preserve"> </w:t>
      </w:r>
    </w:p>
    <w:p w:rsidR="00807134" w:rsidRPr="00343709" w:rsidRDefault="00807134" w:rsidP="00D86F67">
      <w:pPr>
        <w:pStyle w:val="Heading4NoNumb"/>
        <w:ind w:left="851"/>
      </w:pPr>
      <w:r w:rsidRPr="00343709">
        <w:t>The child as a plaintiff/defendant/subject of proceedings</w:t>
      </w:r>
    </w:p>
    <w:p w:rsidR="00807134" w:rsidRPr="00343709" w:rsidRDefault="00807134" w:rsidP="00D86F67">
      <w:pPr>
        <w:widowControl w:val="0"/>
        <w:spacing w:before="0" w:after="0" w:line="240" w:lineRule="auto"/>
        <w:ind w:left="851"/>
        <w:jc w:val="both"/>
        <w:rPr>
          <w:bCs/>
          <w:color w:val="FF0000"/>
        </w:rPr>
      </w:pPr>
    </w:p>
    <w:p w:rsidR="00807134" w:rsidRPr="00343709" w:rsidRDefault="00807134" w:rsidP="00D86F67">
      <w:pPr>
        <w:widowControl w:val="0"/>
        <w:spacing w:before="0" w:after="0" w:line="240" w:lineRule="auto"/>
        <w:ind w:left="851"/>
        <w:jc w:val="both"/>
      </w:pPr>
      <w:r w:rsidRPr="00343709">
        <w:t>There are no court fees in any proceedings before the administrative courts in Sweden (regardless of the individual’s age). Nor does the court have the power to order an individual involved in administrative judicial proceedings to pay another party’s costs (again, regardless of the individual’s age).</w:t>
      </w:r>
    </w:p>
    <w:p w:rsidR="00807134" w:rsidRPr="00343709" w:rsidRDefault="00807134" w:rsidP="00D86F67">
      <w:pPr>
        <w:widowControl w:val="0"/>
        <w:spacing w:before="0" w:after="0" w:line="240" w:lineRule="auto"/>
        <w:ind w:left="851"/>
        <w:jc w:val="both"/>
      </w:pPr>
    </w:p>
    <w:p w:rsidR="00807134" w:rsidRPr="00AF040C" w:rsidRDefault="00807134" w:rsidP="00AF040C">
      <w:pPr>
        <w:widowControl w:val="0"/>
        <w:spacing w:before="0" w:after="0" w:line="240" w:lineRule="auto"/>
        <w:ind w:left="851"/>
        <w:jc w:val="both"/>
      </w:pPr>
      <w:r w:rsidRPr="00343709">
        <w:t>Where public counsel is provided for a child, this is free of cost to the child. In the exceptional cases where a child</w:t>
      </w:r>
      <w:r w:rsidRPr="00343709">
        <w:rPr>
          <w:bCs/>
        </w:rPr>
        <w:t xml:space="preserve"> may be entitled to legal aid in administrative court proceedings (see </w:t>
      </w:r>
      <w:hyperlink w:anchor="_Right_to_legal" w:history="1">
        <w:r w:rsidRPr="00343709">
          <w:rPr>
            <w:rStyle w:val="Hyperlink"/>
            <w:rFonts w:cs="Arial"/>
            <w:bCs/>
          </w:rPr>
          <w:t>Section 2.6</w:t>
        </w:r>
      </w:hyperlink>
      <w:r w:rsidRPr="00343709">
        <w:rPr>
          <w:bCs/>
        </w:rPr>
        <w:t>), he or she would ordinarily be required to pay both the lawyer’s fee for the initial one to two hours’ advice which the lawyer provides the client</w:t>
      </w:r>
      <w:r w:rsidRPr="00343709">
        <w:rPr>
          <w:bCs/>
          <w:vertAlign w:val="superscript"/>
        </w:rPr>
        <w:footnoteReference w:id="530"/>
      </w:r>
      <w:r w:rsidRPr="00343709">
        <w:rPr>
          <w:bCs/>
        </w:rPr>
        <w:t xml:space="preserve"> (at a rate currently fixed by legislation at SEK 1,552 (around EUR 167) per hour)</w:t>
      </w:r>
      <w:r w:rsidRPr="00343709">
        <w:rPr>
          <w:vertAlign w:val="superscript"/>
        </w:rPr>
        <w:footnoteReference w:id="531"/>
      </w:r>
      <w:r w:rsidRPr="00343709">
        <w:rPr>
          <w:bCs/>
        </w:rPr>
        <w:t>, and the contributions that a legally-aided client normally has to pay on an ongoing basis for further advice and assistance in their case</w:t>
      </w:r>
      <w:r w:rsidRPr="00343709">
        <w:rPr>
          <w:bCs/>
          <w:vertAlign w:val="superscript"/>
        </w:rPr>
        <w:footnoteReference w:id="532"/>
      </w:r>
      <w:r w:rsidRPr="00343709">
        <w:rPr>
          <w:bCs/>
        </w:rPr>
        <w:t>. These usual ongoing contributions to the lawyer’s fees are based on a sliding scale depending on the client’s yearly income after account has been taken of assets, debts, and any maintenance obligations the client may have towards any children</w:t>
      </w:r>
      <w:r w:rsidRPr="00343709">
        <w:rPr>
          <w:bCs/>
          <w:vertAlign w:val="superscript"/>
        </w:rPr>
        <w:footnoteReference w:id="533"/>
      </w:r>
      <w:r w:rsidRPr="00343709">
        <w:rPr>
          <w:bCs/>
        </w:rPr>
        <w:t>. At the bottom of the scale, where the client’s yearly income adjusted in that way is no more than SEK 50,000 (around EUR 5,500), the client must pay 2% of the lawyer’s fee. At the top of the scale, where the client’s adjusted yearly income is more than SEK 200,000 (around EUR 20,000), the client must pay 40% of the lawyer’s fee or SEK 5,000 (around EUR 550) (whichever is more), provided that the contribution must never exceed the lawyer’s fee</w:t>
      </w:r>
      <w:r w:rsidRPr="00343709">
        <w:rPr>
          <w:bCs/>
          <w:vertAlign w:val="superscript"/>
        </w:rPr>
        <w:footnoteReference w:id="534"/>
      </w:r>
      <w:r w:rsidRPr="00343709">
        <w:rPr>
          <w:bCs/>
        </w:rPr>
        <w:t>. However, if justified by the child’s financial circumstances, a child may be excused from paying any or all of those standard contributions towards legal aid</w:t>
      </w:r>
      <w:r w:rsidRPr="00343709">
        <w:rPr>
          <w:bCs/>
          <w:vertAlign w:val="superscript"/>
        </w:rPr>
        <w:footnoteReference w:id="535"/>
      </w:r>
      <w:r w:rsidRPr="00343709">
        <w:rPr>
          <w:bCs/>
        </w:rPr>
        <w:t>.</w:t>
      </w:r>
    </w:p>
    <w:p w:rsidR="00807134" w:rsidRPr="00343709" w:rsidRDefault="00807134" w:rsidP="00D86F67">
      <w:pPr>
        <w:pStyle w:val="Heading4NoNumb"/>
        <w:ind w:left="851"/>
      </w:pPr>
      <w:r w:rsidRPr="00343709">
        <w:t>The child as a witness</w:t>
      </w:r>
    </w:p>
    <w:p w:rsidR="00807134" w:rsidRPr="00343709" w:rsidRDefault="00807134" w:rsidP="00D86F67">
      <w:pPr>
        <w:widowControl w:val="0"/>
        <w:spacing w:before="0" w:after="0" w:line="240" w:lineRule="auto"/>
        <w:ind w:left="851"/>
        <w:jc w:val="both"/>
        <w:rPr>
          <w:bCs/>
        </w:rPr>
      </w:pPr>
    </w:p>
    <w:p w:rsidR="00807134" w:rsidRPr="00AF040C" w:rsidRDefault="00807134" w:rsidP="00AF040C">
      <w:pPr>
        <w:widowControl w:val="0"/>
        <w:spacing w:before="0" w:after="0" w:line="240" w:lineRule="auto"/>
        <w:ind w:left="851"/>
        <w:jc w:val="both"/>
        <w:rPr>
          <w:bCs/>
        </w:rPr>
      </w:pPr>
      <w:r w:rsidRPr="00343709">
        <w:rPr>
          <w:bCs/>
        </w:rPr>
        <w:t>Witnesses (including children) who appear in administrative court proceedings are entitled to compensation from public funds for the costs of their appearance in court</w:t>
      </w:r>
      <w:r w:rsidRPr="00343709">
        <w:rPr>
          <w:bCs/>
          <w:vertAlign w:val="superscript"/>
        </w:rPr>
        <w:footnoteReference w:id="536"/>
      </w:r>
      <w:r w:rsidRPr="00343709">
        <w:rPr>
          <w:bCs/>
        </w:rPr>
        <w:t>. The court may pay this in advance to cover journeys and subsistence. An individual party may be required by the administrative court to reimburse such appearance costs to the State where they called the witness themselves, without good reason</w:t>
      </w:r>
      <w:r w:rsidRPr="00343709">
        <w:rPr>
          <w:vertAlign w:val="superscript"/>
        </w:rPr>
        <w:footnoteReference w:id="537"/>
      </w:r>
      <w:r w:rsidRPr="00343709">
        <w:rPr>
          <w:bCs/>
        </w:rPr>
        <w:t>. Where the party is a child, that rule applies in principle to both the child and his or her parents or guardians ad litem</w:t>
      </w:r>
      <w:r w:rsidRPr="00343709">
        <w:rPr>
          <w:vertAlign w:val="superscript"/>
        </w:rPr>
        <w:footnoteReference w:id="538"/>
      </w:r>
      <w:r w:rsidRPr="00343709">
        <w:rPr>
          <w:bCs/>
        </w:rPr>
        <w:t>.</w:t>
      </w:r>
    </w:p>
    <w:p w:rsidR="00807134" w:rsidRPr="00AA20D9" w:rsidRDefault="00807134" w:rsidP="00D86F67">
      <w:pPr>
        <w:pStyle w:val="Heading2"/>
      </w:pPr>
      <w:bookmarkStart w:id="194" w:name="_Toc385240115"/>
      <w:bookmarkStart w:id="195" w:name="_Toc409693177"/>
      <w:r w:rsidRPr="00AA20D9">
        <w:t xml:space="preserve">Enforcement of administrative </w:t>
      </w:r>
      <w:r>
        <w:t>court</w:t>
      </w:r>
      <w:r w:rsidRPr="00AA20D9">
        <w:t xml:space="preserve"> </w:t>
      </w:r>
      <w:r>
        <w:t>judgement</w:t>
      </w:r>
      <w:r w:rsidRPr="00AA20D9">
        <w:t>s</w:t>
      </w:r>
      <w:bookmarkEnd w:id="194"/>
      <w:bookmarkEnd w:id="195"/>
      <w:r w:rsidRPr="00AA20D9">
        <w:t xml:space="preserve"> </w:t>
      </w:r>
    </w:p>
    <w:p w:rsidR="00807134" w:rsidRPr="00AF040C" w:rsidRDefault="00807134" w:rsidP="00AF040C">
      <w:pPr>
        <w:pStyle w:val="Heading3"/>
      </w:pPr>
      <w:bookmarkStart w:id="196" w:name="_Toc409693178"/>
      <w:r w:rsidRPr="00742F27">
        <w:rPr>
          <w:lang w:val="en-US"/>
        </w:rPr>
        <w:t>P</w:t>
      </w:r>
      <w:r w:rsidRPr="00742F27">
        <w:t xml:space="preserve">rocedural rules applicable to children involved in administrative judicial proceedings in the </w:t>
      </w:r>
      <w:r w:rsidRPr="00742F27">
        <w:rPr>
          <w:lang w:val="en-US"/>
        </w:rPr>
        <w:t>sector</w:t>
      </w:r>
      <w:r w:rsidRPr="00742F27">
        <w:t xml:space="preserve"> of asylum, migration, education, health, placement into care and administrative sanctions</w:t>
      </w:r>
      <w:bookmarkEnd w:id="196"/>
      <w:r w:rsidRPr="00742F27">
        <w:t xml:space="preserve"> </w:t>
      </w:r>
    </w:p>
    <w:p w:rsidR="00807134" w:rsidRPr="00AF040C" w:rsidRDefault="00807134" w:rsidP="00AF040C">
      <w:pPr>
        <w:pStyle w:val="BodyText"/>
        <w:widowControl w:val="0"/>
        <w:spacing w:before="0" w:after="0" w:line="240" w:lineRule="auto"/>
        <w:jc w:val="both"/>
        <w:rPr>
          <w:b/>
          <w:bCs/>
          <w:szCs w:val="20"/>
        </w:rPr>
      </w:pPr>
      <w:r w:rsidRPr="00742F27">
        <w:rPr>
          <w:rFonts w:cs="Arial"/>
          <w:bCs/>
          <w:szCs w:val="20"/>
          <w:lang w:val="en-US"/>
        </w:rPr>
        <w:t>The general rules described below apply to the sectors of asylum, migration, education, health, placement into care and administrative sanctions. However specific rules may apply to certain sectors. Such rules are described in separate subheading below.</w:t>
      </w:r>
      <w:r w:rsidRPr="00751C7B">
        <w:rPr>
          <w:b/>
          <w:bCs/>
          <w:szCs w:val="20"/>
        </w:rPr>
        <w:t xml:space="preserve"> </w:t>
      </w:r>
    </w:p>
    <w:p w:rsidR="00807134" w:rsidRPr="00343709" w:rsidRDefault="00807134" w:rsidP="00D86F67">
      <w:pPr>
        <w:pStyle w:val="Heading4NoNumb"/>
        <w:ind w:left="851"/>
        <w:rPr>
          <w:u w:val="single"/>
        </w:rPr>
      </w:pPr>
      <w:r w:rsidRPr="00343709">
        <w:t>The child as a plaintiff/defendant/subject of proceedings</w:t>
      </w:r>
    </w:p>
    <w:p w:rsidR="00807134" w:rsidRPr="00343709" w:rsidRDefault="00807134" w:rsidP="00D86F67">
      <w:pPr>
        <w:widowControl w:val="0"/>
        <w:spacing w:before="0" w:after="0" w:line="240" w:lineRule="auto"/>
        <w:ind w:left="2291"/>
        <w:jc w:val="both"/>
        <w:rPr>
          <w:u w:val="single"/>
        </w:rPr>
      </w:pPr>
    </w:p>
    <w:p w:rsidR="00807134" w:rsidRPr="00343709" w:rsidRDefault="00807134" w:rsidP="00D86F67">
      <w:pPr>
        <w:widowControl w:val="0"/>
        <w:spacing w:before="0" w:after="0" w:line="240" w:lineRule="auto"/>
        <w:ind w:left="851"/>
        <w:jc w:val="both"/>
      </w:pPr>
      <w:r w:rsidRPr="00343709">
        <w:t xml:space="preserve">The general rule, applicable to adults and children alike, is that any decision in which an </w:t>
      </w:r>
      <w:r w:rsidRPr="00343709">
        <w:lastRenderedPageBreak/>
        <w:t xml:space="preserve">administrative court determines a case must be sent to the parties (with any dissenting opinion attached). In accordance with the principles explained in </w:t>
      </w:r>
      <w:hyperlink w:anchor="_The_child_as" w:history="1">
        <w:r w:rsidRPr="00343709">
          <w:rPr>
            <w:rStyle w:val="Hyperlink"/>
            <w:rFonts w:cs="Arial"/>
          </w:rPr>
          <w:t>Section 2.1</w:t>
        </w:r>
      </w:hyperlink>
      <w:r w:rsidRPr="00343709">
        <w:t xml:space="preserve">, where a child who is a party has procedural capacity, the decision will be communicated to them directly (or to any lawyer or </w:t>
      </w:r>
      <w:r>
        <w:t>‘</w:t>
      </w:r>
      <w:r w:rsidRPr="00343709">
        <w:t>advocate</w:t>
      </w:r>
      <w:r>
        <w:t>’</w:t>
      </w:r>
      <w:r w:rsidRPr="00343709">
        <w:t xml:space="preserve"> acting on their behalf). Where a child who is a party lacks procedural capacity, the decision will be sent to their parent (or to any lawyer or ‘advocate’ acting on their behalf).</w:t>
      </w:r>
    </w:p>
    <w:p w:rsidR="00807134" w:rsidRPr="00343709" w:rsidRDefault="00807134" w:rsidP="00D86F67">
      <w:pPr>
        <w:widowControl w:val="0"/>
        <w:spacing w:before="0" w:after="0" w:line="240" w:lineRule="auto"/>
        <w:ind w:left="851"/>
        <w:jc w:val="both"/>
      </w:pPr>
    </w:p>
    <w:p w:rsidR="00807134" w:rsidRPr="00343709" w:rsidRDefault="00807134" w:rsidP="00D86F67">
      <w:pPr>
        <w:widowControl w:val="0"/>
        <w:spacing w:before="0" w:after="0" w:line="240" w:lineRule="auto"/>
        <w:ind w:left="851"/>
        <w:jc w:val="both"/>
      </w:pPr>
      <w:r w:rsidRPr="00343709">
        <w:t>Any such decision which can be appealed should include information about how to appeal, and any information explaining about the fact of, and grounds for, securing permission to appeal if this is needed</w:t>
      </w:r>
      <w:r w:rsidRPr="00343709">
        <w:rPr>
          <w:vertAlign w:val="superscript"/>
        </w:rPr>
        <w:footnoteReference w:id="539"/>
      </w:r>
      <w:r w:rsidRPr="00343709">
        <w:t xml:space="preserve">. Otherwise, there are no special provisions on informing the child on the enforceability of </w:t>
      </w:r>
      <w:r>
        <w:t>judgement</w:t>
      </w:r>
      <w:r w:rsidRPr="00343709">
        <w:t xml:space="preserve">s and how, or on the language to be used, beyond those which apply generally to the court’s communications with individuals (see </w:t>
      </w:r>
      <w:hyperlink w:anchor="_The_child_as" w:history="1">
        <w:r w:rsidRPr="00343709">
          <w:rPr>
            <w:rStyle w:val="Hyperlink"/>
            <w:rFonts w:cs="Arial"/>
          </w:rPr>
          <w:t>Section 2.1</w:t>
        </w:r>
      </w:hyperlink>
      <w:r w:rsidRPr="00343709">
        <w:t xml:space="preserve">). No legislation has been identified which mandates professionals to have regard to guidance or codes of conduct concerning communication with children in a child-friendly manner. However, the Children’s Ombudsman has produced non-mandatory </w:t>
      </w:r>
      <w:hyperlink r:id="rId163" w:history="1">
        <w:r w:rsidRPr="00343709">
          <w:rPr>
            <w:rStyle w:val="Hyperlink"/>
            <w:rFonts w:cs="Arial"/>
          </w:rPr>
          <w:t>guidance</w:t>
        </w:r>
      </w:hyperlink>
      <w:r w:rsidRPr="00343709">
        <w:t xml:space="preserve"> of use to professionals</w:t>
      </w:r>
      <w:r w:rsidRPr="00343709">
        <w:rPr>
          <w:vertAlign w:val="superscript"/>
        </w:rPr>
        <w:footnoteReference w:id="540"/>
      </w:r>
      <w:r w:rsidRPr="00343709">
        <w:t xml:space="preserve"> (see </w:t>
      </w:r>
      <w:hyperlink w:anchor="_Provision_of_information" w:history="1">
        <w:r w:rsidRPr="00343709">
          <w:rPr>
            <w:rStyle w:val="Hyperlink"/>
            <w:rFonts w:cs="Arial"/>
          </w:rPr>
          <w:t>Section 2.2</w:t>
        </w:r>
      </w:hyperlink>
      <w:r w:rsidRPr="00343709">
        <w:t xml:space="preserve">). </w:t>
      </w:r>
    </w:p>
    <w:p w:rsidR="00807134" w:rsidRPr="00343709" w:rsidRDefault="00807134" w:rsidP="00D86F67">
      <w:pPr>
        <w:widowControl w:val="0"/>
        <w:spacing w:before="0" w:after="0" w:line="240" w:lineRule="auto"/>
        <w:ind w:left="851"/>
        <w:jc w:val="both"/>
      </w:pPr>
    </w:p>
    <w:p w:rsidR="00807134" w:rsidRPr="00343709" w:rsidRDefault="00807134" w:rsidP="00D86F67">
      <w:pPr>
        <w:widowControl w:val="0"/>
        <w:spacing w:before="0" w:after="0" w:line="240" w:lineRule="auto"/>
        <w:ind w:left="851"/>
        <w:jc w:val="both"/>
      </w:pPr>
      <w:r w:rsidRPr="00343709">
        <w:t xml:space="preserve">No specific provisions to protect the child from harm during enforcement have been identified. As a starting point, the general rule is that the nature of the administrative decision, which is the subject of the appeal, determines when an administrative decision takes effect (see </w:t>
      </w:r>
      <w:hyperlink w:anchor="_Protection_of_the" w:history="1">
        <w:r w:rsidRPr="00343709">
          <w:rPr>
            <w:rStyle w:val="Hyperlink"/>
            <w:rFonts w:cs="Arial"/>
          </w:rPr>
          <w:t>Section 2.3</w:t>
        </w:r>
      </w:hyperlink>
      <w:r w:rsidRPr="00343709">
        <w:t xml:space="preserve">). Thus, the general rule is that where an appeal concerns an administrative decision which will not take effect until appeal rights have been exhausted, this applies even after the administrative court has reached its decision in the case. Where an appeal concerns an administrative measure that takes effect immediately, the administrative court decision will also take effect immediately. However, as explained in </w:t>
      </w:r>
      <w:hyperlink w:anchor="_Protection_of_the" w:history="1">
        <w:r w:rsidRPr="00343709">
          <w:rPr>
            <w:rStyle w:val="Hyperlink"/>
            <w:rFonts w:cs="Arial"/>
          </w:rPr>
          <w:t>Section 2.3</w:t>
        </w:r>
      </w:hyperlink>
      <w:r w:rsidRPr="00343709">
        <w:t>, the administrative courts have the power to make interim decisions and also the general power to decide that the decision under appeal (which would otherwise take effect immediately) will not take effect until appeal rights have been exhausted</w:t>
      </w:r>
      <w:r w:rsidRPr="00343709">
        <w:rPr>
          <w:vertAlign w:val="superscript"/>
        </w:rPr>
        <w:footnoteReference w:id="541"/>
      </w:r>
      <w:r w:rsidRPr="00343709">
        <w:t>.</w:t>
      </w:r>
    </w:p>
    <w:p w:rsidR="00807134" w:rsidRPr="00343709" w:rsidRDefault="00807134" w:rsidP="00D86F67">
      <w:pPr>
        <w:widowControl w:val="0"/>
        <w:spacing w:before="0" w:after="0" w:line="240" w:lineRule="auto"/>
        <w:ind w:left="851"/>
        <w:jc w:val="both"/>
      </w:pPr>
    </w:p>
    <w:p w:rsidR="00807134" w:rsidRPr="00343709" w:rsidRDefault="00807134" w:rsidP="00AF040C">
      <w:pPr>
        <w:widowControl w:val="0"/>
        <w:spacing w:before="0" w:after="0" w:line="240" w:lineRule="auto"/>
        <w:ind w:left="851"/>
        <w:jc w:val="both"/>
      </w:pPr>
      <w:r w:rsidRPr="00343709">
        <w:t>However, it should be noted that in the case of newly identified risks</w:t>
      </w:r>
      <w:r w:rsidRPr="00343709">
        <w:rPr>
          <w:vertAlign w:val="superscript"/>
        </w:rPr>
        <w:footnoteReference w:id="542"/>
      </w:r>
      <w:r w:rsidRPr="00343709">
        <w:t>, or decreased</w:t>
      </w:r>
      <w:r w:rsidRPr="00343709">
        <w:rPr>
          <w:vertAlign w:val="superscript"/>
        </w:rPr>
        <w:footnoteReference w:id="543"/>
      </w:r>
      <w:r w:rsidRPr="00343709">
        <w:t xml:space="preserve"> risks, fresh administrative action can be taken in the event of altered circumstances even in cases concerning placement in care and compulsory psychiatric treatment. Where such fresh administrative decisions are capable of being appealed, they will in principle form the subject of new administrative court proceedings.</w:t>
      </w:r>
    </w:p>
    <w:p w:rsidR="00807134" w:rsidRPr="00343709" w:rsidRDefault="00807134" w:rsidP="00D86F67">
      <w:pPr>
        <w:pStyle w:val="Heading4NoNumb"/>
        <w:ind w:firstLine="851"/>
      </w:pPr>
      <w:r w:rsidRPr="00343709">
        <w:t>The child as a witness</w:t>
      </w:r>
    </w:p>
    <w:p w:rsidR="00807134" w:rsidRPr="00343709" w:rsidRDefault="00807134" w:rsidP="00807134">
      <w:pPr>
        <w:widowControl w:val="0"/>
        <w:spacing w:before="0" w:after="0" w:line="240" w:lineRule="auto"/>
        <w:ind w:left="1440"/>
        <w:jc w:val="both"/>
      </w:pPr>
    </w:p>
    <w:p w:rsidR="00807134" w:rsidRPr="00AF040C" w:rsidRDefault="00807134" w:rsidP="00AF040C">
      <w:pPr>
        <w:widowControl w:val="0"/>
        <w:spacing w:before="0" w:after="0" w:line="240" w:lineRule="auto"/>
        <w:ind w:left="851"/>
        <w:jc w:val="both"/>
      </w:pPr>
      <w:r w:rsidRPr="00343709">
        <w:t>No provisions have been identified which concern the communication of administrative court decisions to a child who has appeared as a witness (or had some role other than party to the proceedings). Nor have any provisions been identified which concern protection by the administrative of such a child from harm during enforcement.</w:t>
      </w:r>
    </w:p>
    <w:p w:rsidR="00807134" w:rsidRPr="00AF040C" w:rsidRDefault="00807134" w:rsidP="00AF040C">
      <w:pPr>
        <w:pStyle w:val="Heading3"/>
      </w:pPr>
      <w:bookmarkStart w:id="197" w:name="_Toc409693179"/>
      <w:r w:rsidRPr="00343709">
        <w:t>Procedural rules applicable to children involved in asylum and migration proceedings</w:t>
      </w:r>
      <w:bookmarkEnd w:id="197"/>
    </w:p>
    <w:p w:rsidR="00807134" w:rsidRPr="00343709" w:rsidRDefault="00807134" w:rsidP="00D86F67">
      <w:pPr>
        <w:pStyle w:val="Heading4NoNumb"/>
        <w:ind w:left="851"/>
      </w:pPr>
      <w:r w:rsidRPr="00343709">
        <w:t>The child as a plaintiff/defendant/subject of proceedings</w:t>
      </w:r>
    </w:p>
    <w:p w:rsidR="00807134" w:rsidRPr="00343709" w:rsidRDefault="00807134" w:rsidP="00D86F67">
      <w:pPr>
        <w:widowControl w:val="0"/>
        <w:spacing w:before="0" w:after="0" w:line="240" w:lineRule="auto"/>
        <w:ind w:left="851"/>
        <w:jc w:val="both"/>
        <w:rPr>
          <w:bCs/>
        </w:rPr>
      </w:pPr>
    </w:p>
    <w:p w:rsidR="00807134" w:rsidRPr="00343709" w:rsidRDefault="00807134" w:rsidP="00AF040C">
      <w:pPr>
        <w:widowControl w:val="0"/>
        <w:spacing w:before="0" w:after="0" w:line="240" w:lineRule="auto"/>
        <w:ind w:left="851"/>
        <w:jc w:val="both"/>
      </w:pPr>
      <w:r w:rsidRPr="00343709">
        <w:t xml:space="preserve">In the migration and asylum field, there are detailed and complex provisions for authorities, either of their own motion or on an application by the individual concerned, to suspend the enforcement of removal or deportation orders. These are designed particularly to guard against the risk of removal based on a </w:t>
      </w:r>
      <w:r>
        <w:t>judgement</w:t>
      </w:r>
      <w:r w:rsidRPr="00343709">
        <w:t xml:space="preserve"> taken at a time when conditions in the receiving country were safe, when country conditions have subsequently worsened. However, suspensions can also take place in view of a child’s health, or other altered personal or family circumstances. Suspensions can either be temporary, or can ultimately </w:t>
      </w:r>
      <w:r w:rsidRPr="00343709">
        <w:lastRenderedPageBreak/>
        <w:t>result in a fresh decision being taken which grants the child legal immigration status to remain in Sweden</w:t>
      </w:r>
      <w:r w:rsidRPr="00343709">
        <w:rPr>
          <w:vertAlign w:val="superscript"/>
        </w:rPr>
        <w:footnoteReference w:id="544"/>
      </w:r>
      <w:r w:rsidRPr="00343709">
        <w:t>.</w:t>
      </w:r>
    </w:p>
    <w:p w:rsidR="00807134" w:rsidRPr="00343709" w:rsidRDefault="00807134" w:rsidP="00D86F67">
      <w:pPr>
        <w:pStyle w:val="Heading4NoNumb"/>
        <w:ind w:left="851"/>
      </w:pPr>
      <w:r w:rsidRPr="00343709">
        <w:t>The child as a witness</w:t>
      </w:r>
    </w:p>
    <w:p w:rsidR="00807134" w:rsidRPr="00343709" w:rsidRDefault="00807134" w:rsidP="00D86F67">
      <w:pPr>
        <w:widowControl w:val="0"/>
        <w:spacing w:before="0" w:after="0" w:line="240" w:lineRule="auto"/>
        <w:ind w:left="851"/>
        <w:jc w:val="both"/>
      </w:pPr>
    </w:p>
    <w:p w:rsidR="00807134" w:rsidRPr="00AF040C" w:rsidRDefault="00807134" w:rsidP="00AF040C">
      <w:pPr>
        <w:widowControl w:val="0"/>
        <w:spacing w:before="0" w:after="0" w:line="240" w:lineRule="auto"/>
        <w:ind w:left="851"/>
        <w:jc w:val="both"/>
      </w:pPr>
      <w:r w:rsidRPr="00343709">
        <w:t>No provisions have been identified which concern the communication of decisions to a child who has appeared as a witness (or had some role other than party to the proceedings).</w:t>
      </w:r>
    </w:p>
    <w:p w:rsidR="00807134" w:rsidRPr="00AF040C" w:rsidRDefault="00807134" w:rsidP="00AF040C">
      <w:pPr>
        <w:pStyle w:val="Heading3"/>
      </w:pPr>
      <w:bookmarkStart w:id="198" w:name="_Toc409693180"/>
      <w:r w:rsidRPr="00343709">
        <w:t>Procedural rules applicable to children involved in health proceedings</w:t>
      </w:r>
      <w:bookmarkEnd w:id="198"/>
    </w:p>
    <w:p w:rsidR="00807134" w:rsidRPr="00343709" w:rsidRDefault="00807134" w:rsidP="00D86F67">
      <w:pPr>
        <w:pStyle w:val="Heading4NoNumb"/>
        <w:ind w:left="851"/>
      </w:pPr>
      <w:r w:rsidRPr="00343709">
        <w:t>The child as a plaintiff/defendant/subject of proceedings</w:t>
      </w:r>
    </w:p>
    <w:p w:rsidR="00807134" w:rsidRPr="00343709" w:rsidRDefault="00807134" w:rsidP="00D86F67">
      <w:pPr>
        <w:keepNext/>
        <w:keepLines/>
        <w:widowControl w:val="0"/>
        <w:spacing w:before="0" w:after="0" w:line="240" w:lineRule="auto"/>
        <w:ind w:left="2291"/>
        <w:jc w:val="both"/>
        <w:rPr>
          <w:lang w:eastAsia="x-none"/>
        </w:rPr>
      </w:pPr>
    </w:p>
    <w:p w:rsidR="00807134" w:rsidRPr="00343709" w:rsidRDefault="00807134" w:rsidP="00AF040C">
      <w:pPr>
        <w:keepNext/>
        <w:keepLines/>
        <w:widowControl w:val="0"/>
        <w:spacing w:before="0" w:after="0" w:line="240" w:lineRule="auto"/>
        <w:ind w:left="851"/>
        <w:jc w:val="both"/>
      </w:pPr>
      <w:r>
        <w:t>Judgement</w:t>
      </w:r>
      <w:r w:rsidRPr="00343709">
        <w:t>s in the context of compulsory psychiatric care are immediately enforceable, unless otherwise provided</w:t>
      </w:r>
      <w:r w:rsidRPr="00343709">
        <w:rPr>
          <w:vertAlign w:val="superscript"/>
        </w:rPr>
        <w:footnoteReference w:id="545"/>
      </w:r>
      <w:r w:rsidRPr="00343709">
        <w:t xml:space="preserve">. </w:t>
      </w:r>
    </w:p>
    <w:p w:rsidR="00807134" w:rsidRPr="00343709" w:rsidRDefault="00807134" w:rsidP="00D86F67">
      <w:pPr>
        <w:pStyle w:val="Heading4NoNumb"/>
        <w:ind w:left="851"/>
      </w:pPr>
      <w:r w:rsidRPr="00343709">
        <w:t>The child as a witness</w:t>
      </w:r>
    </w:p>
    <w:p w:rsidR="00807134" w:rsidRPr="00343709" w:rsidRDefault="00807134" w:rsidP="00D86F67">
      <w:pPr>
        <w:widowControl w:val="0"/>
        <w:spacing w:before="0" w:after="0" w:line="240" w:lineRule="auto"/>
        <w:ind w:left="2291"/>
        <w:jc w:val="both"/>
      </w:pPr>
    </w:p>
    <w:p w:rsidR="00807134" w:rsidRPr="00343709" w:rsidRDefault="00807134" w:rsidP="00AF040C">
      <w:pPr>
        <w:widowControl w:val="0"/>
        <w:spacing w:before="0" w:after="0" w:line="240" w:lineRule="auto"/>
        <w:ind w:left="851"/>
        <w:jc w:val="both"/>
      </w:pPr>
      <w:r w:rsidRPr="00343709">
        <w:t>No provisions have been identified which concern the communication of decisions to a child who has appeared as a witness (or had some role other than party to the proceedings).</w:t>
      </w:r>
    </w:p>
    <w:p w:rsidR="00807134" w:rsidRPr="00343709" w:rsidRDefault="00807134" w:rsidP="00AF040C">
      <w:pPr>
        <w:pStyle w:val="Heading3"/>
      </w:pPr>
      <w:bookmarkStart w:id="199" w:name="_Toc409693181"/>
      <w:r w:rsidRPr="00343709">
        <w:t>Procedural rules applicable to children involved in proceedings for placement into care</w:t>
      </w:r>
      <w:bookmarkEnd w:id="199"/>
    </w:p>
    <w:p w:rsidR="00807134" w:rsidRPr="00343709" w:rsidRDefault="00807134" w:rsidP="00D86F67">
      <w:pPr>
        <w:pStyle w:val="Heading4NoNumb"/>
        <w:ind w:left="851"/>
      </w:pPr>
      <w:r w:rsidRPr="00343709">
        <w:t>The child as a plaintiff/defendant/subject of proceedings</w:t>
      </w:r>
    </w:p>
    <w:p w:rsidR="00807134" w:rsidRPr="00343709" w:rsidRDefault="00807134" w:rsidP="00D86F67">
      <w:pPr>
        <w:widowControl w:val="0"/>
        <w:spacing w:before="0" w:after="0" w:line="240" w:lineRule="auto"/>
        <w:ind w:left="2291"/>
        <w:jc w:val="both"/>
      </w:pPr>
    </w:p>
    <w:p w:rsidR="00807134" w:rsidRPr="00343709" w:rsidRDefault="00807134" w:rsidP="00AF040C">
      <w:pPr>
        <w:widowControl w:val="0"/>
        <w:spacing w:before="0" w:after="0" w:line="240" w:lineRule="auto"/>
        <w:ind w:left="851"/>
        <w:jc w:val="both"/>
      </w:pPr>
      <w:r w:rsidRPr="00343709">
        <w:t xml:space="preserve">Administrative court </w:t>
      </w:r>
      <w:r>
        <w:t>judgement</w:t>
      </w:r>
      <w:r w:rsidRPr="00343709">
        <w:t>s concerning immediate placement in care take effect immediately</w:t>
      </w:r>
      <w:r w:rsidRPr="00343709">
        <w:rPr>
          <w:vertAlign w:val="superscript"/>
        </w:rPr>
        <w:footnoteReference w:id="546"/>
      </w:r>
      <w:r w:rsidRPr="00343709">
        <w:t>.</w:t>
      </w:r>
    </w:p>
    <w:p w:rsidR="00807134" w:rsidRPr="00343709" w:rsidRDefault="00807134" w:rsidP="00D86F67">
      <w:pPr>
        <w:pStyle w:val="Heading4NoNumb"/>
        <w:ind w:left="851"/>
      </w:pPr>
      <w:r w:rsidRPr="00343709">
        <w:t>The child as a witness</w:t>
      </w:r>
    </w:p>
    <w:p w:rsidR="00807134" w:rsidRPr="00343709" w:rsidRDefault="00807134" w:rsidP="00D86F67">
      <w:pPr>
        <w:widowControl w:val="0"/>
        <w:spacing w:before="0" w:after="0" w:line="240" w:lineRule="auto"/>
        <w:ind w:left="2291"/>
        <w:jc w:val="both"/>
      </w:pPr>
    </w:p>
    <w:p w:rsidR="00807134" w:rsidRPr="00AF040C" w:rsidRDefault="00807134" w:rsidP="00AF040C">
      <w:pPr>
        <w:widowControl w:val="0"/>
        <w:spacing w:before="0" w:after="0" w:line="240" w:lineRule="auto"/>
        <w:ind w:left="851"/>
        <w:jc w:val="both"/>
      </w:pPr>
      <w:r w:rsidRPr="00343709">
        <w:t>No provisions have been identified which concern the communication of decisions to a child who has appeared as a witness (or had some role other than party to the proceedings).</w:t>
      </w:r>
    </w:p>
    <w:p w:rsidR="00807134" w:rsidRPr="00751C7B" w:rsidRDefault="00807134" w:rsidP="00896746">
      <w:pPr>
        <w:pStyle w:val="Heading3NoNumb"/>
        <w:ind w:firstLine="851"/>
      </w:pPr>
      <w:bookmarkStart w:id="200" w:name="_Toc409693182"/>
      <w:r w:rsidRPr="00751C7B">
        <w:t>Use of force as a measure of last resort</w:t>
      </w:r>
      <w:bookmarkEnd w:id="200"/>
    </w:p>
    <w:p w:rsidR="00807134" w:rsidRPr="00751C7B" w:rsidRDefault="00807134" w:rsidP="00D86F67">
      <w:pPr>
        <w:pStyle w:val="BodyText"/>
        <w:widowControl w:val="0"/>
        <w:spacing w:before="0" w:after="0" w:line="240" w:lineRule="auto"/>
        <w:rPr>
          <w:szCs w:val="20"/>
        </w:rPr>
      </w:pPr>
    </w:p>
    <w:p w:rsidR="00807134" w:rsidRDefault="00807134" w:rsidP="00D86F67">
      <w:pPr>
        <w:spacing w:before="0" w:after="0" w:line="240" w:lineRule="auto"/>
        <w:ind w:left="851"/>
        <w:jc w:val="both"/>
      </w:pPr>
      <w:r w:rsidRPr="00343709">
        <w:t xml:space="preserve">Family cases (i.e. disputes litigated by and between family members) are dealt with in civil proceedings before the general courts, not in administrative proceedings before the administrative courts (which are concerned with challenges to administrative decision making). In terms of administrative court proceedings, the </w:t>
      </w:r>
      <w:hyperlink r:id="rId164" w:history="1">
        <w:r w:rsidRPr="00343709">
          <w:rPr>
            <w:color w:val="0000FF"/>
            <w:u w:val="single"/>
          </w:rPr>
          <w:t>Act with Special Provisions on Care of Young People</w:t>
        </w:r>
      </w:hyperlink>
      <w:r w:rsidRPr="00343709">
        <w:t>, makes clear that the primary obligation is for social services to carry out interventions for children with the consensus of the child and his or her custodians (i.e. without force)</w:t>
      </w:r>
      <w:r w:rsidRPr="00343709">
        <w:rPr>
          <w:rStyle w:val="FootnoteReference"/>
        </w:rPr>
        <w:footnoteReference w:id="547"/>
      </w:r>
      <w:r w:rsidRPr="00343709">
        <w:t xml:space="preserve">. Measures can only be taken without the consent of the child or custodian (i.e. with force) if: </w:t>
      </w:r>
    </w:p>
    <w:p w:rsidR="00D86F67" w:rsidRPr="00343709" w:rsidRDefault="00D86F67" w:rsidP="00D86F67">
      <w:pPr>
        <w:spacing w:before="0" w:after="0" w:line="240" w:lineRule="auto"/>
        <w:ind w:left="851"/>
        <w:jc w:val="both"/>
      </w:pPr>
    </w:p>
    <w:p w:rsidR="00807134" w:rsidRPr="00343709" w:rsidRDefault="00807134" w:rsidP="00D86F67">
      <w:pPr>
        <w:numPr>
          <w:ilvl w:val="0"/>
          <w:numId w:val="43"/>
        </w:numPr>
        <w:spacing w:before="0" w:after="0" w:line="240" w:lineRule="auto"/>
        <w:ind w:left="1571"/>
        <w:jc w:val="both"/>
      </w:pPr>
      <w:r w:rsidRPr="00343709">
        <w:t>because of physical or mental abuse, unwarranted exploitation, failings in care, or some other circumstance in the home, there is a clear risk of harm to the child's health or development</w:t>
      </w:r>
      <w:r w:rsidRPr="00343709">
        <w:rPr>
          <w:rStyle w:val="FootnoteReference"/>
        </w:rPr>
        <w:footnoteReference w:id="548"/>
      </w:r>
      <w:r w:rsidRPr="00343709">
        <w:t xml:space="preserve">, or </w:t>
      </w:r>
    </w:p>
    <w:p w:rsidR="00807134" w:rsidRPr="00343709" w:rsidRDefault="00807134" w:rsidP="00D86F67">
      <w:pPr>
        <w:numPr>
          <w:ilvl w:val="0"/>
          <w:numId w:val="43"/>
        </w:numPr>
        <w:spacing w:before="0" w:after="0" w:line="240" w:lineRule="auto"/>
        <w:ind w:left="1571"/>
        <w:jc w:val="both"/>
      </w:pPr>
      <w:r w:rsidRPr="00343709">
        <w:t>if the child him or herself is subjecting his or her health or development to a clear risk of harm thorough abuse of addictive substances, criminal activity, or some other socially disruptive behaviour</w:t>
      </w:r>
      <w:r w:rsidRPr="00343709">
        <w:rPr>
          <w:rStyle w:val="FootnoteReference"/>
        </w:rPr>
        <w:footnoteReference w:id="549"/>
      </w:r>
      <w:r w:rsidRPr="00343709">
        <w:t xml:space="preserve">. </w:t>
      </w:r>
    </w:p>
    <w:p w:rsidR="00807134" w:rsidRPr="00343709" w:rsidRDefault="00807134" w:rsidP="00D86F67">
      <w:pPr>
        <w:spacing w:before="0" w:after="0" w:line="240" w:lineRule="auto"/>
        <w:ind w:left="851"/>
        <w:jc w:val="both"/>
      </w:pPr>
    </w:p>
    <w:p w:rsidR="00807134" w:rsidRPr="00343709" w:rsidRDefault="00807134" w:rsidP="00D86F67">
      <w:pPr>
        <w:spacing w:before="0" w:after="0" w:line="240" w:lineRule="auto"/>
        <w:ind w:left="851"/>
        <w:jc w:val="both"/>
      </w:pPr>
      <w:r w:rsidRPr="00343709">
        <w:t>Other than this, no specific measures have been identified on the use of force in family cases.</w:t>
      </w:r>
    </w:p>
    <w:p w:rsidR="00807134" w:rsidRPr="00AA20D9" w:rsidRDefault="00807134" w:rsidP="00D86F67">
      <w:pPr>
        <w:pStyle w:val="Heading1NoNumb"/>
        <w:ind w:left="851"/>
      </w:pPr>
      <w:bookmarkStart w:id="201" w:name="_Toc385240116"/>
      <w:bookmarkStart w:id="202" w:name="_Toc409693183"/>
      <w:r w:rsidRPr="00AA20D9">
        <w:lastRenderedPageBreak/>
        <w:t>CONCLUSIONS</w:t>
      </w:r>
      <w:bookmarkEnd w:id="201"/>
      <w:bookmarkEnd w:id="202"/>
    </w:p>
    <w:p w:rsidR="00807134" w:rsidRPr="00AF040C" w:rsidRDefault="00807134" w:rsidP="00896746">
      <w:pPr>
        <w:pStyle w:val="Heading3NoNumb"/>
        <w:ind w:left="851"/>
      </w:pPr>
      <w:bookmarkStart w:id="203" w:name="_Toc409693184"/>
      <w:r w:rsidRPr="00343709">
        <w:t>Overview of Member State’s approach to children in administrative judicial proceedings and specialised services dealing with such children</w:t>
      </w:r>
      <w:bookmarkEnd w:id="203"/>
      <w:r w:rsidRPr="00343709">
        <w:t xml:space="preserve"> </w:t>
      </w:r>
    </w:p>
    <w:p w:rsidR="00D86F67" w:rsidRPr="00AF040C" w:rsidRDefault="00807134" w:rsidP="00896746">
      <w:pPr>
        <w:pStyle w:val="Heading3NoNumb"/>
        <w:ind w:firstLine="851"/>
        <w:rPr>
          <w:lang w:eastAsia="fr-BE"/>
        </w:rPr>
      </w:pPr>
      <w:bookmarkStart w:id="204" w:name="_Toc409693185"/>
      <w:r w:rsidRPr="00343709">
        <w:t>Legal framework and institutions</w:t>
      </w:r>
      <w:bookmarkEnd w:id="204"/>
    </w:p>
    <w:p w:rsidR="00807134" w:rsidRPr="00343709" w:rsidRDefault="00807134" w:rsidP="00D86F67">
      <w:pPr>
        <w:widowControl w:val="0"/>
        <w:spacing w:before="0" w:after="0" w:line="240" w:lineRule="auto"/>
        <w:ind w:left="851"/>
        <w:jc w:val="both"/>
      </w:pPr>
      <w:r w:rsidRPr="00343709">
        <w:t xml:space="preserve">Where the courts have jurisdiction to review the legality or appropriateness of administrative decisions, this task falls to the administrative court system, which consists of local administrative courts, a number of administrative courts of appeals at regional level, and a national Supreme Administrative Court (rather than the general court system within which criminal and civil matters, including family cases, are determined). In migration, asylum and citizenship cases, proceedings take place before one of 4 local administrative courts and the Court of Administration Appeals in Stockholm, sitting respectively as the Migration Courts and the Migration Court of Appeals; and the Supreme Administrative Court’s jurisdiction is excluded. There are no separate administrative courts for children. </w:t>
      </w:r>
    </w:p>
    <w:p w:rsidR="00807134" w:rsidRPr="00343709" w:rsidRDefault="00807134" w:rsidP="00D86F67">
      <w:pPr>
        <w:widowControl w:val="0"/>
        <w:spacing w:before="0" w:after="0" w:line="240" w:lineRule="auto"/>
        <w:ind w:left="851"/>
        <w:jc w:val="both"/>
      </w:pPr>
    </w:p>
    <w:p w:rsidR="00807134" w:rsidRPr="00343709" w:rsidRDefault="00807134" w:rsidP="00D86F67">
      <w:pPr>
        <w:widowControl w:val="0"/>
        <w:spacing w:before="0" w:after="0" w:line="240" w:lineRule="auto"/>
        <w:ind w:left="851"/>
        <w:jc w:val="both"/>
      </w:pPr>
      <w:r w:rsidRPr="00343709">
        <w:t xml:space="preserve">The general framework for administrative decision-making is regulated by the </w:t>
      </w:r>
      <w:hyperlink r:id="rId165" w:history="1">
        <w:r w:rsidRPr="00343709">
          <w:rPr>
            <w:color w:val="0000FF"/>
            <w:u w:val="single"/>
          </w:rPr>
          <w:t>Administration Act (1986:223)</w:t>
        </w:r>
      </w:hyperlink>
      <w:r w:rsidRPr="00343709">
        <w:t xml:space="preserve"> (which can be and often is modified by sector-specific legislation). The general procedure before the administrative courts is regulated by the </w:t>
      </w:r>
      <w:hyperlink r:id="rId166" w:history="1">
        <w:r w:rsidRPr="00343709">
          <w:rPr>
            <w:color w:val="0000FF"/>
            <w:u w:val="single"/>
          </w:rPr>
          <w:t>Administrative Proceedings Act (1971:291)</w:t>
        </w:r>
      </w:hyperlink>
      <w:r w:rsidRPr="00343709">
        <w:rPr>
          <w:color w:val="0000FF"/>
          <w:u w:val="single"/>
        </w:rPr>
        <w:t xml:space="preserve">. </w:t>
      </w:r>
      <w:r w:rsidRPr="00343709">
        <w:t>Sector specific legislation may modify the general procedural rules.</w:t>
      </w:r>
    </w:p>
    <w:p w:rsidR="00807134" w:rsidRPr="00343709" w:rsidRDefault="00807134" w:rsidP="00D86F67">
      <w:pPr>
        <w:widowControl w:val="0"/>
        <w:spacing w:before="0" w:after="0" w:line="240" w:lineRule="auto"/>
        <w:ind w:left="851"/>
        <w:jc w:val="both"/>
        <w:rPr>
          <w:b/>
          <w:i/>
        </w:rPr>
      </w:pPr>
    </w:p>
    <w:p w:rsidR="00D86F67" w:rsidRPr="00AF040C" w:rsidRDefault="00807134" w:rsidP="00896746">
      <w:pPr>
        <w:pStyle w:val="Heading3NoNumb"/>
        <w:ind w:left="851"/>
      </w:pPr>
      <w:bookmarkStart w:id="205" w:name="_Toc409693186"/>
      <w:r w:rsidRPr="00343709">
        <w:t>General approach towards children under administrative law: best interests of the child, evolving capacities, principle of non-discrimination</w:t>
      </w:r>
      <w:bookmarkEnd w:id="205"/>
    </w:p>
    <w:p w:rsidR="00807134" w:rsidRPr="009933BA" w:rsidRDefault="00807134" w:rsidP="00D86F67">
      <w:pPr>
        <w:keepNext/>
        <w:keepLines/>
        <w:spacing w:before="0" w:after="0" w:line="240" w:lineRule="auto"/>
        <w:ind w:left="851"/>
        <w:jc w:val="both"/>
      </w:pPr>
      <w:r w:rsidRPr="00343709">
        <w:t xml:space="preserve">General administrative court procedure draws few distinctions between adults and children. However, the general procedures in the </w:t>
      </w:r>
      <w:hyperlink r:id="rId167" w:history="1">
        <w:r w:rsidRPr="00343709">
          <w:rPr>
            <w:rStyle w:val="Hyperlink"/>
            <w:rFonts w:cs="Arial"/>
          </w:rPr>
          <w:t>Administrative Proceedings Act</w:t>
        </w:r>
      </w:hyperlink>
      <w:r w:rsidRPr="00343709">
        <w:t xml:space="preserve"> can be and are modified in sector-specific legislation, some of which do contain some provisions to address the particular status and role of children in cases which concerning or affecting children</w:t>
      </w:r>
      <w:r w:rsidRPr="00B60F66">
        <w:t xml:space="preserve">. </w:t>
      </w:r>
      <w:r w:rsidRPr="009933BA">
        <w:t>This is true to varying extents of proceedings concerning migration and asylum proceedings, education, compulsory psychiatric treatment, and placement into social care.</w:t>
      </w:r>
    </w:p>
    <w:p w:rsidR="00807134" w:rsidRPr="00343709" w:rsidRDefault="00807134" w:rsidP="00D86F67">
      <w:pPr>
        <w:spacing w:before="0" w:after="0" w:line="240" w:lineRule="auto"/>
        <w:ind w:left="851"/>
        <w:jc w:val="both"/>
      </w:pPr>
    </w:p>
    <w:p w:rsidR="00807134" w:rsidRPr="00343709" w:rsidRDefault="00807134" w:rsidP="00D86F67">
      <w:pPr>
        <w:spacing w:before="0" w:after="0" w:line="240" w:lineRule="auto"/>
        <w:ind w:left="851"/>
        <w:jc w:val="both"/>
      </w:pPr>
      <w:r w:rsidRPr="00343709">
        <w:t xml:space="preserve">There is no general requirement for the administrative courts to have regard to the best interests of the child in all cases. Therefore, no published guidance that offers concrete advice in this regard has been identified, nor have any checklists for use by the administrative courts or professionals involved in administrative court proceedings. However, in key areas, sector-specific legislation makes clear that the best interests of children affected by the proceedings must be taken into account to various degrees. </w:t>
      </w:r>
    </w:p>
    <w:p w:rsidR="00807134" w:rsidRPr="00751C7B" w:rsidRDefault="00807134" w:rsidP="00D86F67">
      <w:pPr>
        <w:pStyle w:val="BodyText"/>
        <w:widowControl w:val="0"/>
        <w:spacing w:before="0" w:after="0" w:line="240" w:lineRule="auto"/>
        <w:jc w:val="both"/>
        <w:rPr>
          <w:bCs/>
          <w:szCs w:val="20"/>
          <w:lang w:val="sl-SI"/>
        </w:rPr>
      </w:pPr>
    </w:p>
    <w:p w:rsidR="00807134" w:rsidRPr="00751C7B" w:rsidRDefault="00807134" w:rsidP="00D86F67">
      <w:pPr>
        <w:spacing w:before="0" w:after="0" w:line="240" w:lineRule="auto"/>
        <w:ind w:left="851"/>
        <w:jc w:val="both"/>
      </w:pPr>
      <w:r w:rsidRPr="00751C7B">
        <w:t xml:space="preserve">There is generally no specific, minimum age a child must reach in order to have procedural capacity to pursue administrative court proceedings in his or her own right. The general rule instead is that in cases concerning the child's personal affairs, the court will decide on a case by case basis whether the child has procedural capacity taking account of all his or her circumstances. Sector-specific legislation, however, can set minimum age limits for procedural capacity. </w:t>
      </w:r>
    </w:p>
    <w:p w:rsidR="00807134" w:rsidRPr="00751C7B" w:rsidRDefault="00807134" w:rsidP="00D86F67">
      <w:pPr>
        <w:spacing w:before="0" w:after="0" w:line="240" w:lineRule="auto"/>
        <w:ind w:left="851"/>
        <w:jc w:val="both"/>
      </w:pPr>
    </w:p>
    <w:p w:rsidR="00807134" w:rsidRPr="00751C7B" w:rsidRDefault="00807134" w:rsidP="00D86F67">
      <w:pPr>
        <w:spacing w:before="0" w:after="0" w:line="240" w:lineRule="auto"/>
        <w:ind w:left="851"/>
        <w:jc w:val="both"/>
      </w:pPr>
      <w:r w:rsidRPr="00751C7B">
        <w:t xml:space="preserve">Where a child lacks procedural capacity in a given case, they cannot take any formal steps in the proceedings in their own right (such as commencing proceedings, choosing or appointing a counsel, lodging submissions, appealing). All such steps instead must be taken by the child's parent or other legal representative (custodian, guardian) or any </w:t>
      </w:r>
      <w:r w:rsidRPr="00343709">
        <w:t>‘</w:t>
      </w:r>
      <w:r w:rsidRPr="00751C7B">
        <w:t>advocate</w:t>
      </w:r>
      <w:r w:rsidRPr="00343709">
        <w:t>’</w:t>
      </w:r>
      <w:r w:rsidRPr="00751C7B">
        <w:t xml:space="preserve"> or counsel they appoint to act on their behalf. Where children lack procedural capacity, those in the parental role have duties to pay increasing attention to their children's views in accordance with their age and maturity (a general principle under Swedish family law).</w:t>
      </w:r>
    </w:p>
    <w:p w:rsidR="00807134" w:rsidRPr="00343709" w:rsidRDefault="00807134" w:rsidP="00807134">
      <w:pPr>
        <w:spacing w:before="0" w:after="0" w:line="240" w:lineRule="auto"/>
        <w:jc w:val="both"/>
        <w:rPr>
          <w:lang w:val="sl-SI"/>
        </w:rPr>
      </w:pPr>
    </w:p>
    <w:p w:rsidR="00807134" w:rsidRPr="00D86F67" w:rsidRDefault="00807134" w:rsidP="00D86F67">
      <w:pPr>
        <w:widowControl w:val="0"/>
        <w:spacing w:before="0" w:after="0" w:line="240" w:lineRule="auto"/>
        <w:ind w:left="851"/>
        <w:jc w:val="both"/>
        <w:rPr>
          <w:rFonts w:eastAsia="Times New Roman"/>
        </w:rPr>
      </w:pPr>
      <w:r w:rsidRPr="00343709">
        <w:rPr>
          <w:rFonts w:eastAsia="Times New Roman"/>
        </w:rPr>
        <w:t xml:space="preserve">A child who feels discriminated against or victimised in the process of administrative court proceedings may complain to the Equality Ombudsman, who has the obligation of exercising scrutiny over compliance with the </w:t>
      </w:r>
      <w:hyperlink r:id="rId168" w:history="1">
        <w:r w:rsidRPr="00343709">
          <w:rPr>
            <w:color w:val="0000FF"/>
            <w:u w:val="single"/>
          </w:rPr>
          <w:t>Discrimination Act</w:t>
        </w:r>
      </w:hyperlink>
      <w:r w:rsidRPr="00343709">
        <w:t>.</w:t>
      </w:r>
      <w:r w:rsidRPr="00343709">
        <w:rPr>
          <w:rFonts w:eastAsia="Times New Roman"/>
        </w:rPr>
        <w:t xml:space="preserve"> The </w:t>
      </w:r>
      <w:hyperlink r:id="rId169" w:history="1">
        <w:r w:rsidRPr="00343709">
          <w:rPr>
            <w:color w:val="0000FF"/>
            <w:u w:val="single"/>
          </w:rPr>
          <w:t>Discrimination Act</w:t>
        </w:r>
      </w:hyperlink>
      <w:r w:rsidRPr="00343709">
        <w:t xml:space="preserve"> </w:t>
      </w:r>
      <w:r w:rsidRPr="00343709">
        <w:rPr>
          <w:rFonts w:eastAsia="Times New Roman"/>
        </w:rPr>
        <w:t xml:space="preserve">does not set an </w:t>
      </w:r>
      <w:r w:rsidRPr="00343709">
        <w:rPr>
          <w:rFonts w:eastAsia="Times New Roman"/>
        </w:rPr>
        <w:lastRenderedPageBreak/>
        <w:t>age limit for making complaints to the Equality Ombudsman.</w:t>
      </w:r>
    </w:p>
    <w:p w:rsidR="00807134" w:rsidRPr="00343709" w:rsidRDefault="00807134" w:rsidP="00807134">
      <w:pPr>
        <w:spacing w:before="0" w:after="0"/>
        <w:jc w:val="both"/>
      </w:pPr>
    </w:p>
    <w:p w:rsidR="00D86F67" w:rsidRPr="00AF040C" w:rsidRDefault="00807134" w:rsidP="00896746">
      <w:pPr>
        <w:pStyle w:val="Heading3NoNumb"/>
        <w:ind w:left="851"/>
      </w:pPr>
      <w:bookmarkStart w:id="206" w:name="_Toc409693187"/>
      <w:r w:rsidRPr="00343709">
        <w:t>Monitoring mechanisms, multidisciplinary approach and training</w:t>
      </w:r>
      <w:bookmarkEnd w:id="206"/>
    </w:p>
    <w:p w:rsidR="00807134" w:rsidRPr="00343709" w:rsidRDefault="00807134" w:rsidP="00D86F67">
      <w:pPr>
        <w:widowControl w:val="0"/>
        <w:spacing w:before="0" w:after="0" w:line="240" w:lineRule="auto"/>
        <w:ind w:left="851"/>
        <w:jc w:val="both"/>
      </w:pPr>
      <w:r w:rsidRPr="00343709">
        <w:t>Swedish law provides extensive scope for monitoring of administrative decision making concerning children, with the offices of the Ombudsman for Children, the Parliamentary Ombudsman, the Equality Ombudsman and the Child and School Student Representative all having various monitoring duties. The Parliamentary Ombudsman, the Equality Ombudsman and the Child and School Student Representative have powers to investigate complaints (including by children). The Parliamentary Ombudsman and Equality Ombudsman can also investigate treatment of children on their own initiative, regardless of their age.. The administrative courts have broad powers, in effect, to investigate cases on a multi-disciplinary basis, but no specific provisions requiring co-ordinated or formal multi-disciplinary decision-making in administrative court procedings affecting children have been identified.</w:t>
      </w:r>
    </w:p>
    <w:p w:rsidR="00807134" w:rsidRPr="00343709" w:rsidRDefault="00807134" w:rsidP="00D86F67">
      <w:pPr>
        <w:widowControl w:val="0"/>
        <w:spacing w:before="0" w:after="0" w:line="240" w:lineRule="auto"/>
        <w:ind w:left="851"/>
        <w:jc w:val="both"/>
      </w:pPr>
    </w:p>
    <w:p w:rsidR="00807134" w:rsidRPr="00343709" w:rsidRDefault="00807134" w:rsidP="00AF040C">
      <w:pPr>
        <w:widowControl w:val="0"/>
        <w:spacing w:before="0" w:after="0" w:line="240" w:lineRule="auto"/>
        <w:ind w:left="851"/>
        <w:jc w:val="both"/>
      </w:pPr>
      <w:r w:rsidRPr="00343709">
        <w:t xml:space="preserve">The Court of Sweden Judicial Training Academy is responsible for education to judges and clerks who work at the administrative courts, and offers various courses relating to children in judicial proceedings. </w:t>
      </w:r>
    </w:p>
    <w:p w:rsidR="00D86F67" w:rsidRPr="00AF040C" w:rsidRDefault="00807134" w:rsidP="00896746">
      <w:pPr>
        <w:pStyle w:val="Heading3NoNumb"/>
        <w:ind w:left="851"/>
      </w:pPr>
      <w:bookmarkStart w:id="207" w:name="_Toc409693188"/>
      <w:r w:rsidRPr="00343709">
        <w:t>The child as an actor in administrative judicial proceedings</w:t>
      </w:r>
      <w:bookmarkEnd w:id="207"/>
    </w:p>
    <w:p w:rsidR="00807134" w:rsidRPr="00AF040C" w:rsidRDefault="00807134" w:rsidP="00AF040C">
      <w:pPr>
        <w:widowControl w:val="0"/>
        <w:spacing w:before="0" w:after="0" w:line="240" w:lineRule="auto"/>
        <w:ind w:left="851"/>
        <w:jc w:val="both"/>
        <w:rPr>
          <w:bCs/>
          <w:lang w:eastAsia="fr-BE"/>
        </w:rPr>
      </w:pPr>
      <w:r w:rsidRPr="00343709">
        <w:rPr>
          <w:bCs/>
          <w:lang w:eastAsia="fr-BE"/>
        </w:rPr>
        <w:t xml:space="preserve">In Sweden, there are no age limits barring a child from being a party, as such, to administrative court proceedings. Nor does the general principle that children under 18 can only pursue or defend cases through their legal representative in civil proceedings have any equivalent in proceedings challenging administrative decisions before the administrative courts. Where no specific age threshold is set in legislation, it appears to depend on the circumstances – the nature of the decision being challenged, and the child’s personal circumstances – whether or not a child may have procedural capacity to bring a challenge to court in their own right. Specific age thresholds are set for certain fields and situations (such as asylum and social security benefits, education, child protection cases and administrative measures in traffic cases). Children who do not have the procedural capacity to appear before the court are represented by their legal representative, i.e. their custodian, guardian, or a counsel. It is unclear what happens when a child attains the age of 18 during administrative court proceedings. </w:t>
      </w:r>
    </w:p>
    <w:p w:rsidR="00D86F67" w:rsidRPr="00896746" w:rsidRDefault="00807134" w:rsidP="00896746">
      <w:pPr>
        <w:pStyle w:val="Heading3NoNumb"/>
        <w:ind w:left="851"/>
      </w:pPr>
      <w:bookmarkStart w:id="208" w:name="_Toc409693189"/>
      <w:r w:rsidRPr="00896746">
        <w:t>Provision of information</w:t>
      </w:r>
      <w:bookmarkEnd w:id="208"/>
    </w:p>
    <w:p w:rsidR="00807134" w:rsidRPr="00AF040C" w:rsidRDefault="00807134" w:rsidP="00AF040C">
      <w:pPr>
        <w:widowControl w:val="0"/>
        <w:spacing w:before="0" w:after="0" w:line="240" w:lineRule="auto"/>
        <w:ind w:left="851"/>
        <w:jc w:val="both"/>
        <w:rPr>
          <w:lang w:eastAsia="fr-BE"/>
        </w:rPr>
      </w:pPr>
      <w:r w:rsidRPr="00343709">
        <w:rPr>
          <w:lang w:eastAsia="fr-BE"/>
        </w:rPr>
        <w:t>There are no provisions specifically regulating the manner in which information is provided to children, or the language used. However, all public authoirites in Sweden are obliged to try and express themselves in a way that is easy to understand. The Ombudsman for Children has produced non-binding guidance (</w:t>
      </w:r>
      <w:hyperlink r:id="rId170" w:history="1">
        <w:r w:rsidRPr="00343709">
          <w:rPr>
            <w:rStyle w:val="Hyperlink"/>
            <w:rFonts w:cs="Arial"/>
            <w:lang w:eastAsia="fr-BE"/>
          </w:rPr>
          <w:t>Talking which Children and Young People</w:t>
        </w:r>
      </w:hyperlink>
      <w:r w:rsidRPr="00343709">
        <w:rPr>
          <w:lang w:eastAsia="fr-BE"/>
        </w:rPr>
        <w:t xml:space="preserve">) which gives concrete advice on practical steps to be taken and attitudes to be adopted, in order to convey information to, and secure information from, children in an effective and appropriate manner. </w:t>
      </w:r>
    </w:p>
    <w:p w:rsidR="00D86F67" w:rsidRPr="00AF040C" w:rsidRDefault="00807134" w:rsidP="00896746">
      <w:pPr>
        <w:pStyle w:val="Heading3NoNumb"/>
        <w:ind w:left="851"/>
      </w:pPr>
      <w:bookmarkStart w:id="209" w:name="_Toc409693190"/>
      <w:r w:rsidRPr="00343709">
        <w:t>Protection of the child’s personal and family life</w:t>
      </w:r>
      <w:bookmarkEnd w:id="209"/>
    </w:p>
    <w:p w:rsidR="00807134" w:rsidRPr="00343709" w:rsidRDefault="00807134" w:rsidP="00AF040C">
      <w:pPr>
        <w:widowControl w:val="0"/>
        <w:spacing w:before="0" w:after="0" w:line="240" w:lineRule="auto"/>
        <w:ind w:left="851"/>
        <w:jc w:val="both"/>
      </w:pPr>
      <w:r w:rsidRPr="00343709">
        <w:t xml:space="preserve">The starting point is that all administrative court proceedings are public, including oral hearings. There is no general duty on the administrative courts to hold hearings involving children behind closed doors. However, the administrative court may hold any hearing behind closed doors when it will involve the questioning of a child under 15, or of any person (regardless of age) suffering from mental disorder. In addition, the administrative courts have a general power to hold any hearing behind closed doors if the hearing relates to information that is covered by provisions on confidentiality. Confidentiality arises in all administrative court proceedings in relation to personal data (if it can be assumed that disclosure would result in it being processed contrary to the </w:t>
      </w:r>
      <w:hyperlink r:id="rId171" w:history="1">
        <w:r w:rsidRPr="00343709">
          <w:rPr>
            <w:rStyle w:val="Hyperlink"/>
            <w:rFonts w:cs="Arial"/>
          </w:rPr>
          <w:t>Personal Data Act</w:t>
        </w:r>
      </w:hyperlink>
      <w:r w:rsidRPr="00343709">
        <w:t>), information concerning an individual’s health or sexual life (if it must be assumed that the individual or someone close to them would suffer significant harm if the information is disclosed), and information concerning a foreign national</w:t>
      </w:r>
      <w:r w:rsidRPr="00751C7B">
        <w:t xml:space="preserve"> (if it can be assumed that disclosure would result in a danger of </w:t>
      </w:r>
      <w:r w:rsidRPr="00751C7B">
        <w:lastRenderedPageBreak/>
        <w:t>someone being subjected to abuse or suffering other serious harm as a result of the relationship between the foreign national and a foreign state or authority or organisation of foreign nationals)</w:t>
      </w:r>
      <w:r w:rsidRPr="00343709">
        <w:t xml:space="preserve">. </w:t>
      </w:r>
      <w:r w:rsidRPr="00751C7B">
        <w:t xml:space="preserve">Further grounds for confidentiality can arise in sector-specific cases. However </w:t>
      </w:r>
      <w:r w:rsidRPr="00343709">
        <w:t xml:space="preserve">a notable feature of the Swedish system is that even confidential information is not automatically shielded from public scrutiny once the court has delivered </w:t>
      </w:r>
      <w:r>
        <w:t>judgement</w:t>
      </w:r>
      <w:r w:rsidRPr="00343709">
        <w:t>. Instead, the administrative court has to make a further, specific decision ordering that the information will continue to be confidential from public scrutiny, if the court wishes to prevent confidential information which was raised during the course of a closed hearing from thereby entering the public domain</w:t>
      </w:r>
      <w:r>
        <w:t>.</w:t>
      </w:r>
    </w:p>
    <w:p w:rsidR="00807134" w:rsidRPr="00AF040C" w:rsidRDefault="00807134" w:rsidP="00896746">
      <w:pPr>
        <w:pStyle w:val="Heading3NoNumb"/>
        <w:ind w:left="851"/>
      </w:pPr>
      <w:bookmarkStart w:id="210" w:name="_Toc409693191"/>
      <w:r w:rsidRPr="00343709">
        <w:t>Protection from harm during proceedings and interviews and ensuring a child-friendly process</w:t>
      </w:r>
      <w:bookmarkEnd w:id="210"/>
    </w:p>
    <w:p w:rsidR="00807134" w:rsidRPr="00AF040C" w:rsidRDefault="00807134" w:rsidP="00AF040C">
      <w:pPr>
        <w:widowControl w:val="0"/>
        <w:spacing w:before="0" w:after="0" w:line="240" w:lineRule="auto"/>
        <w:ind w:left="851"/>
        <w:jc w:val="both"/>
        <w:rPr>
          <w:bCs/>
        </w:rPr>
      </w:pPr>
      <w:r w:rsidRPr="00343709">
        <w:rPr>
          <w:bCs/>
        </w:rPr>
        <w:t>As a general rule all cases before the administrative courts must be determined as soon as possible. In addition, any case (or an issue arising on a case) before the administrative courts must be fast-tracked if the case or the issue for any particular reason must be determined expeditiously. Sector-specific legislation contains further provisions as to various kinds of case that should be handled expeditiously. There appear to be no statutory or policy provisions specifically to ensure that premises and places where children are involved in proceedings are non-intimidating or child-friendly. Nor were any provisions concerning child-friendly court conditions in general identified. With regard to the child’s presence at court hearings, the court may decide that a hearing, or any part of it, is closed to anyone under the age of 18. However, the starting point is that a child who is a plaintiff or defendant to an administrative court case must be present at court hearings. Nevertheless, they may participate by sound or video-link if the court considers there is reason for them to do so. In practice the courts aim, as far as possible, to avoid the need for a child to attend court if they do not wish to do so (e.g. by permitting them to communicate to the court in writing instead).</w:t>
      </w:r>
    </w:p>
    <w:p w:rsidR="00D86F67" w:rsidRPr="00AF040C" w:rsidRDefault="00807134" w:rsidP="00896746">
      <w:pPr>
        <w:pStyle w:val="Heading3NoNumb"/>
        <w:ind w:left="851"/>
      </w:pPr>
      <w:bookmarkStart w:id="211" w:name="_Toc409693192"/>
      <w:r w:rsidRPr="00343709">
        <w:t>Right to be heard and participate in administrative judicial proceedings</w:t>
      </w:r>
      <w:bookmarkEnd w:id="211"/>
    </w:p>
    <w:p w:rsidR="00807134" w:rsidRPr="00343709" w:rsidRDefault="00807134" w:rsidP="00AF040C">
      <w:pPr>
        <w:widowControl w:val="0"/>
        <w:spacing w:before="0" w:after="0" w:line="240" w:lineRule="auto"/>
        <w:ind w:left="851"/>
        <w:jc w:val="both"/>
      </w:pPr>
      <w:r w:rsidRPr="00343709">
        <w:t xml:space="preserve">There are no general rules to ensure that all children are heard in administrative court proceedings where they have a sufficient understanding to be heard, or that regard is had to the best interests of the child. However, the administrative court’s inquisitorial role permits the court – generally – to take appropriate steps to achieve this in all cases, allowing for children to be interviewed, to provide evidence, and give testimony. There are however no statutory or policy provisions to ensure that children are consulted in the manner in which they wish to be heard. </w:t>
      </w:r>
    </w:p>
    <w:p w:rsidR="00D86F67" w:rsidRPr="00343709" w:rsidRDefault="00807134" w:rsidP="00896746">
      <w:pPr>
        <w:pStyle w:val="Heading3NoNumb"/>
        <w:ind w:left="851"/>
      </w:pPr>
      <w:bookmarkStart w:id="212" w:name="_Toc409693193"/>
      <w:r w:rsidRPr="00343709">
        <w:t>Right to legal counsel, legal assistance and representation</w:t>
      </w:r>
      <w:bookmarkEnd w:id="212"/>
    </w:p>
    <w:p w:rsidR="00807134" w:rsidRPr="00AF040C" w:rsidRDefault="00807134" w:rsidP="00AF040C">
      <w:pPr>
        <w:widowControl w:val="0"/>
        <w:spacing w:before="0" w:after="0" w:line="240" w:lineRule="auto"/>
        <w:ind w:left="851"/>
        <w:jc w:val="both"/>
      </w:pPr>
      <w:r w:rsidRPr="00343709">
        <w:t xml:space="preserve">In Sweden, there is no general principle that children under 18 can pursue or defend cases before the administrative courts only through an ‘advocate’, counsel or their legal representatives (i.e. parents) as in civil proceedings. When children </w:t>
      </w:r>
      <w:r w:rsidRPr="00343709">
        <w:rPr>
          <w:bCs/>
        </w:rPr>
        <w:t>do not have the procedural capacity to appear before the court, their parents</w:t>
      </w:r>
      <w:r w:rsidRPr="00343709">
        <w:rPr>
          <w:bCs/>
          <w:vertAlign w:val="superscript"/>
        </w:rPr>
        <w:t>,</w:t>
      </w:r>
      <w:r w:rsidRPr="00343709">
        <w:rPr>
          <w:bCs/>
        </w:rPr>
        <w:t xml:space="preserve"> i.e. their custodian or guardian, do so on their behalf. </w:t>
      </w:r>
      <w:r w:rsidRPr="00343709">
        <w:t>Children who are parties (and their parents acting in the case of children lacking legal capacity who are parties) are always in principle free to engage their own ‘advocate’ (</w:t>
      </w:r>
      <w:r w:rsidRPr="00343709">
        <w:rPr>
          <w:i/>
        </w:rPr>
        <w:t>ombud</w:t>
      </w:r>
      <w:r w:rsidRPr="00343709">
        <w:t>, legal qualification not required) and counsel (</w:t>
      </w:r>
      <w:r w:rsidRPr="00343709">
        <w:rPr>
          <w:i/>
        </w:rPr>
        <w:t>advokat</w:t>
      </w:r>
      <w:r w:rsidRPr="00343709">
        <w:t xml:space="preserve">, a member of the Swedish Bar) to represent them before the court in administrative court proceedings, at their own cost. In a limited range of specific cases, public counsel can or must be appointed for a child. Public counsel are ‘advocates’ provided for a party by the State entirely free of cost (the advocate’s fees being paid by the State). </w:t>
      </w:r>
    </w:p>
    <w:p w:rsidR="00D86F67" w:rsidRPr="00AF040C" w:rsidRDefault="00807134" w:rsidP="00896746">
      <w:pPr>
        <w:pStyle w:val="Heading3NoNumb"/>
        <w:ind w:left="851"/>
      </w:pPr>
      <w:bookmarkStart w:id="213" w:name="_Toc409693194"/>
      <w:r w:rsidRPr="00343709">
        <w:t>Restrictions on liberty</w:t>
      </w:r>
      <w:bookmarkEnd w:id="213"/>
    </w:p>
    <w:p w:rsidR="00807134" w:rsidRPr="00AF040C" w:rsidRDefault="00807134" w:rsidP="00AF040C">
      <w:pPr>
        <w:widowControl w:val="0"/>
        <w:spacing w:before="0" w:after="0" w:line="240" w:lineRule="auto"/>
        <w:ind w:left="851"/>
        <w:jc w:val="both"/>
        <w:rPr>
          <w:bCs/>
          <w:lang w:eastAsia="fr-BE"/>
        </w:rPr>
      </w:pPr>
      <w:r w:rsidRPr="00343709">
        <w:t xml:space="preserve">The administrative courts have no general powers to detain children involved in administrative proceedings, regardless of their role. </w:t>
      </w:r>
      <w:r w:rsidRPr="00343709">
        <w:rPr>
          <w:bCs/>
          <w:lang w:eastAsia="fr-BE"/>
        </w:rPr>
        <w:t xml:space="preserve">Provisions permitting administrative detention have only been identified in relation to asylum and immigration cases, and concerning mental health proceedings. Where administrative detention arises, the prerequisites for detention, time limits, and the extent of appeal rights are clearly regulated in legislation. </w:t>
      </w:r>
      <w:r w:rsidRPr="00343709">
        <w:rPr>
          <w:rFonts w:eastAsia="Times New Roman"/>
        </w:rPr>
        <w:t>Administrative detention does not arise in relation to children below the age of MACR (they can only have their liberty restricted when arrested, or interviewed or searched,</w:t>
      </w:r>
      <w:r w:rsidR="00AF040C">
        <w:rPr>
          <w:rFonts w:eastAsia="Times New Roman"/>
        </w:rPr>
        <w:t xml:space="preserve"> </w:t>
      </w:r>
      <w:r w:rsidR="00AF040C">
        <w:rPr>
          <w:rFonts w:eastAsia="Times New Roman"/>
        </w:rPr>
        <w:lastRenderedPageBreak/>
        <w:t>for not more than a few hours)</w:t>
      </w:r>
    </w:p>
    <w:p w:rsidR="00D86F67" w:rsidRPr="00AF040C" w:rsidRDefault="00807134" w:rsidP="00896746">
      <w:pPr>
        <w:pStyle w:val="Heading3NoNumb"/>
        <w:ind w:left="851"/>
      </w:pPr>
      <w:bookmarkStart w:id="214" w:name="_Toc409693195"/>
      <w:r w:rsidRPr="00343709">
        <w:t>Remedies and compensation for violation of rights and failure to act</w:t>
      </w:r>
      <w:bookmarkEnd w:id="214"/>
    </w:p>
    <w:p w:rsidR="00807134" w:rsidRPr="00343709" w:rsidRDefault="00807134" w:rsidP="00AF040C">
      <w:pPr>
        <w:widowControl w:val="0"/>
        <w:spacing w:before="0" w:after="0" w:line="240" w:lineRule="auto"/>
        <w:ind w:left="851"/>
        <w:jc w:val="both"/>
      </w:pPr>
      <w:r w:rsidRPr="00343709">
        <w:t>Statutory provisions concerning the right to appeal from an administrative court to a higher court do not distinguish between children and adults. As a general rule, where a child is party to administrative court proceedings and the court’s decision goes against him or her, the child may appeal to the Administrative Court of Appeals, whose permission to appeal is only required where this is explicitly required in legislation. Specific provisions regulate the area of asylum and migration. In this area, children (and adults) have no right of appeal against decisions of the Migration Court in cases concerning removal from Sweden (or refusal of entry to Sweden) in which the initial administrative decision was taken by the police. No provisions have been identified requiring the administrative courts (or any other public authority) to inform a child of any rights they may have to pursue a damages claim arising from wrongful administrative action against them (such claims falling to be considered in principle by the general courts in civil or potentially criminal proceedings).</w:t>
      </w:r>
    </w:p>
    <w:p w:rsidR="00D86F67" w:rsidRPr="00AF040C" w:rsidRDefault="00807134" w:rsidP="00896746">
      <w:pPr>
        <w:pStyle w:val="Heading3NoNumb"/>
        <w:ind w:left="851"/>
      </w:pPr>
      <w:bookmarkStart w:id="215" w:name="_Toc409693196"/>
      <w:r w:rsidRPr="00343709">
        <w:t>Legal costs</w:t>
      </w:r>
      <w:bookmarkEnd w:id="215"/>
    </w:p>
    <w:p w:rsidR="00807134" w:rsidRPr="00343709" w:rsidRDefault="00807134" w:rsidP="00AF040C">
      <w:pPr>
        <w:widowControl w:val="0"/>
        <w:spacing w:before="0" w:after="0" w:line="240" w:lineRule="auto"/>
        <w:ind w:left="851"/>
        <w:jc w:val="both"/>
      </w:pPr>
      <w:r w:rsidRPr="00343709">
        <w:t>Regardless of the individual’s age, there are no court fees in any proceedings before the administrative courts in Sweden, the administrative courts cannot order one party to pay another’s legal costs (even if a party behaved unreasonably in the proceedings), and except in exceptional circumstances, legal aid is usually not available. However, in a limited range of specified cases, public counsel will be made available to a child at the state’s cost</w:t>
      </w:r>
      <w:r w:rsidR="00D86F67" w:rsidRPr="00343709">
        <w:t>.</w:t>
      </w:r>
      <w:r w:rsidRPr="00343709">
        <w:t xml:space="preserve"> </w:t>
      </w:r>
    </w:p>
    <w:p w:rsidR="00D86F67" w:rsidRPr="00343709" w:rsidRDefault="00807134" w:rsidP="00896746">
      <w:pPr>
        <w:pStyle w:val="Heading3NoNumb"/>
        <w:ind w:left="851"/>
      </w:pPr>
      <w:bookmarkStart w:id="216" w:name="_Toc409693197"/>
      <w:r w:rsidRPr="00343709">
        <w:t xml:space="preserve">Enforcement of administrative court </w:t>
      </w:r>
      <w:r>
        <w:t>judgement</w:t>
      </w:r>
      <w:r w:rsidRPr="00343709">
        <w:t>s</w:t>
      </w:r>
      <w:bookmarkEnd w:id="216"/>
    </w:p>
    <w:p w:rsidR="00807134" w:rsidRPr="00AF040C" w:rsidRDefault="00807134" w:rsidP="00AF040C">
      <w:pPr>
        <w:widowControl w:val="0"/>
        <w:spacing w:before="0" w:after="0" w:line="240" w:lineRule="auto"/>
        <w:ind w:left="851"/>
        <w:jc w:val="both"/>
        <w:rPr>
          <w:bCs/>
        </w:rPr>
      </w:pPr>
      <w:r w:rsidRPr="00343709">
        <w:rPr>
          <w:bCs/>
        </w:rPr>
        <w:t xml:space="preserve">The general rule, applicable to adults and children alike, is that any decision in which an administrative court determines a case must be sent to the parties. Where a child who is a party has procedural capacity, the decision will be communicated to them directly (or to any counsel or ‘advocate’ acting on their behalf). Where a child who is a party lacks procedural capacity, the decision will be sent to their parent or guardian ad litem (or to any counsel or ‘advocate’ acting on their behalf). Any such decision which can be appealed should include information on how to appeal (including time limits) and (if applicable) the need for permission to appeal. But there are no special provisions </w:t>
      </w:r>
      <w:r>
        <w:rPr>
          <w:bCs/>
        </w:rPr>
        <w:t>judgement</w:t>
      </w:r>
      <w:r w:rsidRPr="00343709">
        <w:rPr>
          <w:bCs/>
        </w:rPr>
        <w:t xml:space="preserve">on the language to be used, beyond those which apply generally to the court’s communications with individuals. No specific provisions to protect the child from harm during enforcement have been identified. </w:t>
      </w:r>
    </w:p>
    <w:p w:rsidR="00D86F67" w:rsidRPr="00896746" w:rsidRDefault="00807134" w:rsidP="00896746">
      <w:pPr>
        <w:pStyle w:val="Heading3NoNumb"/>
        <w:ind w:left="851"/>
      </w:pPr>
      <w:bookmarkStart w:id="217" w:name="_Toc409693198"/>
      <w:r w:rsidRPr="00896746">
        <w:t>Strengths and gaps</w:t>
      </w:r>
      <w:bookmarkEnd w:id="217"/>
    </w:p>
    <w:p w:rsidR="00807134" w:rsidRPr="00343709" w:rsidRDefault="00807134" w:rsidP="00D86F67">
      <w:pPr>
        <w:widowControl w:val="0"/>
        <w:spacing w:before="0" w:after="0" w:line="240" w:lineRule="auto"/>
        <w:ind w:left="851"/>
        <w:jc w:val="both"/>
      </w:pPr>
      <w:r w:rsidRPr="00343709">
        <w:t xml:space="preserve">In certain respects, the administrative courts’ jurisdiction to scrutinise administrative action is strong. The administrative courts are usually not limited to reviewing the legality of public authority decisons; in most cases concerning a child personally the administrative court can substitute its own decision for that of the authority based on the latest circumstances and evidence. In various cases where a public authority is proposing to take an invasive measure in respect of a child, there are clear legislative provisions requiring the authority actively to secure the administrative court’s prior approval or (where the urgency of the situation makes this impractical) to secure the court’s approval within a specific time-frame thereafter. This offers an important safeguard against potentially wrongful or inappropriate use of state power against vulnerable children who may not feel willing or able to actively challenge a measure themselves. </w:t>
      </w:r>
    </w:p>
    <w:p w:rsidR="00807134" w:rsidRPr="00343709" w:rsidRDefault="00807134" w:rsidP="00D86F67">
      <w:pPr>
        <w:widowControl w:val="0"/>
        <w:spacing w:before="0" w:after="0" w:line="240" w:lineRule="auto"/>
        <w:ind w:left="851"/>
        <w:jc w:val="both"/>
      </w:pPr>
      <w:r w:rsidRPr="00343709">
        <w:t xml:space="preserve"> </w:t>
      </w:r>
    </w:p>
    <w:p w:rsidR="00807134" w:rsidRPr="00343709" w:rsidRDefault="00807134" w:rsidP="00D86F67">
      <w:pPr>
        <w:widowControl w:val="0"/>
        <w:spacing w:before="0" w:after="0" w:line="240" w:lineRule="auto"/>
        <w:ind w:left="851"/>
        <w:jc w:val="both"/>
      </w:pPr>
      <w:r w:rsidRPr="00343709">
        <w:t>However, in other respects, there are gaps in the administrative court’s jurisdiction. The administrative courts do not have inherent jurisdiction to review all administrative action at an individual’s request. Children (or parents acting on their behalf) can only invoke the administrative courts’ jurisdiction where applicable legislation expressly or impliedly creates a right of appeal against the decision in question. These appeal rights are not all inclusive, and their existence can be difficult to ascertain. Moreover, legislation generally only creates rights to appeal against formally written decisions. There is no general principle allowing children (or anyone) to challenge administrative acts that are not recorded by way of a decision, or to challenge the refusal or failure of a public authority to act.</w:t>
      </w:r>
    </w:p>
    <w:p w:rsidR="00807134" w:rsidRPr="00343709" w:rsidRDefault="00807134" w:rsidP="00807134">
      <w:pPr>
        <w:widowControl w:val="0"/>
        <w:spacing w:before="0" w:after="0" w:line="240" w:lineRule="auto"/>
        <w:jc w:val="both"/>
      </w:pPr>
      <w:r w:rsidRPr="00343709">
        <w:lastRenderedPageBreak/>
        <w:t xml:space="preserve"> </w:t>
      </w:r>
    </w:p>
    <w:p w:rsidR="00807134" w:rsidRPr="00343709" w:rsidRDefault="00807134" w:rsidP="00D86F67">
      <w:pPr>
        <w:widowControl w:val="0"/>
        <w:spacing w:before="0" w:after="0" w:line="240" w:lineRule="auto"/>
        <w:ind w:left="851"/>
        <w:jc w:val="both"/>
      </w:pPr>
      <w:r w:rsidRPr="00343709">
        <w:t>Beyond the administrative courts, there are a number of general monitoring mechanisms with broad powers to investigate administrative action (or inaction) for or on behalf of children, including on their own initiative: the Parliamentary Ombudsman, the Equality Ombudsman and the Child and School Student Representative have an array of varying functions in this regard. These measures make an important contribution towards scrutinizing whether public authorities are safeguarding children’s rights (not least because the jurisdiction of these monitoring authorities is not subject to the same limitations of time or subject matter which constrain the jurisdiction of the administrative courts). However, their impact in individual cases is limited in that, unlike the administrative courts, these authorities have no power to quash or amend the decisions of public authorities where they find that they have acted unlawfully or inappropriately.</w:t>
      </w:r>
    </w:p>
    <w:p w:rsidR="00807134" w:rsidRPr="00343709" w:rsidRDefault="00807134" w:rsidP="00D86F67">
      <w:pPr>
        <w:widowControl w:val="0"/>
        <w:spacing w:before="0" w:after="0" w:line="240" w:lineRule="auto"/>
        <w:ind w:left="851"/>
        <w:jc w:val="both"/>
      </w:pPr>
      <w:r w:rsidRPr="00343709">
        <w:t xml:space="preserve"> </w:t>
      </w:r>
    </w:p>
    <w:p w:rsidR="00807134" w:rsidRPr="00343709" w:rsidRDefault="00807134" w:rsidP="00D86F67">
      <w:pPr>
        <w:widowControl w:val="0"/>
        <w:spacing w:before="0" w:after="0" w:line="240" w:lineRule="auto"/>
        <w:ind w:left="851"/>
        <w:jc w:val="both"/>
      </w:pPr>
      <w:r w:rsidRPr="00343709">
        <w:t>In most of the key sectors focussed on in this report, legislation makes clear that the best interests of affected children must be taken into account in the court proceedings to various degrees. However, the Swedish legislator has consciously chosen, in the inter</w:t>
      </w:r>
      <w:r>
        <w:t>e</w:t>
      </w:r>
      <w:r w:rsidRPr="00343709">
        <w:t>sts of flexibility, not to define the best interests of the child, or to specify in legislation what factors can or must be considered, or which actors can or must be consulted, when deciding what is in any child’s best interests. The question arises whether such flexibility could be preserved whilst nevertheless specifying what factors should at least be considered, in the interest of guiding decision-makers and courts, and avoiding the risk that relevant factors will be overlooked.</w:t>
      </w:r>
    </w:p>
    <w:p w:rsidR="00807134" w:rsidRPr="00343709" w:rsidRDefault="00807134" w:rsidP="00D86F67">
      <w:pPr>
        <w:widowControl w:val="0"/>
        <w:spacing w:before="0" w:after="0" w:line="240" w:lineRule="auto"/>
        <w:ind w:left="851"/>
        <w:jc w:val="both"/>
      </w:pPr>
    </w:p>
    <w:p w:rsidR="00807134" w:rsidRPr="00343709" w:rsidRDefault="00807134" w:rsidP="00D86F67">
      <w:pPr>
        <w:widowControl w:val="0"/>
        <w:spacing w:before="0" w:after="0" w:line="240" w:lineRule="auto"/>
        <w:ind w:left="851"/>
        <w:jc w:val="both"/>
      </w:pPr>
      <w:r w:rsidRPr="00343709">
        <w:t>There are usually also extensive opportunities for a child who is a party to administrative court procedings to convey his/her opinion to the court, in an appropriate manner. Some sector</w:t>
      </w:r>
      <w:r>
        <w:t>-</w:t>
      </w:r>
      <w:r w:rsidRPr="00343709">
        <w:t>specific legislation also ensure a child affected by the proceedings has the right to be “heard”, even if not a party.</w:t>
      </w:r>
    </w:p>
    <w:p w:rsidR="00807134" w:rsidRPr="00343709" w:rsidRDefault="00807134" w:rsidP="00D86F67">
      <w:pPr>
        <w:widowControl w:val="0"/>
        <w:spacing w:before="0" w:after="0" w:line="240" w:lineRule="auto"/>
        <w:ind w:left="851"/>
        <w:jc w:val="both"/>
      </w:pPr>
    </w:p>
    <w:p w:rsidR="00807134" w:rsidRPr="00343709" w:rsidRDefault="00807134" w:rsidP="00D86F67">
      <w:pPr>
        <w:widowControl w:val="0"/>
        <w:spacing w:before="0" w:after="0" w:line="240" w:lineRule="auto"/>
        <w:ind w:left="851"/>
        <w:jc w:val="both"/>
      </w:pPr>
      <w:r w:rsidRPr="00343709">
        <w:t>However, issues do remain as to access to justice for children affected by administrative court proceedings. In particular, where public counsel are not available, a number of factors may limit the ability of children (or parents acting on their behalf) to secure an appropriate level of independent legal support in administrative court proceedings. Legal aid in Sweden (as distinct from public counsel) involves the State contributing to the fees of a lawyer privately engaged by or on behalf of the child. However, the availability of legal aid may be limited by subject matter and by the nationality of the child in question (depending on their immigration status). Moreover, the general approach is that legal aid will not be granted in administrative court proceedings except in exceptional circumstances. This appears to be based on a presumption that the court’s inquisitorial role and its duty to point out to the parties where there may be gaps or errors in their case will in most cases mean that a party does not need their own independent legal advice and presentation. However, courts are not infallible and there are limits to how far they can assist a child whilst maint</w:t>
      </w:r>
      <w:r>
        <w:t>ain</w:t>
      </w:r>
      <w:r w:rsidRPr="00343709">
        <w:t>ing their necessary in</w:t>
      </w:r>
      <w:r>
        <w:t>d</w:t>
      </w:r>
      <w:r w:rsidRPr="00343709">
        <w:t>epe</w:t>
      </w:r>
      <w:r>
        <w:t>nd</w:t>
      </w:r>
      <w:r w:rsidRPr="00343709">
        <w:t xml:space="preserve">ence. The absence of legal aid except in exceptional cases thus raises issues about access to justice for children, who may be intimidated by the court proceedings and what they may perceive as the complex and technical legal issues they raise, given their relative vulnerability and inexperience and their personal stake in the outcome of the case. It also raises issues about equality of arms for children, given the comparatively extensive resources of public authorities to engage their own legal expertise and use this to their advantage in the court process, and the inability of the courts to order public authorities to pay the legal costs of a child for whom a lawyer was instructed privately (even where the child wins the case or the public authority behaves unreasonably). </w:t>
      </w:r>
    </w:p>
    <w:p w:rsidR="00807134" w:rsidRPr="00343709" w:rsidRDefault="00807134" w:rsidP="00807134">
      <w:pPr>
        <w:widowControl w:val="0"/>
        <w:spacing w:before="0" w:after="0" w:line="240" w:lineRule="auto"/>
        <w:jc w:val="both"/>
      </w:pPr>
      <w:r w:rsidRPr="00343709">
        <w:t xml:space="preserve"> </w:t>
      </w:r>
    </w:p>
    <w:p w:rsidR="00807134" w:rsidRPr="00343709" w:rsidRDefault="00807134" w:rsidP="00D86F67">
      <w:pPr>
        <w:widowControl w:val="0"/>
        <w:spacing w:before="0" w:after="0" w:line="240" w:lineRule="auto"/>
        <w:ind w:left="851"/>
        <w:jc w:val="both"/>
      </w:pPr>
      <w:r w:rsidRPr="00343709">
        <w:t>In the rare cases where legal aid will be available, the starting point is that the State does not cover the lawyer’s fees in full, and that a legally aided client must always contribute towards the cost of their lawyer’s fees (at set rates which vary on a sliding scale to take account of the client’s finances). Children in the most difficult financial circumstances are protected from this risk by virtue of a special rule (inapplicable to adults) allowing legal aid contributions to be waived entirely if justified by the child's financial situation. However, statute does not set any clear line to explain when a child will fall into this category.</w:t>
      </w:r>
    </w:p>
    <w:p w:rsidR="00807134" w:rsidRPr="00343709" w:rsidRDefault="00807134" w:rsidP="00D86F67">
      <w:pPr>
        <w:widowControl w:val="0"/>
        <w:spacing w:before="0" w:after="0" w:line="240" w:lineRule="auto"/>
        <w:ind w:left="851"/>
        <w:jc w:val="both"/>
      </w:pPr>
      <w:r w:rsidRPr="00343709">
        <w:t xml:space="preserve"> </w:t>
      </w:r>
    </w:p>
    <w:p w:rsidR="00807134" w:rsidRPr="00343709" w:rsidRDefault="00807134" w:rsidP="00D86F67">
      <w:pPr>
        <w:widowControl w:val="0"/>
        <w:spacing w:before="0" w:after="0" w:line="240" w:lineRule="auto"/>
        <w:ind w:left="851"/>
        <w:jc w:val="both"/>
      </w:pPr>
      <w:r w:rsidRPr="00343709">
        <w:t xml:space="preserve">Finally, there may be greater scope for the use of guardians ad litem, or interventions by </w:t>
      </w:r>
      <w:r w:rsidRPr="00343709">
        <w:lastRenderedPageBreak/>
        <w:t xml:space="preserve">relevant interest groups or authorities, in Swedish administrative court proceedings, either to support children by pursuing proceedings on their behalf, or to offer a more balanced perspective on the case by entitling them to intervene as third parties – particularly in complex cases or cases involving conflicts of interest between parents and child. While public counsel (where available) can offer an important safeguard, some cases call from the expertise not just of someone with legal training but also with training in child welfare (who in turn should be able to instruct a lawyer if appropriate). </w:t>
      </w:r>
    </w:p>
    <w:p w:rsidR="00AC7914" w:rsidRDefault="00AC7914" w:rsidP="00AC7914">
      <w:pPr>
        <w:pStyle w:val="BodyText"/>
        <w:widowControl w:val="0"/>
        <w:spacing w:before="0" w:after="0" w:line="240" w:lineRule="auto"/>
        <w:ind w:left="0"/>
        <w:jc w:val="both"/>
        <w:rPr>
          <w:rFonts w:cs="Arial"/>
          <w:b/>
          <w:bCs/>
          <w:szCs w:val="20"/>
        </w:rPr>
      </w:pPr>
    </w:p>
    <w:bookmarkEnd w:id="17"/>
    <w:bookmarkEnd w:id="18"/>
    <w:bookmarkEnd w:id="19"/>
    <w:p w:rsidR="00960EC3" w:rsidRPr="00273093" w:rsidRDefault="00960EC3" w:rsidP="00960EC3"/>
    <w:p w:rsidR="00960EC3" w:rsidRPr="00680AC6" w:rsidRDefault="00960EC3" w:rsidP="00960EC3">
      <w:pPr>
        <w:pStyle w:val="AnnexHeading"/>
        <w:rPr>
          <w:lang w:val="fr-BE"/>
        </w:rPr>
      </w:pPr>
      <w:bookmarkStart w:id="218" w:name="_Toc409693199"/>
      <w:r>
        <w:lastRenderedPageBreak/>
        <w:t>L</w:t>
      </w:r>
      <w:r w:rsidRPr="005A187F">
        <w:rPr>
          <w:lang w:val="en-US"/>
        </w:rPr>
        <w:t>ist of l</w:t>
      </w:r>
      <w:r>
        <w:t>egislation</w:t>
      </w:r>
      <w:bookmarkEnd w:id="218"/>
    </w:p>
    <w:p w:rsidR="00374E53" w:rsidRDefault="00374E53" w:rsidP="00714D98">
      <w:pPr>
        <w:pStyle w:val="BodyText"/>
        <w:ind w:left="0"/>
      </w:pPr>
    </w:p>
    <w:p w:rsidR="00D86F67" w:rsidRPr="00751C7B" w:rsidRDefault="00D86F67" w:rsidP="00D86F67">
      <w:pPr>
        <w:pStyle w:val="BTBullet1Last"/>
        <w:rPr>
          <w:lang w:val="sv-SE"/>
        </w:rPr>
      </w:pPr>
      <w:r w:rsidRPr="00751C7B">
        <w:rPr>
          <w:lang w:val="sv-SE"/>
        </w:rPr>
        <w:t>Act (1964:167) with Special Provisions concerning Young Offenders as amended (</w:t>
      </w:r>
      <w:r w:rsidRPr="00751C7B">
        <w:rPr>
          <w:i/>
          <w:lang w:val="sv-SE"/>
        </w:rPr>
        <w:t>Lag med särskilda bestämmelser om unga lagöverträdare</w:t>
      </w:r>
      <w:r w:rsidRPr="00751C7B">
        <w:rPr>
          <w:lang w:val="sv-SE"/>
        </w:rPr>
        <w:t>)</w:t>
      </w:r>
    </w:p>
    <w:p w:rsidR="00D86F67" w:rsidRPr="00AA20D9" w:rsidRDefault="00D86F67" w:rsidP="00D86F67">
      <w:pPr>
        <w:pStyle w:val="BTBullet1Last"/>
      </w:pPr>
      <w:r w:rsidRPr="00AA20D9">
        <w:t>Act (1971:289) on General Administrative Courts as amended (</w:t>
      </w:r>
      <w:r w:rsidRPr="00AA20D9">
        <w:rPr>
          <w:i/>
        </w:rPr>
        <w:t>Lag om allmänna förvaltningsdomstolar</w:t>
      </w:r>
      <w:r w:rsidRPr="00AA20D9">
        <w:t>)</w:t>
      </w:r>
    </w:p>
    <w:p w:rsidR="00D86F67" w:rsidRPr="00AA20D9" w:rsidRDefault="00D86F67" w:rsidP="00D86F67">
      <w:pPr>
        <w:pStyle w:val="BTBullet1Last"/>
      </w:pPr>
      <w:r w:rsidRPr="00AA20D9">
        <w:t>Act (1975:1339) concerning Supervision by the Chancellor of Justice as amended (</w:t>
      </w:r>
      <w:r w:rsidRPr="00AA20D9">
        <w:rPr>
          <w:i/>
        </w:rPr>
        <w:t>Lag om Justitiekanslerns tillsyn</w:t>
      </w:r>
      <w:r w:rsidRPr="00AA20D9">
        <w:t>)</w:t>
      </w:r>
    </w:p>
    <w:p w:rsidR="00D86F67" w:rsidRPr="00AA20D9" w:rsidRDefault="00D86F67" w:rsidP="00D86F67">
      <w:pPr>
        <w:pStyle w:val="BTBullet1Last"/>
      </w:pPr>
      <w:r w:rsidRPr="00AA20D9">
        <w:t>Act (1982:129) on the Removal of Vehicles in Certain Cases as amended (</w:t>
      </w:r>
      <w:r w:rsidRPr="00AA20D9">
        <w:rPr>
          <w:i/>
        </w:rPr>
        <w:t>Lag om flyttning av fördon i vissa fall</w:t>
      </w:r>
      <w:r w:rsidRPr="00AA20D9">
        <w:t>)</w:t>
      </w:r>
    </w:p>
    <w:p w:rsidR="00D86F67" w:rsidRPr="00AA20D9" w:rsidRDefault="00D86F67" w:rsidP="00D86F67">
      <w:pPr>
        <w:pStyle w:val="BTBullet1Last"/>
      </w:pPr>
      <w:r w:rsidRPr="00AA20D9">
        <w:t xml:space="preserve">Act (1986:765) setting out the </w:t>
      </w:r>
      <w:r>
        <w:t>instructions</w:t>
      </w:r>
      <w:r w:rsidRPr="00AA20D9">
        <w:t xml:space="preserve"> for the Parliamentary Ombudsman as amended (</w:t>
      </w:r>
      <w:r w:rsidRPr="00AA20D9">
        <w:rPr>
          <w:i/>
        </w:rPr>
        <w:t>Lag med instruktion för Riksdagens ombudsmän</w:t>
      </w:r>
      <w:r w:rsidRPr="00AA20D9">
        <w:t>)</w:t>
      </w:r>
    </w:p>
    <w:p w:rsidR="00D86F67" w:rsidRPr="00AA20D9" w:rsidRDefault="00D86F67" w:rsidP="00D86F67">
      <w:pPr>
        <w:pStyle w:val="BTBullet1Last"/>
      </w:pPr>
      <w:r w:rsidRPr="00AA20D9">
        <w:t>Act (1988:870) on Care for Substance Abusers in Certain Cases as amended (</w:t>
      </w:r>
      <w:r w:rsidRPr="00AA20D9">
        <w:rPr>
          <w:i/>
        </w:rPr>
        <w:t>Lag om vård av missbrukare i vissa fall</w:t>
      </w:r>
      <w:r w:rsidRPr="00AA20D9">
        <w:t>)</w:t>
      </w:r>
    </w:p>
    <w:p w:rsidR="00D86F67" w:rsidRPr="00AA20D9" w:rsidRDefault="00D86F67" w:rsidP="00D86F67">
      <w:pPr>
        <w:pStyle w:val="BTBullet1Last"/>
      </w:pPr>
      <w:r w:rsidRPr="00AA20D9">
        <w:t>Act (1990:52) with Special Provisions on Care of Young People as amended (</w:t>
      </w:r>
      <w:r w:rsidRPr="00AA20D9">
        <w:rPr>
          <w:i/>
        </w:rPr>
        <w:t>Lag med särskilda bestämmelser om vård av unga</w:t>
      </w:r>
      <w:r w:rsidRPr="00AA20D9">
        <w:t>)</w:t>
      </w:r>
    </w:p>
    <w:p w:rsidR="00D86F67" w:rsidRPr="00AA20D9" w:rsidRDefault="00D86F67" w:rsidP="00D86F67">
      <w:pPr>
        <w:pStyle w:val="BTBullet1Last"/>
      </w:pPr>
      <w:r w:rsidRPr="00AA20D9">
        <w:t>Act (1991:1128) on Compulsory Psychiatric Care as amended (</w:t>
      </w:r>
      <w:r w:rsidRPr="00AA20D9">
        <w:rPr>
          <w:i/>
        </w:rPr>
        <w:t>Lag om psykiatrisk tvångsvård</w:t>
      </w:r>
      <w:r w:rsidRPr="00AA20D9">
        <w:t>)</w:t>
      </w:r>
    </w:p>
    <w:p w:rsidR="00D86F67" w:rsidRPr="00AA20D9" w:rsidRDefault="00D86F67" w:rsidP="00D86F67">
      <w:pPr>
        <w:pStyle w:val="BTBullet1Last"/>
      </w:pPr>
      <w:r w:rsidRPr="00AA20D9">
        <w:t>Act (1991:572) on Special Controls for Foreign Nationals as amended (</w:t>
      </w:r>
      <w:r w:rsidRPr="00AA20D9">
        <w:rPr>
          <w:i/>
        </w:rPr>
        <w:t>Lag om särskild utlänningskontroll</w:t>
      </w:r>
      <w:r w:rsidRPr="00AA20D9">
        <w:t>)</w:t>
      </w:r>
    </w:p>
    <w:p w:rsidR="00D86F67" w:rsidRPr="00AA20D9" w:rsidRDefault="00D86F67" w:rsidP="00D86F67">
      <w:pPr>
        <w:pStyle w:val="BTBullet1Last"/>
      </w:pPr>
      <w:r w:rsidRPr="00AA20D9">
        <w:t>Act (1993:335) on the Ombudsman for Children as amended (</w:t>
      </w:r>
      <w:r w:rsidRPr="00AA20D9">
        <w:rPr>
          <w:i/>
        </w:rPr>
        <w:t>Lag om Barnombudsman</w:t>
      </w:r>
      <w:r w:rsidRPr="00AA20D9">
        <w:t>)</w:t>
      </w:r>
    </w:p>
    <w:p w:rsidR="00D86F67" w:rsidRPr="00AA20D9" w:rsidRDefault="00D86F67" w:rsidP="00D86F67">
      <w:pPr>
        <w:pStyle w:val="BTBullet1Last"/>
      </w:pPr>
      <w:r w:rsidRPr="00AA20D9">
        <w:t>Act (1993:387) on Support and Services for Certain Disabled Persons as amended (</w:t>
      </w:r>
      <w:r w:rsidRPr="00AA20D9">
        <w:rPr>
          <w:i/>
        </w:rPr>
        <w:t>Lag om stöd och service till vissa funktionshindrade</w:t>
      </w:r>
      <w:r w:rsidRPr="00AA20D9">
        <w:t>)</w:t>
      </w:r>
    </w:p>
    <w:p w:rsidR="00D86F67" w:rsidRPr="00AA20D9" w:rsidRDefault="00D86F67" w:rsidP="00D86F67">
      <w:pPr>
        <w:pStyle w:val="BTBullet1Last"/>
      </w:pPr>
      <w:r w:rsidRPr="00AA20D9">
        <w:t>Act (1994:1219) concerning the European Convention on the Protection of Human Rights and Fundamental Freedoms as amended (</w:t>
      </w:r>
      <w:r w:rsidRPr="00AA20D9">
        <w:rPr>
          <w:i/>
        </w:rPr>
        <w:t>Lag om den europeiska konventionen angående skydd för de mänskliga rättigheterna och de grundläggande friheterna</w:t>
      </w:r>
      <w:r w:rsidRPr="00AA20D9">
        <w:t>)</w:t>
      </w:r>
    </w:p>
    <w:p w:rsidR="00D86F67" w:rsidRPr="00AA20D9" w:rsidRDefault="00D86F67" w:rsidP="00D86F67">
      <w:pPr>
        <w:pStyle w:val="BTBullet1Last"/>
      </w:pPr>
      <w:r w:rsidRPr="00AA20D9">
        <w:t>Act (1994:137) on the Reception of Asylum-Seekers and others as amended (</w:t>
      </w:r>
      <w:r w:rsidRPr="00AA20D9">
        <w:rPr>
          <w:i/>
        </w:rPr>
        <w:t>Lag om mottagande av asylsökande m.fl.</w:t>
      </w:r>
      <w:r w:rsidRPr="00AA20D9">
        <w:t>)</w:t>
      </w:r>
    </w:p>
    <w:p w:rsidR="00D86F67" w:rsidRPr="00AA20D9" w:rsidRDefault="00D86F67" w:rsidP="00D86F67">
      <w:pPr>
        <w:pStyle w:val="BTBullet1Last"/>
      </w:pPr>
      <w:r w:rsidRPr="00AA20D9">
        <w:t>Act (1994:1500) prompted by Sweden’s accession to the European Union as amended (</w:t>
      </w:r>
      <w:r w:rsidRPr="00AA20D9">
        <w:rPr>
          <w:i/>
        </w:rPr>
        <w:t>Lag med anledning av Sveriges anslutning till Europeiska unionen</w:t>
      </w:r>
      <w:r w:rsidRPr="00AA20D9">
        <w:t>)</w:t>
      </w:r>
    </w:p>
    <w:p w:rsidR="00D86F67" w:rsidRPr="00AA20D9" w:rsidRDefault="00D86F67" w:rsidP="00D86F67">
      <w:pPr>
        <w:pStyle w:val="BTBullet1Last"/>
      </w:pPr>
      <w:r w:rsidRPr="00AA20D9">
        <w:t>Act (1996:1620) on Public Counsel as amended (</w:t>
      </w:r>
      <w:r w:rsidRPr="00AA20D9">
        <w:rPr>
          <w:i/>
        </w:rPr>
        <w:t>Lag om offentligt biträde</w:t>
      </w:r>
      <w:r w:rsidRPr="00AA20D9">
        <w:t>)</w:t>
      </w:r>
    </w:p>
    <w:p w:rsidR="00D86F67" w:rsidRPr="00AA20D9" w:rsidRDefault="00D86F67" w:rsidP="00D86F67">
      <w:pPr>
        <w:pStyle w:val="BTBullet1Last"/>
      </w:pPr>
      <w:r w:rsidRPr="00AA20D9">
        <w:t>Act (1998:1656) on the functions of Patient Advisory Committees etc. as amended (</w:t>
      </w:r>
      <w:r w:rsidRPr="00AA20D9">
        <w:rPr>
          <w:i/>
        </w:rPr>
        <w:t>Lag om patientnämndsverksamhet m.m.</w:t>
      </w:r>
      <w:r w:rsidRPr="00AA20D9">
        <w:t>)</w:t>
      </w:r>
    </w:p>
    <w:p w:rsidR="00D86F67" w:rsidRPr="00AA20D9" w:rsidRDefault="00D86F67" w:rsidP="00D86F67">
      <w:pPr>
        <w:pStyle w:val="BTBullet1Last"/>
      </w:pPr>
      <w:r w:rsidRPr="00AA20D9">
        <w:t>Act (2001:558) on a Road Traffic Register as amended (</w:t>
      </w:r>
      <w:r w:rsidRPr="00AA20D9">
        <w:rPr>
          <w:i/>
        </w:rPr>
        <w:t>Lag om vägtrafikregister</w:t>
      </w:r>
      <w:r w:rsidRPr="00AA20D9">
        <w:t>)</w:t>
      </w:r>
    </w:p>
    <w:p w:rsidR="00D86F67" w:rsidRPr="00AA20D9" w:rsidRDefault="00D86F67" w:rsidP="00D86F67">
      <w:pPr>
        <w:pStyle w:val="BTBullet1Last"/>
      </w:pPr>
      <w:r w:rsidRPr="00AA20D9">
        <w:t>Act (2001:559) on Road Traffic Definitions as amended (</w:t>
      </w:r>
      <w:r w:rsidRPr="00AA20D9">
        <w:rPr>
          <w:i/>
        </w:rPr>
        <w:t>Lag om vägtrafikdefinitioner</w:t>
      </w:r>
      <w:r w:rsidRPr="00AA20D9">
        <w:t>)</w:t>
      </w:r>
    </w:p>
    <w:p w:rsidR="00D86F67" w:rsidRPr="00AA20D9" w:rsidRDefault="00D86F67" w:rsidP="00D86F67">
      <w:pPr>
        <w:pStyle w:val="BTBullet1Last"/>
      </w:pPr>
      <w:r w:rsidRPr="00AA20D9">
        <w:t>Act (2001:82) on Swedish Citizenship as amended (</w:t>
      </w:r>
      <w:r w:rsidRPr="00AA20D9">
        <w:rPr>
          <w:i/>
        </w:rPr>
        <w:t>Lag om svenskt medborgarskap</w:t>
      </w:r>
      <w:r w:rsidRPr="00AA20D9">
        <w:t>)</w:t>
      </w:r>
    </w:p>
    <w:p w:rsidR="00D86F67" w:rsidRPr="00AA20D9" w:rsidRDefault="00D86F67" w:rsidP="00D86F67">
      <w:pPr>
        <w:pStyle w:val="BTBullet1Last"/>
      </w:pPr>
      <w:r w:rsidRPr="00AA20D9">
        <w:t xml:space="preserve">Act (2005:429) on Guardians </w:t>
      </w:r>
      <w:r>
        <w:t xml:space="preserve">Ad Litem </w:t>
      </w:r>
      <w:r w:rsidRPr="00AA20D9">
        <w:t>for Unaccompanied Children (</w:t>
      </w:r>
      <w:r w:rsidRPr="00AA20D9">
        <w:rPr>
          <w:i/>
        </w:rPr>
        <w:t>Lag om god man för ensamkommande barn</w:t>
      </w:r>
      <w:r w:rsidRPr="00AA20D9">
        <w:t>)</w:t>
      </w:r>
    </w:p>
    <w:p w:rsidR="00D86F67" w:rsidRPr="00AA20D9" w:rsidRDefault="00D86F67" w:rsidP="00D86F67">
      <w:pPr>
        <w:pStyle w:val="BTBullet1Last"/>
      </w:pPr>
      <w:r w:rsidRPr="00AA20D9">
        <w:t>Act (2006:304) on Judicial Review of Certain Central Government Decisions as amended (</w:t>
      </w:r>
      <w:r w:rsidRPr="00AA20D9">
        <w:rPr>
          <w:i/>
        </w:rPr>
        <w:t>Lag om rättsprövning av vissa regeringsbeslut</w:t>
      </w:r>
      <w:r w:rsidRPr="00AA20D9">
        <w:t>)</w:t>
      </w:r>
    </w:p>
    <w:p w:rsidR="00D86F67" w:rsidRPr="00AA20D9" w:rsidRDefault="00D86F67" w:rsidP="00D86F67">
      <w:pPr>
        <w:pStyle w:val="BTBullet1Last"/>
      </w:pPr>
      <w:r w:rsidRPr="00AA20D9">
        <w:t>Act (2008:568) on the Equality Ombudsman (</w:t>
      </w:r>
      <w:r w:rsidRPr="00AA20D9">
        <w:rPr>
          <w:i/>
        </w:rPr>
        <w:t>Lag om Diskrimineringsombudsmannen</w:t>
      </w:r>
      <w:r w:rsidRPr="00AA20D9">
        <w:t>)</w:t>
      </w:r>
    </w:p>
    <w:p w:rsidR="00D86F67" w:rsidRPr="00AA20D9" w:rsidRDefault="00D86F67" w:rsidP="00D86F67">
      <w:pPr>
        <w:pStyle w:val="BTBullet1Last"/>
      </w:pPr>
      <w:r w:rsidRPr="00AA20D9">
        <w:t xml:space="preserve">Act (2011:340) amending the Act setting out </w:t>
      </w:r>
      <w:r>
        <w:t>instructions</w:t>
      </w:r>
      <w:r w:rsidRPr="00AA20D9">
        <w:t xml:space="preserve"> for the Parliamentary Ombudsman (</w:t>
      </w:r>
      <w:r w:rsidRPr="00AA20D9">
        <w:rPr>
          <w:i/>
        </w:rPr>
        <w:t>Lag om ändring i lagen (1986:765) med instruktion för Riksdagens ombudsmän</w:t>
      </w:r>
      <w:r w:rsidRPr="00AA20D9">
        <w:t>)</w:t>
      </w:r>
    </w:p>
    <w:p w:rsidR="00D86F67" w:rsidRPr="00AA20D9" w:rsidRDefault="00D86F67" w:rsidP="00D86F67">
      <w:pPr>
        <w:pStyle w:val="BTBullet1Last"/>
      </w:pPr>
      <w:r w:rsidRPr="00AA20D9">
        <w:lastRenderedPageBreak/>
        <w:t>Act (2013:86) amending the Administrative Proceedings Act (</w:t>
      </w:r>
      <w:r w:rsidRPr="00AA20D9">
        <w:rPr>
          <w:i/>
        </w:rPr>
        <w:t>Lag om ändring i förvaltningsprocesslagen</w:t>
      </w:r>
      <w:r w:rsidRPr="00AA20D9">
        <w:t>)</w:t>
      </w:r>
    </w:p>
    <w:p w:rsidR="00D86F67" w:rsidRPr="00AA20D9" w:rsidRDefault="00D86F67" w:rsidP="00D86F67">
      <w:pPr>
        <w:pStyle w:val="BTBullet1Last"/>
      </w:pPr>
      <w:r w:rsidRPr="00AA20D9">
        <w:t>Act of Royal Succession (1810:0926) as amended (</w:t>
      </w:r>
      <w:r w:rsidRPr="00AA20D9">
        <w:rPr>
          <w:i/>
        </w:rPr>
        <w:t>Successionförordning</w:t>
      </w:r>
      <w:r w:rsidRPr="00AA20D9">
        <w:t>)</w:t>
      </w:r>
    </w:p>
    <w:p w:rsidR="00D86F67" w:rsidRPr="00AA20D9" w:rsidRDefault="00D86F67" w:rsidP="00D86F67">
      <w:pPr>
        <w:pStyle w:val="BTBullet1Last"/>
      </w:pPr>
      <w:r w:rsidRPr="00AA20D9">
        <w:t>Administration Act (1986:223) as amended (</w:t>
      </w:r>
      <w:r w:rsidRPr="00AA20D9">
        <w:rPr>
          <w:i/>
        </w:rPr>
        <w:t>Förvaltningslag</w:t>
      </w:r>
      <w:r w:rsidRPr="00AA20D9">
        <w:t>)</w:t>
      </w:r>
    </w:p>
    <w:p w:rsidR="00D86F67" w:rsidRPr="00AA20D9" w:rsidRDefault="00D86F67" w:rsidP="00D86F67">
      <w:pPr>
        <w:pStyle w:val="BTBullet1Last"/>
      </w:pPr>
      <w:r w:rsidRPr="00AA20D9">
        <w:t>Administrative Proceedings Act (1971:291) as amended (</w:t>
      </w:r>
      <w:r w:rsidRPr="00AA20D9">
        <w:rPr>
          <w:i/>
        </w:rPr>
        <w:t>Förvaltningsprocesslag</w:t>
      </w:r>
      <w:r w:rsidRPr="00AA20D9">
        <w:t>)</w:t>
      </w:r>
    </w:p>
    <w:p w:rsidR="00D86F67" w:rsidRPr="00AA20D9" w:rsidRDefault="00D86F67" w:rsidP="00D86F67">
      <w:pPr>
        <w:pStyle w:val="BTBullet1Last"/>
      </w:pPr>
      <w:r w:rsidRPr="00AA20D9">
        <w:t>Aliens Act (2005:176) as amended (</w:t>
      </w:r>
      <w:r w:rsidRPr="00AA20D9">
        <w:rPr>
          <w:i/>
        </w:rPr>
        <w:t>Utlänningslag</w:t>
      </w:r>
      <w:r w:rsidRPr="00AA20D9">
        <w:t>)</w:t>
      </w:r>
    </w:p>
    <w:p w:rsidR="00D86F67" w:rsidRPr="00751C7B" w:rsidRDefault="00D86F67" w:rsidP="00D86F67">
      <w:pPr>
        <w:pStyle w:val="BTBullet1Last"/>
        <w:rPr>
          <w:lang w:val="sv-SE"/>
        </w:rPr>
      </w:pPr>
      <w:r w:rsidRPr="00751C7B">
        <w:rPr>
          <w:lang w:val="sv-SE"/>
        </w:rPr>
        <w:t>Aliens Regulation (2006:97) as amended (</w:t>
      </w:r>
      <w:r w:rsidRPr="00751C7B">
        <w:rPr>
          <w:i/>
          <w:lang w:val="sv-SE"/>
        </w:rPr>
        <w:t>Utlänningsförordning</w:t>
      </w:r>
      <w:r w:rsidRPr="00751C7B">
        <w:rPr>
          <w:lang w:val="sv-SE"/>
        </w:rPr>
        <w:t>)</w:t>
      </w:r>
    </w:p>
    <w:p w:rsidR="00D86F67" w:rsidRPr="00AA20D9" w:rsidRDefault="00D86F67" w:rsidP="00D86F67">
      <w:pPr>
        <w:pStyle w:val="BTBullet1Last"/>
      </w:pPr>
      <w:r w:rsidRPr="00AA20D9">
        <w:t>Citizenship Regulation (2001:218) as amended (</w:t>
      </w:r>
      <w:r w:rsidRPr="00AA20D9">
        <w:rPr>
          <w:i/>
        </w:rPr>
        <w:t>Medborgarskapsförordning</w:t>
      </w:r>
      <w:r w:rsidRPr="00AA20D9">
        <w:t>)</w:t>
      </w:r>
    </w:p>
    <w:p w:rsidR="00D86F67" w:rsidRPr="00AA20D9" w:rsidRDefault="00D86F67" w:rsidP="00D86F67">
      <w:pPr>
        <w:pStyle w:val="BTBullet1Last"/>
      </w:pPr>
      <w:r w:rsidRPr="00AA20D9">
        <w:t>Code of Judicial Procedure (1942:740) as amended (</w:t>
      </w:r>
      <w:r w:rsidRPr="00AA20D9">
        <w:rPr>
          <w:i/>
        </w:rPr>
        <w:t>Rättegångsbalk</w:t>
      </w:r>
      <w:r w:rsidRPr="00AA20D9">
        <w:t>)</w:t>
      </w:r>
    </w:p>
    <w:p w:rsidR="00D86F67" w:rsidRPr="00AA20D9" w:rsidRDefault="00D86F67" w:rsidP="00D86F67">
      <w:pPr>
        <w:pStyle w:val="BTBullet1Last"/>
      </w:pPr>
      <w:r>
        <w:t xml:space="preserve">Criminal </w:t>
      </w:r>
      <w:r w:rsidRPr="00AA20D9">
        <w:t>Code (1962:700) as amended (</w:t>
      </w:r>
      <w:r w:rsidRPr="00AA20D9">
        <w:rPr>
          <w:i/>
        </w:rPr>
        <w:t>Brottsbalk</w:t>
      </w:r>
      <w:r w:rsidRPr="00AA20D9">
        <w:t>)</w:t>
      </w:r>
    </w:p>
    <w:p w:rsidR="00D86F67" w:rsidRPr="00AA20D9" w:rsidRDefault="00D86F67" w:rsidP="00D86F67">
      <w:pPr>
        <w:pStyle w:val="BTBullet1Last"/>
      </w:pPr>
      <w:r w:rsidRPr="00AA20D9">
        <w:t>Discrimination Act (2008:567) as amended (</w:t>
      </w:r>
      <w:r w:rsidRPr="00AA20D9">
        <w:rPr>
          <w:i/>
        </w:rPr>
        <w:t>Diskrimineringslag</w:t>
      </w:r>
      <w:r w:rsidRPr="00AA20D9">
        <w:t>)</w:t>
      </w:r>
    </w:p>
    <w:p w:rsidR="00D86F67" w:rsidRPr="00AA20D9" w:rsidRDefault="00D86F67" w:rsidP="00D86F67">
      <w:pPr>
        <w:pStyle w:val="BTBullet1Last"/>
      </w:pPr>
      <w:r w:rsidRPr="00AA20D9">
        <w:t>Driving Licence Act (1998:488) as amended (</w:t>
      </w:r>
      <w:r w:rsidRPr="00AA20D9">
        <w:rPr>
          <w:i/>
        </w:rPr>
        <w:t>Körkortslag</w:t>
      </w:r>
      <w:r w:rsidRPr="00AA20D9">
        <w:t>)</w:t>
      </w:r>
    </w:p>
    <w:p w:rsidR="00D86F67" w:rsidRPr="00AA20D9" w:rsidRDefault="00D86F67" w:rsidP="00D86F67">
      <w:pPr>
        <w:pStyle w:val="BTBullet1Last"/>
      </w:pPr>
      <w:r w:rsidRPr="00AA20D9">
        <w:t>Driving Licence Regulation (1998:980) as amended (</w:t>
      </w:r>
      <w:r w:rsidRPr="00AA20D9">
        <w:rPr>
          <w:i/>
        </w:rPr>
        <w:t>Kökortsförordning</w:t>
      </w:r>
      <w:r w:rsidRPr="00AA20D9">
        <w:t>)</w:t>
      </w:r>
    </w:p>
    <w:p w:rsidR="00D86F67" w:rsidRPr="00AA20D9" w:rsidRDefault="00D86F67" w:rsidP="00D86F67">
      <w:pPr>
        <w:pStyle w:val="BTBullet1Last"/>
      </w:pPr>
      <w:r w:rsidRPr="00AA20D9">
        <w:t>Freedom of the Press Act (1949:105) as amended (</w:t>
      </w:r>
      <w:r w:rsidRPr="00AA20D9">
        <w:rPr>
          <w:i/>
        </w:rPr>
        <w:t>Tryckfrihetsförordning</w:t>
      </w:r>
      <w:r w:rsidRPr="00AA20D9">
        <w:t>)</w:t>
      </w:r>
    </w:p>
    <w:p w:rsidR="00D86F67" w:rsidRPr="00AA20D9" w:rsidRDefault="00D86F67" w:rsidP="00D86F67">
      <w:pPr>
        <w:pStyle w:val="BTBullet1Last"/>
      </w:pPr>
      <w:r w:rsidRPr="00AA20D9">
        <w:t>Fundamental Law on Freedom of Expression (1991:1469) as amended (</w:t>
      </w:r>
      <w:r w:rsidRPr="00AA20D9">
        <w:rPr>
          <w:i/>
        </w:rPr>
        <w:t>Yttrandefrihetsgrundlag</w:t>
      </w:r>
      <w:r w:rsidRPr="00AA20D9">
        <w:t>)</w:t>
      </w:r>
    </w:p>
    <w:p w:rsidR="00D86F67" w:rsidRPr="00751C7B" w:rsidRDefault="00D86F67" w:rsidP="00D86F67">
      <w:pPr>
        <w:pStyle w:val="BTBullet1Last"/>
        <w:rPr>
          <w:lang w:val="sv-SE"/>
        </w:rPr>
      </w:pPr>
      <w:r w:rsidRPr="00751C7B">
        <w:rPr>
          <w:lang w:val="sv-SE"/>
        </w:rPr>
        <w:t>Healthcare Act (1982:763) as amended (</w:t>
      </w:r>
      <w:r w:rsidRPr="00751C7B">
        <w:rPr>
          <w:i/>
          <w:lang w:val="sv-SE"/>
        </w:rPr>
        <w:t>Hälso- och sjukvårdslag</w:t>
      </w:r>
      <w:r w:rsidRPr="00751C7B">
        <w:rPr>
          <w:lang w:val="sv-SE"/>
        </w:rPr>
        <w:t>)</w:t>
      </w:r>
    </w:p>
    <w:p w:rsidR="00D86F67" w:rsidRPr="00AA20D9" w:rsidRDefault="00D86F67" w:rsidP="00D86F67">
      <w:pPr>
        <w:pStyle w:val="BTBullet1Last"/>
      </w:pPr>
      <w:r w:rsidRPr="00AA20D9">
        <w:t>Instrument of Government (1974:152) as amended (</w:t>
      </w:r>
      <w:r w:rsidRPr="00AA20D9">
        <w:rPr>
          <w:i/>
        </w:rPr>
        <w:t>Regeringsform</w:t>
      </w:r>
      <w:r w:rsidRPr="00AA20D9">
        <w:t>)</w:t>
      </w:r>
    </w:p>
    <w:p w:rsidR="00D86F67" w:rsidRPr="00AA20D9" w:rsidRDefault="00D86F67" w:rsidP="00D86F67">
      <w:pPr>
        <w:pStyle w:val="BTBullet1Last"/>
      </w:pPr>
      <w:r w:rsidRPr="00AA20D9">
        <w:t>Language Act (2009:600) (</w:t>
      </w:r>
      <w:r w:rsidRPr="00AA20D9">
        <w:rPr>
          <w:i/>
        </w:rPr>
        <w:t>Språklag</w:t>
      </w:r>
      <w:r w:rsidRPr="00AA20D9">
        <w:t>)</w:t>
      </w:r>
    </w:p>
    <w:p w:rsidR="00D86F67" w:rsidRPr="00AA20D9" w:rsidRDefault="00D86F67" w:rsidP="00D86F67">
      <w:pPr>
        <w:pStyle w:val="BTBullet1Last"/>
      </w:pPr>
      <w:r w:rsidRPr="00AA20D9">
        <w:t>Legal Aid Act (1996:1619) as amended (</w:t>
      </w:r>
      <w:r w:rsidRPr="00AA20D9">
        <w:rPr>
          <w:i/>
        </w:rPr>
        <w:t>Rättshjälpslag</w:t>
      </w:r>
      <w:r w:rsidRPr="00AA20D9">
        <w:t>)</w:t>
      </w:r>
    </w:p>
    <w:p w:rsidR="00D86F67" w:rsidRPr="00AA20D9" w:rsidRDefault="00D86F67" w:rsidP="00D86F67">
      <w:pPr>
        <w:pStyle w:val="BTBullet1Last"/>
      </w:pPr>
      <w:r w:rsidRPr="00AA20D9">
        <w:t>Legal Aid Regulation (1997:404) as amended (</w:t>
      </w:r>
      <w:r w:rsidRPr="00AA20D9">
        <w:rPr>
          <w:i/>
        </w:rPr>
        <w:t>Rättshjälpsförordning</w:t>
      </w:r>
      <w:r w:rsidRPr="00AA20D9">
        <w:t>)</w:t>
      </w:r>
    </w:p>
    <w:p w:rsidR="00D86F67" w:rsidRPr="00AA20D9" w:rsidRDefault="00D86F67" w:rsidP="00D86F67">
      <w:pPr>
        <w:pStyle w:val="BTBullet1Last"/>
      </w:pPr>
      <w:r w:rsidRPr="00AA20D9">
        <w:t>Local Government Act (1991:900) as amended (</w:t>
      </w:r>
      <w:r w:rsidRPr="00AA20D9">
        <w:rPr>
          <w:i/>
        </w:rPr>
        <w:t>Kommunallag</w:t>
      </w:r>
      <w:r w:rsidRPr="00AA20D9">
        <w:t>)</w:t>
      </w:r>
    </w:p>
    <w:p w:rsidR="00D86F67" w:rsidRPr="00AA20D9" w:rsidRDefault="00D86F67" w:rsidP="00D86F67">
      <w:pPr>
        <w:pStyle w:val="BTBullet1Last"/>
      </w:pPr>
      <w:r w:rsidRPr="00AA20D9">
        <w:t>Off-road Driving Act (1975:1313) as amended (</w:t>
      </w:r>
      <w:r w:rsidRPr="00AA20D9">
        <w:rPr>
          <w:i/>
        </w:rPr>
        <w:t>Terrängkörningslag</w:t>
      </w:r>
      <w:r w:rsidRPr="00AA20D9">
        <w:t>)</w:t>
      </w:r>
    </w:p>
    <w:p w:rsidR="00D86F67" w:rsidRPr="00AA20D9" w:rsidRDefault="00D86F67" w:rsidP="00D86F67">
      <w:pPr>
        <w:pStyle w:val="BTBullet1Last"/>
      </w:pPr>
      <w:r w:rsidRPr="00AA20D9">
        <w:t>Off-road Driving Regulation (1978:594) as amended (</w:t>
      </w:r>
      <w:r w:rsidRPr="00AA20D9">
        <w:rPr>
          <w:i/>
        </w:rPr>
        <w:t>Terrängkörningsförordning</w:t>
      </w:r>
      <w:r w:rsidRPr="00AA20D9">
        <w:t>)</w:t>
      </w:r>
    </w:p>
    <w:p w:rsidR="00D86F67" w:rsidRPr="00AA20D9" w:rsidRDefault="00D86F67" w:rsidP="00D86F67">
      <w:pPr>
        <w:pStyle w:val="BTBullet1Last"/>
      </w:pPr>
      <w:r w:rsidRPr="00AA20D9">
        <w:t>Parent</w:t>
      </w:r>
      <w:r>
        <w:t>al</w:t>
      </w:r>
      <w:r w:rsidRPr="00AA20D9">
        <w:t xml:space="preserve"> Code (1949:381) as amended (</w:t>
      </w:r>
      <w:r w:rsidRPr="00AA20D9">
        <w:rPr>
          <w:i/>
        </w:rPr>
        <w:t>Föräldrabalk</w:t>
      </w:r>
      <w:r w:rsidRPr="00AA20D9">
        <w:t>)</w:t>
      </w:r>
    </w:p>
    <w:p w:rsidR="00D86F67" w:rsidRPr="00AA20D9" w:rsidRDefault="00D86F67" w:rsidP="00D86F67">
      <w:pPr>
        <w:pStyle w:val="BTBullet1Last"/>
      </w:pPr>
      <w:r w:rsidRPr="00AA20D9">
        <w:t>Patient Data Act (2008:355) as amended (</w:t>
      </w:r>
      <w:r w:rsidRPr="00AA20D9">
        <w:rPr>
          <w:i/>
        </w:rPr>
        <w:t>Patientdatalag</w:t>
      </w:r>
      <w:r w:rsidRPr="00AA20D9">
        <w:t>)</w:t>
      </w:r>
    </w:p>
    <w:p w:rsidR="00D86F67" w:rsidRPr="00AA20D9" w:rsidRDefault="00D86F67" w:rsidP="00D86F67">
      <w:pPr>
        <w:pStyle w:val="BTBullet1Last"/>
      </w:pPr>
      <w:r w:rsidRPr="00AA20D9">
        <w:t>Patient Safety Act (2010:659) as amended (</w:t>
      </w:r>
      <w:r w:rsidRPr="00AA20D9">
        <w:rPr>
          <w:i/>
        </w:rPr>
        <w:t>Patientsäkerhetslag</w:t>
      </w:r>
      <w:r w:rsidRPr="00AA20D9">
        <w:t>)</w:t>
      </w:r>
    </w:p>
    <w:p w:rsidR="00D86F67" w:rsidRPr="00AA20D9" w:rsidRDefault="00D86F67" w:rsidP="00D86F67">
      <w:pPr>
        <w:pStyle w:val="BTBullet1Last"/>
      </w:pPr>
      <w:r w:rsidRPr="00AA20D9">
        <w:t>Personal Data Act (1998:204) as amended (</w:t>
      </w:r>
      <w:r w:rsidRPr="00AA20D9">
        <w:rPr>
          <w:i/>
        </w:rPr>
        <w:t>Personuppgiftslag</w:t>
      </w:r>
      <w:r w:rsidRPr="00AA20D9">
        <w:t>)</w:t>
      </w:r>
    </w:p>
    <w:p w:rsidR="00D86F67" w:rsidRPr="00AA20D9" w:rsidRDefault="00D86F67" w:rsidP="00D86F67">
      <w:pPr>
        <w:pStyle w:val="BTBullet1Last"/>
      </w:pPr>
      <w:r w:rsidRPr="00AA20D9">
        <w:t>Personal Data Regulation (1998:1191) as amended (</w:t>
      </w:r>
      <w:r w:rsidRPr="00AA20D9">
        <w:rPr>
          <w:i/>
        </w:rPr>
        <w:t>Personuppgiftsförordning</w:t>
      </w:r>
      <w:r w:rsidRPr="00AA20D9">
        <w:t>)</w:t>
      </w:r>
    </w:p>
    <w:p w:rsidR="00D86F67" w:rsidRPr="00AA20D9" w:rsidRDefault="00D86F67" w:rsidP="00D86F67">
      <w:pPr>
        <w:pStyle w:val="BTBullet1Last"/>
      </w:pPr>
      <w:r w:rsidRPr="00AA20D9">
        <w:t>Police Data Act (2010:361) as amended (</w:t>
      </w:r>
      <w:r w:rsidRPr="00AA20D9">
        <w:rPr>
          <w:i/>
        </w:rPr>
        <w:t>Polisdatalag</w:t>
      </w:r>
      <w:r w:rsidRPr="00AA20D9">
        <w:t>)</w:t>
      </w:r>
    </w:p>
    <w:p w:rsidR="00D86F67" w:rsidRPr="00AA20D9" w:rsidRDefault="00D86F67" w:rsidP="00D86F67">
      <w:pPr>
        <w:pStyle w:val="BTBullet1Last"/>
      </w:pPr>
      <w:r w:rsidRPr="00AA20D9">
        <w:t>Public Access to Information and Secrecy Act (2009:400) as amended (</w:t>
      </w:r>
      <w:r w:rsidRPr="00AA20D9">
        <w:rPr>
          <w:i/>
        </w:rPr>
        <w:t>Offentlighets- och sekretesslag</w:t>
      </w:r>
      <w:r w:rsidRPr="00AA20D9">
        <w:t>)</w:t>
      </w:r>
    </w:p>
    <w:p w:rsidR="00D86F67" w:rsidRPr="00AA20D9" w:rsidRDefault="00D86F67" w:rsidP="00D86F67">
      <w:pPr>
        <w:pStyle w:val="BTBullet1Last"/>
      </w:pPr>
      <w:r w:rsidRPr="00AA20D9">
        <w:t>Public Access to Information and Secrecy Regulation (2009:641) as amended (</w:t>
      </w:r>
      <w:r w:rsidRPr="00AA20D9">
        <w:rPr>
          <w:i/>
        </w:rPr>
        <w:t>Offentlighets- och sekretessförordning</w:t>
      </w:r>
      <w:r w:rsidRPr="00AA20D9">
        <w:t>)</w:t>
      </w:r>
    </w:p>
    <w:p w:rsidR="00D86F67" w:rsidRPr="00AA20D9" w:rsidRDefault="00D86F67" w:rsidP="00D86F67">
      <w:pPr>
        <w:pStyle w:val="BTBullet1Last"/>
      </w:pPr>
      <w:r w:rsidRPr="00AA20D9">
        <w:t xml:space="preserve">Regulation (1975:1345) </w:t>
      </w:r>
      <w:r>
        <w:t>containing instructions</w:t>
      </w:r>
      <w:r w:rsidRPr="00AA20D9">
        <w:t xml:space="preserve"> for the Chancellor of Justice as amended (</w:t>
      </w:r>
      <w:r w:rsidRPr="00AA20D9">
        <w:rPr>
          <w:i/>
        </w:rPr>
        <w:t>Förordning med instruktion för Justitiekanslern</w:t>
      </w:r>
      <w:r w:rsidRPr="00AA20D9">
        <w:t>)</w:t>
      </w:r>
    </w:p>
    <w:p w:rsidR="00D86F67" w:rsidRPr="00AA20D9" w:rsidRDefault="00D86F67" w:rsidP="00D86F67">
      <w:pPr>
        <w:pStyle w:val="BTBullet1Last"/>
      </w:pPr>
      <w:r w:rsidRPr="00AA20D9">
        <w:t>Regulation (1977:937) on the Jurisdiction of the General Administrative Courts etc. as amended (</w:t>
      </w:r>
      <w:r w:rsidRPr="00AA20D9">
        <w:rPr>
          <w:i/>
        </w:rPr>
        <w:t>Förordning om allmänna förvaltningsdomstolars behörighet m.m.)</w:t>
      </w:r>
    </w:p>
    <w:p w:rsidR="00D86F67" w:rsidRPr="00AA20D9" w:rsidRDefault="00D86F67" w:rsidP="00D86F67">
      <w:pPr>
        <w:pStyle w:val="BTBullet1Last"/>
      </w:pPr>
      <w:r w:rsidRPr="00AA20D9">
        <w:t>Regulation (1979:575) on Records of Proceedings etc at the General Administrative Courts as amended (</w:t>
      </w:r>
      <w:r w:rsidRPr="00AA20D9">
        <w:rPr>
          <w:i/>
        </w:rPr>
        <w:t>Förordning om protokollföring m.m. vid de allmänna förvaltningsdomstolarna</w:t>
      </w:r>
      <w:r w:rsidRPr="00AA20D9">
        <w:t>) – repealed 1 July 2013</w:t>
      </w:r>
    </w:p>
    <w:p w:rsidR="00D86F67" w:rsidRPr="00AA20D9" w:rsidRDefault="00D86F67" w:rsidP="00D86F67">
      <w:pPr>
        <w:pStyle w:val="BTBullet1Last"/>
      </w:pPr>
      <w:r w:rsidRPr="00AA20D9">
        <w:lastRenderedPageBreak/>
        <w:t>Regulation (1982:198) on the Removal of Vehicles in Certain Cases as amended (</w:t>
      </w:r>
      <w:r w:rsidRPr="00AA20D9">
        <w:rPr>
          <w:i/>
        </w:rPr>
        <w:t>Förordning om flyttning av fördon i vissa fall</w:t>
      </w:r>
      <w:r w:rsidRPr="00AA20D9">
        <w:t>).</w:t>
      </w:r>
    </w:p>
    <w:p w:rsidR="00D86F67" w:rsidRPr="00AA20D9" w:rsidRDefault="00D86F67" w:rsidP="00D86F67">
      <w:pPr>
        <w:pStyle w:val="BTBullet1Last"/>
      </w:pPr>
      <w:r w:rsidRPr="00AA20D9">
        <w:t>Regulation (1983:28) on Education of Children and Young People Resident in Special Youth Homes as amended (</w:t>
      </w:r>
      <w:r w:rsidRPr="00AA20D9">
        <w:rPr>
          <w:i/>
        </w:rPr>
        <w:t>Förordning om undervisning av barn och ungdomar som vistas vid särskilda ungdomshem</w:t>
      </w:r>
      <w:r w:rsidRPr="00AA20D9">
        <w:t>)</w:t>
      </w:r>
    </w:p>
    <w:p w:rsidR="00D86F67" w:rsidRPr="00AA20D9" w:rsidRDefault="00D86F67" w:rsidP="00D86F67">
      <w:pPr>
        <w:pStyle w:val="BTBullet1Last"/>
      </w:pPr>
      <w:r w:rsidRPr="00AA20D9">
        <w:t>Regulation (1996:380) containing Terms of Reference for the Administrative Courts of Appeal as amended (</w:t>
      </w:r>
      <w:r w:rsidRPr="00AA20D9">
        <w:rPr>
          <w:i/>
        </w:rPr>
        <w:t>Förordning med kammarrättsinstruktion</w:t>
      </w:r>
      <w:r w:rsidRPr="00AA20D9">
        <w:t>)</w:t>
      </w:r>
    </w:p>
    <w:p w:rsidR="00D86F67" w:rsidRPr="00AA20D9" w:rsidRDefault="00D86F67" w:rsidP="00D86F67">
      <w:pPr>
        <w:pStyle w:val="BTBullet1Last"/>
      </w:pPr>
      <w:r w:rsidRPr="00AA20D9">
        <w:t>Regulation (1996:382) containing Terms of Reference for the Administrative Courts as amended (</w:t>
      </w:r>
      <w:r w:rsidRPr="00AA20D9">
        <w:rPr>
          <w:i/>
        </w:rPr>
        <w:t>Förordning med förvaltningsrättsinstruktion</w:t>
      </w:r>
      <w:r w:rsidRPr="00AA20D9">
        <w:t>)</w:t>
      </w:r>
    </w:p>
    <w:p w:rsidR="00D86F67" w:rsidRPr="00AA20D9" w:rsidRDefault="00D86F67" w:rsidP="00D86F67">
      <w:pPr>
        <w:pStyle w:val="BTBullet1Last"/>
      </w:pPr>
      <w:r w:rsidRPr="00AA20D9">
        <w:t>Regulation (1997:405) on Public Counsel as amended (</w:t>
      </w:r>
      <w:r w:rsidRPr="00AA20D9">
        <w:rPr>
          <w:i/>
        </w:rPr>
        <w:t>Förordning om offentligt biträde</w:t>
      </w:r>
      <w:r w:rsidRPr="00AA20D9">
        <w:t>)</w:t>
      </w:r>
    </w:p>
    <w:p w:rsidR="00D86F67" w:rsidRPr="00AA20D9" w:rsidRDefault="00D86F67" w:rsidP="00D86F67">
      <w:pPr>
        <w:pStyle w:val="BTBullet1Last"/>
      </w:pPr>
      <w:r w:rsidRPr="00AA20D9">
        <w:t>Regulation (2001:650) on a Road Traffic Register as amended (</w:t>
      </w:r>
      <w:r w:rsidRPr="00AA20D9">
        <w:rPr>
          <w:i/>
        </w:rPr>
        <w:t>Förordning om vägtrafikregister</w:t>
      </w:r>
      <w:r w:rsidRPr="00AA20D9">
        <w:t>)</w:t>
      </w:r>
    </w:p>
    <w:p w:rsidR="00D86F67" w:rsidRPr="00AA20D9" w:rsidRDefault="00D86F67" w:rsidP="00D86F67">
      <w:pPr>
        <w:pStyle w:val="BTBullet1Last"/>
      </w:pPr>
      <w:r w:rsidRPr="00AA20D9">
        <w:t>Regulation (2001:651) on Road Traffic Definitions as amended (</w:t>
      </w:r>
      <w:r w:rsidRPr="00AA20D9">
        <w:rPr>
          <w:i/>
        </w:rPr>
        <w:t>Förordning om vägtrafikdefinitioner</w:t>
      </w:r>
      <w:r w:rsidRPr="00AA20D9">
        <w:t>)</w:t>
      </w:r>
    </w:p>
    <w:p w:rsidR="00D86F67" w:rsidRPr="00AA20D9" w:rsidRDefault="00D86F67" w:rsidP="00D86F67">
      <w:pPr>
        <w:pStyle w:val="BTBullet1Last"/>
      </w:pPr>
      <w:r w:rsidRPr="00AA20D9">
        <w:t>Regulation (2001:720) on Treatment of Personal Data in Activities under Legislation concerning Foreign Nationals and Citizenship as amended (</w:t>
      </w:r>
      <w:r w:rsidRPr="00AA20D9">
        <w:rPr>
          <w:i/>
        </w:rPr>
        <w:t>Förordning om behandling av personuppgifter i verksamhet enligt utlännings- och medborgarskapslagstiftningen</w:t>
      </w:r>
      <w:r w:rsidRPr="00AA20D9">
        <w:t>)</w:t>
      </w:r>
    </w:p>
    <w:p w:rsidR="00D86F67" w:rsidRPr="00AA20D9" w:rsidRDefault="00D86F67" w:rsidP="00D86F67">
      <w:pPr>
        <w:pStyle w:val="BTBullet1Last"/>
      </w:pPr>
      <w:r w:rsidRPr="00AA20D9">
        <w:t xml:space="preserve">Regulation (2003:234) on Time-limits for Notification of </w:t>
      </w:r>
      <w:r>
        <w:t>Judgement</w:t>
      </w:r>
      <w:r w:rsidRPr="00AA20D9">
        <w:t>s and Decisions etc. as amended (</w:t>
      </w:r>
      <w:r w:rsidRPr="00AA20D9">
        <w:rPr>
          <w:i/>
        </w:rPr>
        <w:t>Förordning om tiden för tillhandahållande av domar och beslut, m.m.</w:t>
      </w:r>
      <w:r w:rsidRPr="00AA20D9">
        <w:t>)</w:t>
      </w:r>
    </w:p>
    <w:p w:rsidR="00D86F67" w:rsidRPr="00AA20D9" w:rsidRDefault="00D86F67" w:rsidP="00D86F67">
      <w:pPr>
        <w:pStyle w:val="BTBullet1Last"/>
      </w:pPr>
      <w:r w:rsidRPr="00AA20D9">
        <w:t>Regulation (2007:515) on Administrative Authorities (</w:t>
      </w:r>
      <w:r w:rsidRPr="00AA20D9">
        <w:rPr>
          <w:i/>
        </w:rPr>
        <w:t>Myndighetsförordning</w:t>
      </w:r>
      <w:r w:rsidRPr="00AA20D9">
        <w:t>)</w:t>
      </w:r>
    </w:p>
    <w:p w:rsidR="00D86F67" w:rsidRPr="00AA20D9" w:rsidRDefault="00D86F67" w:rsidP="00D86F67">
      <w:pPr>
        <w:pStyle w:val="BTBullet1Last"/>
      </w:pPr>
      <w:r w:rsidRPr="00AA20D9">
        <w:t xml:space="preserve">Regulation (2007:996) </w:t>
      </w:r>
      <w:r>
        <w:t>containing instructions</w:t>
      </w:r>
      <w:r w:rsidRPr="00AA20D9">
        <w:t xml:space="preserve"> for the Migration Board as amended (</w:t>
      </w:r>
      <w:r w:rsidRPr="00AA20D9">
        <w:rPr>
          <w:i/>
        </w:rPr>
        <w:t>Förordning med instruktion för Migrationsverket</w:t>
      </w:r>
      <w:r w:rsidRPr="00AA20D9">
        <w:t>)</w:t>
      </w:r>
    </w:p>
    <w:p w:rsidR="00D86F67" w:rsidRPr="00751C7B" w:rsidRDefault="00D86F67" w:rsidP="00D86F67">
      <w:pPr>
        <w:pStyle w:val="BTBullet1Last"/>
        <w:rPr>
          <w:lang w:val="sv-SE"/>
        </w:rPr>
      </w:pPr>
      <w:r w:rsidRPr="00751C7B">
        <w:rPr>
          <w:lang w:val="sv-SE"/>
        </w:rPr>
        <w:t>Regulation (2013:390) on Cases in the General Administrative Courts (</w:t>
      </w:r>
      <w:r w:rsidRPr="00751C7B">
        <w:rPr>
          <w:i/>
          <w:lang w:val="sv-SE"/>
        </w:rPr>
        <w:t>Förordning om mål i allmänn förvaltningsdomstol</w:t>
      </w:r>
      <w:r w:rsidRPr="00751C7B">
        <w:rPr>
          <w:lang w:val="sv-SE"/>
        </w:rPr>
        <w:t>)</w:t>
      </w:r>
    </w:p>
    <w:p w:rsidR="00D86F67" w:rsidRPr="00AA20D9" w:rsidRDefault="00D86F67" w:rsidP="00D86F67">
      <w:pPr>
        <w:pStyle w:val="BTBullet1Last"/>
      </w:pPr>
      <w:r w:rsidRPr="00AA20D9">
        <w:t>Schools Act (2010:800) as amended (</w:t>
      </w:r>
      <w:r w:rsidRPr="00AA20D9">
        <w:rPr>
          <w:i/>
        </w:rPr>
        <w:t>Skollag</w:t>
      </w:r>
      <w:r w:rsidRPr="00AA20D9">
        <w:t>)</w:t>
      </w:r>
    </w:p>
    <w:p w:rsidR="00D86F67" w:rsidRPr="00AA20D9" w:rsidRDefault="00D86F67" w:rsidP="00D86F67">
      <w:pPr>
        <w:pStyle w:val="BTBullet1Last"/>
      </w:pPr>
      <w:r w:rsidRPr="00AA20D9">
        <w:t>Schools Regulation (2011:185) as amended (</w:t>
      </w:r>
      <w:r w:rsidRPr="00AA20D9">
        <w:rPr>
          <w:i/>
        </w:rPr>
        <w:t>Skolförordning</w:t>
      </w:r>
      <w:r w:rsidRPr="00AA20D9">
        <w:t>)</w:t>
      </w:r>
    </w:p>
    <w:p w:rsidR="00D86F67" w:rsidRPr="00AA20D9" w:rsidRDefault="00D86F67" w:rsidP="00D86F67">
      <w:pPr>
        <w:pStyle w:val="BTBullet1Last"/>
      </w:pPr>
      <w:r w:rsidRPr="00AA20D9">
        <w:t>Social Services Act (2001:453) as amended (</w:t>
      </w:r>
      <w:r w:rsidRPr="00AA20D9">
        <w:rPr>
          <w:i/>
        </w:rPr>
        <w:t>Socialtjänstlag</w:t>
      </w:r>
      <w:r w:rsidRPr="00AA20D9">
        <w:t>)</w:t>
      </w:r>
    </w:p>
    <w:p w:rsidR="00D86F67" w:rsidRPr="00AA20D9" w:rsidRDefault="00D86F67" w:rsidP="00D86F67">
      <w:pPr>
        <w:pStyle w:val="BTBullet1Last"/>
      </w:pPr>
      <w:r w:rsidRPr="00AA20D9">
        <w:t>Social Services Regulation (2001:937) as amended (</w:t>
      </w:r>
      <w:r w:rsidRPr="00AA20D9">
        <w:rPr>
          <w:i/>
        </w:rPr>
        <w:t>Socialtjänstförordning</w:t>
      </w:r>
      <w:r w:rsidRPr="00AA20D9">
        <w:t>)</w:t>
      </w:r>
    </w:p>
    <w:p w:rsidR="00D86F67" w:rsidRPr="00AA20D9" w:rsidRDefault="00D86F67" w:rsidP="00D86F67">
      <w:pPr>
        <w:pStyle w:val="BTBullet1Last"/>
      </w:pPr>
      <w:r w:rsidRPr="00AA20D9">
        <w:t>Vehicles Act (2002:574) as amended (</w:t>
      </w:r>
      <w:r w:rsidRPr="00AA20D9">
        <w:rPr>
          <w:i/>
        </w:rPr>
        <w:t>Fordonslag</w:t>
      </w:r>
      <w:r w:rsidRPr="00AA20D9">
        <w:t>)</w:t>
      </w:r>
    </w:p>
    <w:p w:rsidR="00D86F67" w:rsidRPr="00AA20D9" w:rsidRDefault="00D86F67" w:rsidP="00D86F67">
      <w:pPr>
        <w:pStyle w:val="BTBullet1Last"/>
      </w:pPr>
      <w:r w:rsidRPr="00AA20D9">
        <w:t>Vehicles Regulation (2009:211) as amended (</w:t>
      </w:r>
      <w:r w:rsidRPr="00AA20D9">
        <w:rPr>
          <w:i/>
        </w:rPr>
        <w:t>Fordonsförordning</w:t>
      </w:r>
      <w:r w:rsidRPr="00AA20D9">
        <w:t>)</w:t>
      </w:r>
    </w:p>
    <w:p w:rsidR="00404FE4" w:rsidRPr="00404FE4" w:rsidRDefault="00404FE4" w:rsidP="00404FE4"/>
    <w:sectPr w:rsidR="00404FE4" w:rsidRPr="00404FE4" w:rsidSect="00660C9C">
      <w:footerReference w:type="default" r:id="rId172"/>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88" w:rsidRDefault="00065688" w:rsidP="001E33FA">
      <w:pPr>
        <w:spacing w:after="0" w:line="240" w:lineRule="auto"/>
      </w:pPr>
      <w:r>
        <w:separator/>
      </w:r>
    </w:p>
  </w:endnote>
  <w:endnote w:type="continuationSeparator" w:id="0">
    <w:p w:rsidR="00065688" w:rsidRDefault="00065688"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065688" w:rsidP="006D75C3">
    <w:pPr>
      <w:pStyle w:val="Header"/>
      <w:jc w:val="right"/>
    </w:pPr>
  </w:p>
  <w:p w:rsidR="00065688" w:rsidRPr="00943B80" w:rsidRDefault="00065688" w:rsidP="006D75C3">
    <w:pPr>
      <w:pStyle w:val="Footer"/>
      <w:rPr>
        <w:sz w:val="16"/>
        <w:szCs w:val="16"/>
      </w:rPr>
    </w:pPr>
    <w:r w:rsidRPr="00943B80">
      <w:rPr>
        <w:sz w:val="16"/>
        <w:szCs w:val="16"/>
      </w:rPr>
      <w:t xml:space="preserve">This National Report has been prepared by </w:t>
    </w:r>
    <w:r w:rsidRPr="00715A92">
      <w:rPr>
        <w:sz w:val="16"/>
        <w:szCs w:val="16"/>
      </w:rPr>
      <w:t>David Loveday</w:t>
    </w:r>
    <w:r>
      <w:rPr>
        <w:sz w:val="16"/>
        <w:szCs w:val="16"/>
      </w:rPr>
      <w:t xml:space="preserve"> </w:t>
    </w:r>
    <w:r w:rsidRPr="00943B80">
      <w:rPr>
        <w:sz w:val="16"/>
        <w:szCs w:val="16"/>
      </w:rPr>
      <w:t xml:space="preserve">for Milieu Ltd in partnership with ICF under Contract No JUST/2011/CHIL/PR/0147/A4 with the European Commission, DG Justice. </w:t>
    </w:r>
  </w:p>
  <w:p w:rsidR="00065688" w:rsidRPr="00943B80" w:rsidRDefault="00065688" w:rsidP="006D75C3">
    <w:pPr>
      <w:pStyle w:val="Footer"/>
      <w:rPr>
        <w:sz w:val="16"/>
        <w:szCs w:val="16"/>
      </w:rPr>
    </w:pPr>
  </w:p>
  <w:p w:rsidR="00065688" w:rsidRPr="00943B80" w:rsidRDefault="00065688"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65688" w:rsidRPr="00943B80" w:rsidRDefault="00065688" w:rsidP="006D75C3">
    <w:pPr>
      <w:pStyle w:val="Footer"/>
      <w:rPr>
        <w:sz w:val="16"/>
        <w:szCs w:val="16"/>
      </w:rPr>
    </w:pPr>
  </w:p>
  <w:p w:rsidR="00065688" w:rsidRPr="00943B80" w:rsidRDefault="00065688" w:rsidP="006D75C3">
    <w:pPr>
      <w:pStyle w:val="Footer"/>
      <w:rPr>
        <w:sz w:val="16"/>
        <w:szCs w:val="16"/>
      </w:rPr>
    </w:pPr>
    <w:r w:rsidRPr="00943B80">
      <w:rPr>
        <w:sz w:val="16"/>
        <w:szCs w:val="16"/>
      </w:rPr>
      <w:t>Temporary copyright clause pending verification with regard to third party citations:</w:t>
    </w:r>
  </w:p>
  <w:p w:rsidR="00065688" w:rsidRPr="006D75C3" w:rsidRDefault="00065688"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rsidR="00065688" w:rsidRDefault="00065688">
        <w:pPr>
          <w:pStyle w:val="Footer"/>
          <w:jc w:val="right"/>
        </w:pPr>
        <w:r>
          <w:fldChar w:fldCharType="begin"/>
        </w:r>
        <w:r>
          <w:instrText xml:space="preserve"> PAGE   \* MERGEFORMAT </w:instrText>
        </w:r>
        <w:r>
          <w:fldChar w:fldCharType="separate"/>
        </w:r>
        <w:r w:rsidR="00B15985">
          <w:rPr>
            <w:noProof/>
          </w:rPr>
          <w:t>v</w:t>
        </w:r>
        <w:r>
          <w:rPr>
            <w:noProof/>
          </w:rPr>
          <w:fldChar w:fldCharType="end"/>
        </w:r>
      </w:p>
    </w:sdtContent>
  </w:sdt>
  <w:p w:rsidR="00065688" w:rsidRDefault="000656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065688" w:rsidP="004F5174">
    <w:pPr>
      <w:pStyle w:val="Footer"/>
      <w:jc w:val="center"/>
      <w:rPr>
        <w:i/>
        <w:iCs/>
      </w:rPr>
    </w:pPr>
  </w:p>
  <w:p w:rsidR="00065688" w:rsidRDefault="00065688" w:rsidP="004F5174">
    <w:pPr>
      <w:pStyle w:val="Footer"/>
      <w:jc w:val="center"/>
      <w:rPr>
        <w:i/>
        <w:iCs/>
      </w:rPr>
    </w:pPr>
  </w:p>
  <w:p w:rsidR="00065688" w:rsidRDefault="00065688"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rsidR="00065688" w:rsidRDefault="00065688">
        <w:pPr>
          <w:pStyle w:val="Footer"/>
          <w:jc w:val="right"/>
        </w:pPr>
        <w:r>
          <w:fldChar w:fldCharType="begin"/>
        </w:r>
        <w:r>
          <w:instrText xml:space="preserve"> PAGE   \* MERGEFORMAT </w:instrText>
        </w:r>
        <w:r>
          <w:fldChar w:fldCharType="separate"/>
        </w:r>
        <w:r w:rsidR="00B15985">
          <w:rPr>
            <w:noProof/>
          </w:rPr>
          <w:t>1</w:t>
        </w:r>
        <w:r>
          <w:rPr>
            <w:noProof/>
          </w:rPr>
          <w:fldChar w:fldCharType="end"/>
        </w:r>
      </w:p>
    </w:sdtContent>
  </w:sdt>
  <w:p w:rsidR="00065688" w:rsidRDefault="000656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rsidR="00065688" w:rsidRDefault="00065688">
        <w:pPr>
          <w:pStyle w:val="Footer"/>
          <w:jc w:val="right"/>
        </w:pPr>
        <w:r>
          <w:fldChar w:fldCharType="begin"/>
        </w:r>
        <w:r>
          <w:instrText xml:space="preserve"> PAGE   \* MERGEFORMAT </w:instrText>
        </w:r>
        <w:r>
          <w:fldChar w:fldCharType="separate"/>
        </w:r>
        <w:r w:rsidR="00B15985">
          <w:rPr>
            <w:noProof/>
          </w:rPr>
          <w:t>3</w:t>
        </w:r>
        <w:r>
          <w:rPr>
            <w:noProof/>
          </w:rPr>
          <w:fldChar w:fldCharType="end"/>
        </w:r>
      </w:p>
    </w:sdtContent>
  </w:sdt>
  <w:p w:rsidR="00065688" w:rsidRDefault="00065688"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FF753B">
    <w:pPr>
      <w:pStyle w:val="Footer"/>
    </w:pPr>
    <w:fldSimple w:instr=" DOCVARIABLE  FooterVersion  \* MERGEFORMAT ">
      <w:r w:rsidR="00065688">
        <w:t xml:space="preserve"> </w:t>
      </w:r>
    </w:fldSimple>
    <w:r w:rsidR="00065688">
      <w:tab/>
    </w:r>
    <w:r w:rsidR="00065688">
      <w:fldChar w:fldCharType="begin"/>
    </w:r>
    <w:r w:rsidR="00065688">
      <w:instrText xml:space="preserve"> PAGE   \* MERGEFORMAT </w:instrText>
    </w:r>
    <w:r w:rsidR="00065688">
      <w:fldChar w:fldCharType="separate"/>
    </w:r>
    <w:r w:rsidR="00B15985">
      <w:rPr>
        <w:noProof/>
      </w:rPr>
      <w:t>4</w:t>
    </w:r>
    <w:r w:rsidR="0006568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88" w:rsidRDefault="00065688" w:rsidP="001E33FA">
      <w:pPr>
        <w:spacing w:after="0" w:line="240" w:lineRule="auto"/>
      </w:pPr>
      <w:r>
        <w:separator/>
      </w:r>
    </w:p>
  </w:footnote>
  <w:footnote w:type="continuationSeparator" w:id="0">
    <w:p w:rsidR="00065688" w:rsidRDefault="00065688" w:rsidP="001E33FA">
      <w:pPr>
        <w:spacing w:after="0" w:line="240" w:lineRule="auto"/>
      </w:pPr>
      <w:r>
        <w:continuationSeparator/>
      </w:r>
    </w:p>
  </w:footnote>
  <w:footnote w:id="1">
    <w:p w:rsidR="00065688" w:rsidRPr="00712444" w:rsidRDefault="00065688" w:rsidP="00851A42">
      <w:pPr>
        <w:pStyle w:val="FootnoteText"/>
        <w:spacing w:after="0"/>
      </w:pPr>
      <w:r>
        <w:rPr>
          <w:rStyle w:val="FootnoteReference"/>
        </w:rPr>
        <w:footnoteRef/>
      </w:r>
      <w:r>
        <w:t xml:space="preserve"> </w:t>
      </w:r>
      <w:r w:rsidRPr="007B5F7C">
        <w:rPr>
          <w:iCs/>
        </w:rPr>
        <w:t xml:space="preserve">This table provides an indicative summary of competent courts and relevant proceedings. However, please check </w:t>
      </w:r>
      <w:hyperlink w:anchor="Section1" w:history="1">
        <w:r w:rsidRPr="00712444">
          <w:rPr>
            <w:rStyle w:val="Hyperlink"/>
            <w:iCs/>
          </w:rPr>
          <w:t>Section 1</w:t>
        </w:r>
      </w:hyperlink>
      <w:r w:rsidRPr="007B5F7C">
        <w:rPr>
          <w:iCs/>
        </w:rPr>
        <w:t xml:space="preserve"> for a complete overview of the competent courts or sections/divisions within the competent courts.</w:t>
      </w:r>
    </w:p>
  </w:footnote>
  <w:footnote w:id="2">
    <w:p w:rsidR="00065688" w:rsidRPr="00710511" w:rsidRDefault="00065688" w:rsidP="00851A42">
      <w:pPr>
        <w:pStyle w:val="FootnoteText"/>
        <w:spacing w:after="0"/>
        <w:rPr>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 xml:space="preserve">contextual </w:t>
      </w:r>
      <w:r w:rsidRPr="00710511">
        <w:t>overview for civil justice</w:t>
      </w:r>
      <w:r>
        <w:rPr>
          <w:lang w:val="en-US"/>
        </w:rPr>
        <w:t>.</w:t>
      </w:r>
    </w:p>
  </w:footnote>
  <w:footnote w:id="3">
    <w:p w:rsidR="00065688" w:rsidRPr="00AA0209" w:rsidRDefault="00065688" w:rsidP="00851A42">
      <w:pPr>
        <w:pStyle w:val="FootnoteText"/>
        <w:spacing w:after="0"/>
      </w:pPr>
      <w:r w:rsidRPr="00224AFC">
        <w:rPr>
          <w:rStyle w:val="FootnoteReference"/>
        </w:rPr>
        <w:footnoteRef/>
      </w:r>
      <w:r>
        <w:t xml:space="preserve"> </w:t>
      </w:r>
      <w:r w:rsidRPr="00224AFC">
        <w:t>(</w:t>
      </w:r>
      <w:r w:rsidRPr="004D6770">
        <w:t xml:space="preserve">MACR) Minimum Age of Criminal Responsibility – see </w:t>
      </w:r>
      <w:hyperlink r:id="rId1" w:history="1">
        <w:r w:rsidRPr="000823D5">
          <w:rPr>
            <w:rStyle w:val="Hyperlink"/>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2" w:history="1">
        <w:r w:rsidRPr="00E94339">
          <w:rPr>
            <w:rStyle w:val="Hyperlink"/>
            <w:rFonts w:cs="Arial"/>
          </w:rPr>
          <w:t>Act (1971:289) on General Administrative Courts</w:t>
        </w:r>
      </w:hyperlink>
      <w:r w:rsidRPr="00E94339">
        <w:t>, section 1.</w:t>
      </w:r>
    </w:p>
  </w:footnote>
  <w:footnote w:id="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3" w:history="1">
        <w:r w:rsidRPr="00E94339">
          <w:rPr>
            <w:rStyle w:val="Hyperlink"/>
            <w:rFonts w:cs="Arial"/>
          </w:rPr>
          <w:t>Aliens Act (2005:176)</w:t>
        </w:r>
      </w:hyperlink>
      <w:r w:rsidRPr="00E94339">
        <w:t>, Chapters 14 and 16.</w:t>
      </w:r>
    </w:p>
  </w:footnote>
  <w:footnote w:id="6">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For example, on applications for citizenship raising issues of national security, see the </w:t>
      </w:r>
      <w:hyperlink r:id="rId4" w:history="1">
        <w:r w:rsidRPr="00E94339">
          <w:rPr>
            <w:rStyle w:val="Hyperlink"/>
            <w:rFonts w:cs="Arial"/>
          </w:rPr>
          <w:t>Act (2001:82) on Swedish Citizenship</w:t>
        </w:r>
      </w:hyperlink>
      <w:r w:rsidRPr="00E94339">
        <w:t>, section 27, sub-section 1.</w:t>
      </w:r>
    </w:p>
  </w:footnote>
  <w:footnote w:id="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An appeal right need not be explicit, but in certain cases can follow implicitly from the legislation in question. There is no single rule on when implicit appeal rights do or do not arise. Everything depends on context and statutory interpretation. See Hellners, Trygve and Malmqvist, Bo, </w:t>
      </w:r>
      <w:r w:rsidRPr="00E94339">
        <w:rPr>
          <w:i/>
        </w:rPr>
        <w:t>“Förvaltningslagen: med kommentarer”,</w:t>
      </w:r>
      <w:r w:rsidRPr="00E94339">
        <w:t xml:space="preserve"> Norstedts Juridik AB (3rd edition, 2010), page 271ff.  </w:t>
      </w:r>
    </w:p>
  </w:footnote>
  <w:footnote w:id="8">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5" w:history="1">
        <w:r w:rsidRPr="00E94339">
          <w:rPr>
            <w:rStyle w:val="Hyperlink"/>
            <w:rFonts w:cs="Arial"/>
            <w:sz w:val="18"/>
            <w:szCs w:val="18"/>
          </w:rPr>
          <w:t>Administration Act (1986:223)</w:t>
        </w:r>
      </w:hyperlink>
      <w:r w:rsidRPr="00E94339">
        <w:rPr>
          <w:sz w:val="18"/>
          <w:szCs w:val="18"/>
        </w:rPr>
        <w:t>, section 22 with section 3, sub-section 1.</w:t>
      </w:r>
    </w:p>
  </w:footnote>
  <w:footnote w:id="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6" w:history="1">
        <w:r w:rsidRPr="00E94339">
          <w:rPr>
            <w:rStyle w:val="Hyperlink"/>
            <w:rFonts w:cs="Arial"/>
          </w:rPr>
          <w:t>Local Government Act (1991:900)</w:t>
        </w:r>
      </w:hyperlink>
      <w:r w:rsidRPr="00E94339">
        <w:t>, Chapter 1, section 4, and Chapter 10, section 1 and 3.</w:t>
      </w:r>
    </w:p>
  </w:footnote>
  <w:footnote w:id="1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 w:history="1">
        <w:r w:rsidRPr="00E94339">
          <w:rPr>
            <w:rStyle w:val="Hyperlink"/>
            <w:rFonts w:cs="Arial"/>
          </w:rPr>
          <w:t>Administration Act (1986:223)</w:t>
        </w:r>
      </w:hyperlink>
      <w:r w:rsidRPr="00E94339">
        <w:t>, section 3, sub-section 2.</w:t>
      </w:r>
    </w:p>
  </w:footnote>
  <w:footnote w:id="1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 w:history="1">
        <w:r w:rsidRPr="00E94339">
          <w:rPr>
            <w:rStyle w:val="Hyperlink"/>
            <w:rFonts w:cs="Arial"/>
          </w:rPr>
          <w:t>Administration Act (1986:223)</w:t>
        </w:r>
      </w:hyperlink>
      <w:r w:rsidRPr="00E94339">
        <w:t xml:space="preserve">, section 23; </w:t>
      </w:r>
      <w:hyperlink r:id="rId9" w:history="1">
        <w:r w:rsidRPr="00E94339">
          <w:rPr>
            <w:rStyle w:val="Hyperlink"/>
            <w:rFonts w:cs="Arial"/>
          </w:rPr>
          <w:t>Local Government Act (1991:900)</w:t>
        </w:r>
      </w:hyperlink>
      <w:r w:rsidRPr="00E94339">
        <w:t>, Chapter 10, section 6.</w:t>
      </w:r>
    </w:p>
  </w:footnote>
  <w:footnote w:id="12">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0" w:history="1">
        <w:r w:rsidRPr="00E94339">
          <w:rPr>
            <w:rStyle w:val="Hyperlink"/>
            <w:rFonts w:cs="Arial"/>
            <w:sz w:val="18"/>
            <w:szCs w:val="18"/>
          </w:rPr>
          <w:t>Instrument of Government (1974:152)</w:t>
        </w:r>
      </w:hyperlink>
      <w:r w:rsidRPr="00E94339">
        <w:rPr>
          <w:sz w:val="18"/>
          <w:szCs w:val="18"/>
        </w:rPr>
        <w:t xml:space="preserve">, Chapter 11, section 13; </w:t>
      </w:r>
      <w:hyperlink r:id="rId11" w:history="1">
        <w:r w:rsidRPr="00E94339">
          <w:rPr>
            <w:rStyle w:val="Hyperlink"/>
            <w:rFonts w:cs="Arial"/>
            <w:sz w:val="18"/>
            <w:szCs w:val="18"/>
          </w:rPr>
          <w:t>Administrative Proceedings Act (1971:291)</w:t>
        </w:r>
      </w:hyperlink>
      <w:r w:rsidRPr="00E94339">
        <w:rPr>
          <w:sz w:val="18"/>
          <w:szCs w:val="18"/>
        </w:rPr>
        <w:t>, section 37c.</w:t>
      </w:r>
    </w:p>
  </w:footnote>
  <w:footnote w:id="1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r w:rsidRPr="00E94339">
        <w:rPr>
          <w:lang w:val="sv-SE"/>
        </w:rPr>
        <w:t xml:space="preserve">The Swedish Constitution consists of the </w:t>
      </w:r>
      <w:hyperlink r:id="rId12" w:history="1">
        <w:r w:rsidRPr="00E94339">
          <w:rPr>
            <w:rStyle w:val="Hyperlink"/>
            <w:rFonts w:cs="Arial"/>
          </w:rPr>
          <w:t>Instrument of Government (1974:152)</w:t>
        </w:r>
      </w:hyperlink>
      <w:r w:rsidRPr="00E94339">
        <w:t xml:space="preserve">, the </w:t>
      </w:r>
      <w:hyperlink r:id="rId13" w:history="1">
        <w:r w:rsidRPr="00E94339">
          <w:rPr>
            <w:rStyle w:val="Hyperlink"/>
            <w:rFonts w:cs="Arial"/>
          </w:rPr>
          <w:t>Act of Succession (1810:0926)</w:t>
        </w:r>
      </w:hyperlink>
      <w:r w:rsidRPr="00E94339">
        <w:rPr>
          <w:rStyle w:val="Hyperlink"/>
          <w:rFonts w:cs="Arial"/>
        </w:rPr>
        <w:t xml:space="preserve">, the </w:t>
      </w:r>
      <w:hyperlink r:id="rId14" w:history="1">
        <w:r w:rsidRPr="00E94339">
          <w:rPr>
            <w:rStyle w:val="Hyperlink"/>
            <w:rFonts w:cs="Arial"/>
          </w:rPr>
          <w:t>Freedom of the Press Act (1949:105)</w:t>
        </w:r>
      </w:hyperlink>
      <w:r w:rsidRPr="00E94339">
        <w:rPr>
          <w:rStyle w:val="Hyperlink"/>
          <w:rFonts w:cs="Arial"/>
        </w:rPr>
        <w:t xml:space="preserve"> and the</w:t>
      </w:r>
      <w:r w:rsidRPr="00E94339">
        <w:t xml:space="preserve"> </w:t>
      </w:r>
      <w:hyperlink r:id="rId15" w:history="1">
        <w:r w:rsidRPr="00E94339">
          <w:rPr>
            <w:rStyle w:val="Hyperlink"/>
            <w:rFonts w:cs="Arial"/>
          </w:rPr>
          <w:t>Fundamental Law on Freedom of Expression (1991:1469)</w:t>
        </w:r>
      </w:hyperlink>
      <w:r w:rsidRPr="00E94339">
        <w:rPr>
          <w:rStyle w:val="Hyperlink"/>
          <w:rFonts w:cs="Arial"/>
        </w:rPr>
        <w:t xml:space="preserve">. See </w:t>
      </w:r>
      <w:hyperlink r:id="rId16" w:history="1">
        <w:r w:rsidRPr="00E94339">
          <w:rPr>
            <w:rStyle w:val="Hyperlink"/>
            <w:rFonts w:cs="Arial"/>
          </w:rPr>
          <w:t>Instrument of Government (1974:152)</w:t>
        </w:r>
      </w:hyperlink>
      <w:r w:rsidRPr="00E94339">
        <w:rPr>
          <w:rStyle w:val="Hyperlink"/>
          <w:rFonts w:cs="Arial"/>
        </w:rPr>
        <w:t xml:space="preserve"> Chapter 1, section 3.</w:t>
      </w:r>
    </w:p>
  </w:footnote>
  <w:footnote w:id="14">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7" w:history="1">
        <w:r w:rsidRPr="00E94339">
          <w:rPr>
            <w:rStyle w:val="Hyperlink"/>
            <w:rFonts w:cs="Arial"/>
          </w:rPr>
          <w:t>Instrument of Government (1974:152)</w:t>
        </w:r>
      </w:hyperlink>
      <w:r w:rsidRPr="00E94339">
        <w:t>, section 1, sub-section 3.</w:t>
      </w:r>
    </w:p>
  </w:footnote>
  <w:footnote w:id="1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8" w:history="1">
        <w:r w:rsidRPr="00E94339">
          <w:rPr>
            <w:rStyle w:val="Hyperlink"/>
            <w:rFonts w:cs="Arial"/>
          </w:rPr>
          <w:t>Instrument of Government (1974:152)</w:t>
        </w:r>
      </w:hyperlink>
      <w:r w:rsidRPr="00E94339">
        <w:t>, Chapter 12, section 10.</w:t>
      </w:r>
    </w:p>
  </w:footnote>
  <w:footnote w:id="16">
    <w:p w:rsidR="00065688" w:rsidRPr="00583298" w:rsidRDefault="00065688" w:rsidP="00851A42">
      <w:pPr>
        <w:pStyle w:val="FootnoteText"/>
        <w:spacing w:after="0"/>
        <w:contextualSpacing/>
        <w:jc w:val="both"/>
      </w:pPr>
      <w:r>
        <w:rPr>
          <w:rStyle w:val="FootnoteReference"/>
        </w:rPr>
        <w:footnoteRef/>
      </w:r>
      <w:r>
        <w:t xml:space="preserve"> </w:t>
      </w:r>
      <w:hyperlink r:id="rId19" w:history="1">
        <w:r w:rsidRPr="00583298">
          <w:rPr>
            <w:rStyle w:val="Hyperlink"/>
            <w:rFonts w:cs="Arial"/>
          </w:rPr>
          <w:t>Act (1994:1219) concerning the European Convention on the Protection of Human Rights and Fundamental Freedoms</w:t>
        </w:r>
      </w:hyperlink>
      <w:r>
        <w:t>.</w:t>
      </w:r>
    </w:p>
  </w:footnote>
  <w:footnote w:id="17">
    <w:p w:rsidR="00065688" w:rsidRPr="00583298" w:rsidRDefault="00065688" w:rsidP="00851A42">
      <w:pPr>
        <w:pStyle w:val="FootnoteText"/>
        <w:spacing w:after="0"/>
        <w:contextualSpacing/>
      </w:pPr>
      <w:r>
        <w:rPr>
          <w:rStyle w:val="FootnoteReference"/>
        </w:rPr>
        <w:footnoteRef/>
      </w:r>
      <w:r>
        <w:t xml:space="preserve"> </w:t>
      </w:r>
      <w:hyperlink r:id="rId20" w:history="1">
        <w:r w:rsidRPr="0054674C">
          <w:rPr>
            <w:rStyle w:val="Hyperlink"/>
            <w:rFonts w:cs="Arial"/>
          </w:rPr>
          <w:t>Act (1994:1500) prompted by Sweden’s accession to the European Union</w:t>
        </w:r>
      </w:hyperlink>
      <w:r w:rsidRPr="0054674C">
        <w:t>.</w:t>
      </w:r>
    </w:p>
  </w:footnote>
  <w:footnote w:id="1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21" w:history="1">
        <w:r w:rsidRPr="00E94339">
          <w:rPr>
            <w:rStyle w:val="Hyperlink"/>
            <w:rFonts w:cs="Arial"/>
          </w:rPr>
          <w:t>Act (1993:335) on the Ombudsman for Children</w:t>
        </w:r>
      </w:hyperlink>
      <w:r w:rsidRPr="00E94339">
        <w:rPr>
          <w:rStyle w:val="Hyperlink"/>
          <w:rFonts w:cs="Arial"/>
        </w:rPr>
        <w:t>.</w:t>
      </w:r>
    </w:p>
  </w:footnote>
  <w:footnote w:id="1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2" w:history="1">
        <w:r w:rsidRPr="00E94339">
          <w:rPr>
            <w:rStyle w:val="Hyperlink"/>
            <w:rFonts w:cs="Arial"/>
          </w:rPr>
          <w:t>Administration Act (1986:223)</w:t>
        </w:r>
      </w:hyperlink>
      <w:r w:rsidRPr="00E94339">
        <w:t>.</w:t>
      </w:r>
    </w:p>
  </w:footnote>
  <w:footnote w:id="2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3" w:history="1">
        <w:r w:rsidRPr="00E94339">
          <w:rPr>
            <w:rStyle w:val="Hyperlink"/>
            <w:rFonts w:cs="Arial"/>
          </w:rPr>
          <w:t>Local Government Act (1991:900)</w:t>
        </w:r>
      </w:hyperlink>
      <w:r w:rsidRPr="00E94339">
        <w:t>.</w:t>
      </w:r>
    </w:p>
  </w:footnote>
  <w:footnote w:id="2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4" w:history="1">
        <w:r w:rsidRPr="00E94339">
          <w:rPr>
            <w:rStyle w:val="Hyperlink"/>
            <w:rFonts w:cs="Arial"/>
          </w:rPr>
          <w:t>Administrative Proceedings Act (1971:291)</w:t>
        </w:r>
      </w:hyperlink>
      <w:r w:rsidRPr="00E94339">
        <w:t>.</w:t>
      </w:r>
    </w:p>
  </w:footnote>
  <w:footnote w:id="22">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5" w:history="1">
        <w:r w:rsidRPr="00E94339">
          <w:rPr>
            <w:rStyle w:val="Hyperlink"/>
            <w:rFonts w:cs="Arial"/>
          </w:rPr>
          <w:t>Aliens Act (2005:176)</w:t>
        </w:r>
      </w:hyperlink>
      <w:r w:rsidRPr="00E94339">
        <w:rPr>
          <w:rStyle w:val="Hyperlink"/>
          <w:rFonts w:cs="Arial"/>
        </w:rPr>
        <w:t xml:space="preserve">, </w:t>
      </w:r>
      <w:r w:rsidRPr="00E94339">
        <w:t>Chapter 14, section 3, sub-section 1.</w:t>
      </w:r>
    </w:p>
  </w:footnote>
  <w:footnote w:id="23">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6" w:history="1">
        <w:r w:rsidRPr="00E94339">
          <w:rPr>
            <w:rStyle w:val="Hyperlink"/>
            <w:rFonts w:cs="Arial"/>
          </w:rPr>
          <w:t>Aliens Act (2005:176)</w:t>
        </w:r>
      </w:hyperlink>
      <w:r w:rsidRPr="00E94339">
        <w:rPr>
          <w:rStyle w:val="Hyperlink"/>
          <w:rFonts w:cs="Arial"/>
        </w:rPr>
        <w:t xml:space="preserve">, </w:t>
      </w:r>
      <w:r w:rsidRPr="00E94339">
        <w:t>Chapter 14, section 6, with Chapter 4, sections 3, 3a, 3c, and 4.</w:t>
      </w:r>
    </w:p>
  </w:footnote>
  <w:footnote w:id="24">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7" w:history="1">
        <w:r w:rsidRPr="00E94339">
          <w:rPr>
            <w:rStyle w:val="Hyperlink"/>
            <w:rFonts w:cs="Arial"/>
          </w:rPr>
          <w:t>Aliens Act (2005:176)</w:t>
        </w:r>
      </w:hyperlink>
      <w:r w:rsidRPr="00E94339">
        <w:rPr>
          <w:rStyle w:val="Hyperlink"/>
          <w:rFonts w:cs="Arial"/>
        </w:rPr>
        <w:t xml:space="preserve">, </w:t>
      </w:r>
      <w:r w:rsidRPr="00E94339">
        <w:t>Chapter 14, section 9, sub-section 1.</w:t>
      </w:r>
    </w:p>
  </w:footnote>
  <w:footnote w:id="2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8" w:history="1">
        <w:r w:rsidRPr="00E94339">
          <w:rPr>
            <w:rStyle w:val="Hyperlink"/>
            <w:rFonts w:cs="Arial"/>
          </w:rPr>
          <w:t>Aliens Act (2005:176)</w:t>
        </w:r>
      </w:hyperlink>
      <w:r w:rsidRPr="00E94339">
        <w:rPr>
          <w:rStyle w:val="Hyperlink"/>
          <w:rFonts w:cs="Arial"/>
        </w:rPr>
        <w:t xml:space="preserve">, </w:t>
      </w:r>
      <w:r w:rsidRPr="00E94339">
        <w:t>Chapter 14, section 9, sub-section 2.</w:t>
      </w:r>
    </w:p>
  </w:footnote>
  <w:footnote w:id="26">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29" w:history="1">
        <w:r w:rsidRPr="00E94339">
          <w:rPr>
            <w:rStyle w:val="Hyperlink"/>
            <w:rFonts w:cs="Arial"/>
          </w:rPr>
          <w:t>Aliens Act (2005:176)</w:t>
        </w:r>
      </w:hyperlink>
      <w:r w:rsidRPr="00E94339">
        <w:rPr>
          <w:rStyle w:val="Hyperlink"/>
          <w:rFonts w:cs="Arial"/>
        </w:rPr>
        <w:t xml:space="preserve">, </w:t>
      </w:r>
      <w:r w:rsidRPr="00E94339">
        <w:t>Chapter 14, section 9, sub-section 3.</w:t>
      </w:r>
    </w:p>
  </w:footnote>
  <w:footnote w:id="2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0" w:history="1">
        <w:r w:rsidRPr="00E94339">
          <w:rPr>
            <w:rStyle w:val="Hyperlink"/>
            <w:rFonts w:cs="Arial"/>
          </w:rPr>
          <w:t>Aliens Act (2005:176)</w:t>
        </w:r>
      </w:hyperlink>
      <w:r w:rsidRPr="00E94339">
        <w:rPr>
          <w:rStyle w:val="Hyperlink"/>
          <w:rFonts w:cs="Arial"/>
        </w:rPr>
        <w:t xml:space="preserve">, </w:t>
      </w:r>
      <w:r w:rsidRPr="00E94339">
        <w:t>Chapter 14, section 10, with Chapter, 11 sections 3 to 13.</w:t>
      </w:r>
    </w:p>
  </w:footnote>
  <w:footnote w:id="2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1" w:history="1">
        <w:r w:rsidRPr="00E94339">
          <w:rPr>
            <w:rStyle w:val="Hyperlink"/>
            <w:rFonts w:cs="Arial"/>
          </w:rPr>
          <w:t>Aliens Act (2005:176)</w:t>
        </w:r>
      </w:hyperlink>
      <w:r w:rsidRPr="00E94339">
        <w:rPr>
          <w:rStyle w:val="Hyperlink"/>
          <w:rFonts w:cs="Arial"/>
        </w:rPr>
        <w:t xml:space="preserve">, </w:t>
      </w:r>
      <w:r w:rsidRPr="00E94339">
        <w:t>Chapter 11, section e, sub-section 1.</w:t>
      </w:r>
    </w:p>
  </w:footnote>
  <w:footnote w:id="2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2" w:history="1">
        <w:r w:rsidRPr="00E94339">
          <w:rPr>
            <w:rStyle w:val="Hyperlink"/>
            <w:rFonts w:cs="Arial"/>
          </w:rPr>
          <w:t>Aliens Act (2005:176)</w:t>
        </w:r>
      </w:hyperlink>
      <w:r w:rsidRPr="00E94339">
        <w:rPr>
          <w:rStyle w:val="Hyperlink"/>
          <w:rFonts w:cs="Arial"/>
        </w:rPr>
        <w:t xml:space="preserve">, </w:t>
      </w:r>
      <w:r w:rsidRPr="00E94339">
        <w:t>Chapter 11, section 3, sub-section 2.</w:t>
      </w:r>
    </w:p>
  </w:footnote>
  <w:footnote w:id="3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3" w:history="1">
        <w:r w:rsidRPr="00E94339">
          <w:rPr>
            <w:rStyle w:val="Hyperlink"/>
            <w:rFonts w:cs="Arial"/>
          </w:rPr>
          <w:t>Aliens Act (2005:176)</w:t>
        </w:r>
      </w:hyperlink>
      <w:r w:rsidRPr="00E94339">
        <w:rPr>
          <w:rStyle w:val="Hyperlink"/>
          <w:rFonts w:cs="Arial"/>
        </w:rPr>
        <w:t xml:space="preserve">, </w:t>
      </w:r>
      <w:r w:rsidRPr="00E94339">
        <w:t>Chapter 14, section 5a, sub-section 1.</w:t>
      </w:r>
    </w:p>
  </w:footnote>
  <w:footnote w:id="3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4" w:history="1">
        <w:r w:rsidRPr="00E94339">
          <w:rPr>
            <w:rStyle w:val="Hyperlink"/>
            <w:rFonts w:cs="Arial"/>
          </w:rPr>
          <w:t>Aliens Act (2005:176)</w:t>
        </w:r>
      </w:hyperlink>
      <w:r w:rsidRPr="00E94339">
        <w:rPr>
          <w:rStyle w:val="Hyperlink"/>
          <w:rFonts w:cs="Arial"/>
        </w:rPr>
        <w:t xml:space="preserve">, </w:t>
      </w:r>
      <w:r w:rsidRPr="00E94339">
        <w:t>Chapter 14, section 5a, sub-section 2.</w:t>
      </w:r>
    </w:p>
  </w:footnote>
  <w:footnote w:id="32">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5" w:history="1">
        <w:r w:rsidRPr="00E94339">
          <w:rPr>
            <w:rStyle w:val="Hyperlink"/>
            <w:rFonts w:cs="Arial"/>
          </w:rPr>
          <w:t>Aliens Act (2005:176)</w:t>
        </w:r>
      </w:hyperlink>
      <w:r w:rsidRPr="00E94339">
        <w:rPr>
          <w:rStyle w:val="Hyperlink"/>
          <w:rFonts w:cs="Arial"/>
        </w:rPr>
        <w:t xml:space="preserve">, </w:t>
      </w:r>
      <w:r w:rsidRPr="00E94339">
        <w:t>Chapter 14, section 14a, with Chapter 5, section 1b.</w:t>
      </w:r>
    </w:p>
  </w:footnote>
  <w:footnote w:id="33">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6" w:history="1">
        <w:r w:rsidRPr="00E94339">
          <w:rPr>
            <w:rStyle w:val="Hyperlink"/>
            <w:rFonts w:cs="Arial"/>
          </w:rPr>
          <w:t>Aliens Act (2005:176)</w:t>
        </w:r>
      </w:hyperlink>
      <w:r w:rsidRPr="00E94339">
        <w:rPr>
          <w:rStyle w:val="Hyperlink"/>
          <w:rFonts w:cs="Arial"/>
        </w:rPr>
        <w:t xml:space="preserve">, </w:t>
      </w:r>
      <w:r w:rsidRPr="00E94339">
        <w:t xml:space="preserve">Chapter 14, section 8, with </w:t>
      </w:r>
      <w:hyperlink r:id="rId37" w:history="1">
        <w:r w:rsidRPr="00E94339">
          <w:rPr>
            <w:rStyle w:val="Hyperlink"/>
            <w:rFonts w:cs="Arial"/>
          </w:rPr>
          <w:t>Administration Act</w:t>
        </w:r>
      </w:hyperlink>
      <w:r w:rsidRPr="00E94339">
        <w:t xml:space="preserve"> section 9.</w:t>
      </w:r>
    </w:p>
  </w:footnote>
  <w:footnote w:id="34">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8" w:history="1">
        <w:r w:rsidRPr="00E94339">
          <w:rPr>
            <w:rStyle w:val="Hyperlink"/>
            <w:rFonts w:cs="Arial"/>
          </w:rPr>
          <w:t>Aliens Act (2005:176)</w:t>
        </w:r>
      </w:hyperlink>
      <w:r w:rsidRPr="00E94339">
        <w:rPr>
          <w:rStyle w:val="Hyperlink"/>
          <w:rFonts w:cs="Arial"/>
        </w:rPr>
        <w:t xml:space="preserve">, </w:t>
      </w:r>
      <w:r w:rsidRPr="00E94339">
        <w:t>Chapter 8, section 4.</w:t>
      </w:r>
    </w:p>
  </w:footnote>
  <w:footnote w:id="3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39" w:history="1">
        <w:r w:rsidRPr="00E94339">
          <w:rPr>
            <w:rStyle w:val="Hyperlink"/>
            <w:rFonts w:cs="Arial"/>
          </w:rPr>
          <w:t>Aliens Act (2005:176)</w:t>
        </w:r>
      </w:hyperlink>
      <w:r w:rsidRPr="00E94339">
        <w:rPr>
          <w:rStyle w:val="Hyperlink"/>
          <w:rFonts w:cs="Arial"/>
        </w:rPr>
        <w:t xml:space="preserve">, </w:t>
      </w:r>
      <w:r w:rsidRPr="00E94339">
        <w:t>Chapter 8, section 1, sub-section 1, point 1.</w:t>
      </w:r>
    </w:p>
  </w:footnote>
  <w:footnote w:id="36">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0" w:history="1">
        <w:r w:rsidRPr="00E94339">
          <w:rPr>
            <w:rStyle w:val="Hyperlink"/>
            <w:rFonts w:cs="Arial"/>
          </w:rPr>
          <w:t>Aliens Act (2005:176)</w:t>
        </w:r>
      </w:hyperlink>
      <w:r w:rsidRPr="00E94339">
        <w:rPr>
          <w:rStyle w:val="Hyperlink"/>
          <w:rFonts w:cs="Arial"/>
        </w:rPr>
        <w:t xml:space="preserve">, </w:t>
      </w:r>
      <w:r w:rsidRPr="00E94339">
        <w:t>Chapter 8, section 1, sub-section 1, point 4.</w:t>
      </w:r>
    </w:p>
  </w:footnote>
  <w:footnote w:id="3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1" w:history="1">
        <w:r w:rsidRPr="00E94339">
          <w:rPr>
            <w:rStyle w:val="Hyperlink"/>
            <w:rFonts w:cs="Arial"/>
          </w:rPr>
          <w:t>Aliens Act (2005:176)</w:t>
        </w:r>
      </w:hyperlink>
      <w:r w:rsidRPr="00E94339">
        <w:rPr>
          <w:rStyle w:val="Hyperlink"/>
          <w:rFonts w:cs="Arial"/>
        </w:rPr>
        <w:t xml:space="preserve">, </w:t>
      </w:r>
      <w:r w:rsidRPr="00E94339">
        <w:t>Chapter 14, section 2.</w:t>
      </w:r>
    </w:p>
  </w:footnote>
  <w:footnote w:id="3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2" w:history="1">
        <w:r w:rsidRPr="00E94339">
          <w:rPr>
            <w:rStyle w:val="Hyperlink"/>
            <w:rFonts w:cs="Arial"/>
          </w:rPr>
          <w:t>Aliens Act (2005:176)</w:t>
        </w:r>
      </w:hyperlink>
      <w:r w:rsidRPr="00E94339">
        <w:rPr>
          <w:rStyle w:val="Hyperlink"/>
          <w:rFonts w:cs="Arial"/>
        </w:rPr>
        <w:t xml:space="preserve">, </w:t>
      </w:r>
      <w:r w:rsidRPr="00E94339">
        <w:t>Chapter 16, seciton 9, sub-section 1.</w:t>
      </w:r>
    </w:p>
  </w:footnote>
  <w:footnote w:id="3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3" w:history="1">
        <w:r w:rsidRPr="00E94339">
          <w:rPr>
            <w:rStyle w:val="Hyperlink"/>
            <w:rFonts w:cs="Arial"/>
          </w:rPr>
          <w:t>Act (1991:1128) on Compulsory Psychiatric Care</w:t>
        </w:r>
      </w:hyperlink>
      <w:r w:rsidRPr="00E94339">
        <w:rPr>
          <w:rStyle w:val="Hyperlink"/>
          <w:rFonts w:cs="Arial"/>
        </w:rPr>
        <w:t xml:space="preserve">, </w:t>
      </w:r>
      <w:r w:rsidRPr="00E94339">
        <w:t>section 6b and section 32, sub-section 1.</w:t>
      </w:r>
    </w:p>
  </w:footnote>
  <w:footnote w:id="4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4" w:history="1">
        <w:r w:rsidRPr="00E94339">
          <w:rPr>
            <w:rStyle w:val="Hyperlink"/>
            <w:rFonts w:cs="Arial"/>
          </w:rPr>
          <w:t>Act (1991:1128) on Compulsory Psychiatric Care</w:t>
        </w:r>
      </w:hyperlink>
      <w:r w:rsidRPr="00E94339">
        <w:rPr>
          <w:rStyle w:val="Hyperlink"/>
          <w:rFonts w:cs="Arial"/>
        </w:rPr>
        <w:t xml:space="preserve">, </w:t>
      </w:r>
      <w:r w:rsidRPr="00E94339">
        <w:t>section 20a and 32, sub-section 4.</w:t>
      </w:r>
    </w:p>
  </w:footnote>
  <w:footnote w:id="4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5" w:history="1">
        <w:r w:rsidRPr="00E94339">
          <w:rPr>
            <w:rStyle w:val="Hyperlink"/>
            <w:rFonts w:cs="Arial"/>
          </w:rPr>
          <w:t>Act (1991:1128) on Compulsory Psychiatric Care</w:t>
        </w:r>
      </w:hyperlink>
      <w:r w:rsidRPr="00E94339">
        <w:rPr>
          <w:rStyle w:val="Hyperlink"/>
          <w:rFonts w:cs="Arial"/>
        </w:rPr>
        <w:t xml:space="preserve">, </w:t>
      </w:r>
      <w:r w:rsidRPr="00E94339">
        <w:t>section 22a and 32, sub-section 4.</w:t>
      </w:r>
    </w:p>
  </w:footnote>
  <w:footnote w:id="42">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6" w:history="1">
        <w:r w:rsidRPr="00E94339">
          <w:rPr>
            <w:rStyle w:val="Hyperlink"/>
            <w:rFonts w:cs="Arial"/>
          </w:rPr>
          <w:t>Act (1991:1128) on Compulsory Psychiatric Care</w:t>
        </w:r>
      </w:hyperlink>
      <w:r w:rsidRPr="00E94339">
        <w:rPr>
          <w:rStyle w:val="Hyperlink"/>
          <w:rFonts w:cs="Arial"/>
        </w:rPr>
        <w:t xml:space="preserve">, </w:t>
      </w:r>
      <w:r w:rsidRPr="00E94339">
        <w:t>section 33, sub-section 1, point 1.</w:t>
      </w:r>
    </w:p>
  </w:footnote>
  <w:footnote w:id="43">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7" w:history="1">
        <w:r w:rsidRPr="00E94339">
          <w:rPr>
            <w:rStyle w:val="Hyperlink"/>
            <w:rFonts w:cs="Arial"/>
          </w:rPr>
          <w:t>Act (1991:1128) on Compulsory Psychiatric Care</w:t>
        </w:r>
      </w:hyperlink>
      <w:r w:rsidRPr="00E94339">
        <w:rPr>
          <w:rStyle w:val="Hyperlink"/>
          <w:rFonts w:cs="Arial"/>
        </w:rPr>
        <w:t xml:space="preserve">, </w:t>
      </w:r>
      <w:r w:rsidRPr="00E94339">
        <w:t>section 25, with section 33, sub-section 1, point 3.</w:t>
      </w:r>
    </w:p>
  </w:footnote>
  <w:footnote w:id="44">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8" w:history="1">
        <w:r w:rsidRPr="00E94339">
          <w:rPr>
            <w:rStyle w:val="Hyperlink"/>
            <w:rFonts w:cs="Arial"/>
          </w:rPr>
          <w:t>Act (1991:1128) on Compulsory Psychiatric Care</w:t>
        </w:r>
      </w:hyperlink>
      <w:r w:rsidRPr="00E94339">
        <w:rPr>
          <w:rStyle w:val="Hyperlink"/>
          <w:rFonts w:cs="Arial"/>
        </w:rPr>
        <w:t xml:space="preserve">, </w:t>
      </w:r>
      <w:r w:rsidRPr="00E94339">
        <w:t>section 26, sub-sections 2 and 3, with section 33, sub-section 1, point 5.</w:t>
      </w:r>
    </w:p>
  </w:footnote>
  <w:footnote w:id="4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49" w:history="1">
        <w:r w:rsidRPr="00E94339">
          <w:rPr>
            <w:rStyle w:val="Hyperlink"/>
            <w:rFonts w:cs="Arial"/>
          </w:rPr>
          <w:t>Schools Act (2010:800)</w:t>
        </w:r>
      </w:hyperlink>
      <w:r w:rsidRPr="00E94339">
        <w:t>, Chapter 28, sections 2 to 11.</w:t>
      </w:r>
    </w:p>
  </w:footnote>
  <w:footnote w:id="46">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50" w:history="1">
        <w:r w:rsidRPr="00E94339">
          <w:rPr>
            <w:rStyle w:val="Hyperlink"/>
            <w:rFonts w:cs="Arial"/>
          </w:rPr>
          <w:t>Schools Act (2010:800)</w:t>
        </w:r>
      </w:hyperlink>
      <w:r w:rsidRPr="00760DBE">
        <w:rPr>
          <w:rStyle w:val="Hyperlink"/>
          <w:rFonts w:cs="Arial"/>
        </w:rPr>
        <w:t>,</w:t>
      </w:r>
      <w:r w:rsidRPr="00E94339">
        <w:t xml:space="preserve"> Chapter 5, sections 17 and 19, with Chapter 28, section 5 point 3, section 6, an section 9, sub-section 1, point 1.</w:t>
      </w:r>
    </w:p>
  </w:footnote>
  <w:footnote w:id="4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51" w:history="1">
        <w:r w:rsidRPr="00E94339">
          <w:rPr>
            <w:rStyle w:val="Hyperlink"/>
            <w:rFonts w:cs="Arial"/>
          </w:rPr>
          <w:t>Schools Act (2010:800)</w:t>
        </w:r>
      </w:hyperlink>
      <w:r w:rsidRPr="00760DBE">
        <w:rPr>
          <w:rStyle w:val="Hyperlink"/>
          <w:rFonts w:cs="Arial"/>
        </w:rPr>
        <w:t>,</w:t>
      </w:r>
      <w:r w:rsidRPr="00E94339">
        <w:t xml:space="preserve"> Chapter 28, section 9, sub-section 1, point 2.</w:t>
      </w:r>
    </w:p>
  </w:footnote>
  <w:footnote w:id="4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52" w:history="1">
        <w:r w:rsidRPr="00E94339">
          <w:rPr>
            <w:rStyle w:val="Hyperlink"/>
            <w:rFonts w:cs="Arial"/>
          </w:rPr>
          <w:t>Schools Act (2010:800)</w:t>
        </w:r>
      </w:hyperlink>
      <w:r w:rsidRPr="00760DBE">
        <w:rPr>
          <w:rStyle w:val="Hyperlink"/>
          <w:rFonts w:cs="Arial"/>
        </w:rPr>
        <w:t>,</w:t>
      </w:r>
      <w:r w:rsidRPr="00E94339">
        <w:t xml:space="preserve"> Chapter 15, section 32 and Chapter 18, section 32, sub-section 1, with Chapter 28, section 5 point 6.</w:t>
      </w:r>
    </w:p>
  </w:footnote>
  <w:footnote w:id="4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53" w:history="1">
        <w:r w:rsidRPr="00E94339">
          <w:rPr>
            <w:rStyle w:val="Hyperlink"/>
            <w:rFonts w:cs="Arial"/>
          </w:rPr>
          <w:t>Schools Act (2010:800)</w:t>
        </w:r>
      </w:hyperlink>
      <w:r w:rsidRPr="00760DBE">
        <w:rPr>
          <w:rStyle w:val="Hyperlink"/>
          <w:rFonts w:cs="Arial"/>
        </w:rPr>
        <w:t>,</w:t>
      </w:r>
      <w:r w:rsidRPr="00E94339">
        <w:t xml:space="preserve"> Chapter 28, section 5, point 5.</w:t>
      </w:r>
    </w:p>
  </w:footnote>
  <w:footnote w:id="5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54" w:history="1">
        <w:r w:rsidRPr="00E94339">
          <w:rPr>
            <w:rStyle w:val="Hyperlink"/>
            <w:rFonts w:cs="Arial"/>
          </w:rPr>
          <w:t>Schools Act (2010:800)</w:t>
        </w:r>
      </w:hyperlink>
      <w:r w:rsidRPr="00E94339">
        <w:rPr>
          <w:rStyle w:val="Hyperlink"/>
          <w:rFonts w:cs="Arial"/>
        </w:rPr>
        <w:t>,</w:t>
      </w:r>
      <w:r w:rsidRPr="00E94339">
        <w:t xml:space="preserve"> Chapter 28, sections 12 to 17.</w:t>
      </w:r>
    </w:p>
  </w:footnote>
  <w:footnote w:id="5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55" w:history="1">
        <w:r w:rsidRPr="00E94339">
          <w:rPr>
            <w:rStyle w:val="Hyperlink"/>
            <w:rFonts w:cs="Arial"/>
          </w:rPr>
          <w:t>Schools Act (2010:800)</w:t>
        </w:r>
      </w:hyperlink>
      <w:r w:rsidRPr="00E94339">
        <w:rPr>
          <w:rStyle w:val="Hyperlink"/>
          <w:rFonts w:cs="Arial"/>
        </w:rPr>
        <w:t>,</w:t>
      </w:r>
      <w:r w:rsidRPr="00E94339">
        <w:t xml:space="preserve"> Chapter 28, section 18, sub-section 1.</w:t>
      </w:r>
    </w:p>
  </w:footnote>
  <w:footnote w:id="5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Parents are defined by the Council of Europe Guidelines and for the purpose of this study as person(s) with parental responsibility, according to national law. In case the parent(s) is/are absent or no longer holding parental responsibility, this can be a </w:t>
      </w:r>
      <w:r>
        <w:t xml:space="preserve">custodian, guardian, </w:t>
      </w:r>
      <w:r w:rsidRPr="00E94339">
        <w:t>guardian</w:t>
      </w:r>
      <w:r>
        <w:t xml:space="preserve"> ad litem</w:t>
      </w:r>
      <w:r w:rsidRPr="00E94339">
        <w:t xml:space="preserve"> or an appointed legal representative</w:t>
      </w:r>
    </w:p>
  </w:footnote>
  <w:footnote w:id="5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56" w:history="1">
        <w:r w:rsidRPr="00E94339">
          <w:rPr>
            <w:rStyle w:val="Hyperlink"/>
            <w:rFonts w:cs="Arial"/>
          </w:rPr>
          <w:t>Social Services Act (2001:453)</w:t>
        </w:r>
      </w:hyperlink>
      <w:r w:rsidRPr="00E94339">
        <w:t>, for example, Chapter 5, sections 1, 1a and 2, Chapter 6, section 1, 7 and 7b, Chapter 11, Chapter 14, sections 1 and 1c, and Chapter 16, section 3.</w:t>
      </w:r>
    </w:p>
  </w:footnote>
  <w:footnote w:id="5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57" w:history="1">
        <w:r w:rsidRPr="00E94339">
          <w:rPr>
            <w:rStyle w:val="Hyperlink"/>
            <w:rFonts w:cs="Arial"/>
          </w:rPr>
          <w:t>Act (1990:52) with Special Provisions on Care of Young People</w:t>
        </w:r>
      </w:hyperlink>
      <w:r w:rsidRPr="00E94339">
        <w:t>, section 4.</w:t>
      </w:r>
    </w:p>
  </w:footnote>
  <w:footnote w:id="5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sv-SE"/>
        </w:rPr>
        <w:t xml:space="preserve"> </w:t>
      </w:r>
      <w:hyperlink r:id="rId58" w:history="1">
        <w:r w:rsidRPr="00E94339">
          <w:rPr>
            <w:rStyle w:val="Hyperlink"/>
            <w:rFonts w:cs="Arial"/>
            <w:lang w:val="sv-SE"/>
          </w:rPr>
          <w:t>Social Services Act (2001:453)</w:t>
        </w:r>
      </w:hyperlink>
      <w:r w:rsidRPr="00751C7B">
        <w:rPr>
          <w:rStyle w:val="Hyperlink"/>
          <w:rFonts w:cs="Arial"/>
          <w:lang w:val="sv-SE"/>
        </w:rPr>
        <w:t>,</w:t>
      </w:r>
      <w:r w:rsidRPr="00760DBE">
        <w:rPr>
          <w:rStyle w:val="Hyperlink"/>
          <w:rFonts w:cs="Arial"/>
          <w:lang w:val="sv-SE"/>
        </w:rPr>
        <w:t xml:space="preserve"> </w:t>
      </w:r>
      <w:r w:rsidRPr="00E94339">
        <w:rPr>
          <w:lang w:val="sv-SE"/>
        </w:rPr>
        <w:t>Chapter 6, section 6, Chapter 16, section 3, sub-section 1.</w:t>
      </w:r>
    </w:p>
  </w:footnote>
  <w:footnote w:id="56">
    <w:p w:rsidR="00065688" w:rsidRPr="00751C7B" w:rsidRDefault="00065688" w:rsidP="00851A42">
      <w:pPr>
        <w:pStyle w:val="FootnoteText"/>
        <w:spacing w:after="0"/>
        <w:contextualSpacing/>
        <w:jc w:val="both"/>
        <w:rPr>
          <w:lang w:val="sv-SE"/>
        </w:rPr>
      </w:pPr>
      <w:r w:rsidRPr="00E94339">
        <w:rPr>
          <w:rStyle w:val="FootnoteReference"/>
          <w:rFonts w:cs="Arial"/>
        </w:rPr>
        <w:footnoteRef/>
      </w:r>
      <w:r w:rsidRPr="00751C7B">
        <w:rPr>
          <w:lang w:val="sv-SE"/>
        </w:rPr>
        <w:t xml:space="preserve"> </w:t>
      </w:r>
      <w:hyperlink r:id="rId59" w:history="1">
        <w:r w:rsidRPr="00751C7B">
          <w:rPr>
            <w:rStyle w:val="Hyperlink"/>
            <w:rFonts w:cs="Arial"/>
            <w:lang w:val="sv-SE"/>
          </w:rPr>
          <w:t>Social Services Act (2001:453)</w:t>
        </w:r>
      </w:hyperlink>
      <w:r w:rsidRPr="00751C7B">
        <w:rPr>
          <w:rStyle w:val="Hyperlink"/>
          <w:rFonts w:cs="Arial"/>
          <w:lang w:val="sv-SE"/>
        </w:rPr>
        <w:t xml:space="preserve">, </w:t>
      </w:r>
      <w:r w:rsidRPr="00751C7B">
        <w:rPr>
          <w:lang w:val="sv-SE"/>
        </w:rPr>
        <w:t>Chapter 8, sections 4 to 9, Chapter 16, section 3, sub-section 1.</w:t>
      </w:r>
    </w:p>
  </w:footnote>
  <w:footnote w:id="5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751C7B">
        <w:rPr>
          <w:lang w:val="sv-SE"/>
        </w:rPr>
        <w:t xml:space="preserve"> </w:t>
      </w:r>
      <w:hyperlink r:id="rId60" w:history="1">
        <w:r w:rsidRPr="00E94339">
          <w:rPr>
            <w:rStyle w:val="Hyperlink"/>
            <w:rFonts w:cs="Arial"/>
            <w:lang w:val="sv-SE"/>
          </w:rPr>
          <w:t>Administraitve Proceedings Act</w:t>
        </w:r>
      </w:hyperlink>
      <w:r w:rsidRPr="00E94339">
        <w:rPr>
          <w:lang w:val="sv-SE"/>
        </w:rPr>
        <w:t>, section 33, sub-sections 1 and 2.</w:t>
      </w:r>
    </w:p>
  </w:footnote>
  <w:footnote w:id="5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61" w:history="1">
        <w:r w:rsidRPr="00E94339">
          <w:rPr>
            <w:rStyle w:val="Hyperlink"/>
            <w:rFonts w:cs="Arial"/>
          </w:rPr>
          <w:t>Social Services Act (2001:453)</w:t>
        </w:r>
      </w:hyperlink>
      <w:r w:rsidRPr="00E94339">
        <w:rPr>
          <w:lang w:val="sv-SE"/>
        </w:rPr>
        <w:t>, Chapter 16, section 5. LVU section 42, sub-section 3.</w:t>
      </w:r>
    </w:p>
  </w:footnote>
  <w:footnote w:id="5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62" w:history="1">
        <w:r w:rsidRPr="00E94339">
          <w:rPr>
            <w:rStyle w:val="Hyperlink"/>
            <w:rFonts w:cs="Arial"/>
          </w:rPr>
          <w:t>Act (1990:52) with Special Provisions on Care of Young People</w:t>
        </w:r>
      </w:hyperlink>
      <w:r w:rsidRPr="00E94339">
        <w:rPr>
          <w:rStyle w:val="Hyperlink"/>
          <w:rFonts w:cs="Arial"/>
        </w:rPr>
        <w:t>,</w:t>
      </w:r>
      <w:r w:rsidRPr="00760DBE">
        <w:rPr>
          <w:rStyle w:val="Hyperlink"/>
          <w:rFonts w:cs="Arial"/>
        </w:rPr>
        <w:t xml:space="preserve"> </w:t>
      </w:r>
      <w:r w:rsidRPr="00E94339">
        <w:t>section 41, sub-section 1.</w:t>
      </w:r>
    </w:p>
  </w:footnote>
  <w:footnote w:id="6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63" w:history="1">
        <w:r w:rsidRPr="00E94339">
          <w:rPr>
            <w:rStyle w:val="Hyperlink"/>
            <w:rFonts w:cs="Arial"/>
          </w:rPr>
          <w:t>Act (1964:167) with Special Provisions concerning Young Lawbreakers</w:t>
        </w:r>
      </w:hyperlink>
      <w:r w:rsidRPr="00E94339">
        <w:t>, especially section 1, sub-section 2.</w:t>
      </w:r>
    </w:p>
  </w:footnote>
  <w:footnote w:id="6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64" w:history="1">
        <w:r w:rsidRPr="00E94339">
          <w:rPr>
            <w:rStyle w:val="Hyperlink"/>
            <w:rFonts w:cs="Arial"/>
          </w:rPr>
          <w:t>Criminal Code (1962:700)</w:t>
        </w:r>
      </w:hyperlink>
      <w:r w:rsidRPr="00E94339">
        <w:t>, Chapter 1, section 6.</w:t>
      </w:r>
    </w:p>
  </w:footnote>
  <w:footnote w:id="6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65" w:history="1">
        <w:r w:rsidRPr="00E94339">
          <w:rPr>
            <w:rStyle w:val="Hyperlink"/>
            <w:rFonts w:cs="Arial"/>
          </w:rPr>
          <w:t>Act (1964:167) with Special Provisions concerning Young Lawbreakers</w:t>
        </w:r>
      </w:hyperlink>
      <w:r w:rsidRPr="00E94339">
        <w:t>, section 38.</w:t>
      </w:r>
    </w:p>
  </w:footnote>
  <w:footnote w:id="63">
    <w:p w:rsidR="00065688" w:rsidRPr="00E94339" w:rsidRDefault="00065688" w:rsidP="00851A42">
      <w:pPr>
        <w:spacing w:before="0" w:after="0" w:line="240" w:lineRule="auto"/>
        <w:contextualSpacing/>
        <w:jc w:val="both"/>
        <w:rPr>
          <w:rFonts w:eastAsia="MS Mincho"/>
          <w:sz w:val="18"/>
          <w:szCs w:val="18"/>
        </w:rPr>
      </w:pPr>
      <w:r w:rsidRPr="00E94339">
        <w:rPr>
          <w:rStyle w:val="FootnoteReference"/>
          <w:rFonts w:cs="Arial"/>
          <w:sz w:val="18"/>
          <w:szCs w:val="18"/>
        </w:rPr>
        <w:footnoteRef/>
      </w:r>
      <w:r w:rsidRPr="00E94339">
        <w:rPr>
          <w:sz w:val="18"/>
          <w:szCs w:val="18"/>
        </w:rPr>
        <w:t xml:space="preserve"> </w:t>
      </w:r>
      <w:hyperlink r:id="rId66" w:history="1">
        <w:r w:rsidRPr="00E94339">
          <w:rPr>
            <w:rStyle w:val="Hyperlink"/>
            <w:rFonts w:cs="Arial"/>
            <w:sz w:val="18"/>
            <w:szCs w:val="18"/>
          </w:rPr>
          <w:t>Government Bill 2009/10:105</w:t>
        </w:r>
      </w:hyperlink>
      <w:r w:rsidRPr="00E94339">
        <w:rPr>
          <w:rFonts w:eastAsia="Times New Roman"/>
          <w:sz w:val="18"/>
          <w:szCs w:val="18"/>
        </w:rPr>
        <w:t xml:space="preserve">, </w:t>
      </w:r>
      <w:r w:rsidRPr="00E94339">
        <w:rPr>
          <w:sz w:val="18"/>
          <w:szCs w:val="18"/>
        </w:rPr>
        <w:t xml:space="preserve">pages 16-17. In this fairly recent Bill, the Government proposed extending the circumstances in which </w:t>
      </w:r>
      <w:r w:rsidRPr="00E94339">
        <w:rPr>
          <w:i/>
          <w:sz w:val="18"/>
          <w:szCs w:val="18"/>
        </w:rPr>
        <w:t xml:space="preserve">investigations </w:t>
      </w:r>
      <w:r w:rsidRPr="00E94339">
        <w:rPr>
          <w:sz w:val="18"/>
          <w:szCs w:val="18"/>
        </w:rPr>
        <w:t xml:space="preserve">should be carried out into whether children under the age of 15 have committed an offence. However, there has been no proposal to extend the circumstances in which </w:t>
      </w:r>
      <w:r w:rsidRPr="00E94339">
        <w:rPr>
          <w:i/>
          <w:sz w:val="18"/>
          <w:szCs w:val="18"/>
        </w:rPr>
        <w:t xml:space="preserve">court proceedings </w:t>
      </w:r>
      <w:r w:rsidRPr="00E94339">
        <w:rPr>
          <w:sz w:val="18"/>
          <w:szCs w:val="18"/>
        </w:rPr>
        <w:t>can be commenced</w:t>
      </w:r>
      <w:r w:rsidRPr="00E94339">
        <w:rPr>
          <w:i/>
          <w:sz w:val="18"/>
          <w:szCs w:val="18"/>
        </w:rPr>
        <w:t xml:space="preserve"> </w:t>
      </w:r>
      <w:r w:rsidRPr="00E94339">
        <w:rPr>
          <w:sz w:val="18"/>
          <w:szCs w:val="18"/>
        </w:rPr>
        <w:t xml:space="preserve">for determining whether a child under the age of 15 has committed an offence. </w:t>
      </w:r>
    </w:p>
  </w:footnote>
  <w:footnote w:id="64">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67" w:history="1">
        <w:r w:rsidRPr="00E94339">
          <w:rPr>
            <w:rStyle w:val="Hyperlink"/>
            <w:rFonts w:cs="Arial"/>
          </w:rPr>
          <w:t>Act (1964:167) with Special Provisions concerning Young Lawbreakers</w:t>
        </w:r>
      </w:hyperlink>
      <w:r w:rsidRPr="00E94339">
        <w:t>, section 38.</w:t>
      </w:r>
    </w:p>
  </w:footnote>
  <w:footnote w:id="6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68" w:history="1">
        <w:r w:rsidRPr="00E94339">
          <w:rPr>
            <w:rStyle w:val="Hyperlink"/>
            <w:rFonts w:cs="Arial"/>
          </w:rPr>
          <w:t>Act (1964:167) with Special Provisions concerning Young Lawbreakers</w:t>
        </w:r>
      </w:hyperlink>
      <w:r w:rsidRPr="00E94339">
        <w:t xml:space="preserve">, section 38 with </w:t>
      </w:r>
      <w:hyperlink r:id="rId69" w:history="1">
        <w:r w:rsidRPr="00E94339">
          <w:rPr>
            <w:rStyle w:val="Hyperlink"/>
            <w:rFonts w:cs="Arial"/>
          </w:rPr>
          <w:t>Criminal Code (1962:700)</w:t>
        </w:r>
      </w:hyperlink>
      <w:r>
        <w:rPr>
          <w:rStyle w:val="Hyperlink"/>
          <w:rFonts w:cs="Arial"/>
        </w:rPr>
        <w:t>,</w:t>
      </w:r>
      <w:r w:rsidRPr="00E94339">
        <w:t xml:space="preserve"> Chapter 31, section 1.</w:t>
      </w:r>
    </w:p>
  </w:footnote>
  <w:footnote w:id="66">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0" w:history="1">
        <w:r w:rsidRPr="00E94339">
          <w:rPr>
            <w:rStyle w:val="Hyperlink"/>
            <w:rFonts w:cs="Arial"/>
          </w:rPr>
          <w:t>Act (1964:167) with Special Provisions concerning Young Lawbreakers</w:t>
        </w:r>
      </w:hyperlink>
      <w:r w:rsidRPr="00E94339">
        <w:t>, section 38, section 25, sub-section 1.</w:t>
      </w:r>
    </w:p>
  </w:footnote>
  <w:footnote w:id="6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1" w:history="1">
        <w:r w:rsidRPr="00E94339">
          <w:rPr>
            <w:rStyle w:val="Hyperlink"/>
            <w:rFonts w:cs="Arial"/>
          </w:rPr>
          <w:t>Driving Licence Act (1998:488)</w:t>
        </w:r>
      </w:hyperlink>
      <w:r w:rsidRPr="00E94339">
        <w:rPr>
          <w:rStyle w:val="Hyperlink"/>
          <w:rFonts w:cs="Arial"/>
        </w:rPr>
        <w:t xml:space="preserve"> Chapter 2, section 4.</w:t>
      </w:r>
    </w:p>
  </w:footnote>
  <w:footnote w:id="6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Driving licences for tractors may be granted even to a 15 year old if there are special reasons for doing so </w:t>
      </w:r>
      <w:hyperlink r:id="rId72" w:history="1">
        <w:r w:rsidRPr="00E94339">
          <w:rPr>
            <w:rStyle w:val="Hyperlink"/>
            <w:rFonts w:cs="Arial"/>
          </w:rPr>
          <w:t>Driving Licence Act (1998:488)</w:t>
        </w:r>
      </w:hyperlink>
      <w:r w:rsidRPr="00E94339">
        <w:rPr>
          <w:rStyle w:val="Hyperlink"/>
          <w:rFonts w:cs="Arial"/>
        </w:rPr>
        <w:t xml:space="preserve"> Chapter 4, section 2.</w:t>
      </w:r>
    </w:p>
  </w:footnote>
  <w:footnote w:id="6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3" w:history="1">
        <w:r w:rsidRPr="00E94339">
          <w:rPr>
            <w:rStyle w:val="Hyperlink"/>
            <w:rFonts w:cs="Arial"/>
          </w:rPr>
          <w:t>Driving Licence Act (1998:488)</w:t>
        </w:r>
      </w:hyperlink>
      <w:r w:rsidRPr="00E94339">
        <w:t xml:space="preserve">, Chapter 7, section 2, sub-sections 1 and 2 with Chapter 8, section 1, sub-section 1. Other administrative decisions in the field of road traffic  besides sanctions for road traffic offences (such as decisions on whether or not to grant a driving licence) are outside the scope of this report. </w:t>
      </w:r>
    </w:p>
  </w:footnote>
  <w:footnote w:id="7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4" w:history="1">
        <w:r w:rsidRPr="00E94339">
          <w:rPr>
            <w:rStyle w:val="Hyperlink"/>
            <w:rFonts w:cs="Arial"/>
          </w:rPr>
          <w:t>Driving Licence Act (1998:488)</w:t>
        </w:r>
      </w:hyperlink>
      <w:r w:rsidRPr="00E94339">
        <w:rPr>
          <w:rStyle w:val="Hyperlink"/>
          <w:rFonts w:cs="Arial"/>
        </w:rPr>
        <w:t>,</w:t>
      </w:r>
      <w:r w:rsidRPr="00E94339">
        <w:t>Chapter 5, section 3.</w:t>
      </w:r>
    </w:p>
  </w:footnote>
  <w:footnote w:id="7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5" w:history="1">
        <w:r w:rsidRPr="00E94339">
          <w:rPr>
            <w:rStyle w:val="Hyperlink"/>
            <w:rFonts w:cs="Arial"/>
          </w:rPr>
          <w:t>Driving Licence Act (1998:488)</w:t>
        </w:r>
      </w:hyperlink>
      <w:r w:rsidRPr="00E94339">
        <w:rPr>
          <w:rStyle w:val="Hyperlink"/>
          <w:rFonts w:cs="Arial"/>
        </w:rPr>
        <w:t>,</w:t>
      </w:r>
      <w:r w:rsidRPr="00E94339">
        <w:t>Chapter 5, section 9.</w:t>
      </w:r>
    </w:p>
  </w:footnote>
  <w:footnote w:id="72">
    <w:p w:rsidR="00065688" w:rsidRPr="002B1B3B" w:rsidRDefault="00065688" w:rsidP="00851A42">
      <w:pPr>
        <w:pStyle w:val="FootnoteText"/>
        <w:spacing w:after="0"/>
        <w:contextualSpacing/>
        <w:jc w:val="both"/>
        <w:rPr>
          <w:lang w:val="sv-SE"/>
        </w:rPr>
      </w:pPr>
      <w:r w:rsidRPr="002B1B3B">
        <w:rPr>
          <w:rStyle w:val="FootnoteReference"/>
          <w:rFonts w:cs="Arial"/>
        </w:rPr>
        <w:footnoteRef/>
      </w:r>
      <w:r w:rsidRPr="002B1B3B">
        <w:t xml:space="preserve"> Information obtained in interviews with stakefolders (</w:t>
      </w:r>
      <w:r w:rsidRPr="002B1B3B">
        <w:rPr>
          <w:lang w:val="sv-SE"/>
        </w:rPr>
        <w:t>Ministry of Justice, Ministry of Health and Social Affairs, Ministry of Education</w:t>
      </w:r>
    </w:p>
  </w:footnote>
  <w:footnote w:id="73">
    <w:p w:rsidR="00065688" w:rsidRPr="002B1B3B" w:rsidRDefault="00065688" w:rsidP="00851A42">
      <w:pPr>
        <w:pStyle w:val="FootnoteText"/>
        <w:spacing w:after="0"/>
        <w:contextualSpacing/>
        <w:jc w:val="both"/>
      </w:pPr>
      <w:r w:rsidRPr="002B1B3B">
        <w:rPr>
          <w:rStyle w:val="FootnoteReference"/>
          <w:rFonts w:cs="Arial"/>
        </w:rPr>
        <w:footnoteRef/>
      </w:r>
      <w:r w:rsidRPr="002B1B3B">
        <w:t xml:space="preserve"> Information obtained in interviews with stakefolders (</w:t>
      </w:r>
      <w:r w:rsidRPr="002B1B3B">
        <w:rPr>
          <w:lang w:val="sv-SE"/>
        </w:rPr>
        <w:t>Ministry of Justice, Ministry of Health and Social Affairs, Ministry of Education).</w:t>
      </w:r>
    </w:p>
  </w:footnote>
  <w:footnote w:id="74">
    <w:p w:rsidR="00065688" w:rsidRPr="00E94339" w:rsidRDefault="00065688" w:rsidP="00851A42">
      <w:pPr>
        <w:pStyle w:val="FootnoteText"/>
        <w:spacing w:after="0"/>
        <w:contextualSpacing/>
        <w:jc w:val="both"/>
      </w:pPr>
      <w:r w:rsidRPr="002B1B3B">
        <w:rPr>
          <w:rStyle w:val="FootnoteReference"/>
          <w:rFonts w:cs="Arial"/>
        </w:rPr>
        <w:footnoteRef/>
      </w:r>
      <w:r w:rsidRPr="002B1B3B">
        <w:t xml:space="preserve"> </w:t>
      </w:r>
      <w:hyperlink r:id="rId76" w:history="1">
        <w:r w:rsidRPr="002B1B3B">
          <w:rPr>
            <w:rStyle w:val="Hyperlink"/>
            <w:rFonts w:cs="Arial"/>
          </w:rPr>
          <w:t>Administrative Proceedings Act (1971:291)</w:t>
        </w:r>
      </w:hyperlink>
      <w:r w:rsidRPr="002B1B3B">
        <w:t>.</w:t>
      </w:r>
    </w:p>
  </w:footnote>
  <w:footnote w:id="75">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77" w:history="1">
        <w:r w:rsidRPr="00E94339">
          <w:rPr>
            <w:rStyle w:val="Hyperlink"/>
            <w:rFonts w:cs="Arial"/>
            <w:sz w:val="18"/>
            <w:szCs w:val="18"/>
          </w:rPr>
          <w:t>Code of Judicial Procedure (1942:740)</w:t>
        </w:r>
      </w:hyperlink>
      <w:r w:rsidRPr="00E94339">
        <w:rPr>
          <w:sz w:val="18"/>
          <w:szCs w:val="18"/>
        </w:rPr>
        <w:t>.</w:t>
      </w:r>
    </w:p>
  </w:footnote>
  <w:footnote w:id="7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78" w:history="1">
        <w:r w:rsidRPr="00E94339">
          <w:rPr>
            <w:rStyle w:val="Hyperlink"/>
            <w:rFonts w:cs="Arial"/>
          </w:rPr>
          <w:t>Code of Judicial Procedure (1942:740)</w:t>
        </w:r>
      </w:hyperlink>
      <w:r w:rsidRPr="00E94339">
        <w:rPr>
          <w:lang w:val="sv-SE"/>
        </w:rPr>
        <w:t>, Chapters 1 to 3.</w:t>
      </w:r>
    </w:p>
  </w:footnote>
  <w:footnote w:id="7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79" w:history="1">
        <w:r w:rsidRPr="00E94339">
          <w:rPr>
            <w:rStyle w:val="Hyperlink"/>
            <w:rFonts w:cs="Arial"/>
          </w:rPr>
          <w:t>Administrative Proceedings Act (1971:291)</w:t>
        </w:r>
      </w:hyperlink>
      <w:r w:rsidRPr="00E94339">
        <w:t>, section 8.</w:t>
      </w:r>
    </w:p>
  </w:footnote>
  <w:footnote w:id="7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0" w:history="1">
        <w:r w:rsidRPr="00E94339">
          <w:rPr>
            <w:rStyle w:val="Hyperlink"/>
            <w:rFonts w:cs="Arial"/>
          </w:rPr>
          <w:t>Administrative Proceedings Act (1971:291)</w:t>
        </w:r>
      </w:hyperlink>
      <w:r w:rsidRPr="00E94339">
        <w:t>, section 24.</w:t>
      </w:r>
    </w:p>
  </w:footnote>
  <w:footnote w:id="79">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1" w:history="1">
        <w:r w:rsidRPr="00E94339">
          <w:rPr>
            <w:rStyle w:val="Hyperlink"/>
            <w:rFonts w:cs="Arial"/>
          </w:rPr>
          <w:t>Administrative Proceedings Act (1971:291)</w:t>
        </w:r>
      </w:hyperlink>
      <w:r w:rsidRPr="00E94339">
        <w:t>, section 29</w:t>
      </w:r>
    </w:p>
  </w:footnote>
  <w:footnote w:id="80">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2" w:history="1">
        <w:r w:rsidRPr="00E94339">
          <w:rPr>
            <w:rStyle w:val="Hyperlink"/>
            <w:rFonts w:cs="Arial"/>
          </w:rPr>
          <w:t>Administrative Proceedings Act (1971:291)</w:t>
        </w:r>
      </w:hyperlink>
      <w:r w:rsidRPr="00E94339">
        <w:t>, section 9, sub-section 1.</w:t>
      </w:r>
    </w:p>
  </w:footnote>
  <w:footnote w:id="81">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3" w:history="1">
        <w:r w:rsidRPr="00E94339">
          <w:rPr>
            <w:rStyle w:val="Hyperlink"/>
            <w:rFonts w:cs="Arial"/>
          </w:rPr>
          <w:t>Administrative Proceedings Act (1971:291)</w:t>
        </w:r>
      </w:hyperlink>
      <w:r w:rsidRPr="00E94339">
        <w:t>, section 9, sub-section 3.</w:t>
      </w:r>
    </w:p>
  </w:footnote>
  <w:footnote w:id="82">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4" w:history="1">
        <w:r w:rsidRPr="00E94339">
          <w:rPr>
            <w:rStyle w:val="Hyperlink"/>
            <w:rFonts w:cs="Arial"/>
          </w:rPr>
          <w:t>Administrative Proceedings Act (1971:291)</w:t>
        </w:r>
      </w:hyperlink>
      <w:r w:rsidRPr="00E94339">
        <w:t>, section 9, sub-section 2.</w:t>
      </w:r>
    </w:p>
  </w:footnote>
  <w:footnote w:id="83">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5" w:history="1">
        <w:r w:rsidRPr="00E94339">
          <w:rPr>
            <w:rStyle w:val="Hyperlink"/>
            <w:rFonts w:cs="Arial"/>
          </w:rPr>
          <w:t>Administrative Proceedings Act (1971:291)</w:t>
        </w:r>
      </w:hyperlink>
      <w:r w:rsidRPr="00E94339">
        <w:t>, section 25, sub-section 1.</w:t>
      </w:r>
    </w:p>
  </w:footnote>
  <w:footnote w:id="84">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E.g., </w:t>
      </w:r>
      <w:hyperlink r:id="rId86" w:history="1">
        <w:r w:rsidRPr="00E94339">
          <w:rPr>
            <w:rStyle w:val="Hyperlink"/>
            <w:rFonts w:cs="Arial"/>
          </w:rPr>
          <w:t>Local Government Act (1991:900)</w:t>
        </w:r>
      </w:hyperlink>
      <w:r w:rsidRPr="00E94339">
        <w:t>, Chapter 10, section 8.</w:t>
      </w:r>
    </w:p>
  </w:footnote>
  <w:footnote w:id="8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87" w:history="1">
        <w:r w:rsidRPr="00E94339">
          <w:rPr>
            <w:rStyle w:val="Hyperlink"/>
            <w:rFonts w:cs="Arial"/>
          </w:rPr>
          <w:t>Local Government Act (1991:900)</w:t>
        </w:r>
      </w:hyperlink>
      <w:r w:rsidRPr="00E94339">
        <w:t>, Chapter 10.</w:t>
      </w:r>
    </w:p>
  </w:footnote>
  <w:footnote w:id="8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88" w:history="1">
        <w:r w:rsidRPr="00E94339">
          <w:rPr>
            <w:rStyle w:val="Hyperlink"/>
            <w:rFonts w:cs="Arial"/>
          </w:rPr>
          <w:t>Administration Act (1986:223)</w:t>
        </w:r>
      </w:hyperlink>
      <w:r w:rsidRPr="00E94339">
        <w:rPr>
          <w:rStyle w:val="Hyperlink"/>
          <w:rFonts w:cs="Arial"/>
        </w:rPr>
        <w:t>.</w:t>
      </w:r>
    </w:p>
  </w:footnote>
  <w:footnote w:id="8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89" w:history="1">
        <w:r w:rsidRPr="00E94339">
          <w:rPr>
            <w:rStyle w:val="Hyperlink"/>
            <w:rFonts w:cs="Arial"/>
          </w:rPr>
          <w:t>Administrative Proceedings Act (1971:291)</w:t>
        </w:r>
      </w:hyperlink>
      <w:r w:rsidRPr="00E94339">
        <w:rPr>
          <w:rStyle w:val="Hyperlink"/>
          <w:rFonts w:cs="Arial"/>
        </w:rPr>
        <w:t>.</w:t>
      </w:r>
    </w:p>
  </w:footnote>
  <w:footnote w:id="8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90" w:history="1">
        <w:r w:rsidRPr="00E94339">
          <w:rPr>
            <w:rStyle w:val="Hyperlink"/>
            <w:rFonts w:cs="Arial"/>
          </w:rPr>
          <w:t>Instrument of Government (1974:152)</w:t>
        </w:r>
      </w:hyperlink>
      <w:r w:rsidRPr="00E94339">
        <w:t>, Chapter 1, section 2, sub-section 5.</w:t>
      </w:r>
    </w:p>
  </w:footnote>
  <w:footnote w:id="89">
    <w:p w:rsidR="00065688" w:rsidRPr="00E94339" w:rsidRDefault="00065688" w:rsidP="00851A42">
      <w:pPr>
        <w:pStyle w:val="FootnoteText"/>
        <w:spacing w:after="0"/>
        <w:contextualSpacing/>
        <w:jc w:val="both"/>
        <w:rPr>
          <w:lang w:val="nl-BE"/>
        </w:rPr>
      </w:pPr>
      <w:r w:rsidRPr="00E94339">
        <w:rPr>
          <w:rStyle w:val="FootnoteReference"/>
          <w:rFonts w:cs="Arial"/>
        </w:rPr>
        <w:footnoteRef/>
      </w:r>
      <w:r>
        <w:rPr>
          <w:lang w:val="nl-BE"/>
        </w:rPr>
        <w:t xml:space="preserve"> Wennergren, B, </w:t>
      </w:r>
      <w:r w:rsidRPr="003010B8">
        <w:rPr>
          <w:lang w:val="nl-BE"/>
        </w:rPr>
        <w:t>von Essen</w:t>
      </w:r>
      <w:r>
        <w:rPr>
          <w:lang w:val="nl-BE"/>
        </w:rPr>
        <w:t xml:space="preserve">, U., </w:t>
      </w:r>
      <w:r w:rsidRPr="00E94339">
        <w:rPr>
          <w:i/>
          <w:lang w:val="nl-BE"/>
        </w:rPr>
        <w:t>Förvaltningsprocesslagen m.m.: en kommentar</w:t>
      </w:r>
      <w:r>
        <w:rPr>
          <w:lang w:val="nl-BE"/>
        </w:rPr>
        <w:t>,</w:t>
      </w:r>
      <w:r w:rsidRPr="00E94339">
        <w:rPr>
          <w:lang w:val="nl-BE"/>
        </w:rPr>
        <w:t xml:space="preserve"> Norstedts Juridik AB (5th edition, 2005), page 123. </w:t>
      </w:r>
    </w:p>
  </w:footnote>
  <w:footnote w:id="90">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nl-NL"/>
        </w:rPr>
        <w:t xml:space="preserve"> </w:t>
      </w:r>
      <w:r w:rsidRPr="00E94339">
        <w:rPr>
          <w:lang w:val="sv-SE"/>
        </w:rPr>
        <w:t>ibid.</w:t>
      </w:r>
    </w:p>
  </w:footnote>
  <w:footnote w:id="9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nl-NL"/>
        </w:rPr>
        <w:t xml:space="preserve"> </w:t>
      </w:r>
      <w:r>
        <w:rPr>
          <w:lang w:val="nl-BE"/>
        </w:rPr>
        <w:t xml:space="preserve">Wennergren, B, </w:t>
      </w:r>
      <w:r w:rsidRPr="003010B8">
        <w:rPr>
          <w:lang w:val="nl-BE"/>
        </w:rPr>
        <w:t>von Essen</w:t>
      </w:r>
      <w:r>
        <w:rPr>
          <w:lang w:val="nl-BE"/>
        </w:rPr>
        <w:t>, U.,</w:t>
      </w:r>
      <w:r w:rsidRPr="003010B8">
        <w:rPr>
          <w:lang w:val="nl-BE"/>
        </w:rPr>
        <w:t xml:space="preserve"> </w:t>
      </w:r>
      <w:r w:rsidRPr="00E94339">
        <w:rPr>
          <w:i/>
          <w:lang w:val="nl-BE"/>
        </w:rPr>
        <w:t>Förvaltningsprocesslagen m.m.: en kommentar</w:t>
      </w:r>
      <w:r w:rsidRPr="00E94339">
        <w:rPr>
          <w:lang w:val="nl-BE"/>
        </w:rPr>
        <w:t>, Norstedts Juridik AB (5th edition, 2005), page 124.</w:t>
      </w:r>
    </w:p>
  </w:footnote>
  <w:footnote w:id="92">
    <w:p w:rsidR="00065688" w:rsidRPr="00751C7B" w:rsidRDefault="00065688" w:rsidP="00851A42">
      <w:pPr>
        <w:pStyle w:val="FootnoteText"/>
        <w:spacing w:after="0"/>
      </w:pPr>
      <w:r>
        <w:rPr>
          <w:rStyle w:val="FootnoteReference"/>
        </w:rPr>
        <w:footnoteRef/>
      </w:r>
      <w:r>
        <w:t xml:space="preserve"> </w:t>
      </w:r>
      <w:r w:rsidRPr="00751C7B">
        <w:t xml:space="preserve">The </w:t>
      </w:r>
      <w:r>
        <w:t xml:space="preserve">exact </w:t>
      </w:r>
      <w:r w:rsidRPr="00751C7B">
        <w:t xml:space="preserve">Swedish </w:t>
      </w:r>
      <w:r>
        <w:t>name</w:t>
      </w:r>
      <w:r w:rsidRPr="00751C7B">
        <w:t xml:space="preserve"> </w:t>
      </w:r>
      <w:r>
        <w:t>for the code is</w:t>
      </w:r>
      <w:r w:rsidRPr="00751C7B">
        <w:t xml:space="preserve"> “Föräldrarbalken”</w:t>
      </w:r>
      <w:r>
        <w:t xml:space="preserve"> which is translated as Parental Code. However, it should be noted that the Swedish Government has used the translation ‘Children and Parent’s code’.</w:t>
      </w:r>
    </w:p>
  </w:footnote>
  <w:footnote w:id="9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r w:rsidRPr="00E94339">
        <w:rPr>
          <w:lang w:val="sv-SE"/>
        </w:rPr>
        <w:t>ibid.</w:t>
      </w:r>
    </w:p>
  </w:footnote>
  <w:footnote w:id="9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Parents are defined by the Council of Europe Guidelines and for the purpose of this study as person(s) with parental responsibility, according to national law. In case the parent(s) is/are absent or no longer holding parental responsibility, this can be a</w:t>
      </w:r>
      <w:r>
        <w:t xml:space="preserve"> custodian, guardian,</w:t>
      </w:r>
      <w:r w:rsidRPr="00E94339">
        <w:t xml:space="preserve"> guardian </w:t>
      </w:r>
      <w:r>
        <w:t xml:space="preserve">ad litem </w:t>
      </w:r>
      <w:r w:rsidRPr="00E94339">
        <w:t>or an appointed legal representative.</w:t>
      </w:r>
    </w:p>
  </w:footnote>
  <w:footnote w:id="9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nl-NL"/>
        </w:rPr>
        <w:t xml:space="preserve"> </w:t>
      </w:r>
      <w:r>
        <w:rPr>
          <w:lang w:val="nl-BE"/>
        </w:rPr>
        <w:t xml:space="preserve">Wennergren, B, </w:t>
      </w:r>
      <w:r w:rsidRPr="003010B8">
        <w:rPr>
          <w:lang w:val="nl-BE"/>
        </w:rPr>
        <w:t>von Essen</w:t>
      </w:r>
      <w:r>
        <w:rPr>
          <w:lang w:val="nl-BE"/>
        </w:rPr>
        <w:t xml:space="preserve">, U., </w:t>
      </w:r>
      <w:r w:rsidRPr="00E94339">
        <w:rPr>
          <w:i/>
          <w:lang w:val="nl-BE"/>
        </w:rPr>
        <w:t>Förvaltningsprocesslagen m.m.: en kommentar</w:t>
      </w:r>
      <w:r w:rsidRPr="00E94339">
        <w:rPr>
          <w:lang w:val="nl-BE"/>
        </w:rPr>
        <w:t>, Norstedts Juridik AB (5th edition, 2005), page 123.</w:t>
      </w:r>
    </w:p>
  </w:footnote>
  <w:footnote w:id="96">
    <w:p w:rsidR="00065688" w:rsidRPr="00AF271F" w:rsidRDefault="00065688" w:rsidP="00851A42">
      <w:pPr>
        <w:pStyle w:val="FootnoteText"/>
        <w:spacing w:after="0"/>
        <w:contextualSpacing/>
        <w:jc w:val="both"/>
        <w:rPr>
          <w:lang w:val="fr-BE"/>
        </w:rPr>
      </w:pPr>
      <w:r w:rsidRPr="00E94339">
        <w:rPr>
          <w:rStyle w:val="FootnoteReference"/>
          <w:rFonts w:cs="Arial"/>
        </w:rPr>
        <w:footnoteRef/>
      </w:r>
      <w:r w:rsidRPr="00AF271F">
        <w:rPr>
          <w:lang w:val="fr-BE"/>
        </w:rPr>
        <w:t xml:space="preserve"> </w:t>
      </w:r>
      <w:hyperlink r:id="rId91" w:history="1">
        <w:r w:rsidRPr="00751C7B">
          <w:rPr>
            <w:rStyle w:val="Hyperlink"/>
            <w:rFonts w:cs="Arial"/>
            <w:lang w:val="fr-BE"/>
          </w:rPr>
          <w:t>Parental Code (1949:381)</w:t>
        </w:r>
      </w:hyperlink>
      <w:r w:rsidRPr="00AF271F">
        <w:rPr>
          <w:lang w:val="fr-BE"/>
        </w:rPr>
        <w:t xml:space="preserve">, Chapter 6, section 2a. </w:t>
      </w:r>
    </w:p>
  </w:footnote>
  <w:footnote w:id="9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92" w:history="1">
        <w:r w:rsidRPr="00E94339">
          <w:rPr>
            <w:rStyle w:val="Hyperlink"/>
            <w:rFonts w:cs="Arial"/>
          </w:rPr>
          <w:t>Government Bill 1997/98:7</w:t>
        </w:r>
      </w:hyperlink>
      <w:r w:rsidRPr="00E94339">
        <w:rPr>
          <w:lang w:val="sv-SE"/>
        </w:rPr>
        <w:t>, page 35.</w:t>
      </w:r>
    </w:p>
  </w:footnote>
  <w:footnote w:id="9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93" w:history="1">
        <w:r w:rsidRPr="00E94339">
          <w:rPr>
            <w:rStyle w:val="Hyperlink"/>
            <w:rFonts w:cs="Arial"/>
          </w:rPr>
          <w:t>Government Bill 2005/06:99</w:t>
        </w:r>
      </w:hyperlink>
      <w:r w:rsidRPr="00E94339">
        <w:rPr>
          <w:lang w:val="sv-SE"/>
        </w:rPr>
        <w:t>, page 40.</w:t>
      </w:r>
    </w:p>
  </w:footnote>
  <w:footnote w:id="99">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94" w:history="1">
        <w:r w:rsidRPr="00E94339">
          <w:rPr>
            <w:rStyle w:val="Hyperlink"/>
            <w:rFonts w:cs="Arial"/>
          </w:rPr>
          <w:t>Government Bill 2012/13:10</w:t>
        </w:r>
      </w:hyperlink>
      <w:r w:rsidRPr="00E94339">
        <w:t>,</w:t>
      </w:r>
      <w:r w:rsidRPr="00E94339">
        <w:rPr>
          <w:lang w:val="sv-SE"/>
        </w:rPr>
        <w:t xml:space="preserve"> page 36 (concerning social services legislation, including legislation on compulsory placement in care); </w:t>
      </w:r>
      <w:hyperlink r:id="rId95" w:history="1">
        <w:r w:rsidRPr="00E94339">
          <w:rPr>
            <w:rStyle w:val="Hyperlink"/>
            <w:rFonts w:cs="Arial"/>
          </w:rPr>
          <w:t>Government Bill 2009/10:165</w:t>
        </w:r>
      </w:hyperlink>
      <w:r w:rsidRPr="00E94339">
        <w:rPr>
          <w:lang w:val="sv-SE"/>
        </w:rPr>
        <w:t xml:space="preserve">, page 230 (concerning education; however, this Bill does suggest that taking the best interests of the child as the starting point in all education means that the child’s education will be shaped to give him or her the best possible prospects for personal development, and also that </w:t>
      </w:r>
      <w:r>
        <w:rPr>
          <w:lang w:val="sv-SE"/>
        </w:rPr>
        <w:t>consideration</w:t>
      </w:r>
      <w:r w:rsidRPr="00E94339">
        <w:rPr>
          <w:lang w:val="sv-SE"/>
        </w:rPr>
        <w:t xml:space="preserve"> will be given in the course of the child’s education to other rights which are relevant in this context, such as every child’s right to influence and to participation, the child’s right to respect for his or her personal privacy, the principle of non-discrimination, and the provision of equal opportunities for the best possible development based on the child’s own qualities: ibid. page 230). The government’s proposals for legislation concerning the best interests of the child in the field of migration and asylum do not appear to discuss the possibility of defining the concept of ”best interests”, or how they are to be determined, at all: </w:t>
      </w:r>
      <w:hyperlink r:id="rId96" w:history="1">
        <w:r w:rsidRPr="00E94339">
          <w:rPr>
            <w:rStyle w:val="Hyperlink"/>
            <w:rFonts w:cs="Arial"/>
          </w:rPr>
          <w:t>Government Bill 1996/97:25</w:t>
        </w:r>
      </w:hyperlink>
      <w:r w:rsidRPr="00E94339">
        <w:t xml:space="preserve"> </w:t>
      </w:r>
      <w:r w:rsidRPr="00E94339">
        <w:rPr>
          <w:lang w:val="sv-SE"/>
        </w:rPr>
        <w:t xml:space="preserve">and </w:t>
      </w:r>
      <w:hyperlink r:id="rId97" w:history="1">
        <w:r w:rsidRPr="00E94339">
          <w:rPr>
            <w:rStyle w:val="Hyperlink"/>
            <w:rFonts w:cs="Arial"/>
          </w:rPr>
          <w:t>Government Bill 2004/05:170</w:t>
        </w:r>
      </w:hyperlink>
      <w:r w:rsidRPr="00E94339">
        <w:t>.</w:t>
      </w:r>
      <w:r w:rsidRPr="00E94339">
        <w:rPr>
          <w:lang w:val="sv-SE"/>
        </w:rPr>
        <w:t xml:space="preserve"> </w:t>
      </w:r>
    </w:p>
  </w:footnote>
  <w:footnote w:id="100">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98" w:history="1">
        <w:r w:rsidRPr="00E94339">
          <w:rPr>
            <w:rStyle w:val="Hyperlink"/>
            <w:rFonts w:cs="Arial"/>
          </w:rPr>
          <w:t>Instrument of Government (1974:152)</w:t>
        </w:r>
      </w:hyperlink>
      <w:r w:rsidRPr="00E94339">
        <w:t>, Chapter 1, section 2, sub-section 5.</w:t>
      </w:r>
    </w:p>
  </w:footnote>
  <w:footnote w:id="10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99" w:history="1">
        <w:r w:rsidRPr="00E94339">
          <w:rPr>
            <w:rStyle w:val="Hyperlink"/>
            <w:rFonts w:cs="Arial"/>
          </w:rPr>
          <w:t>Act (1990:52) with Special Provisions on Care of Young People</w:t>
        </w:r>
      </w:hyperlink>
      <w:r>
        <w:rPr>
          <w:rStyle w:val="Hyperlink"/>
          <w:rFonts w:cs="Arial"/>
        </w:rPr>
        <w:t xml:space="preserve">, </w:t>
      </w:r>
      <w:r w:rsidRPr="00082449">
        <w:rPr>
          <w:rStyle w:val="Hyperlink"/>
          <w:rFonts w:cs="Arial"/>
        </w:rPr>
        <w:t>section 36, sub-section 1.</w:t>
      </w:r>
    </w:p>
  </w:footnote>
  <w:footnote w:id="10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00" w:history="1">
        <w:r w:rsidRPr="00E94339">
          <w:rPr>
            <w:rStyle w:val="Hyperlink"/>
            <w:rFonts w:cs="Arial"/>
          </w:rPr>
          <w:t>Social Services Act (2001:453)</w:t>
        </w:r>
      </w:hyperlink>
      <w:r w:rsidRPr="00082449">
        <w:rPr>
          <w:rStyle w:val="Hyperlink"/>
          <w:rFonts w:cs="Arial"/>
        </w:rPr>
        <w:t>, Chapter 11, section 10, sub-section 1.</w:t>
      </w:r>
    </w:p>
  </w:footnote>
  <w:footnote w:id="10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01" w:history="1">
        <w:r w:rsidRPr="00E94339">
          <w:rPr>
            <w:rStyle w:val="Hyperlink"/>
            <w:rFonts w:cs="Arial"/>
          </w:rPr>
          <w:t>Aliens Act (2005:176)</w:t>
        </w:r>
      </w:hyperlink>
      <w:r w:rsidRPr="00082449">
        <w:rPr>
          <w:rStyle w:val="Hyperlink"/>
          <w:rFonts w:cs="Arial"/>
        </w:rPr>
        <w:t>, Chapter 1, section 11.</w:t>
      </w:r>
    </w:p>
  </w:footnote>
  <w:footnote w:id="10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02" w:history="1">
        <w:r w:rsidRPr="00E94339">
          <w:rPr>
            <w:rStyle w:val="Hyperlink"/>
            <w:rFonts w:cs="Arial"/>
          </w:rPr>
          <w:t>Schools Act (2010:800)</w:t>
        </w:r>
      </w:hyperlink>
      <w:r w:rsidRPr="00082449">
        <w:rPr>
          <w:rStyle w:val="Hyperlink"/>
          <w:rFonts w:cs="Arial"/>
        </w:rPr>
        <w:t>, Chapter 1, section 10, sub-section 2.</w:t>
      </w:r>
    </w:p>
  </w:footnote>
  <w:footnote w:id="10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03" w:history="1">
        <w:r w:rsidRPr="00E94339">
          <w:rPr>
            <w:rStyle w:val="Hyperlink"/>
            <w:rFonts w:cs="Arial"/>
          </w:rPr>
          <w:t>Instrument of Government (1974:152)</w:t>
        </w:r>
      </w:hyperlink>
      <w:r w:rsidRPr="00E94339">
        <w:rPr>
          <w:rStyle w:val="Hyperlink"/>
          <w:rFonts w:cs="Arial"/>
        </w:rPr>
        <w:t xml:space="preserve">, </w:t>
      </w:r>
      <w:r w:rsidRPr="00E94339">
        <w:t xml:space="preserve">Chapter 1, section 2. </w:t>
      </w:r>
    </w:p>
  </w:footnote>
  <w:footnote w:id="10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04" w:history="1">
        <w:r w:rsidRPr="00E94339">
          <w:rPr>
            <w:rStyle w:val="Hyperlink"/>
            <w:rFonts w:cs="Arial"/>
          </w:rPr>
          <w:t>Instrument of Government (1974:152)</w:t>
        </w:r>
      </w:hyperlink>
      <w:r w:rsidRPr="00E94339">
        <w:rPr>
          <w:rStyle w:val="Hyperlink"/>
          <w:rFonts w:cs="Arial"/>
        </w:rPr>
        <w:t>, Chapter 2, section 12.</w:t>
      </w:r>
    </w:p>
  </w:footnote>
  <w:footnote w:id="10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05" w:history="1">
        <w:r w:rsidRPr="00E94339">
          <w:rPr>
            <w:rStyle w:val="Hyperlink"/>
            <w:rFonts w:cs="Arial"/>
          </w:rPr>
          <w:t>Instrument of Government (1974:152)</w:t>
        </w:r>
      </w:hyperlink>
      <w:r w:rsidRPr="00E94339">
        <w:rPr>
          <w:rStyle w:val="Hyperlink"/>
          <w:rFonts w:cs="Arial"/>
        </w:rPr>
        <w:t>, Chapter 2, section 13</w:t>
      </w:r>
      <w:r w:rsidRPr="00E94339">
        <w:t>.</w:t>
      </w:r>
    </w:p>
  </w:footnote>
  <w:footnote w:id="10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751C7B">
        <w:rPr>
          <w:lang w:val="sv-SE"/>
        </w:rPr>
        <w:t xml:space="preserve"> </w:t>
      </w:r>
      <w:hyperlink r:id="rId106" w:history="1">
        <w:r w:rsidRPr="00751C7B">
          <w:rPr>
            <w:rStyle w:val="Hyperlink"/>
            <w:rFonts w:cs="Arial"/>
            <w:lang w:val="sv-SE"/>
          </w:rPr>
          <w:t>Discrimination Act (2008:567)</w:t>
        </w:r>
      </w:hyperlink>
      <w:r w:rsidRPr="00751C7B">
        <w:rPr>
          <w:lang w:val="sv-SE"/>
        </w:rPr>
        <w:t>, Chapter 1, section 4.</w:t>
      </w:r>
    </w:p>
  </w:footnote>
  <w:footnote w:id="109">
    <w:p w:rsidR="00065688" w:rsidRPr="00751C7B" w:rsidRDefault="00065688" w:rsidP="00851A42">
      <w:pPr>
        <w:spacing w:before="0" w:after="0" w:line="240" w:lineRule="auto"/>
        <w:contextualSpacing/>
        <w:jc w:val="both"/>
        <w:rPr>
          <w:sz w:val="18"/>
          <w:szCs w:val="18"/>
          <w:lang w:val="sv-SE"/>
        </w:rPr>
      </w:pPr>
      <w:r w:rsidRPr="00E94339">
        <w:rPr>
          <w:rStyle w:val="FootnoteReference"/>
          <w:rFonts w:cs="Arial"/>
          <w:sz w:val="18"/>
          <w:szCs w:val="18"/>
        </w:rPr>
        <w:footnoteRef/>
      </w:r>
      <w:r w:rsidRPr="00751C7B">
        <w:rPr>
          <w:sz w:val="18"/>
          <w:szCs w:val="18"/>
          <w:lang w:val="sv-SE"/>
        </w:rPr>
        <w:t xml:space="preserve"> </w:t>
      </w:r>
      <w:hyperlink r:id="rId107" w:history="1">
        <w:r w:rsidRPr="00751C7B">
          <w:rPr>
            <w:rStyle w:val="Hyperlink"/>
            <w:rFonts w:cs="Arial"/>
            <w:sz w:val="18"/>
            <w:szCs w:val="18"/>
            <w:lang w:val="sv-SE"/>
          </w:rPr>
          <w:t>Discrimination Act (2008:567)</w:t>
        </w:r>
      </w:hyperlink>
      <w:r w:rsidRPr="00751C7B">
        <w:rPr>
          <w:sz w:val="18"/>
          <w:szCs w:val="18"/>
          <w:lang w:val="sv-SE"/>
        </w:rPr>
        <w:t xml:space="preserve">, </w:t>
      </w:r>
      <w:r w:rsidRPr="00751C7B">
        <w:rPr>
          <w:rFonts w:eastAsia="Times New Roman"/>
          <w:sz w:val="18"/>
          <w:szCs w:val="18"/>
          <w:lang w:val="sv-SE"/>
        </w:rPr>
        <w:t>Chapter 2, section 17.</w:t>
      </w:r>
    </w:p>
  </w:footnote>
  <w:footnote w:id="110">
    <w:p w:rsidR="00065688" w:rsidRPr="00751C7B" w:rsidRDefault="00065688" w:rsidP="00851A42">
      <w:pPr>
        <w:spacing w:before="0" w:after="0" w:line="240" w:lineRule="auto"/>
        <w:contextualSpacing/>
        <w:jc w:val="both"/>
        <w:rPr>
          <w:sz w:val="18"/>
          <w:szCs w:val="18"/>
          <w:lang w:val="sv-SE"/>
        </w:rPr>
      </w:pPr>
      <w:r w:rsidRPr="00E94339">
        <w:rPr>
          <w:rStyle w:val="FootnoteReference"/>
          <w:rFonts w:cs="Arial"/>
          <w:sz w:val="18"/>
          <w:szCs w:val="18"/>
        </w:rPr>
        <w:footnoteRef/>
      </w:r>
      <w:r w:rsidRPr="00751C7B">
        <w:rPr>
          <w:sz w:val="18"/>
          <w:szCs w:val="18"/>
          <w:lang w:val="sv-SE"/>
        </w:rPr>
        <w:t xml:space="preserve"> </w:t>
      </w:r>
      <w:hyperlink r:id="rId108" w:history="1">
        <w:r w:rsidRPr="00751C7B">
          <w:rPr>
            <w:rStyle w:val="Hyperlink"/>
            <w:rFonts w:cs="Arial"/>
            <w:sz w:val="18"/>
            <w:szCs w:val="18"/>
            <w:lang w:val="sv-SE"/>
          </w:rPr>
          <w:t>Discrimination Act (2008:567)</w:t>
        </w:r>
      </w:hyperlink>
      <w:r w:rsidRPr="00751C7B">
        <w:rPr>
          <w:sz w:val="18"/>
          <w:szCs w:val="18"/>
          <w:lang w:val="sv-SE"/>
        </w:rPr>
        <w:t xml:space="preserve">, </w:t>
      </w:r>
      <w:r w:rsidRPr="00751C7B">
        <w:rPr>
          <w:rFonts w:eastAsia="Times New Roman"/>
          <w:sz w:val="18"/>
          <w:szCs w:val="18"/>
          <w:lang w:val="sv-SE"/>
        </w:rPr>
        <w:t>Chapter 5, section 1.</w:t>
      </w:r>
    </w:p>
  </w:footnote>
  <w:footnote w:id="11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751C7B">
        <w:rPr>
          <w:lang w:val="sv-SE"/>
        </w:rPr>
        <w:t xml:space="preserve"> </w:t>
      </w:r>
      <w:hyperlink r:id="rId109" w:history="1">
        <w:r w:rsidRPr="00751C7B">
          <w:rPr>
            <w:rStyle w:val="Hyperlink"/>
            <w:rFonts w:cs="Arial"/>
            <w:lang w:val="sv-SE"/>
          </w:rPr>
          <w:t>Discrimination Act (2008:567)</w:t>
        </w:r>
      </w:hyperlink>
      <w:r w:rsidRPr="00E94339">
        <w:rPr>
          <w:lang w:val="sv-SE"/>
        </w:rPr>
        <w:t xml:space="preserve">, </w:t>
      </w:r>
      <w:r w:rsidRPr="00751C7B">
        <w:rPr>
          <w:rFonts w:eastAsia="Times New Roman"/>
          <w:lang w:val="sv-SE"/>
        </w:rPr>
        <w:t>Chapter 5, section 2.</w:t>
      </w:r>
    </w:p>
  </w:footnote>
  <w:footnote w:id="11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751C7B">
        <w:rPr>
          <w:lang w:val="sv-SE"/>
        </w:rPr>
        <w:t xml:space="preserve"> </w:t>
      </w:r>
      <w:hyperlink r:id="rId110" w:history="1">
        <w:r w:rsidRPr="00751C7B">
          <w:rPr>
            <w:rStyle w:val="Hyperlink"/>
            <w:rFonts w:cs="Arial"/>
            <w:lang w:val="sv-SE"/>
          </w:rPr>
          <w:t>Act (2008:568) on the Equality Ombudsman</w:t>
        </w:r>
      </w:hyperlink>
      <w:r w:rsidRPr="00751C7B">
        <w:rPr>
          <w:lang w:val="sv-SE"/>
        </w:rPr>
        <w:t>, section 2.</w:t>
      </w:r>
    </w:p>
  </w:footnote>
  <w:footnote w:id="11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11" w:history="1">
        <w:r w:rsidRPr="00E94339">
          <w:rPr>
            <w:rStyle w:val="Hyperlink"/>
            <w:rFonts w:cs="Arial"/>
          </w:rPr>
          <w:t>Discrimination Act (2008:567)</w:t>
        </w:r>
      </w:hyperlink>
      <w:r w:rsidRPr="00E94339">
        <w:rPr>
          <w:lang w:val="sv-SE"/>
        </w:rPr>
        <w:t xml:space="preserve">, </w:t>
      </w:r>
      <w:r w:rsidRPr="00E94339">
        <w:rPr>
          <w:rFonts w:eastAsia="Times New Roman"/>
        </w:rPr>
        <w:t>Chapter 4, section 1.</w:t>
      </w:r>
    </w:p>
  </w:footnote>
  <w:footnote w:id="11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12" w:history="1">
        <w:r w:rsidRPr="00E94339">
          <w:rPr>
            <w:rStyle w:val="Hyperlink"/>
            <w:rFonts w:cs="Arial"/>
          </w:rPr>
          <w:t>Discrimination Act (2008:567)</w:t>
        </w:r>
      </w:hyperlink>
      <w:r w:rsidRPr="00E94339">
        <w:rPr>
          <w:lang w:val="sv-SE"/>
        </w:rPr>
        <w:t xml:space="preserve">, </w:t>
      </w:r>
      <w:r w:rsidRPr="00E94339">
        <w:rPr>
          <w:rFonts w:eastAsia="Times New Roman"/>
        </w:rPr>
        <w:t>Chapter 4, sections 3 and 4.</w:t>
      </w:r>
    </w:p>
  </w:footnote>
  <w:footnote w:id="11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r w:rsidRPr="00E94339">
        <w:rPr>
          <w:lang w:val="sv-SE"/>
        </w:rPr>
        <w:t xml:space="preserve">The Equality Ombudsman’s </w:t>
      </w:r>
      <w:hyperlink r:id="rId113" w:history="1">
        <w:r w:rsidRPr="00E94339">
          <w:rPr>
            <w:rStyle w:val="Hyperlink"/>
            <w:rFonts w:cs="Arial"/>
            <w:lang w:val="sv-SE"/>
          </w:rPr>
          <w:t>website</w:t>
        </w:r>
      </w:hyperlink>
      <w:r w:rsidRPr="00E94339">
        <w:rPr>
          <w:lang w:val="sv-SE"/>
        </w:rPr>
        <w:t xml:space="preserve"> is available in English.</w:t>
      </w:r>
    </w:p>
  </w:footnote>
  <w:footnote w:id="11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14" w:history="1">
        <w:r w:rsidRPr="00E94339">
          <w:rPr>
            <w:rStyle w:val="Hyperlink"/>
            <w:rFonts w:cs="Arial"/>
          </w:rPr>
          <w:t>Discrimination Act (2008:567)</w:t>
        </w:r>
      </w:hyperlink>
      <w:r w:rsidRPr="00E94339">
        <w:rPr>
          <w:lang w:val="sv-SE"/>
        </w:rPr>
        <w:t xml:space="preserve">, </w:t>
      </w:r>
      <w:r w:rsidRPr="00E94339">
        <w:rPr>
          <w:rFonts w:eastAsia="Times New Roman"/>
        </w:rPr>
        <w:t>Chapter 6, section 1, sub-section 3.</w:t>
      </w:r>
    </w:p>
  </w:footnote>
  <w:footnote w:id="11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15" w:history="1">
        <w:r w:rsidRPr="00E94339">
          <w:rPr>
            <w:rStyle w:val="Hyperlink"/>
            <w:rFonts w:cs="Arial"/>
          </w:rPr>
          <w:t>Discrimination Act (2008:567)</w:t>
        </w:r>
      </w:hyperlink>
      <w:r w:rsidRPr="00E94339">
        <w:rPr>
          <w:lang w:val="sv-SE"/>
        </w:rPr>
        <w:t xml:space="preserve">, </w:t>
      </w:r>
      <w:r w:rsidRPr="00E94339">
        <w:rPr>
          <w:rFonts w:eastAsia="Times New Roman"/>
        </w:rPr>
        <w:t xml:space="preserve">Chapter 6, section 2, sub-sections 1 and 2. </w:t>
      </w:r>
      <w:r w:rsidRPr="00E94339">
        <w:t xml:space="preserve">Parents are defined by the Council of Europe Guidelines and for the purpose of this study as person(s) with parental responsibility, according to national law. In case the parent(s) is/are absent or no longer holding parental responsibility, this can be a guardian </w:t>
      </w:r>
      <w:r>
        <w:t xml:space="preserve">ad litem </w:t>
      </w:r>
      <w:r w:rsidRPr="00E94339">
        <w:t>or an appointed legal representative.</w:t>
      </w:r>
    </w:p>
  </w:footnote>
  <w:footnote w:id="11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sv-SE"/>
        </w:rPr>
        <w:t xml:space="preserve"> </w:t>
      </w:r>
      <w:hyperlink r:id="rId116" w:history="1">
        <w:r w:rsidRPr="00E94339">
          <w:rPr>
            <w:rStyle w:val="Hyperlink"/>
            <w:rFonts w:cs="Arial"/>
            <w:lang w:val="sv-SE"/>
          </w:rPr>
          <w:t>Discrimination Act (2008:567)</w:t>
        </w:r>
      </w:hyperlink>
      <w:r w:rsidRPr="00E94339">
        <w:rPr>
          <w:lang w:val="sv-SE"/>
        </w:rPr>
        <w:t xml:space="preserve">, </w:t>
      </w:r>
      <w:r w:rsidRPr="00E94339">
        <w:rPr>
          <w:rFonts w:eastAsia="Times New Roman"/>
          <w:lang w:val="sv-SE"/>
        </w:rPr>
        <w:t>Chapter 6, section 6, sub-section 1.</w:t>
      </w:r>
    </w:p>
  </w:footnote>
  <w:footnote w:id="119">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sv-SE"/>
        </w:rPr>
        <w:t xml:space="preserve"> </w:t>
      </w:r>
      <w:hyperlink r:id="rId117" w:history="1">
        <w:r w:rsidRPr="00E94339">
          <w:rPr>
            <w:rStyle w:val="Hyperlink"/>
            <w:rFonts w:cs="Arial"/>
            <w:lang w:val="sv-SE"/>
          </w:rPr>
          <w:t>Discrimination Act (2008:567)</w:t>
        </w:r>
      </w:hyperlink>
      <w:r w:rsidRPr="00E94339">
        <w:rPr>
          <w:lang w:val="sv-SE"/>
        </w:rPr>
        <w:t xml:space="preserve">, </w:t>
      </w:r>
      <w:r w:rsidRPr="00E94339">
        <w:rPr>
          <w:rFonts w:eastAsia="Times New Roman"/>
          <w:lang w:val="sv-SE"/>
        </w:rPr>
        <w:t>Chapter 6, section 6, sub-section 2.</w:t>
      </w:r>
    </w:p>
  </w:footnote>
  <w:footnote w:id="120">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sv-SE"/>
        </w:rPr>
        <w:t xml:space="preserve"> </w:t>
      </w:r>
      <w:hyperlink r:id="rId118" w:history="1">
        <w:r w:rsidRPr="00E94339">
          <w:rPr>
            <w:rStyle w:val="Hyperlink"/>
            <w:rFonts w:cs="Arial"/>
            <w:lang w:val="sv-SE"/>
          </w:rPr>
          <w:t>Discrimination Act (2008:567)</w:t>
        </w:r>
      </w:hyperlink>
      <w:r w:rsidRPr="00E94339">
        <w:rPr>
          <w:lang w:val="sv-SE"/>
        </w:rPr>
        <w:t xml:space="preserve">, </w:t>
      </w:r>
      <w:r w:rsidRPr="00E94339">
        <w:rPr>
          <w:rFonts w:eastAsia="Times New Roman"/>
          <w:lang w:val="sv-SE"/>
        </w:rPr>
        <w:t>Chapter 6, section 6, sub-section 1.</w:t>
      </w:r>
    </w:p>
  </w:footnote>
  <w:footnote w:id="12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rPr>
          <w:lang w:val="sv-SE"/>
        </w:rPr>
        <w:t xml:space="preserve"> </w:t>
      </w:r>
      <w:hyperlink r:id="rId119" w:history="1">
        <w:r w:rsidRPr="00E94339">
          <w:rPr>
            <w:rStyle w:val="Hyperlink"/>
            <w:rFonts w:cs="Arial"/>
            <w:lang w:val="sv-SE"/>
          </w:rPr>
          <w:t>Schools Act (2010:800)</w:t>
        </w:r>
      </w:hyperlink>
      <w:r w:rsidRPr="00E94339">
        <w:rPr>
          <w:rStyle w:val="Hyperlink"/>
          <w:rFonts w:cs="Arial"/>
          <w:lang w:val="sv-SE"/>
        </w:rPr>
        <w:t xml:space="preserve">, </w:t>
      </w:r>
      <w:r w:rsidRPr="00E94339">
        <w:rPr>
          <w:lang w:val="sv-SE"/>
        </w:rPr>
        <w:t xml:space="preserve">Chapter 6, section 15. </w:t>
      </w:r>
      <w:r w:rsidRPr="00E94339">
        <w:t xml:space="preserve">For an explanation in English of how the BEO sees its role and work, see its </w:t>
      </w:r>
      <w:hyperlink r:id="rId120" w:history="1">
        <w:r w:rsidRPr="00E94339">
          <w:rPr>
            <w:rStyle w:val="Hyperlink"/>
            <w:rFonts w:cs="Arial"/>
          </w:rPr>
          <w:t>website</w:t>
        </w:r>
      </w:hyperlink>
      <w:r w:rsidRPr="00E94339">
        <w:t>.</w:t>
      </w:r>
    </w:p>
  </w:footnote>
  <w:footnote w:id="12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1" w:history="1">
        <w:r w:rsidRPr="00E94339">
          <w:rPr>
            <w:rStyle w:val="Hyperlink"/>
            <w:rFonts w:cs="Arial"/>
          </w:rPr>
          <w:t>Schools Act (2010:800)</w:t>
        </w:r>
      </w:hyperlink>
      <w:r w:rsidRPr="00E94339">
        <w:rPr>
          <w:rStyle w:val="Hyperlink"/>
          <w:rFonts w:cs="Arial"/>
        </w:rPr>
        <w:t xml:space="preserve">, </w:t>
      </w:r>
      <w:r w:rsidRPr="00E94339">
        <w:rPr>
          <w:lang w:val="sv-SE"/>
        </w:rPr>
        <w:t xml:space="preserve">Chapter 6, section 15, sub-section 1. </w:t>
      </w:r>
      <w:r w:rsidRPr="00E94339">
        <w:t xml:space="preserve">Parents are defined by the Council of Europe Guidelines and for the purpose of this study as person(s) with parental responsibility, according to national law. In case the parent(s) is/are absent or no longer holding parental responsibility, this can be a </w:t>
      </w:r>
      <w:r>
        <w:t xml:space="preserve">custodian, guardian, </w:t>
      </w:r>
      <w:r w:rsidRPr="00E94339">
        <w:t xml:space="preserve">guardian </w:t>
      </w:r>
      <w:r>
        <w:t xml:space="preserve">ad litem </w:t>
      </w:r>
      <w:r w:rsidRPr="00E94339">
        <w:t>or an appointed legal representative.</w:t>
      </w:r>
    </w:p>
  </w:footnote>
  <w:footnote w:id="12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2" w:history="1">
        <w:r>
          <w:rPr>
            <w:rStyle w:val="Hyperlink"/>
            <w:rFonts w:cs="Arial"/>
          </w:rPr>
          <w:t>Act (1986:675) setting out instructions for the Parliamentary Ombudsman</w:t>
        </w:r>
      </w:hyperlink>
      <w:r w:rsidRPr="00E94339">
        <w:t>, section 1, sub-section 2, with section 2.</w:t>
      </w:r>
    </w:p>
  </w:footnote>
  <w:footnote w:id="12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3" w:history="1">
        <w:r>
          <w:rPr>
            <w:rStyle w:val="Hyperlink"/>
            <w:rFonts w:cs="Arial"/>
          </w:rPr>
          <w:t>Act (1986:675) setting out instructions for the Parliamentary Ombudsman</w:t>
        </w:r>
      </w:hyperlink>
      <w:r w:rsidRPr="00E94339">
        <w:t>, section 3, sub-section 1.</w:t>
      </w:r>
    </w:p>
  </w:footnote>
  <w:footnote w:id="12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4" w:history="1">
        <w:r>
          <w:rPr>
            <w:rStyle w:val="Hyperlink"/>
            <w:rFonts w:cs="Arial"/>
          </w:rPr>
          <w:t>Act (1986:675) setting out instructions for the Parliamentary Ombudsman</w:t>
        </w:r>
      </w:hyperlink>
      <w:r w:rsidRPr="00E94339">
        <w:t>, section 5.</w:t>
      </w:r>
    </w:p>
  </w:footnote>
  <w:footnote w:id="12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Parliamentary Ombudsman’s website ‘</w:t>
      </w:r>
      <w:hyperlink r:id="rId125" w:history="1">
        <w:r w:rsidRPr="00E94339">
          <w:rPr>
            <w:rStyle w:val="Hyperlink"/>
            <w:rFonts w:cs="Arial"/>
          </w:rPr>
          <w:t>How to Complain’</w:t>
        </w:r>
      </w:hyperlink>
      <w:r w:rsidRPr="00E94339">
        <w:t xml:space="preserve">. </w:t>
      </w:r>
    </w:p>
  </w:footnote>
  <w:footnote w:id="12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6" w:history="1">
        <w:r>
          <w:rPr>
            <w:rStyle w:val="Hyperlink"/>
            <w:rFonts w:cs="Arial"/>
          </w:rPr>
          <w:t>Act (1986:675) setting out instructions for the Parliamentary Ombudsman</w:t>
        </w:r>
      </w:hyperlink>
      <w:r w:rsidRPr="00E94339">
        <w:t>, section 17.</w:t>
      </w:r>
    </w:p>
  </w:footnote>
  <w:footnote w:id="12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7" w:history="1">
        <w:r>
          <w:rPr>
            <w:rStyle w:val="Hyperlink"/>
            <w:rFonts w:cs="Arial"/>
          </w:rPr>
          <w:t>Act (1986:675) setting out instructions for the Parliamentary Ombudsman</w:t>
        </w:r>
      </w:hyperlink>
      <w:r w:rsidRPr="00E94339">
        <w:t>, section 20.</w:t>
      </w:r>
    </w:p>
  </w:footnote>
  <w:footnote w:id="129">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8" w:history="1">
        <w:r>
          <w:rPr>
            <w:rStyle w:val="Hyperlink"/>
            <w:rFonts w:cs="Arial"/>
          </w:rPr>
          <w:t>Act (1986:675) setting out instructions for the Parliamentary Ombudsman</w:t>
        </w:r>
      </w:hyperlink>
      <w:r w:rsidRPr="00E94339">
        <w:t>, section 5.</w:t>
      </w:r>
    </w:p>
  </w:footnote>
  <w:footnote w:id="130">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29" w:history="1">
        <w:r>
          <w:rPr>
            <w:rStyle w:val="Hyperlink"/>
            <w:rFonts w:cs="Arial"/>
          </w:rPr>
          <w:t>Act (1986:675) setting out instructions for the Parliamentary Ombudsman</w:t>
        </w:r>
      </w:hyperlink>
      <w:r w:rsidRPr="00E94339">
        <w:t>, section 6, sub-section 1.</w:t>
      </w:r>
    </w:p>
  </w:footnote>
  <w:footnote w:id="13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0" w:history="1">
        <w:r>
          <w:rPr>
            <w:rStyle w:val="Hyperlink"/>
            <w:rFonts w:cs="Arial"/>
          </w:rPr>
          <w:t>Act (1986:675) setting out instructions for the Parliamentary Ombudsman</w:t>
        </w:r>
      </w:hyperlink>
      <w:r w:rsidRPr="00E94339">
        <w:t>, sub-sections 6, sub-sections 2 to 4, and sections 7 to 10, and section 21, sub-section 3.</w:t>
      </w:r>
    </w:p>
  </w:footnote>
  <w:footnote w:id="13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1" w:history="1">
        <w:r>
          <w:rPr>
            <w:rStyle w:val="Hyperlink"/>
            <w:rFonts w:cs="Arial"/>
          </w:rPr>
          <w:t>Act (1986:675) setting out instructions for the Parliamentary Ombudsman</w:t>
        </w:r>
      </w:hyperlink>
      <w:r w:rsidRPr="00E94339">
        <w:t>, section 6, sub-section 1.</w:t>
      </w:r>
    </w:p>
  </w:footnote>
  <w:footnote w:id="13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2" w:history="1">
        <w:r>
          <w:rPr>
            <w:rStyle w:val="Hyperlink"/>
            <w:rFonts w:cs="Arial"/>
          </w:rPr>
          <w:t>Act (1986:675) setting out instructions for the Parliamentary Ombudsman</w:t>
        </w:r>
      </w:hyperlink>
      <w:r w:rsidRPr="00E94339">
        <w:t>, section 4, sub-section 1.</w:t>
      </w:r>
    </w:p>
  </w:footnote>
  <w:footnote w:id="13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3" w:history="1">
        <w:r>
          <w:rPr>
            <w:rStyle w:val="Hyperlink"/>
            <w:rFonts w:cs="Arial"/>
          </w:rPr>
          <w:t>Act (1986:675) setting out instructions for the Parliamentary Ombudsman</w:t>
        </w:r>
      </w:hyperlink>
      <w:r w:rsidRPr="00E94339">
        <w:t>, section 4, sub-section 1.</w:t>
      </w:r>
    </w:p>
  </w:footnote>
  <w:footnote w:id="13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4" w:history="1">
        <w:r>
          <w:rPr>
            <w:rStyle w:val="Hyperlink"/>
            <w:rFonts w:cs="Arial"/>
          </w:rPr>
          <w:t>Act (2011:340) amending the Act setting out instructions for the Parliamentary Ombudsman</w:t>
        </w:r>
      </w:hyperlink>
      <w:r w:rsidRPr="00E94339">
        <w:t>.</w:t>
      </w:r>
    </w:p>
  </w:footnote>
  <w:footnote w:id="13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5" w:history="1">
        <w:r w:rsidRPr="00E94339">
          <w:rPr>
            <w:rStyle w:val="Hyperlink"/>
            <w:rFonts w:cs="Arial"/>
          </w:rPr>
          <w:t>Optional Protocol to the UN Convention against Torture and other Cruel, Inhuman or Degrading Treatment or Punishment</w:t>
        </w:r>
      </w:hyperlink>
      <w:r w:rsidRPr="00E94339">
        <w:t xml:space="preserve">. The Convention itself is available </w:t>
      </w:r>
      <w:hyperlink r:id="rId136" w:history="1">
        <w:r w:rsidRPr="00E94339">
          <w:rPr>
            <w:rStyle w:val="Hyperlink"/>
            <w:rFonts w:cs="Arial"/>
          </w:rPr>
          <w:t>here</w:t>
        </w:r>
      </w:hyperlink>
      <w:r w:rsidRPr="00E94339">
        <w:t>.</w:t>
      </w:r>
    </w:p>
  </w:footnote>
  <w:footnote w:id="137">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7" w:history="1">
        <w:r w:rsidRPr="00E94339">
          <w:rPr>
            <w:rStyle w:val="Hyperlink"/>
            <w:rFonts w:cs="Arial"/>
          </w:rPr>
          <w:t>Optional Protocol to the UN Convention against Torture and other Cruel, Inhuman or Degrading Treatment or Punishment</w:t>
        </w:r>
      </w:hyperlink>
      <w:r w:rsidRPr="00E94339">
        <w:t>, Articles 3 and 17.</w:t>
      </w:r>
    </w:p>
  </w:footnote>
  <w:footnote w:id="138">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8" w:history="1">
        <w:r w:rsidRPr="00E94339">
          <w:rPr>
            <w:rStyle w:val="Hyperlink"/>
            <w:rFonts w:cs="Arial"/>
          </w:rPr>
          <w:t>Optional Protocol to the UN Convention against Torture and other Cruel, Inhuman or Degrading Treatment or Punishment</w:t>
        </w:r>
      </w:hyperlink>
      <w:r w:rsidRPr="00E94339">
        <w:t>, Article 20(c).</w:t>
      </w:r>
    </w:p>
  </w:footnote>
  <w:footnote w:id="139">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39" w:history="1">
        <w:r w:rsidRPr="00E94339">
          <w:rPr>
            <w:rStyle w:val="Hyperlink"/>
            <w:rFonts w:cs="Arial"/>
          </w:rPr>
          <w:t>Optional Protocol to the UN Convention against Torture and other Cruel, Inhuman or Degrading Treatment or Punishment</w:t>
        </w:r>
      </w:hyperlink>
      <w:r w:rsidRPr="00E94339">
        <w:t>, Article 20(a) and (b),</w:t>
      </w:r>
    </w:p>
  </w:footnote>
  <w:footnote w:id="140">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40" w:history="1">
        <w:r w:rsidRPr="00E94339">
          <w:rPr>
            <w:rStyle w:val="Hyperlink"/>
            <w:rFonts w:cs="Arial"/>
          </w:rPr>
          <w:t>Optional Protocol to the UN Convention against Torture and other Cruel, Inhuman or Degrading Treatment or Punishment</w:t>
        </w:r>
      </w:hyperlink>
      <w:r w:rsidRPr="00E94339">
        <w:t>, Article 20(d).</w:t>
      </w:r>
    </w:p>
  </w:footnote>
  <w:footnote w:id="141">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1" w:history="1">
        <w:r w:rsidRPr="00E94339">
          <w:rPr>
            <w:rStyle w:val="Hyperlink"/>
            <w:rFonts w:cs="Arial"/>
          </w:rPr>
          <w:t>Optional Protocol to the UN Convention against Torture and other Cruel, Inhuman or Degrading Treatment or Punishment</w:t>
        </w:r>
      </w:hyperlink>
      <w:r w:rsidRPr="00E94339">
        <w:t>, Article 19 (a).</w:t>
      </w:r>
    </w:p>
  </w:footnote>
  <w:footnote w:id="142">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2" w:history="1">
        <w:r w:rsidRPr="00E94339">
          <w:rPr>
            <w:rStyle w:val="Hyperlink"/>
            <w:rFonts w:cs="Arial"/>
          </w:rPr>
          <w:t>Optional Protocol to the UN Convention against Torture and other Cruel, Inhuman or Degrading Treatment or Punishment</w:t>
        </w:r>
      </w:hyperlink>
      <w:r w:rsidRPr="00E94339">
        <w:t>, Article 19(b).</w:t>
      </w:r>
    </w:p>
  </w:footnote>
  <w:footnote w:id="143">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3" w:history="1">
        <w:r w:rsidRPr="00E94339">
          <w:rPr>
            <w:rStyle w:val="Hyperlink"/>
            <w:rFonts w:cs="Arial"/>
          </w:rPr>
          <w:t>Optional Protocol to the UN Convention against Torture and other Cruel, Inhuman or Degrading Treatment or Punishment</w:t>
        </w:r>
      </w:hyperlink>
      <w:r w:rsidRPr="00E94339">
        <w:t>, Article 19(c).</w:t>
      </w:r>
    </w:p>
  </w:footnote>
  <w:footnote w:id="144">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4" w:history="1">
        <w:r>
          <w:rPr>
            <w:rStyle w:val="Hyperlink"/>
            <w:rFonts w:cs="Arial"/>
          </w:rPr>
          <w:t>Act (1986:675) setting out instructions for the Parliamentary Ombudsman</w:t>
        </w:r>
      </w:hyperlink>
      <w:r w:rsidRPr="00E94339">
        <w:t>, section 5a.</w:t>
      </w:r>
    </w:p>
  </w:footnote>
  <w:footnote w:id="145">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145" w:history="1">
        <w:r w:rsidRPr="00E94339">
          <w:rPr>
            <w:rStyle w:val="Hyperlink"/>
            <w:rFonts w:cs="Arial"/>
          </w:rPr>
          <w:t>Act (1993:335) on the Ombudsman for Children</w:t>
        </w:r>
      </w:hyperlink>
      <w:r w:rsidRPr="00E94339">
        <w:t>, sections 1 to 3.</w:t>
      </w:r>
    </w:p>
  </w:footnote>
  <w:footnote w:id="146">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6" w:history="1">
        <w:r w:rsidRPr="00E94339">
          <w:rPr>
            <w:rStyle w:val="Hyperlink"/>
            <w:rFonts w:cs="Arial"/>
          </w:rPr>
          <w:t>Discrimination Act (2008:567)</w:t>
        </w:r>
      </w:hyperlink>
      <w:r w:rsidRPr="00E94339">
        <w:rPr>
          <w:rStyle w:val="Hyperlink"/>
          <w:rFonts w:cs="Arial"/>
        </w:rPr>
        <w:t>, Chapter 4, secion 1, sub-section 1.</w:t>
      </w:r>
    </w:p>
  </w:footnote>
  <w:footnote w:id="147">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7" w:history="1">
        <w:r w:rsidRPr="00E94339">
          <w:rPr>
            <w:rStyle w:val="Hyperlink"/>
            <w:rFonts w:cs="Arial"/>
          </w:rPr>
          <w:t>Act (2008:568) on the Equality Ombudsman</w:t>
        </w:r>
      </w:hyperlink>
      <w:r w:rsidRPr="00E94339">
        <w:t>, section 1.</w:t>
      </w:r>
    </w:p>
  </w:footnote>
  <w:footnote w:id="148">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148" w:history="1">
        <w:r w:rsidRPr="00E94339">
          <w:rPr>
            <w:rStyle w:val="Hyperlink"/>
            <w:rFonts w:cs="Arial"/>
          </w:rPr>
          <w:t>Act (2008:568) on the Equality Ombudsman</w:t>
        </w:r>
      </w:hyperlink>
      <w:r w:rsidRPr="00E94339">
        <w:t>, section 3.</w:t>
      </w:r>
    </w:p>
  </w:footnote>
  <w:footnote w:id="149">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49" w:history="1">
        <w:r w:rsidRPr="00E94339">
          <w:rPr>
            <w:rStyle w:val="Hyperlink"/>
            <w:rFonts w:cs="Arial"/>
            <w:sz w:val="18"/>
            <w:szCs w:val="18"/>
          </w:rPr>
          <w:t>Social Services Act (2001:453)</w:t>
        </w:r>
      </w:hyperlink>
      <w:r w:rsidRPr="00E94339">
        <w:rPr>
          <w:sz w:val="18"/>
          <w:szCs w:val="18"/>
        </w:rPr>
        <w:t>, Chapter 11, Section 1.</w:t>
      </w:r>
    </w:p>
  </w:footnote>
  <w:footnote w:id="150">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50" w:history="1">
        <w:r w:rsidRPr="00E94339">
          <w:rPr>
            <w:rStyle w:val="Hyperlink"/>
            <w:rFonts w:cs="Arial"/>
            <w:sz w:val="18"/>
            <w:szCs w:val="18"/>
          </w:rPr>
          <w:t>Administrative Proceedings Act (1971:291)</w:t>
        </w:r>
      </w:hyperlink>
      <w:r w:rsidRPr="00E94339">
        <w:rPr>
          <w:sz w:val="18"/>
          <w:szCs w:val="18"/>
        </w:rPr>
        <w:t>, section 8.</w:t>
      </w:r>
    </w:p>
  </w:footnote>
  <w:footnote w:id="15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51" w:history="1">
        <w:r w:rsidRPr="00E94339">
          <w:rPr>
            <w:rStyle w:val="Hyperlink"/>
            <w:rFonts w:cs="Arial"/>
            <w:sz w:val="18"/>
            <w:szCs w:val="18"/>
          </w:rPr>
          <w:t>Administrative Proceedings Act (1971:291)</w:t>
        </w:r>
      </w:hyperlink>
      <w:r w:rsidRPr="00E94339">
        <w:rPr>
          <w:sz w:val="18"/>
          <w:szCs w:val="18"/>
        </w:rPr>
        <w:t>, section 24, sub-section 1.</w:t>
      </w:r>
    </w:p>
  </w:footnote>
  <w:footnote w:id="152">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52" w:history="1">
        <w:r w:rsidRPr="00E94339">
          <w:rPr>
            <w:rStyle w:val="Hyperlink"/>
            <w:rFonts w:cs="Arial"/>
            <w:sz w:val="18"/>
            <w:szCs w:val="18"/>
          </w:rPr>
          <w:t>Act (1971:289) on General Administrative Courts</w:t>
        </w:r>
      </w:hyperlink>
      <w:r w:rsidRPr="00E94339">
        <w:rPr>
          <w:sz w:val="18"/>
          <w:szCs w:val="18"/>
          <w:lang w:val="sv-SE"/>
        </w:rPr>
        <w:t>, section 14, sub-section 3.</w:t>
      </w:r>
    </w:p>
  </w:footnote>
  <w:footnote w:id="153">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153" w:history="1">
        <w:r w:rsidRPr="00E94339">
          <w:rPr>
            <w:rStyle w:val="Hyperlink"/>
            <w:rFonts w:cs="Arial"/>
          </w:rPr>
          <w:t>Social Services Act (2001:453)</w:t>
        </w:r>
      </w:hyperlink>
      <w:r w:rsidRPr="00E94339">
        <w:t>, e.g. Chapter 3, section 3.</w:t>
      </w:r>
    </w:p>
  </w:footnote>
  <w:footnote w:id="154">
    <w:p w:rsidR="00065688" w:rsidRPr="00E94339" w:rsidRDefault="00065688" w:rsidP="00851A42">
      <w:pPr>
        <w:pStyle w:val="FootnoteText"/>
        <w:spacing w:after="0"/>
        <w:contextualSpacing/>
        <w:jc w:val="both"/>
      </w:pPr>
      <w:r w:rsidRPr="007472EC">
        <w:rPr>
          <w:rStyle w:val="FootnoteReference"/>
          <w:rFonts w:cs="Arial"/>
        </w:rPr>
        <w:footnoteRef/>
      </w:r>
      <w:r w:rsidRPr="007472EC">
        <w:t xml:space="preserve"> Information obtained through stakeholder interviews carried out for the Study to collect data on children’s involvement in civil judicial proceedings (Ministry of Justice).</w:t>
      </w:r>
    </w:p>
  </w:footnote>
  <w:footnote w:id="155">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See e.g. Wennergren, </w:t>
      </w:r>
      <w:r w:rsidRPr="00D86F67">
        <w:rPr>
          <w:szCs w:val="18"/>
          <w:lang w:val="nl-BE"/>
        </w:rPr>
        <w:t>B, von Essen, U.,</w:t>
      </w:r>
      <w:r w:rsidRPr="00D86F67">
        <w:rPr>
          <w:szCs w:val="18"/>
        </w:rPr>
        <w:t xml:space="preserve"> </w:t>
      </w:r>
      <w:r w:rsidRPr="00D86F67">
        <w:rPr>
          <w:i/>
          <w:szCs w:val="18"/>
        </w:rPr>
        <w:t>Förvaltningsprocesslagen m.m.: en kommentar</w:t>
      </w:r>
      <w:r w:rsidRPr="00D86F67">
        <w:rPr>
          <w:szCs w:val="18"/>
        </w:rPr>
        <w:t>, Norstedts Juridik AB (5th edition, 2005), page 242, final paragraph.</w:t>
      </w:r>
    </w:p>
  </w:footnote>
  <w:footnote w:id="156">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54" w:history="1">
        <w:r w:rsidRPr="00D86F67">
          <w:rPr>
            <w:rStyle w:val="Hyperlink"/>
            <w:rFonts w:cs="Arial"/>
            <w:szCs w:val="18"/>
          </w:rPr>
          <w:t>Administrative Proceedings Act (1971:291)</w:t>
        </w:r>
      </w:hyperlink>
      <w:r w:rsidRPr="00D86F67">
        <w:rPr>
          <w:rStyle w:val="Hyperlink"/>
          <w:rFonts w:cs="Arial"/>
          <w:szCs w:val="18"/>
        </w:rPr>
        <w:t>, section 4, sub-section 2; section 5; section 12; section 14, sub-sections 1 and 2; section 43.</w:t>
      </w:r>
    </w:p>
  </w:footnote>
  <w:footnote w:id="157">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55" w:history="1">
        <w:r w:rsidRPr="00D86F67">
          <w:rPr>
            <w:rStyle w:val="Hyperlink"/>
            <w:rFonts w:cs="Arial"/>
            <w:szCs w:val="18"/>
          </w:rPr>
          <w:t>Administrative Proceedings Act (1971:291)</w:t>
        </w:r>
      </w:hyperlink>
      <w:r w:rsidRPr="00D86F67">
        <w:rPr>
          <w:rStyle w:val="Hyperlink"/>
          <w:rFonts w:cs="Arial"/>
          <w:szCs w:val="18"/>
        </w:rPr>
        <w:t>, section 4, sub-section 2; section 5; section 6a, sub-sections 2, 3 and 4; section 6b, sub-section 2; section 12; section 14, sub-sections 1 and 2; section 37, sub-section 1; section 43.</w:t>
      </w:r>
    </w:p>
  </w:footnote>
  <w:footnote w:id="158">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56" w:history="1">
        <w:r w:rsidRPr="00D86F67">
          <w:rPr>
            <w:rStyle w:val="Hyperlink"/>
            <w:rFonts w:cs="Arial"/>
            <w:szCs w:val="18"/>
          </w:rPr>
          <w:t>Administrative Proceedings Act (1971:291)</w:t>
        </w:r>
      </w:hyperlink>
      <w:r w:rsidRPr="00D86F67">
        <w:rPr>
          <w:rStyle w:val="Hyperlink"/>
          <w:rFonts w:cs="Arial"/>
          <w:szCs w:val="18"/>
        </w:rPr>
        <w:t xml:space="preserve">, section 3, sub-section 2; section 7a, sub-section 1; section 10, sub-sections 1 and 2; section 10, sub-section 2, point 3. </w:t>
      </w:r>
    </w:p>
  </w:footnote>
  <w:footnote w:id="159">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57" w:history="1">
        <w:r w:rsidRPr="00D86F67">
          <w:rPr>
            <w:rStyle w:val="Hyperlink"/>
            <w:rFonts w:cs="Arial"/>
            <w:szCs w:val="18"/>
          </w:rPr>
          <w:t>Administrative Proceedings Act (1971:291)</w:t>
        </w:r>
      </w:hyperlink>
      <w:r w:rsidRPr="00D86F67">
        <w:rPr>
          <w:rStyle w:val="Hyperlink"/>
          <w:rFonts w:cs="Arial"/>
          <w:szCs w:val="18"/>
        </w:rPr>
        <w:t>, section 14, sub-sections 1 and 2.</w:t>
      </w:r>
    </w:p>
  </w:footnote>
  <w:footnote w:id="160">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58" w:history="1">
        <w:r w:rsidRPr="00D86F67">
          <w:rPr>
            <w:rStyle w:val="Hyperlink"/>
            <w:rFonts w:cs="Arial"/>
            <w:szCs w:val="18"/>
          </w:rPr>
          <w:t>Administrative Proceedings Act (1971:291)</w:t>
        </w:r>
      </w:hyperlink>
      <w:r w:rsidRPr="00D86F67">
        <w:rPr>
          <w:rStyle w:val="Hyperlink"/>
          <w:rFonts w:cs="Arial"/>
          <w:szCs w:val="18"/>
        </w:rPr>
        <w:t>, section 14, sub-section 1; section 43.</w:t>
      </w:r>
    </w:p>
  </w:footnote>
  <w:footnote w:id="161">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59" w:history="1">
        <w:r w:rsidRPr="00D86F67">
          <w:rPr>
            <w:rStyle w:val="Hyperlink"/>
            <w:rFonts w:cs="Arial"/>
            <w:szCs w:val="18"/>
          </w:rPr>
          <w:t>Administrative Proceedings Act (1971:291)</w:t>
        </w:r>
      </w:hyperlink>
      <w:r w:rsidRPr="00D86F67">
        <w:rPr>
          <w:rStyle w:val="Hyperlink"/>
          <w:rFonts w:cs="Arial"/>
          <w:szCs w:val="18"/>
        </w:rPr>
        <w:t xml:space="preserve">, </w:t>
      </w:r>
      <w:r w:rsidRPr="00D86F67">
        <w:rPr>
          <w:szCs w:val="18"/>
        </w:rPr>
        <w:t xml:space="preserve">section 3, sub-section 4 for individual people; </w:t>
      </w:r>
      <w:hyperlink r:id="rId160" w:history="1">
        <w:r w:rsidRPr="00D86F67">
          <w:rPr>
            <w:rStyle w:val="Hyperlink"/>
            <w:rFonts w:cs="Arial"/>
            <w:szCs w:val="18"/>
          </w:rPr>
          <w:t>Administrative Proceedings Act (1971:291)</w:t>
        </w:r>
      </w:hyperlink>
      <w:r w:rsidRPr="00D86F67">
        <w:rPr>
          <w:rStyle w:val="Hyperlink"/>
          <w:rFonts w:cs="Arial"/>
          <w:szCs w:val="18"/>
        </w:rPr>
        <w:t xml:space="preserve"> </w:t>
      </w:r>
      <w:r w:rsidRPr="00D86F67">
        <w:rPr>
          <w:szCs w:val="18"/>
        </w:rPr>
        <w:t>section 7a, sub-section 1 and section 10, sub-section 2, point 3 for public authorities.</w:t>
      </w:r>
    </w:p>
  </w:footnote>
  <w:footnote w:id="162">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Previous wording of </w:t>
      </w:r>
      <w:hyperlink r:id="rId161" w:history="1">
        <w:r w:rsidRPr="00D86F67">
          <w:rPr>
            <w:rStyle w:val="Hyperlink"/>
            <w:rFonts w:cs="Arial"/>
            <w:szCs w:val="18"/>
          </w:rPr>
          <w:t>Administrative Proceedings Act (1971:291)</w:t>
        </w:r>
      </w:hyperlink>
      <w:r w:rsidRPr="00D86F67">
        <w:rPr>
          <w:rStyle w:val="Hyperlink"/>
          <w:rFonts w:cs="Arial"/>
          <w:szCs w:val="18"/>
        </w:rPr>
        <w:t>, section 10, sub-section 1.</w:t>
      </w:r>
    </w:p>
  </w:footnote>
  <w:footnote w:id="163">
    <w:p w:rsidR="00065688" w:rsidRPr="00D86F67" w:rsidRDefault="00065688" w:rsidP="00851A42">
      <w:pPr>
        <w:pStyle w:val="FootnoteText"/>
        <w:spacing w:after="0"/>
        <w:contextualSpacing/>
        <w:jc w:val="both"/>
        <w:rPr>
          <w:szCs w:val="18"/>
        </w:rPr>
      </w:pPr>
      <w:r w:rsidRPr="00D86F67">
        <w:rPr>
          <w:rStyle w:val="FootnoteReference"/>
          <w:rFonts w:cs="Arial"/>
          <w:szCs w:val="18"/>
        </w:rPr>
        <w:footnoteRef/>
      </w:r>
      <w:r w:rsidRPr="00D86F67">
        <w:rPr>
          <w:szCs w:val="18"/>
        </w:rPr>
        <w:t xml:space="preserve"> </w:t>
      </w:r>
      <w:hyperlink r:id="rId162" w:history="1">
        <w:r w:rsidRPr="00D86F67">
          <w:rPr>
            <w:rStyle w:val="Hyperlink"/>
            <w:rFonts w:cs="Arial"/>
            <w:szCs w:val="18"/>
          </w:rPr>
          <w:t>Government Bill 1971:30</w:t>
        </w:r>
      </w:hyperlink>
      <w:r w:rsidRPr="00D86F67">
        <w:rPr>
          <w:szCs w:val="18"/>
        </w:rPr>
        <w:t xml:space="preserve"> pages 544 and 545; also see Wennergren, </w:t>
      </w:r>
      <w:r w:rsidRPr="00D86F67">
        <w:rPr>
          <w:szCs w:val="18"/>
          <w:lang w:val="nl-BE"/>
        </w:rPr>
        <w:t>B, von Essen, U.,</w:t>
      </w:r>
      <w:r w:rsidRPr="00D86F67">
        <w:rPr>
          <w:szCs w:val="18"/>
        </w:rPr>
        <w:t xml:space="preserve"> </w:t>
      </w:r>
      <w:r w:rsidRPr="00D86F67">
        <w:rPr>
          <w:i/>
          <w:szCs w:val="18"/>
        </w:rPr>
        <w:t>Förvaltningsprocesslagen m.m.: en kommentar</w:t>
      </w:r>
      <w:r w:rsidRPr="00D86F67">
        <w:rPr>
          <w:szCs w:val="18"/>
        </w:rPr>
        <w:t>, Norstedts Juridik AB (5th edition, 2005), page 188.</w:t>
      </w:r>
    </w:p>
  </w:footnote>
  <w:footnote w:id="164">
    <w:p w:rsidR="00065688" w:rsidRPr="00E94339" w:rsidRDefault="00065688" w:rsidP="00851A42">
      <w:pPr>
        <w:spacing w:before="0" w:after="0" w:line="240" w:lineRule="auto"/>
        <w:contextualSpacing/>
        <w:jc w:val="both"/>
        <w:rPr>
          <w:sz w:val="18"/>
          <w:szCs w:val="18"/>
        </w:rPr>
      </w:pPr>
      <w:r w:rsidRPr="00D86F67">
        <w:rPr>
          <w:rStyle w:val="FootnoteReference"/>
          <w:rFonts w:cs="Arial"/>
          <w:sz w:val="18"/>
          <w:szCs w:val="18"/>
        </w:rPr>
        <w:footnoteRef/>
      </w:r>
      <w:r w:rsidRPr="00D86F67">
        <w:rPr>
          <w:sz w:val="18"/>
          <w:szCs w:val="18"/>
        </w:rPr>
        <w:t xml:space="preserve"> </w:t>
      </w:r>
      <w:hyperlink r:id="rId163" w:history="1">
        <w:r w:rsidRPr="00D86F67">
          <w:rPr>
            <w:rStyle w:val="Hyperlink"/>
            <w:rFonts w:cs="Arial"/>
            <w:sz w:val="18"/>
            <w:szCs w:val="18"/>
          </w:rPr>
          <w:t>Act (2013:86) amending the Administrative Proceedings Act</w:t>
        </w:r>
      </w:hyperlink>
      <w:r w:rsidRPr="00D86F67">
        <w:rPr>
          <w:rStyle w:val="Hyperlink"/>
          <w:rFonts w:cs="Arial"/>
          <w:sz w:val="18"/>
          <w:szCs w:val="18"/>
        </w:rPr>
        <w:t>.</w:t>
      </w:r>
    </w:p>
  </w:footnote>
  <w:footnote w:id="165">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64" w:history="1">
        <w:r w:rsidRPr="00E94339">
          <w:rPr>
            <w:rStyle w:val="Hyperlink"/>
            <w:rFonts w:cs="Arial"/>
          </w:rPr>
          <w:t>Government Bill 2012/13:45</w:t>
        </w:r>
      </w:hyperlink>
      <w:r w:rsidRPr="00E94339">
        <w:rPr>
          <w:rStyle w:val="Hyperlink"/>
          <w:rFonts w:cs="Arial"/>
        </w:rPr>
        <w:t xml:space="preserve">, </w:t>
      </w:r>
      <w:r w:rsidRPr="00E94339">
        <w:t>page 174.</w:t>
      </w:r>
    </w:p>
  </w:footnote>
  <w:footnote w:id="166">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65" w:history="1">
        <w:r w:rsidRPr="00E94339">
          <w:rPr>
            <w:rStyle w:val="Hyperlink"/>
            <w:rFonts w:cs="Arial"/>
          </w:rPr>
          <w:t>Code of Judicial Procedure (1942:740)</w:t>
        </w:r>
      </w:hyperlink>
      <w:r w:rsidRPr="00E94339">
        <w:t>, Chapter 11, section 1.</w:t>
      </w:r>
    </w:p>
  </w:footnote>
  <w:footnote w:id="167">
    <w:p w:rsidR="00065688" w:rsidRPr="00E94339" w:rsidRDefault="00065688" w:rsidP="00851A42">
      <w:pPr>
        <w:pStyle w:val="FootnoteText"/>
        <w:spacing w:after="0"/>
        <w:contextualSpacing/>
        <w:jc w:val="both"/>
        <w:rPr>
          <w:lang w:val="en-US"/>
        </w:rPr>
      </w:pPr>
      <w:r w:rsidRPr="00E94339">
        <w:rPr>
          <w:rStyle w:val="FootnoteReference"/>
          <w:rFonts w:cs="Arial"/>
        </w:rPr>
        <w:footnoteRef/>
      </w:r>
      <w:r w:rsidRPr="00E94339">
        <w:rPr>
          <w:lang w:val="en-US"/>
        </w:rPr>
        <w:t xml:space="preserve"> Wennergren, </w:t>
      </w:r>
      <w:r>
        <w:rPr>
          <w:lang w:val="nl-BE"/>
        </w:rPr>
        <w:t xml:space="preserve">B, </w:t>
      </w:r>
      <w:r w:rsidRPr="003010B8">
        <w:rPr>
          <w:lang w:val="nl-BE"/>
        </w:rPr>
        <w:t>von Essen</w:t>
      </w:r>
      <w:r>
        <w:rPr>
          <w:lang w:val="nl-BE"/>
        </w:rPr>
        <w:t>, U.,</w:t>
      </w:r>
      <w:r w:rsidRPr="00E94339">
        <w:rPr>
          <w:lang w:val="en-US"/>
        </w:rPr>
        <w:t xml:space="preserve"> </w:t>
      </w:r>
      <w:r w:rsidRPr="00E94339">
        <w:rPr>
          <w:i/>
        </w:rPr>
        <w:t>Förvaltningsprocesslagen m.m.: en kommentar</w:t>
      </w:r>
      <w:r w:rsidRPr="00E94339">
        <w:rPr>
          <w:lang w:val="en-US"/>
        </w:rPr>
        <w:t>, Norstedts Juridik AB, 5th edition, 2005.</w:t>
      </w:r>
    </w:p>
  </w:footnote>
  <w:footnote w:id="168">
    <w:p w:rsidR="00065688" w:rsidRPr="00E94339" w:rsidRDefault="00065688" w:rsidP="00851A42">
      <w:pPr>
        <w:pStyle w:val="FootnoteText"/>
        <w:spacing w:after="0"/>
        <w:contextualSpacing/>
        <w:jc w:val="both"/>
        <w:rPr>
          <w:lang w:val="en-US"/>
        </w:rPr>
      </w:pPr>
      <w:r w:rsidRPr="00E94339">
        <w:rPr>
          <w:rStyle w:val="FootnoteReference"/>
          <w:rFonts w:cs="Arial"/>
        </w:rPr>
        <w:footnoteRef/>
      </w:r>
      <w:r w:rsidRPr="00760DBE">
        <w:rPr>
          <w:lang w:val="nl-NL"/>
        </w:rPr>
        <w:t xml:space="preserve"> Wennergren, </w:t>
      </w:r>
      <w:r>
        <w:rPr>
          <w:lang w:val="nl-BE"/>
        </w:rPr>
        <w:t xml:space="preserve">B, </w:t>
      </w:r>
      <w:r w:rsidRPr="003010B8">
        <w:rPr>
          <w:lang w:val="nl-BE"/>
        </w:rPr>
        <w:t>von Essen</w:t>
      </w:r>
      <w:r>
        <w:rPr>
          <w:lang w:val="nl-BE"/>
        </w:rPr>
        <w:t>, U.,</w:t>
      </w:r>
      <w:r w:rsidRPr="00760DBE">
        <w:rPr>
          <w:lang w:val="nl-NL"/>
        </w:rPr>
        <w:t xml:space="preserve"> </w:t>
      </w:r>
      <w:r w:rsidRPr="00760DBE">
        <w:rPr>
          <w:i/>
          <w:lang w:val="nl-NL"/>
        </w:rPr>
        <w:t>Förvaltningsprocesslagen m.m.: en kommentar</w:t>
      </w:r>
      <w:r w:rsidRPr="00760DBE">
        <w:rPr>
          <w:lang w:val="nl-NL"/>
        </w:rPr>
        <w:t xml:space="preserve">, Norstedts Juridik AB, 5th edition, 2005, pages 123-124. </w:t>
      </w:r>
      <w:r w:rsidRPr="00E94339">
        <w:t>For example, Wennergren (loc. cit. p.124) points out that it has been held by the Supreme Administrative Court that a child under the age of 18 is not entitled to pursue appeals in their own right against local government decisions when wishing to pursue the appeal in his or her capacity as a resident, taxpayer, or property owner in the local authority’s area (for that kind of appeal, see section 1a of this report, above). Such appeals must instead be pursued in the child’s name by their parent, guardian or deputy (if they choose, by instructing a lawyer).</w:t>
      </w:r>
    </w:p>
  </w:footnote>
  <w:footnote w:id="169">
    <w:p w:rsidR="00065688" w:rsidRPr="00E94339" w:rsidRDefault="00065688" w:rsidP="00851A42">
      <w:pPr>
        <w:pStyle w:val="FootnoteText"/>
        <w:spacing w:after="0"/>
        <w:contextualSpacing/>
        <w:jc w:val="both"/>
        <w:rPr>
          <w:lang w:val="en-US"/>
        </w:rPr>
      </w:pPr>
      <w:r w:rsidRPr="00E94339">
        <w:rPr>
          <w:rStyle w:val="FootnoteReference"/>
          <w:rFonts w:cs="Arial"/>
        </w:rPr>
        <w:footnoteRef/>
      </w:r>
      <w:r w:rsidRPr="00E94339">
        <w:rPr>
          <w:lang w:val="en-US"/>
        </w:rPr>
        <w:t xml:space="preserve"> </w:t>
      </w:r>
      <w:hyperlink r:id="rId166" w:history="1">
        <w:r w:rsidRPr="00E94339">
          <w:rPr>
            <w:rStyle w:val="Hyperlink"/>
            <w:rFonts w:cs="Arial"/>
          </w:rPr>
          <w:t>Code of Judicial Procedure (1942:740)</w:t>
        </w:r>
      </w:hyperlink>
      <w:r w:rsidRPr="00E94339">
        <w:t xml:space="preserve">, </w:t>
      </w:r>
      <w:r w:rsidRPr="00E94339">
        <w:rPr>
          <w:lang w:val="en-US"/>
        </w:rPr>
        <w:t>Chapter 11, section 1.</w:t>
      </w:r>
    </w:p>
  </w:footnote>
  <w:footnote w:id="170">
    <w:p w:rsidR="00065688" w:rsidRPr="00E94339" w:rsidRDefault="00065688" w:rsidP="00851A42">
      <w:pPr>
        <w:pStyle w:val="FootnoteText"/>
        <w:spacing w:after="0"/>
        <w:contextualSpacing/>
        <w:jc w:val="both"/>
        <w:rPr>
          <w:lang w:val="en-US"/>
        </w:rPr>
      </w:pPr>
      <w:r w:rsidRPr="00E94339">
        <w:rPr>
          <w:rStyle w:val="FootnoteReference"/>
          <w:rFonts w:cs="Arial"/>
        </w:rPr>
        <w:footnoteRef/>
      </w:r>
      <w:r w:rsidRPr="00E94339">
        <w:rPr>
          <w:lang w:val="en-US"/>
        </w:rPr>
        <w:t xml:space="preserve"> </w:t>
      </w:r>
      <w:hyperlink r:id="rId167" w:history="1">
        <w:r w:rsidRPr="00E94339">
          <w:rPr>
            <w:rStyle w:val="Hyperlink"/>
            <w:rFonts w:cs="Arial"/>
          </w:rPr>
          <w:t>Children and Parents Code</w:t>
        </w:r>
      </w:hyperlink>
      <w:r w:rsidRPr="00E94339">
        <w:t xml:space="preserve">, </w:t>
      </w:r>
      <w:r w:rsidRPr="00E94339">
        <w:rPr>
          <w:lang w:val="en-US"/>
        </w:rPr>
        <w:t xml:space="preserve">Chapter 10, sections 2-3. </w:t>
      </w:r>
    </w:p>
  </w:footnote>
  <w:footnote w:id="171">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68" w:history="1">
        <w:r w:rsidRPr="00E94339">
          <w:rPr>
            <w:rStyle w:val="Hyperlink"/>
            <w:rFonts w:cs="Arial"/>
          </w:rPr>
          <w:t>Administrative Proceedings Act (1971:291)</w:t>
        </w:r>
      </w:hyperlink>
      <w:r w:rsidRPr="00E94339">
        <w:rPr>
          <w:lang w:val="sv-SE"/>
        </w:rPr>
        <w:t>, section 6a, sub-section 1.</w:t>
      </w:r>
    </w:p>
  </w:footnote>
  <w:footnote w:id="172">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Unless the individual submitted the appeal documents mistakenly to the administrative court within the applicable time limit, or unless the authority is to blame for the delay because it provided wrong information about how to appeal. </w:t>
      </w:r>
      <w:hyperlink r:id="rId169" w:history="1">
        <w:r w:rsidRPr="00E94339">
          <w:rPr>
            <w:rStyle w:val="Hyperlink"/>
            <w:rFonts w:cs="Arial"/>
          </w:rPr>
          <w:t>Administrative Proceedings Act (1971:291)</w:t>
        </w:r>
      </w:hyperlink>
      <w:r w:rsidRPr="00E94339">
        <w:rPr>
          <w:lang w:val="sv-SE"/>
        </w:rPr>
        <w:t xml:space="preserve">, sections 6 and 6b, and also </w:t>
      </w:r>
      <w:hyperlink r:id="rId170" w:history="1">
        <w:r w:rsidRPr="00E94339">
          <w:rPr>
            <w:rStyle w:val="Hyperlink"/>
            <w:rFonts w:cs="Arial"/>
          </w:rPr>
          <w:t>Administration Act (1986:223)</w:t>
        </w:r>
      </w:hyperlink>
      <w:r w:rsidRPr="00E94339">
        <w:t xml:space="preserve">, </w:t>
      </w:r>
      <w:r w:rsidRPr="00E94339">
        <w:rPr>
          <w:lang w:val="sv-SE"/>
        </w:rPr>
        <w:t>section 24.</w:t>
      </w:r>
    </w:p>
  </w:footnote>
  <w:footnote w:id="17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71" w:history="1">
        <w:r w:rsidRPr="00E94339">
          <w:rPr>
            <w:rStyle w:val="Hyperlink"/>
            <w:rFonts w:cs="Arial"/>
          </w:rPr>
          <w:t>Administration Act (1986:223)</w:t>
        </w:r>
      </w:hyperlink>
      <w:r w:rsidRPr="00E94339">
        <w:rPr>
          <w:lang w:val="sv-SE"/>
        </w:rPr>
        <w:t>, section 30.</w:t>
      </w:r>
    </w:p>
  </w:footnote>
  <w:footnote w:id="174">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72" w:history="1">
        <w:r w:rsidRPr="00E94339">
          <w:rPr>
            <w:rStyle w:val="Hyperlink"/>
            <w:rFonts w:cs="Arial"/>
          </w:rPr>
          <w:t>Administrative Proceedings Act (1971:291)</w:t>
        </w:r>
      </w:hyperlink>
      <w:r w:rsidRPr="00E94339">
        <w:t xml:space="preserve">, </w:t>
      </w:r>
      <w:r w:rsidRPr="00E94339">
        <w:rPr>
          <w:lang w:val="sv-SE"/>
        </w:rPr>
        <w:t>section 5.</w:t>
      </w:r>
    </w:p>
  </w:footnote>
  <w:footnote w:id="175">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73" w:history="1">
        <w:r w:rsidRPr="00E94339">
          <w:rPr>
            <w:rStyle w:val="Hyperlink"/>
            <w:rFonts w:cs="Arial"/>
          </w:rPr>
          <w:t>Administrative Proceedings Act (1971:291)</w:t>
        </w:r>
      </w:hyperlink>
      <w:r w:rsidRPr="00E94339">
        <w:rPr>
          <w:lang w:val="sv-SE"/>
        </w:rPr>
        <w:t>, sections 3 and 4.</w:t>
      </w:r>
    </w:p>
  </w:footnote>
  <w:footnote w:id="176">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w:t>
      </w:r>
      <w:hyperlink r:id="rId174" w:history="1">
        <w:r w:rsidRPr="00E94339">
          <w:rPr>
            <w:rStyle w:val="Hyperlink"/>
            <w:rFonts w:cs="Arial"/>
          </w:rPr>
          <w:t>Administrative Proceedings Act (1971:291)</w:t>
        </w:r>
      </w:hyperlink>
      <w:r w:rsidRPr="00E94339">
        <w:rPr>
          <w:lang w:val="sv-SE"/>
        </w:rPr>
        <w:t>, section 5.</w:t>
      </w:r>
    </w:p>
  </w:footnote>
  <w:footnote w:id="177">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75" w:history="1">
        <w:r w:rsidRPr="00E94339">
          <w:rPr>
            <w:rStyle w:val="Hyperlink"/>
            <w:rFonts w:cs="Arial"/>
          </w:rPr>
          <w:t>Administrative Proceedings Act (1971:291)</w:t>
        </w:r>
      </w:hyperlink>
      <w:r w:rsidRPr="00E94339">
        <w:t xml:space="preserve">, section 25, </w:t>
      </w:r>
      <w:hyperlink r:id="rId176" w:history="1">
        <w:r w:rsidRPr="00E94339">
          <w:rPr>
            <w:rStyle w:val="Hyperlink"/>
            <w:rFonts w:cs="Arial"/>
          </w:rPr>
          <w:t>Code of Judicial Procedure (1942:740)</w:t>
        </w:r>
      </w:hyperlink>
      <w:r w:rsidRPr="00E94339">
        <w:t>, Chapter 36, section 4.</w:t>
      </w:r>
    </w:p>
  </w:footnote>
  <w:footnote w:id="178">
    <w:p w:rsidR="00065688" w:rsidRPr="00E94339" w:rsidRDefault="00065688" w:rsidP="00851A42">
      <w:pPr>
        <w:pStyle w:val="FootnoteText"/>
        <w:spacing w:after="0"/>
        <w:contextualSpacing/>
        <w:jc w:val="both"/>
      </w:pPr>
      <w:r w:rsidRPr="00E94339">
        <w:rPr>
          <w:rStyle w:val="FootnoteReference"/>
          <w:rFonts w:cs="Arial"/>
        </w:rPr>
        <w:footnoteRef/>
      </w:r>
      <w:r w:rsidRPr="00E94339">
        <w:t xml:space="preserve"> </w:t>
      </w:r>
      <w:hyperlink r:id="rId177" w:history="1">
        <w:r w:rsidRPr="00E94339">
          <w:rPr>
            <w:rStyle w:val="Hyperlink"/>
            <w:rFonts w:cs="Arial"/>
          </w:rPr>
          <w:t>Administrative Proceedings Act (1971:291)</w:t>
        </w:r>
      </w:hyperlink>
      <w:r w:rsidRPr="00E94339">
        <w:t xml:space="preserve">, section 15, </w:t>
      </w:r>
      <w:hyperlink r:id="rId178" w:history="1">
        <w:r w:rsidRPr="00E94339">
          <w:rPr>
            <w:rStyle w:val="Hyperlink"/>
            <w:rFonts w:cs="Arial"/>
          </w:rPr>
          <w:t>Code of Judicial Procedure (1942:740)</w:t>
        </w:r>
      </w:hyperlink>
      <w:r w:rsidRPr="00E94339">
        <w:t>, Chapter 36, section 13.</w:t>
      </w:r>
    </w:p>
  </w:footnote>
  <w:footnote w:id="179">
    <w:p w:rsidR="00065688" w:rsidRPr="00A15867" w:rsidRDefault="00065688" w:rsidP="00851A42">
      <w:pPr>
        <w:pStyle w:val="FootnoteText"/>
        <w:contextualSpacing/>
        <w:rPr>
          <w:lang w:val="en-US"/>
        </w:rPr>
      </w:pPr>
      <w:r>
        <w:rPr>
          <w:rStyle w:val="FootnoteReference"/>
        </w:rPr>
        <w:footnoteRef/>
      </w:r>
      <w:r>
        <w:t xml:space="preserve"> </w:t>
      </w:r>
      <w:hyperlink r:id="rId179" w:history="1">
        <w:r w:rsidRPr="00A15867">
          <w:rPr>
            <w:rStyle w:val="Hyperlink"/>
            <w:rFonts w:cs="Arial"/>
          </w:rPr>
          <w:t>Act (1994:137) on the Reception of Asylum-Seekers and others</w:t>
        </w:r>
      </w:hyperlink>
      <w:r w:rsidRPr="00A15867">
        <w:rPr>
          <w:lang w:val="sv-SE"/>
        </w:rPr>
        <w:t>, section 20.</w:t>
      </w:r>
    </w:p>
  </w:footnote>
  <w:footnote w:id="180">
    <w:p w:rsidR="00065688" w:rsidRPr="00824E2F" w:rsidRDefault="00065688" w:rsidP="00851A42">
      <w:pPr>
        <w:pStyle w:val="FootnoteText"/>
        <w:tabs>
          <w:tab w:val="left" w:pos="801"/>
        </w:tabs>
        <w:contextualSpacing/>
      </w:pPr>
      <w:r>
        <w:rPr>
          <w:rStyle w:val="FootnoteReference"/>
        </w:rPr>
        <w:footnoteRef/>
      </w:r>
      <w:r>
        <w:t xml:space="preserve"> </w:t>
      </w:r>
      <w:hyperlink r:id="rId180" w:history="1">
        <w:r w:rsidRPr="00824E2F">
          <w:rPr>
            <w:rStyle w:val="Hyperlink"/>
            <w:rFonts w:cs="Arial"/>
          </w:rPr>
          <w:t>Schools Act (2010:800)</w:t>
        </w:r>
      </w:hyperlink>
      <w:r w:rsidRPr="00824E2F">
        <w:t>, Chapter 29, section 12.</w:t>
      </w:r>
    </w:p>
  </w:footnote>
  <w:footnote w:id="181">
    <w:p w:rsidR="00065688" w:rsidRPr="009C1A17" w:rsidRDefault="00065688" w:rsidP="00851A42">
      <w:pPr>
        <w:pStyle w:val="FootnoteText"/>
        <w:contextualSpacing/>
        <w:rPr>
          <w:lang w:val="en-US"/>
        </w:rPr>
      </w:pPr>
      <w:r>
        <w:rPr>
          <w:rStyle w:val="FootnoteReference"/>
        </w:rPr>
        <w:footnoteRef/>
      </w:r>
      <w:r>
        <w:t xml:space="preserve"> </w:t>
      </w:r>
      <w:hyperlink r:id="rId181" w:history="1">
        <w:r w:rsidRPr="00E94339">
          <w:rPr>
            <w:rStyle w:val="Hyperlink"/>
            <w:rFonts w:cs="Arial"/>
          </w:rPr>
          <w:t>Act (1991:1128) on Compulsory Psychiatric Care</w:t>
        </w:r>
      </w:hyperlink>
      <w:r w:rsidRPr="00E94339">
        <w:t>, section 44.</w:t>
      </w:r>
    </w:p>
  </w:footnote>
  <w:footnote w:id="182">
    <w:p w:rsidR="00065688" w:rsidRPr="009A5756" w:rsidRDefault="00065688" w:rsidP="00851A42">
      <w:pPr>
        <w:pStyle w:val="FootnoteText"/>
        <w:spacing w:after="0"/>
        <w:contextualSpacing/>
        <w:rPr>
          <w:lang w:val="en-US"/>
        </w:rPr>
      </w:pPr>
      <w:r>
        <w:rPr>
          <w:rStyle w:val="FootnoteReference"/>
        </w:rPr>
        <w:footnoteRef/>
      </w:r>
      <w:r>
        <w:t xml:space="preserve"> </w:t>
      </w:r>
      <w:hyperlink r:id="rId182" w:history="1">
        <w:r w:rsidRPr="009A5756">
          <w:rPr>
            <w:rStyle w:val="Hyperlink"/>
            <w:rFonts w:cs="Arial"/>
          </w:rPr>
          <w:t>Social Services Act (2001:453)</w:t>
        </w:r>
      </w:hyperlink>
      <w:r w:rsidRPr="009A5756">
        <w:rPr>
          <w:lang w:val="sv-SE"/>
        </w:rPr>
        <w:t>, Chapter 11, section 10.</w:t>
      </w:r>
    </w:p>
  </w:footnote>
  <w:footnote w:id="183">
    <w:p w:rsidR="00065688" w:rsidRPr="009A5756" w:rsidRDefault="00065688" w:rsidP="00851A42">
      <w:pPr>
        <w:pStyle w:val="FootnoteText"/>
        <w:spacing w:after="0"/>
        <w:contextualSpacing/>
        <w:rPr>
          <w:lang w:val="en-US"/>
        </w:rPr>
      </w:pPr>
      <w:r>
        <w:rPr>
          <w:rStyle w:val="FootnoteReference"/>
        </w:rPr>
        <w:footnoteRef/>
      </w:r>
      <w:r>
        <w:t xml:space="preserve"> </w:t>
      </w:r>
      <w:hyperlink r:id="rId183" w:history="1">
        <w:r w:rsidRPr="009A5756">
          <w:rPr>
            <w:rStyle w:val="Hyperlink"/>
            <w:rFonts w:cs="Arial"/>
          </w:rPr>
          <w:t>Act (1990:52) with Special Provisions on Care of Young People</w:t>
        </w:r>
      </w:hyperlink>
      <w:r w:rsidRPr="009A5756">
        <w:t>, section 36, sub-section 2.</w:t>
      </w:r>
    </w:p>
  </w:footnote>
  <w:footnote w:id="184">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84" w:history="1">
        <w:r w:rsidRPr="00E94339">
          <w:rPr>
            <w:rStyle w:val="Hyperlink"/>
            <w:rFonts w:cs="Arial"/>
            <w:sz w:val="18"/>
            <w:szCs w:val="18"/>
          </w:rPr>
          <w:t>Social Services Act (2001:453)</w:t>
        </w:r>
      </w:hyperlink>
      <w:r w:rsidRPr="00E94339">
        <w:rPr>
          <w:sz w:val="18"/>
          <w:szCs w:val="18"/>
        </w:rPr>
        <w:t>, Chapter 14, section 1c.</w:t>
      </w:r>
    </w:p>
  </w:footnote>
  <w:footnote w:id="185">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85" w:history="1">
        <w:r w:rsidRPr="00E94339">
          <w:rPr>
            <w:rStyle w:val="Hyperlink"/>
            <w:rFonts w:cs="Arial"/>
            <w:sz w:val="18"/>
            <w:szCs w:val="18"/>
          </w:rPr>
          <w:t>Social Services Act (2001:453)</w:t>
        </w:r>
      </w:hyperlink>
      <w:r w:rsidRPr="0018623E">
        <w:rPr>
          <w:rStyle w:val="Hyperlink"/>
          <w:rFonts w:cs="Arial"/>
          <w:sz w:val="18"/>
          <w:szCs w:val="18"/>
        </w:rPr>
        <w:t xml:space="preserve">, </w:t>
      </w:r>
      <w:r w:rsidRPr="00E94339">
        <w:rPr>
          <w:sz w:val="18"/>
          <w:szCs w:val="18"/>
        </w:rPr>
        <w:t>Chapter 11, section 1a, sub-section 1.</w:t>
      </w:r>
    </w:p>
  </w:footnote>
  <w:footnote w:id="186">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86" w:history="1">
        <w:r w:rsidRPr="00E94339">
          <w:rPr>
            <w:rStyle w:val="Hyperlink"/>
            <w:rFonts w:cs="Arial"/>
            <w:sz w:val="18"/>
            <w:szCs w:val="18"/>
          </w:rPr>
          <w:t>Social Services Act (2001:453)</w:t>
        </w:r>
      </w:hyperlink>
      <w:r w:rsidRPr="00E94339">
        <w:rPr>
          <w:sz w:val="18"/>
          <w:szCs w:val="18"/>
        </w:rPr>
        <w:t>, Chapter 11, section 1a, sub-section 2.</w:t>
      </w:r>
    </w:p>
  </w:footnote>
  <w:footnote w:id="187">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87" w:history="1">
        <w:r w:rsidRPr="00E94339">
          <w:rPr>
            <w:rStyle w:val="Hyperlink"/>
            <w:rFonts w:cs="Arial"/>
            <w:sz w:val="18"/>
            <w:szCs w:val="18"/>
          </w:rPr>
          <w:t>Social Services Act (2001:453)</w:t>
        </w:r>
      </w:hyperlink>
      <w:r w:rsidRPr="00E94339">
        <w:rPr>
          <w:sz w:val="18"/>
          <w:szCs w:val="18"/>
        </w:rPr>
        <w:t>, Chapter 11, section 1, sub-section 1.</w:t>
      </w:r>
    </w:p>
  </w:footnote>
  <w:footnote w:id="188">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88" w:history="1">
        <w:r w:rsidRPr="00E94339">
          <w:rPr>
            <w:rStyle w:val="Hyperlink"/>
            <w:rFonts w:cs="Arial"/>
            <w:sz w:val="18"/>
            <w:szCs w:val="18"/>
          </w:rPr>
          <w:t>Social Services Act (2001:453)</w:t>
        </w:r>
      </w:hyperlink>
      <w:r w:rsidRPr="00E94339">
        <w:rPr>
          <w:sz w:val="18"/>
          <w:szCs w:val="18"/>
        </w:rPr>
        <w:t>, Chapter 11, section 10, sub-section 3.</w:t>
      </w:r>
    </w:p>
  </w:footnote>
  <w:footnote w:id="189">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89" w:history="1">
        <w:r w:rsidRPr="00E94339">
          <w:rPr>
            <w:rStyle w:val="Hyperlink"/>
            <w:rFonts w:cs="Arial"/>
            <w:sz w:val="18"/>
            <w:szCs w:val="18"/>
          </w:rPr>
          <w:t>Social Services Act (2001:453)</w:t>
        </w:r>
      </w:hyperlink>
      <w:r w:rsidRPr="00E94339">
        <w:rPr>
          <w:sz w:val="18"/>
          <w:szCs w:val="18"/>
        </w:rPr>
        <w:t>, Chapter 11, section 2.</w:t>
      </w:r>
    </w:p>
  </w:footnote>
  <w:footnote w:id="190">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0" w:history="1">
        <w:r w:rsidRPr="00E94339">
          <w:rPr>
            <w:rStyle w:val="Hyperlink"/>
            <w:rFonts w:cs="Arial"/>
            <w:sz w:val="18"/>
            <w:szCs w:val="18"/>
          </w:rPr>
          <w:t>Act (1990:52) with Special Provisions on Care of Young People</w:t>
        </w:r>
      </w:hyperlink>
      <w:r w:rsidRPr="00E94339">
        <w:rPr>
          <w:sz w:val="18"/>
          <w:szCs w:val="18"/>
        </w:rPr>
        <w:t>, section 2.</w:t>
      </w:r>
    </w:p>
  </w:footnote>
  <w:footnote w:id="191">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1" w:history="1">
        <w:r w:rsidRPr="00E94339">
          <w:rPr>
            <w:rStyle w:val="Hyperlink"/>
            <w:rFonts w:cs="Arial"/>
            <w:sz w:val="18"/>
            <w:szCs w:val="18"/>
          </w:rPr>
          <w:t>Act (1990:52) with Special Provisions on Care of Young People</w:t>
        </w:r>
      </w:hyperlink>
      <w:r w:rsidRPr="00E94339">
        <w:rPr>
          <w:sz w:val="18"/>
          <w:szCs w:val="18"/>
        </w:rPr>
        <w:t>, section 3.</w:t>
      </w:r>
    </w:p>
  </w:footnote>
  <w:footnote w:id="192">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2" w:history="1">
        <w:r w:rsidRPr="00E94339">
          <w:rPr>
            <w:rStyle w:val="Hyperlink"/>
            <w:rFonts w:cs="Arial"/>
            <w:sz w:val="18"/>
            <w:szCs w:val="18"/>
          </w:rPr>
          <w:t>Act (1990:52) with Special Provisions on Care of Young People</w:t>
        </w:r>
      </w:hyperlink>
      <w:r w:rsidRPr="00E94339">
        <w:rPr>
          <w:sz w:val="18"/>
          <w:szCs w:val="18"/>
        </w:rPr>
        <w:t>, section 4, sub-section 1.</w:t>
      </w:r>
    </w:p>
  </w:footnote>
  <w:footnote w:id="193">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3" w:history="1">
        <w:r w:rsidRPr="00E94339">
          <w:rPr>
            <w:rStyle w:val="Hyperlink"/>
            <w:rFonts w:cs="Arial"/>
            <w:sz w:val="18"/>
            <w:szCs w:val="18"/>
          </w:rPr>
          <w:t>Act (1990:52) with Special Provisions on Care of Young People</w:t>
        </w:r>
      </w:hyperlink>
      <w:r w:rsidRPr="00E94339">
        <w:rPr>
          <w:sz w:val="18"/>
          <w:szCs w:val="18"/>
        </w:rPr>
        <w:t>, section 6, sub-section 1.</w:t>
      </w:r>
    </w:p>
  </w:footnote>
  <w:footnote w:id="194">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4" w:history="1">
        <w:r w:rsidRPr="00E94339">
          <w:rPr>
            <w:rStyle w:val="Hyperlink"/>
            <w:rFonts w:cs="Arial"/>
            <w:sz w:val="18"/>
            <w:szCs w:val="18"/>
          </w:rPr>
          <w:t>Act (1990:52) with Special Provisions on Care of Young People</w:t>
        </w:r>
      </w:hyperlink>
      <w:r w:rsidRPr="00E94339">
        <w:rPr>
          <w:sz w:val="18"/>
          <w:szCs w:val="18"/>
        </w:rPr>
        <w:t>, section 7.</w:t>
      </w:r>
    </w:p>
  </w:footnote>
  <w:footnote w:id="195">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5" w:history="1">
        <w:r w:rsidRPr="00E94339">
          <w:rPr>
            <w:rStyle w:val="Hyperlink"/>
            <w:rFonts w:cs="Arial"/>
            <w:sz w:val="18"/>
            <w:szCs w:val="18"/>
          </w:rPr>
          <w:t>Act (1990:52) with Special Provisions on Care of Young People</w:t>
        </w:r>
      </w:hyperlink>
      <w:r w:rsidRPr="00E94339">
        <w:rPr>
          <w:sz w:val="18"/>
          <w:szCs w:val="18"/>
        </w:rPr>
        <w:t>, section 8.</w:t>
      </w:r>
    </w:p>
  </w:footnote>
  <w:footnote w:id="196">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6" w:history="1">
        <w:r w:rsidRPr="00E94339">
          <w:rPr>
            <w:rStyle w:val="Hyperlink"/>
            <w:rFonts w:cs="Arial"/>
            <w:sz w:val="18"/>
            <w:szCs w:val="18"/>
          </w:rPr>
          <w:t>Act (1990:52) with Special Provisions on Care of Young People</w:t>
        </w:r>
      </w:hyperlink>
      <w:r w:rsidRPr="00E94339">
        <w:rPr>
          <w:sz w:val="18"/>
          <w:szCs w:val="18"/>
        </w:rPr>
        <w:t>, section 9, sub-section 1.</w:t>
      </w:r>
    </w:p>
  </w:footnote>
  <w:footnote w:id="197">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7" w:history="1">
        <w:r w:rsidRPr="00E94339">
          <w:rPr>
            <w:rStyle w:val="Hyperlink"/>
            <w:rFonts w:cs="Arial"/>
            <w:sz w:val="18"/>
            <w:szCs w:val="18"/>
          </w:rPr>
          <w:t>Act (1990:52) with Special Provisions on Care of Young People</w:t>
        </w:r>
      </w:hyperlink>
      <w:r w:rsidRPr="00E94339">
        <w:rPr>
          <w:sz w:val="18"/>
          <w:szCs w:val="18"/>
        </w:rPr>
        <w:t>, section 6, sub-section 4.</w:t>
      </w:r>
    </w:p>
  </w:footnote>
  <w:footnote w:id="198">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198" w:history="1">
        <w:r w:rsidRPr="00E94339">
          <w:rPr>
            <w:rStyle w:val="Hyperlink"/>
            <w:rFonts w:cs="Arial"/>
            <w:sz w:val="18"/>
            <w:szCs w:val="18"/>
          </w:rPr>
          <w:t>Act (1990:52) with Special Provisions on Care of Young People</w:t>
        </w:r>
      </w:hyperlink>
      <w:r w:rsidRPr="00E94339">
        <w:rPr>
          <w:sz w:val="18"/>
          <w:szCs w:val="18"/>
        </w:rPr>
        <w:t xml:space="preserve">, section 24, with </w:t>
      </w:r>
      <w:hyperlink r:id="rId199" w:history="1">
        <w:r w:rsidRPr="00E94339">
          <w:rPr>
            <w:rStyle w:val="Hyperlink"/>
            <w:rFonts w:cs="Arial"/>
            <w:sz w:val="18"/>
            <w:szCs w:val="18"/>
          </w:rPr>
          <w:t>Social Services Act (2001:453)</w:t>
        </w:r>
      </w:hyperlink>
      <w:r w:rsidRPr="00E94339">
        <w:rPr>
          <w:sz w:val="18"/>
          <w:szCs w:val="18"/>
        </w:rPr>
        <w:t>, Chapter 6, section 6, sub-section 1.</w:t>
      </w:r>
    </w:p>
  </w:footnote>
  <w:footnote w:id="199">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0" w:history="1">
        <w:r w:rsidRPr="00E94339">
          <w:rPr>
            <w:rStyle w:val="Hyperlink"/>
            <w:rFonts w:cs="Arial"/>
            <w:sz w:val="18"/>
            <w:szCs w:val="18"/>
          </w:rPr>
          <w:t>Act (1990:52) with Special Provisions on Care of Young People</w:t>
        </w:r>
      </w:hyperlink>
      <w:r w:rsidRPr="00E94339">
        <w:rPr>
          <w:sz w:val="18"/>
          <w:szCs w:val="18"/>
        </w:rPr>
        <w:t>, section 24.</w:t>
      </w:r>
    </w:p>
  </w:footnote>
  <w:footnote w:id="200">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1" w:history="1">
        <w:r w:rsidRPr="00E94339">
          <w:rPr>
            <w:rStyle w:val="Hyperlink"/>
            <w:rFonts w:cs="Arial"/>
            <w:sz w:val="18"/>
            <w:szCs w:val="18"/>
          </w:rPr>
          <w:t>Act (1990:52) with Special Provisions on Care of Young People</w:t>
        </w:r>
      </w:hyperlink>
      <w:r w:rsidRPr="00E94339">
        <w:rPr>
          <w:sz w:val="18"/>
          <w:szCs w:val="18"/>
        </w:rPr>
        <w:t>, section 27, sub-section 1.</w:t>
      </w:r>
    </w:p>
  </w:footnote>
  <w:footnote w:id="201">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2" w:history="1">
        <w:r w:rsidRPr="00E94339">
          <w:rPr>
            <w:rStyle w:val="Hyperlink"/>
            <w:rFonts w:cs="Arial"/>
            <w:sz w:val="18"/>
            <w:szCs w:val="18"/>
          </w:rPr>
          <w:t>Act (1990:52) with Special Provisions on Care of Young People</w:t>
        </w:r>
      </w:hyperlink>
      <w:r w:rsidRPr="00E94339">
        <w:rPr>
          <w:sz w:val="18"/>
          <w:szCs w:val="18"/>
        </w:rPr>
        <w:t>, section 28.</w:t>
      </w:r>
    </w:p>
  </w:footnote>
  <w:footnote w:id="202">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3" w:history="1">
        <w:r w:rsidRPr="00E94339">
          <w:rPr>
            <w:rStyle w:val="Hyperlink"/>
            <w:rFonts w:cs="Arial"/>
            <w:sz w:val="18"/>
            <w:szCs w:val="18"/>
          </w:rPr>
          <w:t>Act (1990:52) with Special Provisions on Care of Young People</w:t>
        </w:r>
      </w:hyperlink>
      <w:r w:rsidRPr="00E94339">
        <w:rPr>
          <w:sz w:val="18"/>
          <w:szCs w:val="18"/>
        </w:rPr>
        <w:t>, section 27, sub-section 4.</w:t>
      </w:r>
    </w:p>
  </w:footnote>
  <w:footnote w:id="203">
    <w:p w:rsidR="00065688" w:rsidRPr="00E94339" w:rsidRDefault="00065688" w:rsidP="00851A42">
      <w:pPr>
        <w:pStyle w:val="FootnoteText"/>
        <w:spacing w:after="0"/>
        <w:contextualSpacing/>
        <w:jc w:val="both"/>
        <w:rPr>
          <w:lang w:val="sv-SE"/>
        </w:rPr>
      </w:pPr>
      <w:r w:rsidRPr="00E94339">
        <w:rPr>
          <w:rStyle w:val="FootnoteReference"/>
          <w:rFonts w:cs="Arial"/>
        </w:rPr>
        <w:footnoteRef/>
      </w:r>
      <w:r w:rsidRPr="00E94339">
        <w:t xml:space="preserve"> See Wennergren, </w:t>
      </w:r>
      <w:r w:rsidRPr="00751C7B">
        <w:t>B, von Essen, U.,</w:t>
      </w:r>
      <w:r w:rsidRPr="00E94339">
        <w:t xml:space="preserve"> </w:t>
      </w:r>
      <w:r w:rsidRPr="00E94339">
        <w:rPr>
          <w:i/>
        </w:rPr>
        <w:t>Förvaltningsprocesslagen m.m.: en kommentar</w:t>
      </w:r>
      <w:r w:rsidRPr="00E94339">
        <w:t>, Norstedts Juridik AB, 5</w:t>
      </w:r>
      <w:r w:rsidRPr="00E94339">
        <w:rPr>
          <w:vertAlign w:val="superscript"/>
        </w:rPr>
        <w:t>th</w:t>
      </w:r>
      <w:r w:rsidRPr="00E94339">
        <w:t xml:space="preserve"> edition, 2005, page 124 concerning the age for procedural capacity for challenging refusals to grant driving licences. Wennergren does not cite any authority for this proposition, instead suggesting that it is inherent in the fact that the legislator considers children of a certain age to have capacity to drive a particular kind of vehicle on public roads, that they should also have capacity to appeal in their own right against refuse of a licence for such a vehicle at the same age. On that basis, a similar age limit for procedural capacity would logically apply to not just to challenges to initial refusals to grant driving licences, but also to challenges to administrative sanctions connected with road traffic offences.</w:t>
      </w:r>
    </w:p>
  </w:footnote>
  <w:footnote w:id="204">
    <w:p w:rsidR="00065688" w:rsidRPr="00B84FC8"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4" w:history="1">
        <w:r w:rsidRPr="00E94339">
          <w:rPr>
            <w:rStyle w:val="Hyperlink"/>
            <w:rFonts w:cs="Arial"/>
            <w:sz w:val="18"/>
            <w:szCs w:val="18"/>
          </w:rPr>
          <w:t xml:space="preserve">Regulation (2003:234) on time-limits for provision of </w:t>
        </w:r>
        <w:r>
          <w:rPr>
            <w:rStyle w:val="Hyperlink"/>
            <w:rFonts w:cs="Arial"/>
            <w:sz w:val="18"/>
            <w:szCs w:val="18"/>
          </w:rPr>
          <w:t>judgement</w:t>
        </w:r>
        <w:r w:rsidRPr="00E94339">
          <w:rPr>
            <w:rStyle w:val="Hyperlink"/>
            <w:rFonts w:cs="Arial"/>
            <w:sz w:val="18"/>
            <w:szCs w:val="18"/>
          </w:rPr>
          <w:t>s and decisions etc.</w:t>
        </w:r>
      </w:hyperlink>
    </w:p>
  </w:footnote>
  <w:footnote w:id="205">
    <w:p w:rsidR="00065688" w:rsidRPr="00B84FC8" w:rsidRDefault="00065688" w:rsidP="00851A42">
      <w:pPr>
        <w:pStyle w:val="FootnoteText"/>
        <w:spacing w:after="0"/>
        <w:contextualSpacing/>
        <w:rPr>
          <w:lang w:val="en-US"/>
        </w:rPr>
      </w:pPr>
      <w:r>
        <w:rPr>
          <w:rStyle w:val="FootnoteReference"/>
        </w:rPr>
        <w:footnoteRef/>
      </w:r>
      <w:r>
        <w:t xml:space="preserve"> </w:t>
      </w:r>
      <w:hyperlink r:id="rId205" w:history="1">
        <w:r w:rsidRPr="00315AC7">
          <w:rPr>
            <w:rStyle w:val="Hyperlink"/>
            <w:rFonts w:cs="Arial"/>
          </w:rPr>
          <w:t>Administration Act (1986:223)</w:t>
        </w:r>
      </w:hyperlink>
      <w:r w:rsidRPr="00315AC7">
        <w:t>, section 4, sub-section 1</w:t>
      </w:r>
      <w:r>
        <w:t>.</w:t>
      </w:r>
    </w:p>
  </w:footnote>
  <w:footnote w:id="206">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6" w:history="1">
        <w:r w:rsidRPr="00E94339">
          <w:rPr>
            <w:rStyle w:val="Hyperlink"/>
            <w:rFonts w:cs="Arial"/>
            <w:sz w:val="18"/>
            <w:szCs w:val="18"/>
          </w:rPr>
          <w:t>Administration Act (1986:223)</w:t>
        </w:r>
      </w:hyperlink>
      <w:r w:rsidRPr="00E94339">
        <w:rPr>
          <w:sz w:val="18"/>
          <w:szCs w:val="18"/>
        </w:rPr>
        <w:t>, section 7.</w:t>
      </w:r>
    </w:p>
  </w:footnote>
  <w:footnote w:id="207">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7" w:history="1">
        <w:r w:rsidRPr="00E94339">
          <w:rPr>
            <w:rStyle w:val="Hyperlink"/>
            <w:rFonts w:cs="Arial"/>
            <w:sz w:val="18"/>
            <w:szCs w:val="18"/>
          </w:rPr>
          <w:t>Language Act (2009:600)</w:t>
        </w:r>
      </w:hyperlink>
      <w:r w:rsidRPr="00E94339">
        <w:rPr>
          <w:sz w:val="18"/>
          <w:szCs w:val="18"/>
        </w:rPr>
        <w:t>, section 11.</w:t>
      </w:r>
    </w:p>
  </w:footnote>
  <w:footnote w:id="208">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8" w:history="1">
        <w:r w:rsidRPr="00E94339">
          <w:rPr>
            <w:rStyle w:val="Hyperlink"/>
            <w:rFonts w:cs="Arial"/>
            <w:sz w:val="18"/>
            <w:szCs w:val="18"/>
          </w:rPr>
          <w:t>Social Services Act (2001:453)</w:t>
        </w:r>
      </w:hyperlink>
      <w:r w:rsidRPr="00E94339">
        <w:rPr>
          <w:sz w:val="18"/>
          <w:szCs w:val="18"/>
        </w:rPr>
        <w:t>, Chapter 3, section 4 (duty to information information about social services as part of outreach work), Chapter 3, section 5 (duty to formulate and carry out interventions for individuals together with the individual), Chapter 6, section 7b (duty to carry out regular visits to and hold conversations with children in care), Chapter 11, section 2, sub-section 4 (duty to immediately inform an individual concerned by a social services investigation into whether to intervene to provide a child protection or support that the investigaiton has been launched, unless there are particular reasons not to so inform the individual).</w:t>
      </w:r>
    </w:p>
  </w:footnote>
  <w:footnote w:id="209">
    <w:p w:rsidR="00065688" w:rsidRPr="00E94339" w:rsidRDefault="00065688" w:rsidP="00851A42">
      <w:pPr>
        <w:spacing w:before="0" w:after="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09" w:history="1">
        <w:r w:rsidRPr="00E94339">
          <w:rPr>
            <w:rStyle w:val="Hyperlink"/>
            <w:rFonts w:cs="Arial"/>
            <w:sz w:val="18"/>
            <w:szCs w:val="18"/>
          </w:rPr>
          <w:t>Social Services Act (2001:453)</w:t>
        </w:r>
      </w:hyperlink>
      <w:r w:rsidRPr="00E94339">
        <w:rPr>
          <w:sz w:val="18"/>
          <w:szCs w:val="18"/>
        </w:rPr>
        <w:t xml:space="preserve">, Chapter 11, section 10, sub-section 1; </w:t>
      </w:r>
      <w:hyperlink r:id="rId210" w:history="1">
        <w:r w:rsidRPr="00E94339">
          <w:rPr>
            <w:rStyle w:val="Hyperlink"/>
            <w:rFonts w:cs="Arial"/>
            <w:sz w:val="18"/>
            <w:szCs w:val="18"/>
          </w:rPr>
          <w:t>Act (1990:52) with Special Provisions on Care of Young People</w:t>
        </w:r>
      </w:hyperlink>
      <w:r w:rsidRPr="00E94339">
        <w:rPr>
          <w:sz w:val="18"/>
          <w:szCs w:val="18"/>
        </w:rPr>
        <w:t>, section 36, sub-section 1.</w:t>
      </w:r>
    </w:p>
  </w:footnote>
  <w:footnote w:id="210">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11" w:history="1">
        <w:r w:rsidRPr="00E94339">
          <w:rPr>
            <w:rStyle w:val="Hyperlink"/>
            <w:rFonts w:cs="Arial"/>
          </w:rPr>
          <w:t>Website directed at children and young people</w:t>
        </w:r>
      </w:hyperlink>
      <w:r w:rsidRPr="00E94339">
        <w:t>.</w:t>
      </w:r>
      <w:r w:rsidRPr="00E94339">
        <w:rPr>
          <w:highlight w:val="green"/>
        </w:rPr>
        <w:t xml:space="preserve"> </w:t>
      </w:r>
    </w:p>
  </w:footnote>
  <w:footnote w:id="21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12" w:history="1">
        <w:r w:rsidRPr="00E94339">
          <w:rPr>
            <w:rStyle w:val="Hyperlink"/>
            <w:rFonts w:cs="Arial"/>
            <w:sz w:val="18"/>
            <w:szCs w:val="18"/>
          </w:rPr>
          <w:t>Act (1993:335) on the Ombudsman for Children</w:t>
        </w:r>
      </w:hyperlink>
      <w:r w:rsidRPr="00E94339">
        <w:rPr>
          <w:sz w:val="18"/>
          <w:szCs w:val="18"/>
        </w:rPr>
        <w:t>, section 1.</w:t>
      </w:r>
    </w:p>
  </w:footnote>
  <w:footnote w:id="212">
    <w:p w:rsidR="00065688" w:rsidRPr="00E94339" w:rsidRDefault="00065688" w:rsidP="00851A42">
      <w:pPr>
        <w:pStyle w:val="FootnoteText"/>
        <w:contextualSpacing/>
        <w:jc w:val="both"/>
        <w:rPr>
          <w:lang w:val="sv-SE"/>
        </w:rPr>
      </w:pPr>
      <w:r w:rsidRPr="00E94339">
        <w:rPr>
          <w:rStyle w:val="FootnoteReference"/>
          <w:rFonts w:cs="Arial"/>
        </w:rPr>
        <w:footnoteRef/>
      </w:r>
      <w:r w:rsidRPr="00E94339">
        <w:rPr>
          <w:lang w:val="sv-SE"/>
        </w:rPr>
        <w:t xml:space="preserve"> </w:t>
      </w:r>
      <w:hyperlink r:id="rId213" w:history="1">
        <w:r w:rsidRPr="00E94339">
          <w:rPr>
            <w:rStyle w:val="Hyperlink"/>
            <w:rFonts w:cs="Arial"/>
            <w:lang w:val="sv-SE"/>
          </w:rPr>
          <w:t>Information</w:t>
        </w:r>
      </w:hyperlink>
      <w:r w:rsidRPr="00E94339">
        <w:rPr>
          <w:lang w:val="sv-SE"/>
        </w:rPr>
        <w:t xml:space="preserve"> for institutions and organisations that provide help and support for children. </w:t>
      </w:r>
    </w:p>
  </w:footnote>
  <w:footnote w:id="213">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14" w:history="1">
        <w:r w:rsidRPr="00E94339">
          <w:rPr>
            <w:rStyle w:val="Hyperlink"/>
            <w:rFonts w:cs="Arial"/>
          </w:rPr>
          <w:t>Administrative Proceedings Act (1971:291)</w:t>
        </w:r>
      </w:hyperlink>
      <w:r w:rsidRPr="00E94339">
        <w:rPr>
          <w:lang w:val="sv-SE"/>
        </w:rPr>
        <w:t>, section 8, sub-section 2.</w:t>
      </w:r>
    </w:p>
  </w:footnote>
  <w:footnote w:id="214">
    <w:p w:rsidR="00065688" w:rsidRPr="00E94339" w:rsidRDefault="00065688" w:rsidP="00851A42">
      <w:pPr>
        <w:pStyle w:val="FootnoteText"/>
        <w:contextualSpacing/>
        <w:jc w:val="both"/>
      </w:pPr>
      <w:r w:rsidRPr="00E94339">
        <w:rPr>
          <w:rStyle w:val="FootnoteReference"/>
          <w:rFonts w:cs="Arial"/>
        </w:rPr>
        <w:footnoteRef/>
      </w:r>
      <w:r w:rsidRPr="00E94339">
        <w:t xml:space="preserve"> In this case the party who seeks access to the information still has the right to information about what is contained in the secret material to the extent that is necessary to enable the party to secure their rights without causing serious harm to the interest that the secrecy is designed to protect. </w:t>
      </w:r>
      <w:hyperlink r:id="rId215" w:history="1">
        <w:r w:rsidRPr="00E94339">
          <w:rPr>
            <w:rStyle w:val="Hyperlink"/>
            <w:rFonts w:cs="Arial"/>
          </w:rPr>
          <w:t>Administrative Proceedings Act (1971:291)</w:t>
        </w:r>
      </w:hyperlink>
      <w:r w:rsidRPr="00E94339">
        <w:rPr>
          <w:lang w:val="sv-SE"/>
        </w:rPr>
        <w:t>, section 43, with the Public Access to Information and Secrecy Act, Chapter 10, section 3.</w:t>
      </w:r>
    </w:p>
  </w:footnote>
  <w:footnote w:id="215">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16" w:history="1">
        <w:r w:rsidRPr="00E94339">
          <w:rPr>
            <w:rStyle w:val="Hyperlink"/>
            <w:rFonts w:cs="Arial"/>
          </w:rPr>
          <w:t>Administrative Proceedings Act (1971:291)</w:t>
        </w:r>
      </w:hyperlink>
      <w:r w:rsidRPr="00E94339">
        <w:rPr>
          <w:lang w:val="sv-SE"/>
        </w:rPr>
        <w:t>, section 31, sub-section 2.</w:t>
      </w:r>
    </w:p>
  </w:footnote>
  <w:footnote w:id="216">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17" w:history="1">
        <w:r w:rsidRPr="00E94339">
          <w:rPr>
            <w:rStyle w:val="Hyperlink"/>
            <w:rFonts w:cs="Arial"/>
          </w:rPr>
          <w:t>Administration Act (1986:223)</w:t>
        </w:r>
      </w:hyperlink>
      <w:r w:rsidRPr="00E94339">
        <w:rPr>
          <w:lang w:val="sv-SE"/>
        </w:rPr>
        <w:t>, section 21, sub-section 2.</w:t>
      </w:r>
    </w:p>
  </w:footnote>
  <w:footnote w:id="217">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18" w:history="1">
        <w:r w:rsidRPr="00E94339">
          <w:rPr>
            <w:rStyle w:val="Hyperlink"/>
            <w:rFonts w:cs="Arial"/>
          </w:rPr>
          <w:t>Administration Act (1986:223)</w:t>
        </w:r>
      </w:hyperlink>
      <w:r w:rsidRPr="00E94339">
        <w:rPr>
          <w:lang w:val="sv-SE"/>
        </w:rPr>
        <w:t xml:space="preserve">, section 24, sub-section 2; also </w:t>
      </w:r>
      <w:hyperlink r:id="rId219" w:history="1">
        <w:r w:rsidRPr="00E94339">
          <w:rPr>
            <w:rStyle w:val="Hyperlink"/>
            <w:rFonts w:cs="Arial"/>
          </w:rPr>
          <w:t>Administrative Proceedings Act (1971:291)</w:t>
        </w:r>
      </w:hyperlink>
      <w:r w:rsidRPr="00E94339">
        <w:rPr>
          <w:lang w:val="sv-SE"/>
        </w:rPr>
        <w:t>, section 6b, sub-section 2.</w:t>
      </w:r>
    </w:p>
  </w:footnote>
  <w:footnote w:id="218">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20" w:history="1">
        <w:r w:rsidRPr="00E94339">
          <w:rPr>
            <w:rStyle w:val="Hyperlink"/>
            <w:rFonts w:cs="Arial"/>
          </w:rPr>
          <w:t>Administrative Proceedings Act (1971:291)</w:t>
        </w:r>
      </w:hyperlink>
      <w:r w:rsidRPr="00E94339">
        <w:t xml:space="preserve">, section 25, sub-section 1, together with </w:t>
      </w:r>
      <w:hyperlink r:id="rId221" w:history="1">
        <w:r w:rsidRPr="00E94339">
          <w:rPr>
            <w:rStyle w:val="Hyperlink"/>
            <w:rFonts w:cs="Arial"/>
          </w:rPr>
          <w:t>Code of Judicial Procedure (1942:740)</w:t>
        </w:r>
      </w:hyperlink>
      <w:r w:rsidRPr="00E94339">
        <w:rPr>
          <w:lang w:val="sv-SE"/>
        </w:rPr>
        <w:t>, Chapter 36, section 7, sub-section 2.</w:t>
      </w:r>
    </w:p>
  </w:footnote>
  <w:footnote w:id="219">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22" w:history="1">
        <w:r w:rsidRPr="00E94339">
          <w:rPr>
            <w:rStyle w:val="Hyperlink"/>
            <w:rFonts w:cs="Arial"/>
          </w:rPr>
          <w:t>Administrative Proceedings Act (1971:291)</w:t>
        </w:r>
      </w:hyperlink>
      <w:r w:rsidRPr="00E94339">
        <w:t xml:space="preserve">, section 25, sub-section 1, together with </w:t>
      </w:r>
      <w:hyperlink r:id="rId223" w:history="1">
        <w:r w:rsidRPr="00E94339">
          <w:rPr>
            <w:rStyle w:val="Hyperlink"/>
            <w:rFonts w:cs="Arial"/>
          </w:rPr>
          <w:t>Code of Judicial Procedure (1942:740)</w:t>
        </w:r>
      </w:hyperlink>
      <w:r w:rsidRPr="00E94339">
        <w:rPr>
          <w:lang w:val="sv-SE"/>
        </w:rPr>
        <w:t>, Chapter 36, section 3 and section 10, sub-section 2.</w:t>
      </w:r>
    </w:p>
  </w:footnote>
  <w:footnote w:id="220">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24" w:history="1">
        <w:r w:rsidRPr="00E94339">
          <w:rPr>
            <w:rStyle w:val="Hyperlink"/>
            <w:rFonts w:cs="Arial"/>
            <w:sz w:val="18"/>
            <w:szCs w:val="18"/>
          </w:rPr>
          <w:t>Administrative Proceedings Act (1971:291)</w:t>
        </w:r>
      </w:hyperlink>
      <w:r w:rsidRPr="00E94339">
        <w:rPr>
          <w:sz w:val="18"/>
          <w:szCs w:val="18"/>
        </w:rPr>
        <w:t xml:space="preserve">, section 25, sub-section 1, together with </w:t>
      </w:r>
      <w:hyperlink r:id="rId225" w:history="1">
        <w:r w:rsidRPr="00E94339">
          <w:rPr>
            <w:rStyle w:val="Hyperlink"/>
            <w:rFonts w:cs="Arial"/>
            <w:sz w:val="18"/>
            <w:szCs w:val="18"/>
          </w:rPr>
          <w:t>Code of Judicial Procedure (1942:740)</w:t>
        </w:r>
      </w:hyperlink>
      <w:r w:rsidRPr="00E94339">
        <w:rPr>
          <w:sz w:val="18"/>
          <w:szCs w:val="18"/>
        </w:rPr>
        <w:t>, Chapter 36, section 14.</w:t>
      </w:r>
    </w:p>
  </w:footnote>
  <w:footnote w:id="221">
    <w:p w:rsidR="00065688" w:rsidRPr="00E94339" w:rsidRDefault="00065688" w:rsidP="00851A42">
      <w:pPr>
        <w:spacing w:before="0" w:after="60" w:line="240" w:lineRule="auto"/>
        <w:contextualSpacing/>
        <w:jc w:val="both"/>
        <w:rPr>
          <w:i/>
          <w:sz w:val="18"/>
          <w:szCs w:val="18"/>
        </w:rPr>
      </w:pPr>
      <w:r w:rsidRPr="00E94339">
        <w:rPr>
          <w:rStyle w:val="FootnoteReference"/>
          <w:rFonts w:cs="Arial"/>
          <w:sz w:val="18"/>
          <w:szCs w:val="18"/>
        </w:rPr>
        <w:footnoteRef/>
      </w:r>
      <w:r w:rsidRPr="00E94339">
        <w:rPr>
          <w:sz w:val="18"/>
          <w:szCs w:val="18"/>
        </w:rPr>
        <w:t xml:space="preserve"> </w:t>
      </w:r>
      <w:hyperlink r:id="rId226" w:history="1">
        <w:r w:rsidRPr="00E94339">
          <w:rPr>
            <w:rStyle w:val="Hyperlink"/>
            <w:rFonts w:cs="Arial"/>
            <w:sz w:val="18"/>
            <w:szCs w:val="18"/>
          </w:rPr>
          <w:t>Administrative Proceedings Act (1971:291)</w:t>
        </w:r>
      </w:hyperlink>
      <w:r w:rsidRPr="00E94339">
        <w:rPr>
          <w:sz w:val="18"/>
          <w:szCs w:val="18"/>
        </w:rPr>
        <w:t xml:space="preserve">, section 25, sub-section 1, together with </w:t>
      </w:r>
      <w:hyperlink r:id="rId227" w:history="1">
        <w:r w:rsidRPr="00E94339">
          <w:rPr>
            <w:rStyle w:val="Hyperlink"/>
            <w:rFonts w:cs="Arial"/>
            <w:sz w:val="18"/>
            <w:szCs w:val="18"/>
          </w:rPr>
          <w:t>Code of Judicial Procedure (1942:740)</w:t>
        </w:r>
      </w:hyperlink>
      <w:r w:rsidRPr="00E94339">
        <w:rPr>
          <w:sz w:val="18"/>
          <w:szCs w:val="18"/>
        </w:rPr>
        <w:t>, Chapter 36, sections 5 and 14.</w:t>
      </w:r>
    </w:p>
  </w:footnote>
  <w:footnote w:id="222">
    <w:p w:rsidR="00065688" w:rsidRPr="00065688" w:rsidRDefault="00065688" w:rsidP="00851A42">
      <w:pPr>
        <w:spacing w:before="0" w:after="60" w:line="240" w:lineRule="auto"/>
        <w:contextualSpacing/>
        <w:jc w:val="both"/>
        <w:rPr>
          <w:sz w:val="18"/>
          <w:szCs w:val="18"/>
          <w:lang w:val="fr-FR"/>
        </w:rPr>
      </w:pPr>
      <w:r w:rsidRPr="00E94339">
        <w:rPr>
          <w:rStyle w:val="FootnoteReference"/>
          <w:rFonts w:cs="Arial"/>
          <w:sz w:val="18"/>
          <w:szCs w:val="18"/>
        </w:rPr>
        <w:footnoteRef/>
      </w:r>
      <w:r w:rsidRPr="00065688">
        <w:rPr>
          <w:sz w:val="18"/>
          <w:szCs w:val="18"/>
          <w:lang w:val="fr-FR"/>
        </w:rPr>
        <w:t xml:space="preserve"> </w:t>
      </w:r>
      <w:hyperlink r:id="rId228" w:history="1">
        <w:r w:rsidRPr="00065688">
          <w:rPr>
            <w:rStyle w:val="Hyperlink"/>
            <w:rFonts w:cs="Arial"/>
            <w:sz w:val="18"/>
            <w:szCs w:val="18"/>
            <w:lang w:val="fr-FR"/>
          </w:rPr>
          <w:t>Aliens Regulation (2006:97)</w:t>
        </w:r>
      </w:hyperlink>
      <w:r w:rsidRPr="00065688">
        <w:rPr>
          <w:sz w:val="18"/>
          <w:szCs w:val="18"/>
          <w:lang w:val="fr-FR"/>
        </w:rPr>
        <w:t>, Chapter 8, section 10e, sub-section 1.</w:t>
      </w:r>
    </w:p>
  </w:footnote>
  <w:footnote w:id="223">
    <w:p w:rsidR="00065688" w:rsidRPr="00065688" w:rsidRDefault="00065688" w:rsidP="00851A42">
      <w:pPr>
        <w:spacing w:before="0" w:after="60" w:line="240" w:lineRule="auto"/>
        <w:contextualSpacing/>
        <w:jc w:val="both"/>
        <w:rPr>
          <w:sz w:val="18"/>
          <w:szCs w:val="18"/>
          <w:lang w:val="fr-FR"/>
        </w:rPr>
      </w:pPr>
      <w:r w:rsidRPr="00E94339">
        <w:rPr>
          <w:rStyle w:val="FootnoteReference"/>
          <w:rFonts w:cs="Arial"/>
          <w:sz w:val="18"/>
          <w:szCs w:val="18"/>
        </w:rPr>
        <w:footnoteRef/>
      </w:r>
      <w:r w:rsidRPr="00065688">
        <w:rPr>
          <w:sz w:val="18"/>
          <w:szCs w:val="18"/>
          <w:lang w:val="fr-FR"/>
        </w:rPr>
        <w:t xml:space="preserve"> </w:t>
      </w:r>
      <w:hyperlink r:id="rId229" w:history="1">
        <w:r w:rsidRPr="00065688">
          <w:rPr>
            <w:rStyle w:val="Hyperlink"/>
            <w:rFonts w:cs="Arial"/>
            <w:sz w:val="18"/>
            <w:szCs w:val="18"/>
            <w:lang w:val="fr-FR"/>
          </w:rPr>
          <w:t>Aliens Regulation (2006:97)</w:t>
        </w:r>
      </w:hyperlink>
      <w:r w:rsidRPr="00065688">
        <w:rPr>
          <w:sz w:val="18"/>
          <w:szCs w:val="18"/>
          <w:lang w:val="fr-FR"/>
        </w:rPr>
        <w:t>, Chapter 8, section 10e, sub-section 2.</w:t>
      </w:r>
    </w:p>
  </w:footnote>
  <w:footnote w:id="224">
    <w:p w:rsidR="00065688" w:rsidRPr="00065688" w:rsidRDefault="00065688" w:rsidP="00851A42">
      <w:pPr>
        <w:spacing w:before="0" w:after="60" w:line="240" w:lineRule="auto"/>
        <w:contextualSpacing/>
        <w:jc w:val="both"/>
        <w:rPr>
          <w:sz w:val="18"/>
          <w:szCs w:val="18"/>
          <w:lang w:val="fr-FR"/>
        </w:rPr>
      </w:pPr>
      <w:r w:rsidRPr="00E94339">
        <w:rPr>
          <w:rStyle w:val="FootnoteReference"/>
          <w:rFonts w:cs="Arial"/>
          <w:sz w:val="18"/>
          <w:szCs w:val="18"/>
        </w:rPr>
        <w:footnoteRef/>
      </w:r>
      <w:r w:rsidRPr="00065688">
        <w:rPr>
          <w:sz w:val="18"/>
          <w:szCs w:val="18"/>
          <w:lang w:val="fr-FR"/>
        </w:rPr>
        <w:t xml:space="preserve"> </w:t>
      </w:r>
      <w:hyperlink r:id="rId230" w:history="1">
        <w:r w:rsidRPr="00065688">
          <w:rPr>
            <w:rStyle w:val="Hyperlink"/>
            <w:rFonts w:cs="Arial"/>
            <w:sz w:val="18"/>
            <w:szCs w:val="18"/>
            <w:lang w:val="fr-FR"/>
          </w:rPr>
          <w:t>Aliens Regulation (2006:97)</w:t>
        </w:r>
      </w:hyperlink>
      <w:r w:rsidRPr="00065688">
        <w:rPr>
          <w:sz w:val="18"/>
          <w:szCs w:val="18"/>
          <w:lang w:val="fr-FR"/>
        </w:rPr>
        <w:t>, Chapter 8, section 10g.</w:t>
      </w:r>
    </w:p>
  </w:footnote>
  <w:footnote w:id="22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1" w:history="1">
        <w:r w:rsidRPr="00E94339">
          <w:rPr>
            <w:rStyle w:val="Hyperlink"/>
            <w:rFonts w:cs="Arial"/>
            <w:sz w:val="18"/>
            <w:szCs w:val="18"/>
          </w:rPr>
          <w:t>Aliens Act (2005:176)</w:t>
        </w:r>
      </w:hyperlink>
      <w:r w:rsidRPr="00E94339">
        <w:rPr>
          <w:sz w:val="18"/>
          <w:szCs w:val="18"/>
        </w:rPr>
        <w:t>, Chapter 13, section 9a.</w:t>
      </w:r>
    </w:p>
  </w:footnote>
  <w:footnote w:id="226">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2" w:history="1">
        <w:r w:rsidRPr="00E94339">
          <w:rPr>
            <w:rStyle w:val="Hyperlink"/>
            <w:rFonts w:cs="Arial"/>
            <w:sz w:val="18"/>
            <w:szCs w:val="18"/>
          </w:rPr>
          <w:t>Aliens Regulation (2006:97)</w:t>
        </w:r>
      </w:hyperlink>
      <w:r w:rsidRPr="00E94339">
        <w:rPr>
          <w:sz w:val="18"/>
          <w:szCs w:val="18"/>
        </w:rPr>
        <w:t>, Chapter 8, sections 10e and 10f.</w:t>
      </w:r>
    </w:p>
  </w:footnote>
  <w:footnote w:id="227">
    <w:p w:rsidR="00065688" w:rsidRPr="00751C7B" w:rsidRDefault="00065688" w:rsidP="00851A42">
      <w:pPr>
        <w:pStyle w:val="FootnoteText"/>
      </w:pPr>
      <w:r>
        <w:rPr>
          <w:rStyle w:val="FootnoteReference"/>
        </w:rPr>
        <w:footnoteRef/>
      </w:r>
      <w:r>
        <w:t xml:space="preserve"> </w:t>
      </w:r>
      <w:r w:rsidRPr="00751C7B">
        <w:t xml:space="preserve">For example here, in English see this </w:t>
      </w:r>
      <w:hyperlink r:id="rId233" w:history="1">
        <w:r w:rsidRPr="00751C7B">
          <w:rPr>
            <w:rStyle w:val="Hyperlink"/>
          </w:rPr>
          <w:t>website</w:t>
        </w:r>
      </w:hyperlink>
      <w:r w:rsidRPr="00751C7B">
        <w:t xml:space="preserve">. </w:t>
      </w:r>
    </w:p>
  </w:footnote>
  <w:footnote w:id="228">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4" w:history="1">
        <w:r w:rsidRPr="00E94339">
          <w:rPr>
            <w:rStyle w:val="Hyperlink"/>
            <w:rFonts w:cs="Arial"/>
            <w:sz w:val="18"/>
            <w:szCs w:val="18"/>
          </w:rPr>
          <w:t>Swedish National Courts Administration, Handbook on Case Management in Migration Cases, section 12.2</w:t>
        </w:r>
      </w:hyperlink>
      <w:r w:rsidRPr="00E94339">
        <w:rPr>
          <w:rStyle w:val="Hyperlink"/>
          <w:rFonts w:cs="Arial"/>
          <w:sz w:val="18"/>
          <w:szCs w:val="18"/>
        </w:rPr>
        <w:t>.</w:t>
      </w:r>
    </w:p>
  </w:footnote>
  <w:footnote w:id="229">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5" w:history="1">
        <w:r w:rsidRPr="00E94339">
          <w:rPr>
            <w:rStyle w:val="Hyperlink"/>
            <w:rFonts w:cs="Arial"/>
            <w:sz w:val="18"/>
            <w:szCs w:val="18"/>
          </w:rPr>
          <w:t>Act (1991:1128) on Compulsory Psychiatric Care</w:t>
        </w:r>
      </w:hyperlink>
      <w:r w:rsidRPr="00E94339">
        <w:rPr>
          <w:sz w:val="18"/>
          <w:szCs w:val="18"/>
        </w:rPr>
        <w:t>, section 48, sub-section 1.</w:t>
      </w:r>
    </w:p>
  </w:footnote>
  <w:footnote w:id="230">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6" w:history="1">
        <w:r w:rsidRPr="00E94339">
          <w:rPr>
            <w:rStyle w:val="Hyperlink"/>
            <w:rFonts w:cs="Arial"/>
            <w:sz w:val="18"/>
            <w:szCs w:val="18"/>
          </w:rPr>
          <w:t>Act (1991:1128) on Compulsory Psychiatric Care</w:t>
        </w:r>
      </w:hyperlink>
      <w:r w:rsidRPr="00E94339">
        <w:rPr>
          <w:sz w:val="18"/>
          <w:szCs w:val="18"/>
        </w:rPr>
        <w:t>, section 30, sub-section 1.</w:t>
      </w:r>
    </w:p>
  </w:footnote>
  <w:footnote w:id="23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7" w:history="1">
        <w:r w:rsidRPr="00E94339">
          <w:rPr>
            <w:rStyle w:val="Hyperlink"/>
            <w:rFonts w:cs="Arial"/>
            <w:sz w:val="18"/>
            <w:szCs w:val="18"/>
          </w:rPr>
          <w:t>Act (1991:1128) on Compulsory Psychiatric Care</w:t>
        </w:r>
      </w:hyperlink>
      <w:r w:rsidRPr="00E94339">
        <w:rPr>
          <w:sz w:val="18"/>
          <w:szCs w:val="18"/>
        </w:rPr>
        <w:t>, section 30, sub-section 2.</w:t>
      </w:r>
    </w:p>
  </w:footnote>
  <w:footnote w:id="232">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8" w:history="1">
        <w:r w:rsidRPr="00E94339">
          <w:rPr>
            <w:rStyle w:val="Hyperlink"/>
            <w:rFonts w:cs="Arial"/>
            <w:sz w:val="18"/>
            <w:szCs w:val="18"/>
          </w:rPr>
          <w:t>Act (1991:1128) on Compulsory Psychiatric Care</w:t>
        </w:r>
      </w:hyperlink>
      <w:r w:rsidRPr="00E94339">
        <w:rPr>
          <w:sz w:val="18"/>
          <w:szCs w:val="18"/>
        </w:rPr>
        <w:t>, section 37, sub-section 1.</w:t>
      </w:r>
    </w:p>
  </w:footnote>
  <w:footnote w:id="233">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39" w:history="1">
        <w:r w:rsidRPr="00E94339">
          <w:rPr>
            <w:rStyle w:val="Hyperlink"/>
            <w:rFonts w:cs="Arial"/>
            <w:sz w:val="18"/>
            <w:szCs w:val="18"/>
          </w:rPr>
          <w:t>Act (1991:1128) on Compulsory Psychiatric Care</w:t>
        </w:r>
      </w:hyperlink>
      <w:r w:rsidRPr="00E94339">
        <w:rPr>
          <w:sz w:val="18"/>
          <w:szCs w:val="18"/>
        </w:rPr>
        <w:t>, section 30, sub-section 1 and section 48, sub-section 1.</w:t>
      </w:r>
    </w:p>
  </w:footnote>
  <w:footnote w:id="234">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40" w:history="1">
        <w:r w:rsidRPr="00E94339">
          <w:rPr>
            <w:rStyle w:val="Hyperlink"/>
            <w:rFonts w:cs="Arial"/>
            <w:sz w:val="18"/>
            <w:szCs w:val="18"/>
          </w:rPr>
          <w:t>Act (1991:1128) on Compulsory Psychiatric Care</w:t>
        </w:r>
      </w:hyperlink>
      <w:r w:rsidRPr="00E94339">
        <w:rPr>
          <w:sz w:val="18"/>
          <w:szCs w:val="18"/>
        </w:rPr>
        <w:t>, section 48, sub-section 2.</w:t>
      </w:r>
    </w:p>
  </w:footnote>
  <w:footnote w:id="235">
    <w:p w:rsidR="00065688" w:rsidRPr="00E94339" w:rsidRDefault="00065688" w:rsidP="00851A42">
      <w:pPr>
        <w:spacing w:before="0" w:after="60" w:line="240" w:lineRule="auto"/>
        <w:contextualSpacing/>
        <w:jc w:val="both"/>
        <w:rPr>
          <w:i/>
          <w:sz w:val="18"/>
          <w:szCs w:val="18"/>
        </w:rPr>
      </w:pPr>
      <w:r w:rsidRPr="00E94339">
        <w:rPr>
          <w:rStyle w:val="FootnoteReference"/>
          <w:rFonts w:cs="Arial"/>
          <w:sz w:val="18"/>
          <w:szCs w:val="18"/>
        </w:rPr>
        <w:footnoteRef/>
      </w:r>
      <w:r w:rsidRPr="00E94339">
        <w:rPr>
          <w:sz w:val="18"/>
          <w:szCs w:val="18"/>
        </w:rPr>
        <w:t xml:space="preserve"> </w:t>
      </w:r>
      <w:hyperlink r:id="rId241" w:history="1">
        <w:r w:rsidRPr="00E94339">
          <w:rPr>
            <w:rStyle w:val="Hyperlink"/>
            <w:rFonts w:cs="Arial"/>
            <w:sz w:val="18"/>
            <w:szCs w:val="18"/>
          </w:rPr>
          <w:t>Social Services Act (2001:453)</w:t>
        </w:r>
      </w:hyperlink>
      <w:r w:rsidRPr="00E94339">
        <w:rPr>
          <w:i/>
          <w:sz w:val="18"/>
          <w:szCs w:val="18"/>
        </w:rPr>
        <w:t xml:space="preserve">, </w:t>
      </w:r>
      <w:r w:rsidRPr="00E94339">
        <w:rPr>
          <w:sz w:val="18"/>
          <w:szCs w:val="18"/>
        </w:rPr>
        <w:t>Chapter 3, section 4 (duty to information information about social services as part of outreach work), Chapter 3, section 5 (duty to formulate and carry out interventions for individuals together with the individual), Chapter 6, section 7b (duty to carry out regular visits to and hold conversations with children in care), Chapter 11, section 2, sub-section 4 (duty to immediately inform an individual concerned by a social services investigation into whether to intervene to provide a child protection or support that the investigaiton has been launched, unless there are particular reasons not to so inform the individual).</w:t>
      </w:r>
    </w:p>
  </w:footnote>
  <w:footnote w:id="236">
    <w:p w:rsidR="00065688" w:rsidRPr="00E94339" w:rsidRDefault="00065688" w:rsidP="00851A42">
      <w:pPr>
        <w:spacing w:before="0" w:after="60" w:line="240" w:lineRule="auto"/>
        <w:contextualSpacing/>
        <w:jc w:val="both"/>
        <w:rPr>
          <w:i/>
          <w:sz w:val="18"/>
          <w:szCs w:val="18"/>
        </w:rPr>
      </w:pPr>
      <w:r w:rsidRPr="00E94339">
        <w:rPr>
          <w:rStyle w:val="FootnoteReference"/>
          <w:rFonts w:cs="Arial"/>
          <w:sz w:val="18"/>
          <w:szCs w:val="18"/>
        </w:rPr>
        <w:footnoteRef/>
      </w:r>
      <w:r w:rsidRPr="00E94339">
        <w:rPr>
          <w:sz w:val="18"/>
          <w:szCs w:val="18"/>
        </w:rPr>
        <w:t xml:space="preserve"> </w:t>
      </w:r>
      <w:hyperlink r:id="rId242" w:history="1">
        <w:r w:rsidRPr="00E94339">
          <w:rPr>
            <w:rStyle w:val="Hyperlink"/>
            <w:rFonts w:cs="Arial"/>
            <w:sz w:val="18"/>
            <w:szCs w:val="18"/>
          </w:rPr>
          <w:t>Social Services Act (2001:453)</w:t>
        </w:r>
      </w:hyperlink>
      <w:r w:rsidRPr="00E94339">
        <w:rPr>
          <w:sz w:val="18"/>
          <w:szCs w:val="18"/>
        </w:rPr>
        <w:t xml:space="preserve">, Chapter 11, section 10, sub-section 1; </w:t>
      </w:r>
      <w:hyperlink r:id="rId243" w:history="1">
        <w:r w:rsidRPr="00E94339">
          <w:rPr>
            <w:rStyle w:val="Hyperlink"/>
            <w:rFonts w:cs="Arial"/>
            <w:sz w:val="18"/>
            <w:szCs w:val="18"/>
          </w:rPr>
          <w:t>Act (1990:52) with Special Provisions on Care of Young People</w:t>
        </w:r>
      </w:hyperlink>
      <w:r w:rsidRPr="00E94339">
        <w:rPr>
          <w:sz w:val="18"/>
          <w:szCs w:val="18"/>
        </w:rPr>
        <w:t>, section 36, sub-section 1.</w:t>
      </w:r>
    </w:p>
  </w:footnote>
  <w:footnote w:id="23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44" w:history="1">
        <w:r w:rsidRPr="00E94339">
          <w:rPr>
            <w:rStyle w:val="Hyperlink"/>
            <w:rFonts w:cs="Arial"/>
          </w:rPr>
          <w:t>Instrument of Government (1974:152)</w:t>
        </w:r>
      </w:hyperlink>
      <w:r w:rsidRPr="00E94339">
        <w:t>, Chapter 2, section 11.</w:t>
      </w:r>
    </w:p>
  </w:footnote>
  <w:footnote w:id="238">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45" w:history="1">
        <w:r w:rsidRPr="00E94339">
          <w:rPr>
            <w:rStyle w:val="Hyperlink"/>
            <w:rFonts w:cs="Arial"/>
          </w:rPr>
          <w:t>Administrative Proceedings Act (1971:291)</w:t>
        </w:r>
      </w:hyperlink>
      <w:r w:rsidRPr="00E94339">
        <w:rPr>
          <w:rStyle w:val="Hyperlink"/>
          <w:rFonts w:cs="Arial"/>
        </w:rPr>
        <w:t xml:space="preserve"> section 16, with </w:t>
      </w:r>
      <w:hyperlink r:id="rId246" w:history="1">
        <w:r w:rsidRPr="00E94339">
          <w:rPr>
            <w:rStyle w:val="Hyperlink"/>
            <w:rFonts w:cs="Arial"/>
          </w:rPr>
          <w:t>Code of Judicial Procedure</w:t>
        </w:r>
      </w:hyperlink>
      <w:r w:rsidRPr="00E94339">
        <w:t xml:space="preserve">, </w:t>
      </w:r>
      <w:r w:rsidRPr="00E94339">
        <w:rPr>
          <w:lang w:val="sv-SE"/>
        </w:rPr>
        <w:t>Chapter 5, section 1.</w:t>
      </w:r>
    </w:p>
  </w:footnote>
  <w:footnote w:id="239">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47" w:history="1">
        <w:r w:rsidRPr="00E94339">
          <w:rPr>
            <w:rStyle w:val="Hyperlink"/>
            <w:rFonts w:cs="Arial"/>
          </w:rPr>
          <w:t>Administrative Proceedings Act (1971:291)</w:t>
        </w:r>
      </w:hyperlink>
      <w:r w:rsidRPr="00E94339">
        <w:rPr>
          <w:rStyle w:val="Hyperlink"/>
          <w:rFonts w:cs="Arial"/>
        </w:rPr>
        <w:t xml:space="preserve">, </w:t>
      </w:r>
      <w:r w:rsidRPr="00E94339">
        <w:t xml:space="preserve">section 16, with </w:t>
      </w:r>
      <w:hyperlink r:id="rId248" w:history="1">
        <w:r w:rsidRPr="00E94339">
          <w:rPr>
            <w:rStyle w:val="Hyperlink"/>
            <w:rFonts w:cs="Arial"/>
          </w:rPr>
          <w:t>Code of Judicial Procedure (1942:740)</w:t>
        </w:r>
      </w:hyperlink>
      <w:r w:rsidRPr="00E94339">
        <w:t>, Chapter 5, section 1.</w:t>
      </w:r>
    </w:p>
  </w:footnote>
  <w:footnote w:id="240">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49" w:history="1">
        <w:r w:rsidRPr="00E94339">
          <w:rPr>
            <w:rStyle w:val="Hyperlink"/>
            <w:rFonts w:cs="Arial"/>
          </w:rPr>
          <w:t>Administrative Proceedings Act (1971:291)</w:t>
        </w:r>
      </w:hyperlink>
      <w:r w:rsidRPr="00E94339">
        <w:t xml:space="preserve">, section 16, together with </w:t>
      </w:r>
      <w:hyperlink r:id="rId250" w:history="1">
        <w:r w:rsidRPr="00E94339">
          <w:rPr>
            <w:rStyle w:val="Hyperlink"/>
            <w:rFonts w:cs="Arial"/>
          </w:rPr>
          <w:t>Code of Judicial Procedure (1942:740)</w:t>
        </w:r>
      </w:hyperlink>
      <w:r w:rsidRPr="00E94339">
        <w:t>, Chapter 5, section 2.</w:t>
      </w:r>
    </w:p>
  </w:footnote>
  <w:footnote w:id="241">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51" w:history="1">
        <w:r w:rsidRPr="00E94339">
          <w:rPr>
            <w:rStyle w:val="Hyperlink"/>
            <w:rFonts w:cs="Arial"/>
          </w:rPr>
          <w:t>Administrative Proceedings Act (1971:291)</w:t>
        </w:r>
      </w:hyperlink>
      <w:r w:rsidRPr="00E94339">
        <w:t>, section 16.</w:t>
      </w:r>
    </w:p>
  </w:footnote>
  <w:footnote w:id="242">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52" w:history="1">
        <w:r w:rsidRPr="00E94339">
          <w:rPr>
            <w:rStyle w:val="Hyperlink"/>
            <w:rFonts w:cs="Arial"/>
          </w:rPr>
          <w:t>Administrative Proceedings Act (1971:291)</w:t>
        </w:r>
      </w:hyperlink>
      <w:r w:rsidRPr="00E94339">
        <w:t xml:space="preserve">, section 16, with </w:t>
      </w:r>
      <w:hyperlink r:id="rId253" w:history="1">
        <w:r w:rsidRPr="00E94339">
          <w:rPr>
            <w:rStyle w:val="Hyperlink"/>
            <w:rFonts w:cs="Arial"/>
          </w:rPr>
          <w:t>Code of Judicial Procedure (1942:740)</w:t>
        </w:r>
      </w:hyperlink>
      <w:r w:rsidRPr="00E94339">
        <w:t>, Chapter 5, section 1.</w:t>
      </w:r>
    </w:p>
  </w:footnote>
  <w:footnote w:id="243">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54" w:history="1">
        <w:r w:rsidRPr="00E94339">
          <w:rPr>
            <w:rStyle w:val="Hyperlink"/>
            <w:rFonts w:cs="Arial"/>
          </w:rPr>
          <w:t>Public Access to Information and Secrecy Act (2009:400)</w:t>
        </w:r>
      </w:hyperlink>
      <w:r w:rsidRPr="00E94339">
        <w:t>, Chapter 43, section 4, sub-section 1.</w:t>
      </w:r>
    </w:p>
  </w:footnote>
  <w:footnote w:id="244">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55" w:history="1">
        <w:r w:rsidRPr="00E94339">
          <w:rPr>
            <w:rStyle w:val="Hyperlink"/>
            <w:rFonts w:cs="Arial"/>
          </w:rPr>
          <w:t>Administrative Proceedings Act (1971:291)</w:t>
        </w:r>
      </w:hyperlink>
      <w:r w:rsidRPr="00E94339">
        <w:t xml:space="preserve">, section 16, with </w:t>
      </w:r>
      <w:hyperlink r:id="rId256" w:history="1">
        <w:r w:rsidRPr="00E94339">
          <w:rPr>
            <w:rStyle w:val="Hyperlink"/>
            <w:rFonts w:cs="Arial"/>
          </w:rPr>
          <w:t>Code of Judicial Procedure (1942:740)</w:t>
        </w:r>
      </w:hyperlink>
      <w:r w:rsidRPr="00E94339">
        <w:t>, Chapter 5, section 9, sub-section 2.</w:t>
      </w:r>
    </w:p>
  </w:footnote>
  <w:footnote w:id="24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57" w:history="1">
        <w:r w:rsidRPr="00E94339">
          <w:rPr>
            <w:rStyle w:val="Hyperlink"/>
            <w:rFonts w:cs="Arial"/>
            <w:sz w:val="18"/>
            <w:szCs w:val="18"/>
          </w:rPr>
          <w:t>Freedom of the Press Act (1949:105)</w:t>
        </w:r>
      </w:hyperlink>
      <w:r w:rsidRPr="00E94339">
        <w:rPr>
          <w:rStyle w:val="Hyperlink"/>
          <w:rFonts w:cs="Arial"/>
          <w:sz w:val="18"/>
          <w:szCs w:val="18"/>
        </w:rPr>
        <w:t>.</w:t>
      </w:r>
    </w:p>
  </w:footnote>
  <w:footnote w:id="246">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58" w:history="1">
        <w:r w:rsidRPr="00E94339">
          <w:rPr>
            <w:rStyle w:val="Hyperlink"/>
            <w:rFonts w:cs="Arial"/>
          </w:rPr>
          <w:t>Fundamental Law on Freedom of Expression (1991:1469)</w:t>
        </w:r>
      </w:hyperlink>
      <w:r w:rsidRPr="00E94339">
        <w:rPr>
          <w:rStyle w:val="Hyperlink"/>
          <w:rFonts w:cs="Arial"/>
        </w:rPr>
        <w:t>.</w:t>
      </w:r>
    </w:p>
  </w:footnote>
  <w:footnote w:id="247">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59" w:history="1">
        <w:r w:rsidRPr="00E94339">
          <w:rPr>
            <w:rStyle w:val="Hyperlink"/>
            <w:rFonts w:cs="Arial"/>
            <w:sz w:val="18"/>
            <w:szCs w:val="18"/>
          </w:rPr>
          <w:t>Public Access to Information and Secrecy Act (2009:400)</w:t>
        </w:r>
      </w:hyperlink>
      <w:r w:rsidRPr="00E94339">
        <w:rPr>
          <w:rStyle w:val="Hyperlink"/>
          <w:rFonts w:cs="Arial"/>
          <w:sz w:val="18"/>
          <w:szCs w:val="18"/>
        </w:rPr>
        <w:t>.</w:t>
      </w:r>
    </w:p>
  </w:footnote>
  <w:footnote w:id="248">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60" w:history="1">
        <w:r w:rsidRPr="00E94339">
          <w:rPr>
            <w:rStyle w:val="Hyperlink"/>
            <w:rFonts w:cs="Arial"/>
            <w:sz w:val="18"/>
            <w:szCs w:val="18"/>
          </w:rPr>
          <w:t>Personal Data Act (1998:204)</w:t>
        </w:r>
      </w:hyperlink>
      <w:r w:rsidRPr="00E94339">
        <w:rPr>
          <w:rStyle w:val="Hyperlink"/>
          <w:rFonts w:cs="Arial"/>
          <w:sz w:val="18"/>
          <w:szCs w:val="18"/>
        </w:rPr>
        <w:t>.</w:t>
      </w:r>
    </w:p>
  </w:footnote>
  <w:footnote w:id="249">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r w:rsidRPr="00E94339">
        <w:rPr>
          <w:rStyle w:val="Hyperlink"/>
          <w:rFonts w:cs="Arial"/>
        </w:rPr>
        <w:t>Act (2001:454) on the Handling of Personal Data within Social Services.</w:t>
      </w:r>
    </w:p>
  </w:footnote>
  <w:footnote w:id="250">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61" w:history="1">
        <w:r w:rsidRPr="00E94339">
          <w:rPr>
            <w:rStyle w:val="Hyperlink"/>
            <w:rFonts w:cs="Arial"/>
          </w:rPr>
          <w:t>Patient Data Act (2008:355)</w:t>
        </w:r>
      </w:hyperlink>
      <w:r w:rsidRPr="00E94339">
        <w:rPr>
          <w:rStyle w:val="Hyperlink"/>
          <w:rFonts w:cs="Arial"/>
        </w:rPr>
        <w:t>.</w:t>
      </w:r>
    </w:p>
  </w:footnote>
  <w:footnote w:id="251">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62" w:history="1">
        <w:r w:rsidRPr="00E94339">
          <w:rPr>
            <w:rStyle w:val="Hyperlink"/>
            <w:rFonts w:cs="Arial"/>
          </w:rPr>
          <w:t>Police Data Act (2010:361)</w:t>
        </w:r>
      </w:hyperlink>
      <w:r w:rsidRPr="00E94339">
        <w:rPr>
          <w:rStyle w:val="Hyperlink"/>
          <w:rFonts w:cs="Arial"/>
        </w:rPr>
        <w:t>.</w:t>
      </w:r>
    </w:p>
  </w:footnote>
  <w:footnote w:id="252">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63" w:history="1">
        <w:r w:rsidRPr="00E94339">
          <w:rPr>
            <w:rStyle w:val="Hyperlink"/>
            <w:rFonts w:cs="Arial"/>
            <w:sz w:val="18"/>
            <w:szCs w:val="18"/>
          </w:rPr>
          <w:t>Regulation (2001:720) on treatment of personal data in activities under legislation concerning foreign nationals and citizenship</w:t>
        </w:r>
      </w:hyperlink>
      <w:r w:rsidRPr="00E94339">
        <w:rPr>
          <w:rStyle w:val="Hyperlink"/>
          <w:rFonts w:cs="Arial"/>
          <w:sz w:val="18"/>
          <w:szCs w:val="18"/>
        </w:rPr>
        <w:t>.</w:t>
      </w:r>
    </w:p>
  </w:footnote>
  <w:footnote w:id="253">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64" w:history="1">
        <w:r w:rsidRPr="00E94339">
          <w:rPr>
            <w:rStyle w:val="Hyperlink"/>
            <w:rFonts w:cs="Arial"/>
            <w:sz w:val="18"/>
            <w:szCs w:val="18"/>
          </w:rPr>
          <w:t>Freedom of the Press Act (1949:105)</w:t>
        </w:r>
      </w:hyperlink>
      <w:r w:rsidRPr="00E94339">
        <w:rPr>
          <w:sz w:val="18"/>
          <w:szCs w:val="18"/>
        </w:rPr>
        <w:t>, Chapter 2, sections 2, 3 and 12.</w:t>
      </w:r>
    </w:p>
  </w:footnote>
  <w:footnote w:id="254">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r w:rsidRPr="00E94339">
        <w:rPr>
          <w:lang w:val="sv-SE"/>
        </w:rPr>
        <w:t>Although the Swedish government’s official English translation of the name of the Act refers to ”Secrecy”, the Swedish concept of ”sekretess” is best translated into English by the word confidentiality.</w:t>
      </w:r>
    </w:p>
  </w:footnote>
  <w:footnote w:id="255">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65" w:history="1">
        <w:r w:rsidRPr="00E94339">
          <w:rPr>
            <w:rStyle w:val="Hyperlink"/>
            <w:rFonts w:cs="Arial"/>
          </w:rPr>
          <w:t>Public Access to Information and Secrecy Act (2009:400)</w:t>
        </w:r>
      </w:hyperlink>
      <w:r w:rsidRPr="00E94339">
        <w:rPr>
          <w:lang w:val="sv-SE"/>
        </w:rPr>
        <w:t>, Chapter 6, sections 4 and 5.</w:t>
      </w:r>
    </w:p>
  </w:footnote>
  <w:footnote w:id="256">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Contrast paragraph 1 with paragraph 6 within </w:t>
      </w:r>
      <w:hyperlink r:id="rId266" w:history="1">
        <w:r w:rsidRPr="00E94339">
          <w:rPr>
            <w:rStyle w:val="Hyperlink"/>
            <w:rFonts w:cs="Arial"/>
          </w:rPr>
          <w:t>Freedom of the Press Act (1949:105)</w:t>
        </w:r>
      </w:hyperlink>
      <w:r w:rsidRPr="00E94339">
        <w:t>, Chapter 2, section 2, sub-section 1.</w:t>
      </w:r>
    </w:p>
  </w:footnote>
  <w:footnote w:id="25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67" w:history="1">
        <w:r w:rsidRPr="00E94339">
          <w:rPr>
            <w:rStyle w:val="Hyperlink"/>
            <w:rFonts w:cs="Arial"/>
          </w:rPr>
          <w:t>Public Access to Information and Secrecy Act (2009:400)</w:t>
        </w:r>
      </w:hyperlink>
      <w:r w:rsidRPr="00E94339">
        <w:t>, Chapter 21, section 7.</w:t>
      </w:r>
    </w:p>
  </w:footnote>
  <w:footnote w:id="258">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68" w:history="1">
        <w:r w:rsidRPr="00E94339">
          <w:rPr>
            <w:rStyle w:val="Hyperlink"/>
            <w:rFonts w:cs="Arial"/>
          </w:rPr>
          <w:t>Public Access to Information and Secrecy Act (2009:400)</w:t>
        </w:r>
      </w:hyperlink>
      <w:r w:rsidRPr="00E94339">
        <w:t>, Chapter 21, section 1.</w:t>
      </w:r>
    </w:p>
  </w:footnote>
  <w:footnote w:id="259">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69" w:history="1">
        <w:r w:rsidRPr="00E94339">
          <w:rPr>
            <w:rStyle w:val="Hyperlink"/>
            <w:rFonts w:cs="Arial"/>
          </w:rPr>
          <w:t>Public Access to Information and Secrecy Act (2009:400)</w:t>
        </w:r>
      </w:hyperlink>
      <w:r w:rsidRPr="00E94339">
        <w:t>, Chapter 21, section 5.</w:t>
      </w:r>
    </w:p>
  </w:footnote>
  <w:footnote w:id="260">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r w:rsidRPr="00E94339">
        <w:rPr>
          <w:lang w:val="sv-SE"/>
        </w:rPr>
        <w:t xml:space="preserve">This is a general trait, but it is evident for example in the general grounds of confidentiality set out in </w:t>
      </w:r>
      <w:hyperlink r:id="rId270" w:history="1">
        <w:r w:rsidRPr="00E94339">
          <w:rPr>
            <w:rStyle w:val="Hyperlink"/>
            <w:rFonts w:cs="Arial"/>
          </w:rPr>
          <w:t>Public Access to Information and Secrecy Act (2009:400)</w:t>
        </w:r>
      </w:hyperlink>
      <w:r>
        <w:t>,</w:t>
      </w:r>
      <w:r w:rsidRPr="00E94339">
        <w:t xml:space="preserve"> Chapter 21, sections 1, 5 and 7.</w:t>
      </w:r>
    </w:p>
  </w:footnote>
  <w:footnote w:id="261">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71" w:history="1">
        <w:r w:rsidRPr="00E94339">
          <w:rPr>
            <w:rStyle w:val="Hyperlink"/>
            <w:rFonts w:cs="Arial"/>
          </w:rPr>
          <w:t>Public Access to Information and Secrecy Act (2009:400)</w:t>
        </w:r>
      </w:hyperlink>
      <w:r w:rsidRPr="00E94339">
        <w:t>, Chapter 43, section 1, sub-section 1.</w:t>
      </w:r>
    </w:p>
  </w:footnote>
  <w:footnote w:id="262">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72" w:history="1">
        <w:r w:rsidRPr="00E94339">
          <w:rPr>
            <w:rStyle w:val="Hyperlink"/>
            <w:rFonts w:cs="Arial"/>
          </w:rPr>
          <w:t>Public Access to Information and Secrecy Act (2009:400)</w:t>
        </w:r>
      </w:hyperlink>
      <w:r w:rsidRPr="00E94339">
        <w:t xml:space="preserve">, Chapter 43, section 5, sub-section 2, together with </w:t>
      </w:r>
      <w:hyperlink r:id="rId273" w:history="1">
        <w:r w:rsidRPr="00E94339">
          <w:rPr>
            <w:rStyle w:val="Hyperlink"/>
            <w:rFonts w:cs="Arial"/>
          </w:rPr>
          <w:t>Administrative Proceedings Act (1971:291)</w:t>
        </w:r>
      </w:hyperlink>
      <w:r w:rsidRPr="00E94339">
        <w:t xml:space="preserve"> section 16, and </w:t>
      </w:r>
      <w:hyperlink r:id="rId274" w:history="1">
        <w:r w:rsidRPr="00E94339">
          <w:rPr>
            <w:rStyle w:val="Hyperlink"/>
            <w:rFonts w:cs="Arial"/>
          </w:rPr>
          <w:t>Code of Judicial Procedure (1942:740)</w:t>
        </w:r>
      </w:hyperlink>
      <w:r w:rsidRPr="00E94339">
        <w:t>, Chapter 5, section 4.</w:t>
      </w:r>
    </w:p>
  </w:footnote>
  <w:footnote w:id="263">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r>
        <w:rPr>
          <w:lang w:val="sv-SE"/>
        </w:rPr>
        <w:t>E.g.</w:t>
      </w:r>
      <w:r w:rsidRPr="00E94339">
        <w:rPr>
          <w:lang w:val="sv-SE"/>
        </w:rPr>
        <w:t xml:space="preserve">, information in immigration control cases will only be subjected to confidentiality for a maximum of 50 years: </w:t>
      </w:r>
      <w:hyperlink r:id="rId275" w:history="1">
        <w:r w:rsidRPr="00E94339">
          <w:rPr>
            <w:rStyle w:val="Hyperlink"/>
            <w:rFonts w:cs="Arial"/>
          </w:rPr>
          <w:t>Public Access to Information and Secrecy Act (2009:400)</w:t>
        </w:r>
      </w:hyperlink>
      <w:r w:rsidRPr="00E94339">
        <w:t>, Chapter 37, section 1, sub-section 5.</w:t>
      </w:r>
    </w:p>
  </w:footnote>
  <w:footnote w:id="264">
    <w:p w:rsidR="00065688" w:rsidRPr="00751C7B" w:rsidRDefault="00065688" w:rsidP="00851A42">
      <w:pPr>
        <w:pStyle w:val="FootnoteText"/>
        <w:contextualSpacing/>
        <w:jc w:val="both"/>
      </w:pPr>
      <w:r w:rsidRPr="00E94339">
        <w:rPr>
          <w:rStyle w:val="FootnoteReference"/>
          <w:rFonts w:cs="Arial"/>
        </w:rPr>
        <w:footnoteRef/>
      </w:r>
      <w:r w:rsidRPr="00E94339">
        <w:t xml:space="preserve"> </w:t>
      </w:r>
      <w:hyperlink r:id="rId276" w:history="1">
        <w:r w:rsidRPr="00E94339">
          <w:rPr>
            <w:rStyle w:val="Hyperlink"/>
            <w:rFonts w:cs="Arial"/>
          </w:rPr>
          <w:t>Public Access to Information and Secrecy Act (2009:400)</w:t>
        </w:r>
      </w:hyperlink>
      <w:r w:rsidRPr="00751C7B">
        <w:t xml:space="preserve">, Chapter 14, section 2, together with </w:t>
      </w:r>
      <w:hyperlink r:id="rId277" w:history="1">
        <w:r w:rsidRPr="009933BA">
          <w:rPr>
            <w:rStyle w:val="Hyperlink"/>
            <w:rFonts w:cs="Arial"/>
          </w:rPr>
          <w:t>Criminal Code (1962:700)</w:t>
        </w:r>
      </w:hyperlink>
      <w:r w:rsidRPr="00751C7B">
        <w:t>, Chapter 20, section 3.</w:t>
      </w:r>
    </w:p>
  </w:footnote>
  <w:footnote w:id="265">
    <w:p w:rsidR="00065688" w:rsidRPr="009933BA" w:rsidRDefault="00065688" w:rsidP="00851A42">
      <w:pPr>
        <w:pStyle w:val="FootnoteText"/>
        <w:jc w:val="both"/>
        <w:rPr>
          <w:lang w:val="fr-BE"/>
        </w:rPr>
      </w:pPr>
      <w:r w:rsidRPr="00B60F66">
        <w:rPr>
          <w:rStyle w:val="FootnoteReference"/>
          <w:rFonts w:cs="Arial"/>
        </w:rPr>
        <w:footnoteRef/>
      </w:r>
      <w:r w:rsidRPr="004F3808">
        <w:rPr>
          <w:lang w:val="fr-BE"/>
        </w:rPr>
        <w:t xml:space="preserve"> </w:t>
      </w:r>
      <w:hyperlink r:id="rId278" w:history="1">
        <w:r w:rsidRPr="009933BA">
          <w:rPr>
            <w:rStyle w:val="Hyperlink"/>
            <w:rFonts w:cs="Arial"/>
            <w:lang w:val="fr-BE"/>
          </w:rPr>
          <w:t>Criminal Code (1962:700)</w:t>
        </w:r>
      </w:hyperlink>
      <w:r w:rsidRPr="00B60F66">
        <w:rPr>
          <w:lang w:val="fr-BE"/>
        </w:rPr>
        <w:t xml:space="preserve">, </w:t>
      </w:r>
      <w:r w:rsidRPr="009933BA">
        <w:rPr>
          <w:lang w:val="fr-BE"/>
        </w:rPr>
        <w:t>Chapter 1, section 6.</w:t>
      </w:r>
    </w:p>
  </w:footnote>
  <w:footnote w:id="266">
    <w:p w:rsidR="00065688" w:rsidRPr="004F3808" w:rsidRDefault="00065688" w:rsidP="00851A42">
      <w:pPr>
        <w:pStyle w:val="FootnoteText"/>
        <w:jc w:val="both"/>
        <w:rPr>
          <w:lang w:val="fr-BE"/>
        </w:rPr>
      </w:pPr>
      <w:r w:rsidRPr="00B60F66">
        <w:rPr>
          <w:rStyle w:val="FootnoteReference"/>
          <w:rFonts w:cs="Arial"/>
        </w:rPr>
        <w:footnoteRef/>
      </w:r>
      <w:r w:rsidRPr="00B60F66">
        <w:rPr>
          <w:lang w:val="fr-BE"/>
        </w:rPr>
        <w:t xml:space="preserve"> </w:t>
      </w:r>
      <w:hyperlink r:id="rId279" w:history="1">
        <w:r w:rsidRPr="009933BA">
          <w:rPr>
            <w:rStyle w:val="Hyperlink"/>
            <w:rFonts w:cs="Arial"/>
            <w:lang w:val="fr-BE"/>
          </w:rPr>
          <w:t>Criminal Code (1962:700)</w:t>
        </w:r>
      </w:hyperlink>
      <w:r w:rsidRPr="00B60F66">
        <w:rPr>
          <w:lang w:val="fr-BE"/>
        </w:rPr>
        <w:t>,</w:t>
      </w:r>
      <w:r w:rsidRPr="009933BA">
        <w:rPr>
          <w:lang w:val="fr-BE"/>
        </w:rPr>
        <w:t xml:space="preserve"> C</w:t>
      </w:r>
      <w:r w:rsidRPr="004F3808">
        <w:rPr>
          <w:lang w:val="fr-BE"/>
        </w:rPr>
        <w:t>hapter 20, section 3, sub-section 1.</w:t>
      </w:r>
    </w:p>
  </w:footnote>
  <w:footnote w:id="267">
    <w:p w:rsidR="00065688" w:rsidRPr="00F92676" w:rsidRDefault="00065688" w:rsidP="00851A42">
      <w:pPr>
        <w:pStyle w:val="FootnoteText"/>
        <w:jc w:val="both"/>
        <w:rPr>
          <w:lang w:val="fr-BE"/>
        </w:rPr>
      </w:pPr>
      <w:r w:rsidRPr="00B60F66">
        <w:rPr>
          <w:rStyle w:val="FootnoteReference"/>
          <w:rFonts w:cs="Arial"/>
        </w:rPr>
        <w:footnoteRef/>
      </w:r>
      <w:r w:rsidRPr="004F3808">
        <w:rPr>
          <w:lang w:val="fr-BE"/>
        </w:rPr>
        <w:t xml:space="preserve"> </w:t>
      </w:r>
      <w:hyperlink r:id="rId280" w:history="1">
        <w:r w:rsidRPr="009933BA">
          <w:rPr>
            <w:rStyle w:val="Hyperlink"/>
            <w:rFonts w:cs="Arial"/>
            <w:lang w:val="fr-BE"/>
          </w:rPr>
          <w:t>Criminal Code (1962:700)</w:t>
        </w:r>
      </w:hyperlink>
      <w:r w:rsidRPr="00B60F66">
        <w:rPr>
          <w:lang w:val="fr-BE"/>
        </w:rPr>
        <w:t>,</w:t>
      </w:r>
      <w:r w:rsidRPr="009933BA">
        <w:rPr>
          <w:lang w:val="fr-BE"/>
        </w:rPr>
        <w:t xml:space="preserve"> </w:t>
      </w:r>
      <w:r w:rsidRPr="004F3808">
        <w:rPr>
          <w:lang w:val="fr-BE"/>
        </w:rPr>
        <w:t>Chapter 20, section 3, sub-section 2.</w:t>
      </w:r>
    </w:p>
  </w:footnote>
  <w:footnote w:id="268">
    <w:p w:rsidR="00065688" w:rsidRPr="00751C7B" w:rsidRDefault="00065688" w:rsidP="00851A42">
      <w:pPr>
        <w:pStyle w:val="FootnoteText"/>
        <w:contextualSpacing/>
        <w:jc w:val="both"/>
      </w:pPr>
      <w:r w:rsidRPr="00E94339">
        <w:rPr>
          <w:rStyle w:val="FootnoteReference"/>
          <w:rFonts w:cs="Arial"/>
        </w:rPr>
        <w:footnoteRef/>
      </w:r>
      <w:r w:rsidRPr="00E94339">
        <w:t xml:space="preserve"> </w:t>
      </w:r>
      <w:hyperlink r:id="rId281" w:history="1">
        <w:r w:rsidRPr="00E94339">
          <w:rPr>
            <w:rStyle w:val="Hyperlink"/>
            <w:rFonts w:cs="Arial"/>
          </w:rPr>
          <w:t>Public Access to Information and Secrecy Act (2009:400)</w:t>
        </w:r>
      </w:hyperlink>
      <w:r w:rsidRPr="00751C7B">
        <w:t>, Chapter 10, section 2.</w:t>
      </w:r>
    </w:p>
  </w:footnote>
  <w:footnote w:id="269">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82" w:history="1">
        <w:r w:rsidRPr="00E94339">
          <w:rPr>
            <w:rStyle w:val="Hyperlink"/>
            <w:rFonts w:cs="Arial"/>
          </w:rPr>
          <w:t>Damages Act (1972:207)</w:t>
        </w:r>
      </w:hyperlink>
      <w:r w:rsidRPr="00E94339">
        <w:rPr>
          <w:rStyle w:val="Hyperlink"/>
          <w:rFonts w:cs="Arial"/>
        </w:rPr>
        <w:t>, Chapter 2, section 3.</w:t>
      </w:r>
    </w:p>
  </w:footnote>
  <w:footnote w:id="270">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83" w:history="1">
        <w:r w:rsidRPr="00E94339">
          <w:rPr>
            <w:rStyle w:val="Hyperlink"/>
            <w:rFonts w:cs="Arial"/>
          </w:rPr>
          <w:t>Personal Data Act (1998:204)</w:t>
        </w:r>
      </w:hyperlink>
      <w:r w:rsidRPr="00E94339">
        <w:rPr>
          <w:rStyle w:val="Hyperlink"/>
          <w:rFonts w:cs="Arial"/>
        </w:rPr>
        <w:t xml:space="preserve"> </w:t>
      </w:r>
      <w:r w:rsidRPr="00E94339">
        <w:rPr>
          <w:lang w:val="sv-SE"/>
        </w:rPr>
        <w:t>sections 43 – 49.</w:t>
      </w:r>
    </w:p>
  </w:footnote>
  <w:footnote w:id="271">
    <w:p w:rsidR="00065688" w:rsidRPr="00867AA6" w:rsidRDefault="00065688" w:rsidP="00851A42">
      <w:pPr>
        <w:pStyle w:val="FootnoteText"/>
        <w:contextualSpacing/>
      </w:pPr>
      <w:r>
        <w:rPr>
          <w:rStyle w:val="FootnoteReference"/>
        </w:rPr>
        <w:footnoteRef/>
      </w:r>
      <w:r>
        <w:t xml:space="preserve"> </w:t>
      </w:r>
      <w:hyperlink r:id="rId284" w:history="1">
        <w:r w:rsidRPr="00867AA6">
          <w:rPr>
            <w:rStyle w:val="Hyperlink"/>
            <w:rFonts w:cs="Arial"/>
          </w:rPr>
          <w:t>How self-regulation works</w:t>
        </w:r>
      </w:hyperlink>
      <w:r>
        <w:t>.</w:t>
      </w:r>
    </w:p>
  </w:footnote>
  <w:footnote w:id="272">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85" w:history="1">
        <w:r w:rsidRPr="00E94339">
          <w:rPr>
            <w:rStyle w:val="Hyperlink"/>
            <w:rFonts w:cs="Arial"/>
          </w:rPr>
          <w:t>Public Access to Information and Secrecy Act (2009:400)</w:t>
        </w:r>
      </w:hyperlink>
      <w:r w:rsidRPr="00E94339">
        <w:t>, Chapter 37.</w:t>
      </w:r>
    </w:p>
  </w:footnote>
  <w:footnote w:id="273">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86" w:history="1">
        <w:r w:rsidRPr="00E94339">
          <w:rPr>
            <w:rStyle w:val="Hyperlink"/>
            <w:rFonts w:cs="Arial"/>
          </w:rPr>
          <w:t>Public Access to Information and Secrecy Act (2009:400)</w:t>
        </w:r>
      </w:hyperlink>
      <w:r w:rsidRPr="00E94339">
        <w:t>, Chapter 37, section 1, sub-section 1.</w:t>
      </w:r>
    </w:p>
  </w:footnote>
  <w:footnote w:id="274">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87" w:history="1">
        <w:r w:rsidRPr="00E94339">
          <w:rPr>
            <w:rStyle w:val="Hyperlink"/>
            <w:rFonts w:cs="Arial"/>
          </w:rPr>
          <w:t>Public Access to Information and Secrecy Act (2009:400)</w:t>
        </w:r>
      </w:hyperlink>
      <w:r w:rsidRPr="00E94339">
        <w:t>, Chapter 37, section 1, sub-section 2.</w:t>
      </w:r>
    </w:p>
  </w:footnote>
  <w:footnote w:id="275">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88" w:history="1">
        <w:r w:rsidRPr="00E94339">
          <w:rPr>
            <w:rStyle w:val="Hyperlink"/>
            <w:rFonts w:cs="Arial"/>
          </w:rPr>
          <w:t>Public Access to Information and Secrecy Act (2009:400)</w:t>
        </w:r>
      </w:hyperlink>
      <w:r w:rsidRPr="00E94339">
        <w:t>, Chapter 37, section 1, sub-section 3.</w:t>
      </w:r>
    </w:p>
  </w:footnote>
  <w:footnote w:id="276">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89" w:history="1">
        <w:r w:rsidRPr="00E94339">
          <w:rPr>
            <w:rStyle w:val="Hyperlink"/>
            <w:rFonts w:cs="Arial"/>
          </w:rPr>
          <w:t>Public Access to Information and Secrecy Act (2009:400)</w:t>
        </w:r>
      </w:hyperlink>
      <w:r w:rsidRPr="00E94339">
        <w:t>, Chapter 25.</w:t>
      </w:r>
    </w:p>
  </w:footnote>
  <w:footnote w:id="27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90" w:history="1">
        <w:r w:rsidRPr="00E94339">
          <w:rPr>
            <w:rStyle w:val="Hyperlink"/>
            <w:rFonts w:cs="Arial"/>
          </w:rPr>
          <w:t>Public Access to Information and Secrecy Act (2009:400)</w:t>
        </w:r>
      </w:hyperlink>
      <w:r w:rsidRPr="00E94339">
        <w:rPr>
          <w:rStyle w:val="Hyperlink"/>
          <w:rFonts w:cs="Arial"/>
        </w:rPr>
        <w:t xml:space="preserve">, </w:t>
      </w:r>
      <w:r w:rsidRPr="00E94339">
        <w:t>Chapter 25, section 1.</w:t>
      </w:r>
    </w:p>
  </w:footnote>
  <w:footnote w:id="278">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91" w:history="1">
        <w:r w:rsidRPr="00E94339">
          <w:rPr>
            <w:rStyle w:val="Hyperlink"/>
            <w:rFonts w:cs="Arial"/>
          </w:rPr>
          <w:t>Public Access to Information and Secrecy Act (2009:400)</w:t>
        </w:r>
      </w:hyperlink>
      <w:r w:rsidRPr="00E94339">
        <w:t>, Chapter 25, section 6.</w:t>
      </w:r>
    </w:p>
  </w:footnote>
  <w:footnote w:id="279">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92" w:history="1">
        <w:r w:rsidRPr="00E94339">
          <w:rPr>
            <w:rStyle w:val="Hyperlink"/>
            <w:rFonts w:cs="Arial"/>
          </w:rPr>
          <w:t>Public Access to Information and Secrecy Act (2009:400)</w:t>
        </w:r>
      </w:hyperlink>
      <w:r w:rsidRPr="00E94339">
        <w:t>, Chapter 25, section 10.</w:t>
      </w:r>
    </w:p>
  </w:footnote>
  <w:footnote w:id="280">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93" w:history="1">
        <w:r w:rsidRPr="00E94339">
          <w:rPr>
            <w:rStyle w:val="Hyperlink"/>
            <w:rFonts w:cs="Arial"/>
          </w:rPr>
          <w:t>Public Access to Information and Secrecy Act (2009:400)</w:t>
        </w:r>
      </w:hyperlink>
      <w:r w:rsidRPr="00E94339">
        <w:t>, Chapter 25, sections 11 to 14.</w:t>
      </w:r>
    </w:p>
  </w:footnote>
  <w:footnote w:id="281">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294" w:history="1">
        <w:r w:rsidRPr="00E94339">
          <w:rPr>
            <w:rStyle w:val="Hyperlink"/>
            <w:rFonts w:cs="Arial"/>
          </w:rPr>
          <w:t>Public Access to Information and Secrecy Act (2009:400)</w:t>
        </w:r>
      </w:hyperlink>
      <w:r w:rsidRPr="00E94339">
        <w:t>, Chapter 26.</w:t>
      </w:r>
    </w:p>
  </w:footnote>
  <w:footnote w:id="282">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95" w:history="1">
        <w:r w:rsidRPr="00E94339">
          <w:rPr>
            <w:rStyle w:val="Hyperlink"/>
            <w:rFonts w:cs="Arial"/>
          </w:rPr>
          <w:t>Public Access to Information and Secrecy Act (2009:400)</w:t>
        </w:r>
      </w:hyperlink>
      <w:r w:rsidRPr="00E94339">
        <w:t>, Chapter 26, section 2.</w:t>
      </w:r>
    </w:p>
  </w:footnote>
  <w:footnote w:id="283">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96" w:history="1">
        <w:r w:rsidRPr="00E94339">
          <w:rPr>
            <w:rStyle w:val="Hyperlink"/>
            <w:rFonts w:cs="Arial"/>
          </w:rPr>
          <w:t>Public Access to Information and Secrecy Act (2009:400)</w:t>
        </w:r>
      </w:hyperlink>
      <w:r w:rsidRPr="00E94339">
        <w:t>, Chapter 26, section 7.</w:t>
      </w:r>
    </w:p>
  </w:footnote>
  <w:footnote w:id="284">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297" w:history="1">
        <w:r w:rsidRPr="00E94339">
          <w:rPr>
            <w:rStyle w:val="Hyperlink"/>
            <w:rFonts w:cs="Arial"/>
          </w:rPr>
          <w:t>Public Access to Information and Secrecy Act (2009:400)</w:t>
        </w:r>
      </w:hyperlink>
      <w:r w:rsidRPr="00E94339">
        <w:t>, Chapter 26, section 9, sub-seciton 1.</w:t>
      </w:r>
    </w:p>
  </w:footnote>
  <w:footnote w:id="28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298" w:history="1">
        <w:r w:rsidRPr="00E94339">
          <w:rPr>
            <w:rStyle w:val="Hyperlink"/>
            <w:rFonts w:cs="Arial"/>
            <w:sz w:val="18"/>
            <w:szCs w:val="18"/>
          </w:rPr>
          <w:t>Social Services Act (2001:453)</w:t>
        </w:r>
      </w:hyperlink>
      <w:r w:rsidRPr="00E94339">
        <w:rPr>
          <w:sz w:val="18"/>
          <w:szCs w:val="18"/>
        </w:rPr>
        <w:t xml:space="preserve">, Chapter 11, Section 10, sub-section 2; </w:t>
      </w:r>
      <w:hyperlink r:id="rId299" w:history="1">
        <w:r w:rsidRPr="00E94339">
          <w:rPr>
            <w:rStyle w:val="Hyperlink"/>
            <w:rFonts w:cs="Arial"/>
            <w:sz w:val="18"/>
            <w:szCs w:val="18"/>
          </w:rPr>
          <w:t>Act (1990:52) with Special Provisions on Care of Young People</w:t>
        </w:r>
      </w:hyperlink>
      <w:r w:rsidRPr="00E94339">
        <w:rPr>
          <w:sz w:val="18"/>
          <w:szCs w:val="18"/>
        </w:rPr>
        <w:t>, section 36, sub-section 2.</w:t>
      </w:r>
    </w:p>
  </w:footnote>
  <w:footnote w:id="286">
    <w:p w:rsidR="00065688" w:rsidRPr="00065560" w:rsidRDefault="00065688" w:rsidP="00851A42">
      <w:pPr>
        <w:pStyle w:val="FootnoteText"/>
        <w:contextualSpacing/>
      </w:pPr>
      <w:r>
        <w:rPr>
          <w:rStyle w:val="FootnoteReference"/>
        </w:rPr>
        <w:footnoteRef/>
      </w:r>
      <w:r>
        <w:t xml:space="preserve"> </w:t>
      </w:r>
      <w:hyperlink r:id="rId300" w:history="1">
        <w:r w:rsidRPr="00E94339">
          <w:rPr>
            <w:rStyle w:val="Hyperlink"/>
            <w:rFonts w:cs="Arial"/>
          </w:rPr>
          <w:t>Act (1990:52) with Special Provisions on Care of Young People</w:t>
        </w:r>
      </w:hyperlink>
      <w:r w:rsidRPr="00E94339">
        <w:t>, section 39, sub-section 2.</w:t>
      </w:r>
    </w:p>
  </w:footnote>
  <w:footnote w:id="287">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301" w:history="1">
        <w:r w:rsidRPr="00E94339">
          <w:rPr>
            <w:rStyle w:val="Hyperlink"/>
            <w:rFonts w:cs="Arial"/>
          </w:rPr>
          <w:t>Act (1990:52) with Special Provisions on Care of Young People</w:t>
        </w:r>
      </w:hyperlink>
      <w:r w:rsidRPr="00E94339">
        <w:rPr>
          <w:rStyle w:val="Hyperlink"/>
          <w:rFonts w:cs="Arial"/>
        </w:rPr>
        <w:t>, section 36, sub-section 3.</w:t>
      </w:r>
    </w:p>
  </w:footnote>
  <w:footnote w:id="288">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02" w:history="1">
        <w:r w:rsidRPr="00E94339">
          <w:rPr>
            <w:rStyle w:val="Hyperlink"/>
            <w:rFonts w:cs="Arial"/>
          </w:rPr>
          <w:t>Public Access to Information and Secrecy Act (2009:400)</w:t>
        </w:r>
      </w:hyperlink>
      <w:r w:rsidRPr="00E94339">
        <w:t>, Chapter 23.</w:t>
      </w:r>
    </w:p>
  </w:footnote>
  <w:footnote w:id="289">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03" w:history="1">
        <w:r w:rsidRPr="00E94339">
          <w:rPr>
            <w:rStyle w:val="Hyperlink"/>
            <w:rFonts w:cs="Arial"/>
          </w:rPr>
          <w:t>Public Access to Information and Secrecy Act (2009:400)</w:t>
        </w:r>
      </w:hyperlink>
      <w:r w:rsidRPr="00E94339">
        <w:t>, Chapter 23, sections 1 to 5.</w:t>
      </w:r>
    </w:p>
  </w:footnote>
  <w:footnote w:id="290">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04" w:history="1">
        <w:r w:rsidRPr="00E94339">
          <w:rPr>
            <w:rStyle w:val="Hyperlink"/>
            <w:rFonts w:cs="Arial"/>
            <w:sz w:val="18"/>
            <w:szCs w:val="18"/>
          </w:rPr>
          <w:t>Regulation (1996:382) containing instructions on the administrative courts</w:t>
        </w:r>
      </w:hyperlink>
      <w:r w:rsidRPr="00E94339">
        <w:rPr>
          <w:sz w:val="18"/>
          <w:szCs w:val="18"/>
        </w:rPr>
        <w:t>, section 17.</w:t>
      </w:r>
    </w:p>
  </w:footnote>
  <w:footnote w:id="291">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305" w:history="1">
        <w:r w:rsidRPr="00E94339">
          <w:rPr>
            <w:rStyle w:val="Hyperlink"/>
            <w:rFonts w:cs="Arial"/>
          </w:rPr>
          <w:t>Regulation (1996:382) containing instructions on the administrative courts</w:t>
        </w:r>
      </w:hyperlink>
      <w:r w:rsidRPr="00E94339">
        <w:rPr>
          <w:lang w:val="sv-SE"/>
        </w:rPr>
        <w:t>, section 17.</w:t>
      </w:r>
    </w:p>
  </w:footnote>
  <w:footnote w:id="292">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306" w:history="1">
        <w:r w:rsidRPr="00E94339">
          <w:rPr>
            <w:rStyle w:val="Hyperlink"/>
            <w:rFonts w:cs="Arial"/>
          </w:rPr>
          <w:t>Regulation (1996:382) containing instructions on the administrative courts</w:t>
        </w:r>
      </w:hyperlink>
      <w:r w:rsidRPr="00E94339">
        <w:rPr>
          <w:lang w:val="sv-SE"/>
        </w:rPr>
        <w:t>, section 18.</w:t>
      </w:r>
    </w:p>
  </w:footnote>
  <w:footnote w:id="293">
    <w:p w:rsidR="00065688" w:rsidRPr="00AD0718" w:rsidRDefault="00065688" w:rsidP="00851A42">
      <w:pPr>
        <w:spacing w:before="0" w:after="60" w:line="240" w:lineRule="auto"/>
        <w:contextualSpacing/>
        <w:jc w:val="both"/>
        <w:rPr>
          <w:sz w:val="18"/>
          <w:szCs w:val="18"/>
          <w:lang w:val="sv-SE"/>
        </w:rPr>
      </w:pPr>
      <w:r w:rsidRPr="00AD0718">
        <w:rPr>
          <w:rStyle w:val="FootnoteReference"/>
          <w:rFonts w:cs="Arial"/>
          <w:sz w:val="18"/>
          <w:szCs w:val="18"/>
        </w:rPr>
        <w:footnoteRef/>
      </w:r>
      <w:r w:rsidRPr="00AD0718">
        <w:rPr>
          <w:sz w:val="18"/>
          <w:szCs w:val="18"/>
          <w:lang w:val="sv-SE"/>
        </w:rPr>
        <w:t xml:space="preserve"> </w:t>
      </w:r>
      <w:hyperlink r:id="rId307" w:history="1">
        <w:r w:rsidRPr="00AD0718">
          <w:rPr>
            <w:rStyle w:val="Hyperlink"/>
            <w:rFonts w:cs="Arial"/>
            <w:sz w:val="18"/>
            <w:szCs w:val="18"/>
            <w:lang w:val="sv-SE"/>
          </w:rPr>
          <w:t>Aliens Act (2005:176)</w:t>
        </w:r>
      </w:hyperlink>
      <w:r w:rsidRPr="00AD0718">
        <w:rPr>
          <w:sz w:val="18"/>
          <w:szCs w:val="18"/>
          <w:lang w:val="sv-SE"/>
        </w:rPr>
        <w:t>, Chapter 1, section 13, and Chapter 16, section 4.</w:t>
      </w:r>
    </w:p>
  </w:footnote>
  <w:footnote w:id="294">
    <w:p w:rsidR="00065688" w:rsidRPr="00AD0718" w:rsidRDefault="00065688" w:rsidP="00851A42">
      <w:pPr>
        <w:spacing w:before="0" w:after="60" w:line="240" w:lineRule="auto"/>
        <w:contextualSpacing/>
        <w:jc w:val="both"/>
        <w:rPr>
          <w:sz w:val="18"/>
          <w:szCs w:val="18"/>
          <w:lang w:val="sv-SE"/>
        </w:rPr>
      </w:pPr>
      <w:r w:rsidRPr="00AD0718">
        <w:rPr>
          <w:rStyle w:val="FootnoteReference"/>
          <w:rFonts w:cs="Arial"/>
          <w:sz w:val="18"/>
          <w:szCs w:val="18"/>
        </w:rPr>
        <w:footnoteRef/>
      </w:r>
      <w:r w:rsidRPr="00AD0718">
        <w:rPr>
          <w:sz w:val="18"/>
          <w:szCs w:val="18"/>
          <w:lang w:val="sv-SE"/>
        </w:rPr>
        <w:t xml:space="preserve"> </w:t>
      </w:r>
      <w:hyperlink r:id="rId308" w:history="1">
        <w:r w:rsidRPr="00AD0718">
          <w:rPr>
            <w:rStyle w:val="Hyperlink"/>
            <w:rFonts w:cs="Arial"/>
            <w:sz w:val="18"/>
            <w:szCs w:val="18"/>
            <w:lang w:val="sv-SE"/>
          </w:rPr>
          <w:t>Aliens Regulation (2006:97)</w:t>
        </w:r>
      </w:hyperlink>
      <w:r w:rsidRPr="00AD0718">
        <w:rPr>
          <w:sz w:val="18"/>
          <w:szCs w:val="18"/>
          <w:lang w:val="sv-SE"/>
        </w:rPr>
        <w:t>, Chapter 4, section 21a.</w:t>
      </w:r>
    </w:p>
  </w:footnote>
  <w:footnote w:id="295">
    <w:p w:rsidR="00065688" w:rsidRPr="00E94339" w:rsidRDefault="00065688" w:rsidP="00851A42">
      <w:pPr>
        <w:pStyle w:val="FootnoteText"/>
        <w:contextualSpacing/>
        <w:jc w:val="both"/>
        <w:rPr>
          <w:lang w:val="sv-SE"/>
        </w:rPr>
      </w:pPr>
      <w:r w:rsidRPr="00E94339">
        <w:rPr>
          <w:rStyle w:val="FootnoteReference"/>
          <w:rFonts w:cs="Arial"/>
        </w:rPr>
        <w:footnoteRef/>
      </w:r>
      <w:r w:rsidRPr="00E94339">
        <w:rPr>
          <w:lang w:val="sv-SE"/>
        </w:rPr>
        <w:t xml:space="preserve"> </w:t>
      </w:r>
      <w:hyperlink r:id="rId309" w:history="1">
        <w:r w:rsidRPr="00E94339">
          <w:rPr>
            <w:rStyle w:val="Hyperlink"/>
            <w:rFonts w:cs="Arial"/>
            <w:lang w:val="sv-SE"/>
          </w:rPr>
          <w:t>Act (1991:1128) on Compulsory Psychiatric Care</w:t>
        </w:r>
      </w:hyperlink>
      <w:r w:rsidRPr="00E94339">
        <w:rPr>
          <w:lang w:val="sv-SE"/>
        </w:rPr>
        <w:t>, section 35, sub-section 2.</w:t>
      </w:r>
    </w:p>
  </w:footnote>
  <w:footnote w:id="296">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10" w:history="1">
        <w:r w:rsidRPr="00E94339">
          <w:rPr>
            <w:rStyle w:val="Hyperlink"/>
            <w:rFonts w:cs="Arial"/>
          </w:rPr>
          <w:t>Act (1991:1128) on Compulsory Psychiatric Care</w:t>
        </w:r>
      </w:hyperlink>
      <w:r w:rsidRPr="00E94339">
        <w:t>, section 25, sub-section 2.</w:t>
      </w:r>
    </w:p>
  </w:footnote>
  <w:footnote w:id="29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11" w:history="1">
        <w:r w:rsidRPr="00E94339">
          <w:rPr>
            <w:rStyle w:val="Hyperlink"/>
            <w:rFonts w:cs="Arial"/>
          </w:rPr>
          <w:t>Act (1991:1128) on Compulsory Psychiatric Care</w:t>
        </w:r>
      </w:hyperlink>
      <w:r w:rsidRPr="00E94339">
        <w:t>, section 35, sub-section 1.</w:t>
      </w:r>
    </w:p>
  </w:footnote>
  <w:footnote w:id="298">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12" w:history="1">
        <w:r w:rsidRPr="00E94339">
          <w:rPr>
            <w:rStyle w:val="Hyperlink"/>
            <w:rFonts w:cs="Arial"/>
            <w:sz w:val="18"/>
            <w:szCs w:val="18"/>
          </w:rPr>
          <w:t>Act (1990:52) with Special Provisions on Care of Young People</w:t>
        </w:r>
      </w:hyperlink>
      <w:r w:rsidRPr="00E94339">
        <w:rPr>
          <w:sz w:val="18"/>
          <w:szCs w:val="18"/>
        </w:rPr>
        <w:t>, section 33.</w:t>
      </w:r>
    </w:p>
  </w:footnote>
  <w:footnote w:id="299">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13" w:history="1">
        <w:r w:rsidRPr="00E94339">
          <w:rPr>
            <w:rStyle w:val="Hyperlink"/>
            <w:rFonts w:cs="Arial"/>
            <w:sz w:val="18"/>
            <w:szCs w:val="18"/>
          </w:rPr>
          <w:t>Social Services Act (2001:453)</w:t>
        </w:r>
      </w:hyperlink>
      <w:r w:rsidRPr="00E94339">
        <w:rPr>
          <w:rStyle w:val="Hyperlink"/>
          <w:rFonts w:cs="Arial"/>
          <w:sz w:val="18"/>
          <w:szCs w:val="18"/>
        </w:rPr>
        <w:t xml:space="preserve">, </w:t>
      </w:r>
      <w:r w:rsidRPr="00E94339">
        <w:rPr>
          <w:sz w:val="18"/>
          <w:szCs w:val="18"/>
        </w:rPr>
        <w:t>Chapter 11, Section 1a, sub-section 1.</w:t>
      </w:r>
    </w:p>
  </w:footnote>
  <w:footnote w:id="300">
    <w:p w:rsidR="00065688" w:rsidRPr="00E94339" w:rsidRDefault="00065688" w:rsidP="00851A42">
      <w:pPr>
        <w:pStyle w:val="FootnoteText"/>
        <w:contextualSpacing/>
        <w:jc w:val="both"/>
        <w:rPr>
          <w:lang w:val="en-US"/>
        </w:rPr>
      </w:pPr>
      <w:r w:rsidRPr="00E94339">
        <w:rPr>
          <w:rStyle w:val="FootnoteReference"/>
          <w:rFonts w:cs="Arial"/>
        </w:rPr>
        <w:footnoteRef/>
      </w:r>
      <w:r w:rsidRPr="00E94339">
        <w:t xml:space="preserve"> According to the </w:t>
      </w:r>
      <w:hyperlink r:id="rId314" w:history="1">
        <w:r w:rsidRPr="00E94339">
          <w:rPr>
            <w:rStyle w:val="Hyperlink"/>
            <w:rFonts w:cs="Arial"/>
          </w:rPr>
          <w:t>Social Services Act (2001:453)</w:t>
        </w:r>
      </w:hyperlink>
      <w:r w:rsidRPr="00E94339">
        <w:t xml:space="preserve">, Chapter 11, Section 1a, sub-section 2, it must be done at the latest within 14 days, unless there are exceptional reasons to the contrary. </w:t>
      </w:r>
    </w:p>
  </w:footnote>
  <w:footnote w:id="30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15" w:history="1">
        <w:r w:rsidRPr="00E94339">
          <w:rPr>
            <w:rStyle w:val="Hyperlink"/>
            <w:rFonts w:cs="Arial"/>
            <w:sz w:val="18"/>
            <w:szCs w:val="18"/>
          </w:rPr>
          <w:t>Social Services Act (2001:453)</w:t>
        </w:r>
      </w:hyperlink>
      <w:r w:rsidRPr="00E94339">
        <w:rPr>
          <w:sz w:val="18"/>
          <w:szCs w:val="18"/>
        </w:rPr>
        <w:t>, Chapter 11, Section 1, sub-section 1.</w:t>
      </w:r>
    </w:p>
  </w:footnote>
  <w:footnote w:id="302">
    <w:p w:rsidR="00065688" w:rsidRPr="00E94339" w:rsidRDefault="00065688" w:rsidP="00851A42">
      <w:pPr>
        <w:spacing w:before="0" w:after="60" w:line="240" w:lineRule="auto"/>
        <w:contextualSpacing/>
        <w:jc w:val="both"/>
        <w:rPr>
          <w:sz w:val="18"/>
          <w:szCs w:val="18"/>
          <w:lang w:val="sv-SE"/>
        </w:rPr>
      </w:pPr>
      <w:r w:rsidRPr="00E94339">
        <w:rPr>
          <w:rStyle w:val="FootnoteReference"/>
          <w:rFonts w:cs="Arial"/>
          <w:sz w:val="18"/>
          <w:szCs w:val="18"/>
        </w:rPr>
        <w:footnoteRef/>
      </w:r>
      <w:r w:rsidRPr="00E94339">
        <w:rPr>
          <w:sz w:val="18"/>
          <w:szCs w:val="18"/>
          <w:lang w:val="sv-SE"/>
        </w:rPr>
        <w:t xml:space="preserve"> </w:t>
      </w:r>
      <w:hyperlink r:id="rId316" w:history="1">
        <w:r w:rsidRPr="00E94339">
          <w:rPr>
            <w:rStyle w:val="Hyperlink"/>
            <w:rFonts w:cs="Arial"/>
            <w:sz w:val="18"/>
            <w:szCs w:val="18"/>
            <w:lang w:val="sv-SE"/>
          </w:rPr>
          <w:t>Social Services Act (2001:453)</w:t>
        </w:r>
      </w:hyperlink>
      <w:r w:rsidRPr="00E94339">
        <w:rPr>
          <w:sz w:val="18"/>
          <w:szCs w:val="18"/>
          <w:lang w:val="sv-SE"/>
        </w:rPr>
        <w:t>, Chapter 11, section 10, sub-section 2.</w:t>
      </w:r>
    </w:p>
  </w:footnote>
  <w:footnote w:id="303">
    <w:p w:rsidR="00065688" w:rsidRPr="00E15888" w:rsidRDefault="00065688" w:rsidP="00E15888">
      <w:pPr>
        <w:pStyle w:val="FootnoteText"/>
        <w:spacing w:after="0"/>
        <w:contextualSpacing/>
        <w:jc w:val="both"/>
        <w:rPr>
          <w:szCs w:val="18"/>
        </w:rPr>
      </w:pPr>
      <w:r w:rsidRPr="00E15888">
        <w:rPr>
          <w:rStyle w:val="FootnoteReference"/>
          <w:rFonts w:cs="Arial"/>
          <w:szCs w:val="18"/>
        </w:rPr>
        <w:footnoteRef/>
      </w:r>
      <w:r w:rsidRPr="00E15888">
        <w:rPr>
          <w:szCs w:val="18"/>
        </w:rPr>
        <w:t xml:space="preserve"> </w:t>
      </w:r>
      <w:hyperlink r:id="rId317" w:history="1">
        <w:r w:rsidRPr="00E15888">
          <w:rPr>
            <w:rStyle w:val="Hyperlink"/>
            <w:rFonts w:cs="Arial"/>
            <w:szCs w:val="18"/>
          </w:rPr>
          <w:t>Bemötande i domstol</w:t>
        </w:r>
      </w:hyperlink>
      <w:r w:rsidRPr="00E15888">
        <w:rPr>
          <w:szCs w:val="18"/>
        </w:rPr>
        <w:t>, Brå Rapport 2013:11, foreword.</w:t>
      </w:r>
    </w:p>
  </w:footnote>
  <w:footnote w:id="304">
    <w:p w:rsidR="00065688" w:rsidRPr="00E15888" w:rsidRDefault="00065688" w:rsidP="00E15888">
      <w:pPr>
        <w:spacing w:before="0" w:after="0" w:line="240" w:lineRule="auto"/>
        <w:contextualSpacing/>
        <w:jc w:val="both"/>
        <w:rPr>
          <w:sz w:val="18"/>
          <w:szCs w:val="18"/>
        </w:rPr>
      </w:pPr>
      <w:r w:rsidRPr="00E15888">
        <w:rPr>
          <w:rStyle w:val="FootnoteReference"/>
          <w:rFonts w:cs="Arial"/>
          <w:sz w:val="18"/>
          <w:szCs w:val="18"/>
        </w:rPr>
        <w:footnoteRef/>
      </w:r>
      <w:r w:rsidRPr="00E15888">
        <w:rPr>
          <w:sz w:val="18"/>
          <w:szCs w:val="18"/>
        </w:rPr>
        <w:t xml:space="preserve"> </w:t>
      </w:r>
      <w:hyperlink r:id="rId318" w:history="1">
        <w:r w:rsidRPr="00E15888">
          <w:rPr>
            <w:rStyle w:val="Hyperlink"/>
            <w:rFonts w:cs="Arial"/>
            <w:sz w:val="18"/>
            <w:szCs w:val="18"/>
          </w:rPr>
          <w:t>Bemötande i domstol</w:t>
        </w:r>
      </w:hyperlink>
      <w:r w:rsidRPr="00E15888">
        <w:rPr>
          <w:sz w:val="18"/>
          <w:szCs w:val="18"/>
        </w:rPr>
        <w:t xml:space="preserve">, Brå Rapport 2013:11. </w:t>
      </w:r>
    </w:p>
  </w:footnote>
  <w:footnote w:id="305">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rPr>
        <w:t xml:space="preserve"> </w:t>
      </w:r>
      <w:hyperlink r:id="rId319" w:history="1">
        <w:r w:rsidRPr="00E15888">
          <w:rPr>
            <w:rStyle w:val="Hyperlink"/>
            <w:rFonts w:cs="Arial"/>
            <w:szCs w:val="18"/>
          </w:rPr>
          <w:t>Bemötande i domstol</w:t>
        </w:r>
      </w:hyperlink>
      <w:r w:rsidRPr="00E15888">
        <w:rPr>
          <w:szCs w:val="18"/>
          <w:lang w:val="sv-SE"/>
        </w:rPr>
        <w:t>, page 9.</w:t>
      </w:r>
    </w:p>
  </w:footnote>
  <w:footnote w:id="306">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rPr>
        <w:t xml:space="preserve"> </w:t>
      </w:r>
      <w:hyperlink r:id="rId320" w:history="1">
        <w:r w:rsidRPr="00E15888">
          <w:rPr>
            <w:rStyle w:val="Hyperlink"/>
            <w:rFonts w:cs="Arial"/>
            <w:szCs w:val="18"/>
          </w:rPr>
          <w:t>Bemötande i domstol</w:t>
        </w:r>
      </w:hyperlink>
      <w:r w:rsidRPr="00E15888">
        <w:rPr>
          <w:szCs w:val="18"/>
        </w:rPr>
        <w:t>, page 65 and 104.</w:t>
      </w:r>
    </w:p>
  </w:footnote>
  <w:footnote w:id="307">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rPr>
        <w:t xml:space="preserve"> </w:t>
      </w:r>
      <w:hyperlink r:id="rId321" w:history="1">
        <w:r w:rsidRPr="00E15888">
          <w:rPr>
            <w:rStyle w:val="Hyperlink"/>
            <w:rFonts w:cs="Arial"/>
            <w:szCs w:val="18"/>
          </w:rPr>
          <w:t>Bemötande i domstol</w:t>
        </w:r>
      </w:hyperlink>
      <w:r w:rsidRPr="00E15888">
        <w:rPr>
          <w:szCs w:val="18"/>
        </w:rPr>
        <w:t>, pa</w:t>
      </w:r>
      <w:r w:rsidRPr="00E15888">
        <w:rPr>
          <w:szCs w:val="18"/>
          <w:lang w:val="sv-SE"/>
        </w:rPr>
        <w:t>ge 9.</w:t>
      </w:r>
    </w:p>
  </w:footnote>
  <w:footnote w:id="308">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rPr>
        <w:t xml:space="preserve"> </w:t>
      </w:r>
      <w:hyperlink r:id="rId322" w:history="1">
        <w:r w:rsidRPr="00E15888">
          <w:rPr>
            <w:rStyle w:val="Hyperlink"/>
            <w:rFonts w:cs="Arial"/>
            <w:szCs w:val="18"/>
          </w:rPr>
          <w:t>Bemötande i domstol</w:t>
        </w:r>
      </w:hyperlink>
      <w:r w:rsidRPr="00E15888">
        <w:rPr>
          <w:szCs w:val="18"/>
          <w:lang w:val="sv-SE"/>
        </w:rPr>
        <w:t>, page 17.</w:t>
      </w:r>
    </w:p>
  </w:footnote>
  <w:footnote w:id="309">
    <w:p w:rsidR="00065688" w:rsidRPr="00E94339" w:rsidRDefault="00065688" w:rsidP="00E15888">
      <w:pPr>
        <w:pStyle w:val="FootnoteText"/>
        <w:spacing w:after="0"/>
        <w:contextualSpacing/>
        <w:jc w:val="both"/>
        <w:rPr>
          <w:lang w:val="sv-SE"/>
        </w:rPr>
      </w:pPr>
      <w:r w:rsidRPr="00E15888">
        <w:rPr>
          <w:rStyle w:val="FootnoteReference"/>
          <w:rFonts w:cs="Arial"/>
          <w:szCs w:val="18"/>
        </w:rPr>
        <w:footnoteRef/>
      </w:r>
      <w:r w:rsidRPr="00E15888">
        <w:rPr>
          <w:szCs w:val="18"/>
        </w:rPr>
        <w:t xml:space="preserve"> </w:t>
      </w:r>
      <w:hyperlink r:id="rId323" w:history="1">
        <w:r w:rsidRPr="00E15888">
          <w:rPr>
            <w:rStyle w:val="Hyperlink"/>
            <w:rFonts w:cs="Arial"/>
            <w:szCs w:val="18"/>
          </w:rPr>
          <w:t>Bemötande i domstol</w:t>
        </w:r>
      </w:hyperlink>
      <w:r w:rsidRPr="00E15888">
        <w:rPr>
          <w:szCs w:val="18"/>
          <w:lang w:val="sv-SE"/>
        </w:rPr>
        <w:t>, page 10.</w:t>
      </w:r>
    </w:p>
  </w:footnote>
  <w:footnote w:id="310">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rPr>
        <w:t xml:space="preserve"> </w:t>
      </w:r>
      <w:r w:rsidRPr="00E15888">
        <w:rPr>
          <w:szCs w:val="18"/>
          <w:lang w:val="sv-SE"/>
        </w:rPr>
        <w:t>See Wennergren, pages 266-267.</w:t>
      </w:r>
    </w:p>
  </w:footnote>
  <w:footnote w:id="311">
    <w:p w:rsidR="00065688" w:rsidRPr="00E15888" w:rsidRDefault="00065688" w:rsidP="00E15888">
      <w:pPr>
        <w:spacing w:before="0" w:after="0" w:line="240" w:lineRule="auto"/>
        <w:contextualSpacing/>
        <w:jc w:val="both"/>
        <w:rPr>
          <w:sz w:val="18"/>
          <w:szCs w:val="18"/>
        </w:rPr>
      </w:pPr>
      <w:r w:rsidRPr="00E15888">
        <w:rPr>
          <w:rStyle w:val="FootnoteReference"/>
          <w:rFonts w:cs="Arial"/>
          <w:sz w:val="18"/>
          <w:szCs w:val="18"/>
        </w:rPr>
        <w:footnoteRef/>
      </w:r>
      <w:r w:rsidRPr="00E15888">
        <w:rPr>
          <w:sz w:val="18"/>
          <w:szCs w:val="18"/>
        </w:rPr>
        <w:t xml:space="preserve"> </w:t>
      </w:r>
      <w:hyperlink r:id="rId324" w:history="1">
        <w:r w:rsidRPr="00E15888">
          <w:rPr>
            <w:rStyle w:val="Hyperlink"/>
            <w:rFonts w:cs="Arial"/>
            <w:sz w:val="18"/>
            <w:szCs w:val="18"/>
          </w:rPr>
          <w:t>Administrative Proceedings Act (1971:291)</w:t>
        </w:r>
      </w:hyperlink>
      <w:r w:rsidRPr="00E15888">
        <w:rPr>
          <w:sz w:val="18"/>
          <w:szCs w:val="18"/>
          <w:lang w:val="sv-SE"/>
        </w:rPr>
        <w:t>, section 28. The wording of this provision was updated (i.e. modernised) in 2013, but in principle has always borne the same meaning.</w:t>
      </w:r>
    </w:p>
  </w:footnote>
  <w:footnote w:id="312">
    <w:p w:rsidR="00065688" w:rsidRPr="00E15888" w:rsidRDefault="00065688" w:rsidP="00E15888">
      <w:pPr>
        <w:spacing w:before="0" w:after="0" w:line="240" w:lineRule="auto"/>
        <w:contextualSpacing/>
        <w:jc w:val="both"/>
        <w:rPr>
          <w:sz w:val="18"/>
          <w:szCs w:val="18"/>
        </w:rPr>
      </w:pPr>
      <w:r w:rsidRPr="00E15888">
        <w:rPr>
          <w:rStyle w:val="FootnoteReference"/>
          <w:rFonts w:cs="Arial"/>
          <w:sz w:val="18"/>
          <w:szCs w:val="18"/>
        </w:rPr>
        <w:footnoteRef/>
      </w:r>
      <w:r w:rsidRPr="00E15888">
        <w:rPr>
          <w:sz w:val="18"/>
          <w:szCs w:val="18"/>
        </w:rPr>
        <w:t xml:space="preserve"> </w:t>
      </w:r>
      <w:hyperlink r:id="rId325" w:history="1">
        <w:r w:rsidRPr="00E15888">
          <w:rPr>
            <w:rStyle w:val="Hyperlink"/>
            <w:rFonts w:cs="Arial"/>
            <w:sz w:val="18"/>
            <w:szCs w:val="18"/>
          </w:rPr>
          <w:t>Administrative Proceedings Act (1971:291)</w:t>
        </w:r>
      </w:hyperlink>
      <w:r w:rsidRPr="00E15888">
        <w:rPr>
          <w:sz w:val="18"/>
          <w:szCs w:val="18"/>
          <w:lang w:val="sv-SE"/>
        </w:rPr>
        <w:t>, section 28. The wording of this provision was updated (i.e. modernised) in 2013, but in principle has always borne the same meaning.</w:t>
      </w:r>
    </w:p>
  </w:footnote>
  <w:footnote w:id="313">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lang w:val="nl-NL"/>
        </w:rPr>
        <w:t xml:space="preserve"> </w:t>
      </w:r>
      <w:r w:rsidRPr="00E15888">
        <w:rPr>
          <w:szCs w:val="18"/>
          <w:lang w:val="sv-SE"/>
        </w:rPr>
        <w:t>Wennergren, Bertil, Förvaltningsprocesslagen m.m.: en kommentar, Norstedts Juridik, 5th edition, 2005, page 264.</w:t>
      </w:r>
    </w:p>
  </w:footnote>
  <w:footnote w:id="314">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lang w:val="sv-SE"/>
        </w:rPr>
        <w:t xml:space="preserve"> </w:t>
      </w:r>
      <w:hyperlink r:id="rId326" w:history="1">
        <w:r w:rsidRPr="00E15888">
          <w:rPr>
            <w:rStyle w:val="Hyperlink"/>
            <w:rFonts w:cs="Arial"/>
            <w:szCs w:val="18"/>
            <w:lang w:val="sv-SE"/>
          </w:rPr>
          <w:t>Aliens Act (2005:176)</w:t>
        </w:r>
      </w:hyperlink>
      <w:r w:rsidRPr="00E15888">
        <w:rPr>
          <w:szCs w:val="18"/>
          <w:lang w:val="sv-SE"/>
        </w:rPr>
        <w:t>, Chapter 12.</w:t>
      </w:r>
    </w:p>
  </w:footnote>
  <w:footnote w:id="315">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lang w:val="sv-SE"/>
        </w:rPr>
        <w:t xml:space="preserve"> </w:t>
      </w:r>
      <w:hyperlink r:id="rId327" w:history="1">
        <w:r w:rsidRPr="00E15888">
          <w:rPr>
            <w:rStyle w:val="Hyperlink"/>
            <w:rFonts w:cs="Arial"/>
            <w:szCs w:val="18"/>
            <w:lang w:val="sv-SE"/>
          </w:rPr>
          <w:t>Aliens Act (2005:176</w:t>
        </w:r>
        <w:r w:rsidRPr="00E15888">
          <w:rPr>
            <w:rStyle w:val="Hyperlink"/>
            <w:rFonts w:cs="Arial"/>
            <w:i/>
            <w:szCs w:val="18"/>
            <w:lang w:val="sv-SE"/>
          </w:rPr>
          <w:t>)</w:t>
        </w:r>
      </w:hyperlink>
      <w:r w:rsidRPr="00E15888">
        <w:rPr>
          <w:szCs w:val="18"/>
          <w:lang w:val="sv-SE"/>
        </w:rPr>
        <w:t>, Chapter 12, section 19.</w:t>
      </w:r>
    </w:p>
  </w:footnote>
  <w:footnote w:id="316">
    <w:p w:rsidR="00065688" w:rsidRPr="00E15888" w:rsidRDefault="00065688" w:rsidP="00E15888">
      <w:pPr>
        <w:pStyle w:val="FootnoteText"/>
        <w:spacing w:after="0"/>
        <w:rPr>
          <w:szCs w:val="18"/>
          <w:lang w:val="sv-SE"/>
        </w:rPr>
      </w:pPr>
      <w:r w:rsidRPr="00E15888">
        <w:rPr>
          <w:rStyle w:val="FootnoteReference"/>
          <w:szCs w:val="18"/>
        </w:rPr>
        <w:footnoteRef/>
      </w:r>
      <w:r w:rsidRPr="00065688">
        <w:rPr>
          <w:szCs w:val="18"/>
          <w:lang w:val="sv-SE"/>
        </w:rPr>
        <w:t xml:space="preserve"> </w:t>
      </w:r>
      <w:hyperlink r:id="rId328" w:history="1">
        <w:r w:rsidRPr="00E15888">
          <w:rPr>
            <w:rStyle w:val="Hyperlink"/>
            <w:rFonts w:cs="Arial"/>
            <w:szCs w:val="18"/>
            <w:lang w:val="sv-SE"/>
          </w:rPr>
          <w:t>Aliens Act (2005:176</w:t>
        </w:r>
        <w:r w:rsidRPr="00E15888">
          <w:rPr>
            <w:rStyle w:val="Hyperlink"/>
            <w:rFonts w:cs="Arial"/>
            <w:i/>
            <w:szCs w:val="18"/>
            <w:lang w:val="sv-SE"/>
          </w:rPr>
          <w:t>)</w:t>
        </w:r>
      </w:hyperlink>
      <w:r w:rsidRPr="00E15888">
        <w:rPr>
          <w:szCs w:val="18"/>
          <w:lang w:val="sv-SE"/>
        </w:rPr>
        <w:t>, Chapter 12, sections 1 to 3.</w:t>
      </w:r>
    </w:p>
  </w:footnote>
  <w:footnote w:id="317">
    <w:p w:rsidR="00065688" w:rsidRPr="00E15888" w:rsidRDefault="00065688" w:rsidP="00E15888">
      <w:pPr>
        <w:pStyle w:val="FootnoteText"/>
        <w:spacing w:after="0"/>
        <w:rPr>
          <w:szCs w:val="18"/>
          <w:lang w:val="sv-SE"/>
        </w:rPr>
      </w:pPr>
      <w:r w:rsidRPr="00E15888">
        <w:rPr>
          <w:rStyle w:val="FootnoteReference"/>
          <w:szCs w:val="18"/>
        </w:rPr>
        <w:footnoteRef/>
      </w:r>
      <w:r w:rsidRPr="00065688">
        <w:rPr>
          <w:szCs w:val="18"/>
          <w:lang w:val="sv-SE"/>
        </w:rPr>
        <w:t xml:space="preserve"> </w:t>
      </w:r>
      <w:hyperlink r:id="rId329" w:history="1">
        <w:r w:rsidRPr="00E15888">
          <w:rPr>
            <w:rStyle w:val="Hyperlink"/>
            <w:rFonts w:cs="Arial"/>
            <w:szCs w:val="18"/>
            <w:lang w:val="sv-SE"/>
          </w:rPr>
          <w:t>Aliens Act (2005:176</w:t>
        </w:r>
        <w:r w:rsidRPr="00E15888">
          <w:rPr>
            <w:rStyle w:val="Hyperlink"/>
            <w:rFonts w:cs="Arial"/>
            <w:i/>
            <w:szCs w:val="18"/>
            <w:lang w:val="sv-SE"/>
          </w:rPr>
          <w:t>)</w:t>
        </w:r>
      </w:hyperlink>
      <w:r w:rsidRPr="00E15888">
        <w:rPr>
          <w:szCs w:val="18"/>
          <w:lang w:val="sv-SE"/>
        </w:rPr>
        <w:t>, Chapter 14, section 5.</w:t>
      </w:r>
    </w:p>
  </w:footnote>
  <w:footnote w:id="318">
    <w:p w:rsidR="00065688" w:rsidRPr="00E15888" w:rsidRDefault="00065688" w:rsidP="00E15888">
      <w:pPr>
        <w:pStyle w:val="FootnoteText"/>
        <w:spacing w:after="0"/>
        <w:contextualSpacing/>
        <w:jc w:val="both"/>
        <w:rPr>
          <w:szCs w:val="18"/>
          <w:lang w:val="sv-SE"/>
        </w:rPr>
      </w:pPr>
      <w:r w:rsidRPr="00E15888">
        <w:rPr>
          <w:rStyle w:val="FootnoteReference"/>
          <w:rFonts w:cs="Arial"/>
          <w:szCs w:val="18"/>
        </w:rPr>
        <w:footnoteRef/>
      </w:r>
      <w:r w:rsidRPr="00E15888">
        <w:rPr>
          <w:szCs w:val="18"/>
          <w:lang w:val="sv-SE"/>
        </w:rPr>
        <w:t xml:space="preserve"> </w:t>
      </w:r>
      <w:hyperlink r:id="rId330" w:history="1">
        <w:r w:rsidRPr="00E15888">
          <w:rPr>
            <w:rStyle w:val="Hyperlink"/>
            <w:rFonts w:cs="Arial"/>
            <w:szCs w:val="18"/>
            <w:lang w:val="sv-SE"/>
          </w:rPr>
          <w:t>Aliens Act (2005:176)</w:t>
        </w:r>
      </w:hyperlink>
      <w:r w:rsidRPr="00E15888">
        <w:rPr>
          <w:szCs w:val="18"/>
          <w:lang w:val="sv-SE"/>
        </w:rPr>
        <w:t>, Chapter 8, section 6.</w:t>
      </w:r>
    </w:p>
  </w:footnote>
  <w:footnote w:id="319">
    <w:p w:rsidR="00065688" w:rsidRPr="00E15888" w:rsidRDefault="00065688" w:rsidP="00E15888">
      <w:pPr>
        <w:pStyle w:val="FootnoteText"/>
        <w:spacing w:after="0"/>
        <w:rPr>
          <w:szCs w:val="18"/>
          <w:lang w:val="sv-SE"/>
        </w:rPr>
      </w:pPr>
      <w:r w:rsidRPr="00E15888">
        <w:rPr>
          <w:rStyle w:val="FootnoteReference"/>
          <w:szCs w:val="18"/>
        </w:rPr>
        <w:footnoteRef/>
      </w:r>
      <w:r w:rsidRPr="00E15888">
        <w:rPr>
          <w:szCs w:val="18"/>
        </w:rPr>
        <w:t xml:space="preserve"> </w:t>
      </w:r>
      <w:hyperlink r:id="rId331" w:history="1">
        <w:r w:rsidRPr="00E15888">
          <w:rPr>
            <w:rStyle w:val="Hyperlink"/>
            <w:rFonts w:cs="Arial"/>
            <w:szCs w:val="18"/>
            <w:lang w:val="sv-SE"/>
          </w:rPr>
          <w:t>Aliens Act (2005:176)</w:t>
        </w:r>
      </w:hyperlink>
      <w:r w:rsidRPr="00E15888">
        <w:rPr>
          <w:szCs w:val="18"/>
          <w:lang w:val="sv-SE"/>
        </w:rPr>
        <w:t>, Chapter 8, section 5.</w:t>
      </w:r>
    </w:p>
  </w:footnote>
  <w:footnote w:id="320">
    <w:p w:rsidR="00065688" w:rsidRPr="00E94339" w:rsidRDefault="00065688" w:rsidP="00E15888">
      <w:pPr>
        <w:pStyle w:val="FootnoteText"/>
        <w:spacing w:after="0"/>
        <w:contextualSpacing/>
        <w:jc w:val="both"/>
        <w:rPr>
          <w:lang w:val="sv-SE"/>
        </w:rPr>
      </w:pPr>
      <w:r w:rsidRPr="00E15888">
        <w:rPr>
          <w:rStyle w:val="FootnoteReference"/>
          <w:rFonts w:cs="Arial"/>
          <w:szCs w:val="18"/>
        </w:rPr>
        <w:footnoteRef/>
      </w:r>
      <w:r w:rsidRPr="00E15888">
        <w:rPr>
          <w:szCs w:val="18"/>
          <w:lang w:val="sv-SE"/>
        </w:rPr>
        <w:t xml:space="preserve"> </w:t>
      </w:r>
      <w:hyperlink r:id="rId332" w:history="1">
        <w:r w:rsidRPr="00E15888">
          <w:rPr>
            <w:rStyle w:val="Hyperlink"/>
            <w:rFonts w:cs="Arial"/>
            <w:szCs w:val="18"/>
            <w:lang w:val="sv-SE"/>
          </w:rPr>
          <w:t>Aliens Act (2005:176)</w:t>
        </w:r>
      </w:hyperlink>
      <w:r w:rsidRPr="00E15888">
        <w:rPr>
          <w:szCs w:val="18"/>
          <w:lang w:val="sv-SE"/>
        </w:rPr>
        <w:t>, Chapter 12, section 10.</w:t>
      </w:r>
    </w:p>
  </w:footnote>
  <w:footnote w:id="321">
    <w:p w:rsidR="00065688" w:rsidRPr="00751C7B" w:rsidRDefault="00065688" w:rsidP="00E15888">
      <w:pPr>
        <w:pStyle w:val="FootnoteText"/>
        <w:spacing w:after="0"/>
        <w:rPr>
          <w:lang w:val="sv-SE"/>
        </w:rPr>
      </w:pPr>
      <w:r>
        <w:rPr>
          <w:rStyle w:val="FootnoteReference"/>
        </w:rPr>
        <w:footnoteRef/>
      </w:r>
      <w:r>
        <w:t xml:space="preserve"> </w:t>
      </w:r>
      <w:r>
        <w:rPr>
          <w:lang w:val="sv-SE"/>
        </w:rPr>
        <w:t>Ministry of Health and Social Affairs, Division for Family and Social Services, Coordination on the Rights of the Child.</w:t>
      </w:r>
    </w:p>
  </w:footnote>
  <w:footnote w:id="322">
    <w:p w:rsidR="00065688" w:rsidRPr="00751C7B" w:rsidRDefault="00065688" w:rsidP="00E15888">
      <w:pPr>
        <w:pStyle w:val="FootnoteText"/>
        <w:spacing w:after="0"/>
        <w:rPr>
          <w:lang w:val="sv-SE"/>
        </w:rPr>
      </w:pPr>
      <w:r>
        <w:rPr>
          <w:rStyle w:val="FootnoteReference"/>
        </w:rPr>
        <w:footnoteRef/>
      </w:r>
      <w:r>
        <w:t xml:space="preserve"> </w:t>
      </w:r>
      <w:r>
        <w:rPr>
          <w:lang w:val="sv-SE"/>
        </w:rPr>
        <w:t>Ministry of Health and Social Affairs, Division for Family and Social Services, Coordination on the Rights of the Child.</w:t>
      </w:r>
    </w:p>
  </w:footnote>
  <w:footnote w:id="323">
    <w:p w:rsidR="00065688" w:rsidRPr="00E94339" w:rsidRDefault="00065688" w:rsidP="00851A42">
      <w:pPr>
        <w:spacing w:before="0" w:after="60" w:line="240" w:lineRule="auto"/>
        <w:contextualSpacing/>
        <w:jc w:val="both"/>
        <w:rPr>
          <w:sz w:val="18"/>
          <w:szCs w:val="18"/>
          <w:lang w:val="sv-SE"/>
        </w:rPr>
      </w:pPr>
      <w:r w:rsidRPr="00E94339">
        <w:rPr>
          <w:rStyle w:val="FootnoteReference"/>
          <w:rFonts w:cs="Arial"/>
          <w:sz w:val="18"/>
          <w:szCs w:val="18"/>
        </w:rPr>
        <w:footnoteRef/>
      </w:r>
      <w:r w:rsidRPr="00E94339">
        <w:rPr>
          <w:sz w:val="18"/>
          <w:szCs w:val="18"/>
          <w:lang w:val="sv-SE"/>
        </w:rPr>
        <w:t xml:space="preserve"> </w:t>
      </w:r>
      <w:hyperlink r:id="rId333" w:history="1">
        <w:r w:rsidRPr="00E94339">
          <w:rPr>
            <w:rStyle w:val="Hyperlink"/>
            <w:rFonts w:cs="Arial"/>
            <w:sz w:val="18"/>
            <w:szCs w:val="18"/>
            <w:lang w:val="sv-SE"/>
          </w:rPr>
          <w:t>Aliens Regulation (2006:97)</w:t>
        </w:r>
      </w:hyperlink>
      <w:r w:rsidRPr="00E94339">
        <w:rPr>
          <w:sz w:val="18"/>
          <w:szCs w:val="18"/>
          <w:lang w:val="sv-SE"/>
        </w:rPr>
        <w:t>, Chapter 8, section 9b.</w:t>
      </w:r>
    </w:p>
  </w:footnote>
  <w:footnote w:id="324">
    <w:p w:rsidR="00065688" w:rsidRPr="008A43D3" w:rsidRDefault="00065688" w:rsidP="00851A42">
      <w:pPr>
        <w:pStyle w:val="FootnoteText"/>
        <w:contextualSpacing/>
        <w:rPr>
          <w:lang w:val="en-US"/>
        </w:rPr>
      </w:pPr>
      <w:r>
        <w:rPr>
          <w:rStyle w:val="FootnoteReference"/>
        </w:rPr>
        <w:footnoteRef/>
      </w:r>
      <w:r>
        <w:t xml:space="preserve"> </w:t>
      </w:r>
      <w:hyperlink r:id="rId334" w:history="1">
        <w:r w:rsidRPr="008A43D3">
          <w:rPr>
            <w:rStyle w:val="Hyperlink"/>
            <w:rFonts w:cs="Arial"/>
          </w:rPr>
          <w:t>Act (1991:1128) on Compulsory Psychiatric Care</w:t>
        </w:r>
      </w:hyperlink>
      <w:r w:rsidRPr="008A43D3">
        <w:t>, section 30.</w:t>
      </w:r>
    </w:p>
  </w:footnote>
  <w:footnote w:id="325">
    <w:p w:rsidR="00065688" w:rsidRPr="008E2638" w:rsidRDefault="00065688" w:rsidP="00851A42">
      <w:pPr>
        <w:pStyle w:val="FootnoteText"/>
        <w:contextualSpacing/>
      </w:pPr>
      <w:r>
        <w:rPr>
          <w:rStyle w:val="FootnoteReference"/>
        </w:rPr>
        <w:footnoteRef/>
      </w:r>
      <w:r>
        <w:t xml:space="preserve"> </w:t>
      </w:r>
      <w:hyperlink r:id="rId335" w:history="1">
        <w:r w:rsidRPr="008E2638">
          <w:rPr>
            <w:rStyle w:val="Hyperlink"/>
            <w:rFonts w:cs="Arial"/>
          </w:rPr>
          <w:t>Act (1991:1128) on Compulsory Psychiatric Care</w:t>
        </w:r>
      </w:hyperlink>
      <w:r w:rsidRPr="008E2638">
        <w:t>, section 37, sub-section 1.</w:t>
      </w:r>
    </w:p>
  </w:footnote>
  <w:footnote w:id="326">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336" w:history="1">
        <w:r w:rsidRPr="00E94339">
          <w:rPr>
            <w:rStyle w:val="Hyperlink"/>
            <w:rFonts w:cs="Arial"/>
          </w:rPr>
          <w:t>Act (1991:1128) on Compulsory Psychiatric Care</w:t>
        </w:r>
      </w:hyperlink>
      <w:r w:rsidRPr="00E94339">
        <w:t>, section 30.</w:t>
      </w:r>
    </w:p>
  </w:footnote>
  <w:footnote w:id="327">
    <w:p w:rsidR="00065688" w:rsidRPr="00C12AA2" w:rsidRDefault="00065688" w:rsidP="00851A42">
      <w:pPr>
        <w:spacing w:before="0" w:after="60" w:line="240" w:lineRule="auto"/>
        <w:contextualSpacing/>
        <w:jc w:val="both"/>
        <w:rPr>
          <w:sz w:val="18"/>
          <w:szCs w:val="18"/>
          <w:lang w:val="sv-SE"/>
        </w:rPr>
      </w:pPr>
      <w:r w:rsidRPr="00C12AA2">
        <w:rPr>
          <w:rStyle w:val="FootnoteReference"/>
          <w:rFonts w:cs="Arial"/>
          <w:sz w:val="18"/>
          <w:szCs w:val="18"/>
        </w:rPr>
        <w:footnoteRef/>
      </w:r>
      <w:r w:rsidRPr="00C12AA2">
        <w:rPr>
          <w:sz w:val="18"/>
          <w:szCs w:val="18"/>
          <w:lang w:val="sv-SE"/>
        </w:rPr>
        <w:t xml:space="preserve"> </w:t>
      </w:r>
      <w:hyperlink r:id="rId337" w:history="1">
        <w:r w:rsidRPr="00C12AA2">
          <w:rPr>
            <w:rStyle w:val="Hyperlink"/>
            <w:rFonts w:cs="Arial"/>
            <w:sz w:val="18"/>
            <w:szCs w:val="18"/>
            <w:lang w:val="sv-SE"/>
          </w:rPr>
          <w:t>Language Act (2009:600)</w:t>
        </w:r>
      </w:hyperlink>
      <w:r w:rsidRPr="00C12AA2">
        <w:rPr>
          <w:sz w:val="18"/>
          <w:szCs w:val="18"/>
          <w:lang w:val="sv-SE"/>
        </w:rPr>
        <w:t>, Section 11.</w:t>
      </w:r>
    </w:p>
  </w:footnote>
  <w:footnote w:id="328">
    <w:p w:rsidR="00065688" w:rsidRPr="00E94339" w:rsidRDefault="00065688" w:rsidP="00807134">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38" w:history="1">
        <w:r w:rsidRPr="00E94339">
          <w:rPr>
            <w:rStyle w:val="Hyperlink"/>
            <w:rFonts w:cs="Arial"/>
            <w:sz w:val="18"/>
            <w:szCs w:val="18"/>
          </w:rPr>
          <w:t>Administrative Proceedings Act (1971:291)</w:t>
        </w:r>
      </w:hyperlink>
      <w:r w:rsidRPr="00E94339">
        <w:rPr>
          <w:sz w:val="18"/>
          <w:szCs w:val="18"/>
        </w:rPr>
        <w:t xml:space="preserve">, section 16, together with </w:t>
      </w:r>
      <w:hyperlink r:id="rId339" w:history="1">
        <w:r w:rsidRPr="00E94339">
          <w:rPr>
            <w:rStyle w:val="Hyperlink"/>
            <w:rFonts w:cs="Arial"/>
            <w:sz w:val="18"/>
            <w:szCs w:val="18"/>
          </w:rPr>
          <w:t>Code of Judicial Procedure (1942:740)</w:t>
        </w:r>
      </w:hyperlink>
      <w:r w:rsidRPr="00E94339">
        <w:rPr>
          <w:sz w:val="18"/>
          <w:szCs w:val="18"/>
          <w:lang w:val="sv-SE"/>
        </w:rPr>
        <w:t>, Chapter 5, section 1(4).</w:t>
      </w:r>
    </w:p>
  </w:footnote>
  <w:footnote w:id="329">
    <w:p w:rsidR="00065688" w:rsidRPr="00E94339" w:rsidRDefault="00065688" w:rsidP="00807134">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40" w:history="1">
        <w:r w:rsidRPr="00E94339">
          <w:rPr>
            <w:rStyle w:val="Hyperlink"/>
            <w:rFonts w:cs="Arial"/>
            <w:sz w:val="18"/>
            <w:szCs w:val="18"/>
          </w:rPr>
          <w:t>Administrative Proceedings Act (1971:291)</w:t>
        </w:r>
      </w:hyperlink>
      <w:r w:rsidRPr="00E94339">
        <w:rPr>
          <w:sz w:val="18"/>
          <w:szCs w:val="18"/>
        </w:rPr>
        <w:t>, section 14, sub-section 1.</w:t>
      </w:r>
    </w:p>
  </w:footnote>
  <w:footnote w:id="330">
    <w:p w:rsidR="00065688" w:rsidRPr="00C12AA2" w:rsidRDefault="00065688" w:rsidP="00807134">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41" w:history="1">
        <w:r w:rsidRPr="00E94339">
          <w:rPr>
            <w:rStyle w:val="Hyperlink"/>
            <w:rFonts w:cs="Arial"/>
            <w:sz w:val="18"/>
            <w:szCs w:val="18"/>
          </w:rPr>
          <w:t>Administrative Proceedings Act (1971:291)</w:t>
        </w:r>
      </w:hyperlink>
      <w:r w:rsidRPr="00E94339">
        <w:rPr>
          <w:sz w:val="18"/>
          <w:szCs w:val="18"/>
        </w:rPr>
        <w:t xml:space="preserve">, section 14, sub-section 2, with the </w:t>
      </w:r>
      <w:hyperlink r:id="rId342" w:history="1">
        <w:r w:rsidRPr="00C12AA2">
          <w:rPr>
            <w:rStyle w:val="Hyperlink"/>
            <w:rFonts w:cs="Arial"/>
            <w:sz w:val="18"/>
            <w:szCs w:val="18"/>
          </w:rPr>
          <w:t>Code of Judicial Procedure (1942:740)</w:t>
        </w:r>
      </w:hyperlink>
      <w:r w:rsidRPr="00C12AA2">
        <w:rPr>
          <w:sz w:val="18"/>
          <w:szCs w:val="18"/>
        </w:rPr>
        <w:t>, Chapter 5, Section 10.</w:t>
      </w:r>
    </w:p>
  </w:footnote>
  <w:footnote w:id="331">
    <w:p w:rsidR="00065688" w:rsidRPr="00E94339" w:rsidRDefault="00065688" w:rsidP="00807134">
      <w:pPr>
        <w:pStyle w:val="FootnoteText"/>
        <w:contextualSpacing/>
        <w:jc w:val="both"/>
        <w:rPr>
          <w:lang w:val="sv-SE"/>
        </w:rPr>
      </w:pPr>
      <w:r w:rsidRPr="00C12AA2">
        <w:rPr>
          <w:rStyle w:val="FootnoteReference"/>
          <w:rFonts w:cs="Arial"/>
        </w:rPr>
        <w:footnoteRef/>
      </w:r>
      <w:r w:rsidRPr="00C12AA2">
        <w:t xml:space="preserve"> Information obtained in interviews with stakefolders (</w:t>
      </w:r>
      <w:r w:rsidRPr="00C12AA2">
        <w:rPr>
          <w:lang w:val="sv-SE"/>
        </w:rPr>
        <w:t>Ministry of Justice, Ministry of Health and Social Affairs, Ministry of Education).</w:t>
      </w:r>
    </w:p>
  </w:footnote>
  <w:footnote w:id="332">
    <w:p w:rsidR="00065688" w:rsidRPr="00E94339" w:rsidRDefault="00065688" w:rsidP="00851A42">
      <w:pPr>
        <w:pStyle w:val="FootnoteText"/>
        <w:contextualSpacing/>
        <w:jc w:val="both"/>
        <w:rPr>
          <w:i/>
        </w:rPr>
      </w:pPr>
      <w:r w:rsidRPr="00C12AA2">
        <w:rPr>
          <w:rStyle w:val="FootnoteReference"/>
          <w:rFonts w:cs="Arial"/>
        </w:rPr>
        <w:footnoteRef/>
      </w:r>
      <w:r w:rsidRPr="00C12AA2">
        <w:t xml:space="preserve"> Information obtained in interviews with stakefolders (</w:t>
      </w:r>
      <w:r w:rsidRPr="00C12AA2">
        <w:rPr>
          <w:lang w:val="sv-SE"/>
        </w:rPr>
        <w:t>Ministry of Justice, Ministry of Health and Social Affairs, Ministry of Education)</w:t>
      </w:r>
      <w:r w:rsidRPr="00C12AA2">
        <w:t>.</w:t>
      </w:r>
    </w:p>
  </w:footnote>
  <w:footnote w:id="333">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43" w:history="1">
        <w:r w:rsidRPr="00E94339">
          <w:rPr>
            <w:rStyle w:val="Hyperlink"/>
            <w:rFonts w:cs="Arial"/>
            <w:sz w:val="18"/>
            <w:szCs w:val="18"/>
          </w:rPr>
          <w:t>Administrative Proceedings Act (1971:291)</w:t>
        </w:r>
      </w:hyperlink>
      <w:r w:rsidRPr="00E94339">
        <w:rPr>
          <w:sz w:val="18"/>
          <w:szCs w:val="18"/>
        </w:rPr>
        <w:t xml:space="preserve">, section 16, together with </w:t>
      </w:r>
      <w:hyperlink r:id="rId344" w:history="1">
        <w:r w:rsidRPr="00E94339">
          <w:rPr>
            <w:rStyle w:val="Hyperlink"/>
            <w:rFonts w:cs="Arial"/>
            <w:sz w:val="18"/>
            <w:szCs w:val="18"/>
          </w:rPr>
          <w:t>Code of Judicial Procedure (1942:740)</w:t>
        </w:r>
      </w:hyperlink>
      <w:r w:rsidRPr="00E94339">
        <w:rPr>
          <w:sz w:val="18"/>
          <w:szCs w:val="18"/>
          <w:lang w:val="sv-SE"/>
        </w:rPr>
        <w:t>, Chapter 5, section 1(4).</w:t>
      </w:r>
    </w:p>
  </w:footnote>
  <w:footnote w:id="334">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45" w:history="1">
        <w:r w:rsidRPr="00E94339">
          <w:rPr>
            <w:rStyle w:val="Hyperlink"/>
            <w:rFonts w:cs="Arial"/>
            <w:sz w:val="18"/>
            <w:szCs w:val="18"/>
          </w:rPr>
          <w:t>Administrative Proceedings Act (1971:291)</w:t>
        </w:r>
      </w:hyperlink>
      <w:r w:rsidRPr="00E94339">
        <w:rPr>
          <w:sz w:val="18"/>
          <w:szCs w:val="18"/>
        </w:rPr>
        <w:t xml:space="preserve">, section 25, sub-section 2, with the </w:t>
      </w:r>
      <w:hyperlink r:id="rId346" w:history="1">
        <w:r w:rsidRPr="00E94339">
          <w:rPr>
            <w:rStyle w:val="Hyperlink"/>
            <w:rFonts w:cs="Arial"/>
            <w:sz w:val="18"/>
            <w:szCs w:val="18"/>
          </w:rPr>
          <w:t>Code of Judicial Procedure (1942:740)</w:t>
        </w:r>
      </w:hyperlink>
      <w:r w:rsidRPr="00E94339">
        <w:rPr>
          <w:sz w:val="18"/>
          <w:szCs w:val="18"/>
        </w:rPr>
        <w:t>, Chapter 5, Section 10.</w:t>
      </w:r>
    </w:p>
  </w:footnote>
  <w:footnote w:id="33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47" w:history="1">
        <w:r w:rsidRPr="00E94339">
          <w:rPr>
            <w:rStyle w:val="Hyperlink"/>
            <w:rFonts w:cs="Arial"/>
            <w:sz w:val="18"/>
            <w:szCs w:val="18"/>
          </w:rPr>
          <w:t>Code of Judicial Procedure (1942:740)</w:t>
        </w:r>
      </w:hyperlink>
      <w:r w:rsidRPr="00E94339">
        <w:rPr>
          <w:sz w:val="18"/>
          <w:szCs w:val="18"/>
        </w:rPr>
        <w:t>, Chapter 36, Section 4.</w:t>
      </w:r>
    </w:p>
  </w:footnote>
  <w:footnote w:id="336">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48" w:history="1">
        <w:r w:rsidRPr="00E94339">
          <w:rPr>
            <w:rStyle w:val="Hyperlink"/>
            <w:rFonts w:cs="Arial"/>
            <w:sz w:val="18"/>
            <w:szCs w:val="18"/>
          </w:rPr>
          <w:t>Code of Judicial Procedure (1942:740)</w:t>
        </w:r>
      </w:hyperlink>
      <w:r w:rsidRPr="00E94339">
        <w:rPr>
          <w:sz w:val="18"/>
          <w:szCs w:val="18"/>
        </w:rPr>
        <w:t>, Chapter 36, Section 3.</w:t>
      </w:r>
    </w:p>
  </w:footnote>
  <w:footnote w:id="33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49" w:history="1">
        <w:r w:rsidRPr="00E94339">
          <w:rPr>
            <w:rStyle w:val="Hyperlink"/>
            <w:rFonts w:cs="Arial"/>
          </w:rPr>
          <w:t>Code of Judicial Procedure (1942:740)</w:t>
        </w:r>
      </w:hyperlink>
      <w:r w:rsidRPr="00E94339">
        <w:t>, Chapter 36, Section 10, sub-section 2.</w:t>
      </w:r>
    </w:p>
  </w:footnote>
  <w:footnote w:id="338">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50" w:history="1">
        <w:r w:rsidRPr="00E94339">
          <w:rPr>
            <w:rStyle w:val="Hyperlink"/>
            <w:rFonts w:cs="Arial"/>
          </w:rPr>
          <w:t>Code of Judicial Procedure (1942:740)</w:t>
        </w:r>
      </w:hyperlink>
      <w:r w:rsidRPr="00E94339">
        <w:t>, Chapter 36, Section 6, sub-section 1.</w:t>
      </w:r>
    </w:p>
  </w:footnote>
  <w:footnote w:id="339">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51" w:history="1">
        <w:r w:rsidRPr="00E94339">
          <w:rPr>
            <w:rStyle w:val="Hyperlink"/>
            <w:rFonts w:cs="Arial"/>
          </w:rPr>
          <w:t>Code of Judicial Procedure (1942:740)</w:t>
        </w:r>
      </w:hyperlink>
      <w:r w:rsidRPr="00E94339">
        <w:t>, Chapter 36, Section 18, sub-section 1.</w:t>
      </w:r>
    </w:p>
  </w:footnote>
  <w:footnote w:id="340">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52" w:history="1">
        <w:r w:rsidRPr="00E94339">
          <w:rPr>
            <w:rStyle w:val="Hyperlink"/>
            <w:rFonts w:cs="Arial"/>
          </w:rPr>
          <w:t>Code of Judicial Procedure (1942:740)</w:t>
        </w:r>
      </w:hyperlink>
      <w:r w:rsidRPr="00E94339">
        <w:t>, Chapter 36, Section 18, sub-section 2.</w:t>
      </w:r>
    </w:p>
  </w:footnote>
  <w:footnote w:id="34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53" w:history="1">
        <w:r w:rsidRPr="00E94339">
          <w:rPr>
            <w:rStyle w:val="Hyperlink"/>
            <w:rFonts w:cs="Arial"/>
            <w:sz w:val="18"/>
            <w:szCs w:val="18"/>
          </w:rPr>
          <w:t>Administrative Proceedings Act (1971:291)</w:t>
        </w:r>
      </w:hyperlink>
      <w:r w:rsidRPr="00E94339">
        <w:rPr>
          <w:sz w:val="18"/>
          <w:szCs w:val="18"/>
        </w:rPr>
        <w:t xml:space="preserve">, </w:t>
      </w:r>
      <w:r>
        <w:rPr>
          <w:sz w:val="18"/>
          <w:szCs w:val="18"/>
        </w:rPr>
        <w:t>s</w:t>
      </w:r>
      <w:r w:rsidRPr="00E94339">
        <w:rPr>
          <w:sz w:val="18"/>
          <w:szCs w:val="18"/>
        </w:rPr>
        <w:t>ection 8.</w:t>
      </w:r>
    </w:p>
  </w:footnote>
  <w:footnote w:id="342">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The information-gathering process can be contrasted with provisions in some fields specifying that the weight that is to be attached by a court to a child’s views or opinions – once gathered – is to be relative to the child’s age and level of maturity: e.g. </w:t>
      </w:r>
      <w:hyperlink r:id="rId354" w:history="1">
        <w:r w:rsidRPr="00E94339">
          <w:rPr>
            <w:rStyle w:val="Hyperlink"/>
            <w:rFonts w:cs="Arial"/>
            <w:sz w:val="18"/>
            <w:szCs w:val="18"/>
          </w:rPr>
          <w:t>Social Services Act (2001:453)</w:t>
        </w:r>
      </w:hyperlink>
      <w:r w:rsidRPr="00E94339">
        <w:rPr>
          <w:sz w:val="18"/>
          <w:szCs w:val="18"/>
        </w:rPr>
        <w:t>, Chapter 11, Section 10, sub-section 1.</w:t>
      </w:r>
    </w:p>
  </w:footnote>
  <w:footnote w:id="343">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55" w:history="1">
        <w:r w:rsidRPr="00E94339">
          <w:rPr>
            <w:rStyle w:val="Hyperlink"/>
            <w:rFonts w:cs="Arial"/>
          </w:rPr>
          <w:t>Code of Judicial Procedure (1942:740)</w:t>
        </w:r>
      </w:hyperlink>
      <w:r w:rsidRPr="00E94339">
        <w:t xml:space="preserve">, Chapter 36, </w:t>
      </w:r>
      <w:r>
        <w:t>s</w:t>
      </w:r>
      <w:r w:rsidRPr="00E94339">
        <w:t>ection 4.</w:t>
      </w:r>
    </w:p>
  </w:footnote>
  <w:footnote w:id="344">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56" w:history="1">
        <w:r w:rsidRPr="00E94339">
          <w:rPr>
            <w:rStyle w:val="Hyperlink"/>
            <w:rFonts w:cs="Arial"/>
          </w:rPr>
          <w:t>Code of Judicial Procedure (1942:740)</w:t>
        </w:r>
      </w:hyperlink>
      <w:r w:rsidRPr="00E94339">
        <w:t xml:space="preserve">, Chapter 36, </w:t>
      </w:r>
      <w:r>
        <w:t>s</w:t>
      </w:r>
      <w:r w:rsidRPr="00E94339">
        <w:t>ection 13.</w:t>
      </w:r>
    </w:p>
  </w:footnote>
  <w:footnote w:id="34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57" w:history="1">
        <w:r w:rsidRPr="00E94339">
          <w:rPr>
            <w:rStyle w:val="Hyperlink"/>
            <w:rFonts w:cs="Arial"/>
            <w:sz w:val="18"/>
            <w:szCs w:val="18"/>
          </w:rPr>
          <w:t>Social Services Act (2001:453)</w:t>
        </w:r>
      </w:hyperlink>
      <w:r w:rsidRPr="00E94339">
        <w:rPr>
          <w:sz w:val="18"/>
          <w:szCs w:val="18"/>
        </w:rPr>
        <w:t>, Chapter 14, section 1c.</w:t>
      </w:r>
    </w:p>
  </w:footnote>
  <w:footnote w:id="346">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58" w:history="1">
        <w:r w:rsidRPr="00E94339">
          <w:rPr>
            <w:rStyle w:val="Hyperlink"/>
            <w:rFonts w:cs="Arial"/>
            <w:sz w:val="18"/>
            <w:szCs w:val="18"/>
          </w:rPr>
          <w:t>Social Services Act (2001:453)</w:t>
        </w:r>
      </w:hyperlink>
      <w:r w:rsidRPr="00E94339">
        <w:rPr>
          <w:sz w:val="18"/>
          <w:szCs w:val="18"/>
        </w:rPr>
        <w:t>, Chapter 11, section 1.</w:t>
      </w:r>
    </w:p>
  </w:footnote>
  <w:footnote w:id="347">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59" w:history="1">
        <w:r w:rsidRPr="00E94339">
          <w:rPr>
            <w:rStyle w:val="Hyperlink"/>
            <w:rFonts w:cs="Arial"/>
            <w:sz w:val="18"/>
            <w:szCs w:val="18"/>
          </w:rPr>
          <w:t>Administrative Proceedings Act (1971:291)</w:t>
        </w:r>
      </w:hyperlink>
      <w:r w:rsidRPr="00E94339">
        <w:rPr>
          <w:sz w:val="18"/>
          <w:szCs w:val="18"/>
        </w:rPr>
        <w:t>, section 8.</w:t>
      </w:r>
    </w:p>
  </w:footnote>
  <w:footnote w:id="348">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0" w:history="1">
        <w:r w:rsidRPr="00E94339">
          <w:rPr>
            <w:rStyle w:val="Hyperlink"/>
            <w:rFonts w:cs="Arial"/>
            <w:sz w:val="18"/>
            <w:szCs w:val="18"/>
          </w:rPr>
          <w:t>Administrative Proceedings Act (1971:291)</w:t>
        </w:r>
      </w:hyperlink>
      <w:r w:rsidRPr="00E94339">
        <w:rPr>
          <w:sz w:val="18"/>
          <w:szCs w:val="18"/>
        </w:rPr>
        <w:t>, section 24, sub-section 1.</w:t>
      </w:r>
    </w:p>
  </w:footnote>
  <w:footnote w:id="349">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1" w:history="1">
        <w:r w:rsidRPr="00E94339">
          <w:rPr>
            <w:rStyle w:val="Hyperlink"/>
            <w:rFonts w:cs="Arial"/>
            <w:sz w:val="18"/>
            <w:szCs w:val="18"/>
          </w:rPr>
          <w:t>Social Services Act (2001:453)</w:t>
        </w:r>
      </w:hyperlink>
      <w:r w:rsidRPr="00E94339">
        <w:rPr>
          <w:sz w:val="18"/>
          <w:szCs w:val="18"/>
        </w:rPr>
        <w:t xml:space="preserve">, Chapter 5, </w:t>
      </w:r>
      <w:r>
        <w:rPr>
          <w:sz w:val="18"/>
          <w:szCs w:val="18"/>
        </w:rPr>
        <w:t>s</w:t>
      </w:r>
      <w:r w:rsidRPr="00E94339">
        <w:rPr>
          <w:sz w:val="18"/>
          <w:szCs w:val="18"/>
        </w:rPr>
        <w:t>ection 1.</w:t>
      </w:r>
    </w:p>
  </w:footnote>
  <w:footnote w:id="350">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2" w:history="1">
        <w:r w:rsidRPr="00E94339">
          <w:rPr>
            <w:rStyle w:val="Hyperlink"/>
            <w:rFonts w:cs="Arial"/>
            <w:sz w:val="18"/>
            <w:szCs w:val="18"/>
          </w:rPr>
          <w:t>Social Services Act (2001:453)</w:t>
        </w:r>
      </w:hyperlink>
      <w:r w:rsidRPr="00E94339">
        <w:rPr>
          <w:sz w:val="18"/>
          <w:szCs w:val="18"/>
        </w:rPr>
        <w:t xml:space="preserve">, Chapter 3, </w:t>
      </w:r>
      <w:r>
        <w:rPr>
          <w:sz w:val="18"/>
          <w:szCs w:val="18"/>
        </w:rPr>
        <w:t>s</w:t>
      </w:r>
      <w:r w:rsidRPr="00E94339">
        <w:rPr>
          <w:sz w:val="18"/>
          <w:szCs w:val="18"/>
        </w:rPr>
        <w:t xml:space="preserve">ection 5, </w:t>
      </w:r>
      <w:hyperlink r:id="rId363" w:history="1">
        <w:r w:rsidRPr="00E94339">
          <w:rPr>
            <w:rStyle w:val="Hyperlink"/>
            <w:rFonts w:cs="Arial"/>
            <w:sz w:val="18"/>
            <w:szCs w:val="18"/>
          </w:rPr>
          <w:t>Act (1990:52) with Special Provisions on Care of Young People</w:t>
        </w:r>
      </w:hyperlink>
      <w:r w:rsidRPr="00E94339">
        <w:rPr>
          <w:sz w:val="18"/>
          <w:szCs w:val="18"/>
        </w:rPr>
        <w:t xml:space="preserve">, </w:t>
      </w:r>
      <w:r>
        <w:rPr>
          <w:sz w:val="18"/>
          <w:szCs w:val="18"/>
        </w:rPr>
        <w:t>s</w:t>
      </w:r>
      <w:r w:rsidRPr="00E94339">
        <w:rPr>
          <w:sz w:val="18"/>
          <w:szCs w:val="18"/>
        </w:rPr>
        <w:t>ection 1.</w:t>
      </w:r>
    </w:p>
  </w:footnote>
  <w:footnote w:id="35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4" w:history="1">
        <w:r w:rsidRPr="00E94339">
          <w:rPr>
            <w:rStyle w:val="Hyperlink"/>
            <w:rFonts w:cs="Arial"/>
            <w:sz w:val="18"/>
            <w:szCs w:val="18"/>
          </w:rPr>
          <w:t>Social Services Act (2001:453)</w:t>
        </w:r>
      </w:hyperlink>
      <w:r w:rsidRPr="00E94339">
        <w:rPr>
          <w:sz w:val="18"/>
          <w:szCs w:val="18"/>
        </w:rPr>
        <w:t xml:space="preserve">, Chapter 1, </w:t>
      </w:r>
      <w:r>
        <w:rPr>
          <w:sz w:val="18"/>
          <w:szCs w:val="18"/>
        </w:rPr>
        <w:t>s</w:t>
      </w:r>
      <w:r w:rsidRPr="00E94339">
        <w:rPr>
          <w:sz w:val="18"/>
          <w:szCs w:val="18"/>
        </w:rPr>
        <w:t>ection 2, sub-section 2.</w:t>
      </w:r>
    </w:p>
  </w:footnote>
  <w:footnote w:id="352">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5" w:history="1">
        <w:r w:rsidRPr="00E94339">
          <w:rPr>
            <w:rStyle w:val="Hyperlink"/>
            <w:rFonts w:cs="Arial"/>
            <w:sz w:val="18"/>
            <w:szCs w:val="18"/>
          </w:rPr>
          <w:t>Social Services Act (2001:453)</w:t>
        </w:r>
      </w:hyperlink>
      <w:r w:rsidRPr="00E94339">
        <w:rPr>
          <w:sz w:val="18"/>
          <w:szCs w:val="18"/>
        </w:rPr>
        <w:t xml:space="preserve">, Chapter 3, </w:t>
      </w:r>
      <w:r>
        <w:rPr>
          <w:sz w:val="18"/>
          <w:szCs w:val="18"/>
        </w:rPr>
        <w:t>s</w:t>
      </w:r>
      <w:r w:rsidRPr="00E94339">
        <w:rPr>
          <w:sz w:val="18"/>
          <w:szCs w:val="18"/>
        </w:rPr>
        <w:t xml:space="preserve">ection 5, </w:t>
      </w:r>
      <w:hyperlink r:id="rId366" w:history="1">
        <w:r w:rsidRPr="00E94339">
          <w:rPr>
            <w:rStyle w:val="Hyperlink"/>
            <w:rFonts w:cs="Arial"/>
            <w:sz w:val="18"/>
            <w:szCs w:val="18"/>
          </w:rPr>
          <w:t>Act (1990:52) with Special Provisions on Care of Young People</w:t>
        </w:r>
      </w:hyperlink>
      <w:r w:rsidRPr="00E94339">
        <w:rPr>
          <w:sz w:val="18"/>
          <w:szCs w:val="18"/>
        </w:rPr>
        <w:t xml:space="preserve">, </w:t>
      </w:r>
      <w:r>
        <w:rPr>
          <w:sz w:val="18"/>
          <w:szCs w:val="18"/>
        </w:rPr>
        <w:t>s</w:t>
      </w:r>
      <w:r w:rsidRPr="00E94339">
        <w:rPr>
          <w:sz w:val="18"/>
          <w:szCs w:val="18"/>
        </w:rPr>
        <w:t>ection 1.</w:t>
      </w:r>
    </w:p>
  </w:footnote>
  <w:footnote w:id="353">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7" w:history="1">
        <w:r w:rsidRPr="00E94339">
          <w:rPr>
            <w:rStyle w:val="Hyperlink"/>
            <w:rFonts w:cs="Arial"/>
            <w:sz w:val="18"/>
            <w:szCs w:val="18"/>
          </w:rPr>
          <w:t>Social Services Act (2001:453)</w:t>
        </w:r>
      </w:hyperlink>
      <w:r w:rsidRPr="00E94339">
        <w:rPr>
          <w:sz w:val="18"/>
          <w:szCs w:val="18"/>
        </w:rPr>
        <w:t>, Chapter 6, section 1, sub-section 1.</w:t>
      </w:r>
    </w:p>
  </w:footnote>
  <w:footnote w:id="354">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8" w:history="1">
        <w:r w:rsidRPr="00E94339">
          <w:rPr>
            <w:rStyle w:val="Hyperlink"/>
            <w:rFonts w:cs="Arial"/>
            <w:sz w:val="18"/>
            <w:szCs w:val="18"/>
          </w:rPr>
          <w:t>Social Services Act (2001:453)</w:t>
        </w:r>
      </w:hyperlink>
      <w:r w:rsidRPr="00E94339">
        <w:rPr>
          <w:sz w:val="18"/>
          <w:szCs w:val="18"/>
        </w:rPr>
        <w:t>, Chapter 6, section 5.</w:t>
      </w:r>
    </w:p>
  </w:footnote>
  <w:footnote w:id="35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69" w:history="1">
        <w:r w:rsidRPr="00E94339">
          <w:rPr>
            <w:rStyle w:val="Hyperlink"/>
            <w:rFonts w:cs="Arial"/>
            <w:sz w:val="18"/>
            <w:szCs w:val="18"/>
          </w:rPr>
          <w:t>Social Services Act (2001:453)</w:t>
        </w:r>
      </w:hyperlink>
      <w:r w:rsidRPr="00E94339">
        <w:rPr>
          <w:sz w:val="18"/>
          <w:szCs w:val="18"/>
        </w:rPr>
        <w:t xml:space="preserve">, Chapter 11, </w:t>
      </w:r>
      <w:r>
        <w:rPr>
          <w:sz w:val="18"/>
          <w:szCs w:val="18"/>
        </w:rPr>
        <w:t>s</w:t>
      </w:r>
      <w:r w:rsidRPr="00E94339">
        <w:rPr>
          <w:sz w:val="18"/>
          <w:szCs w:val="18"/>
        </w:rPr>
        <w:t>ection 3.</w:t>
      </w:r>
    </w:p>
  </w:footnote>
  <w:footnote w:id="356">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0" w:history="1">
        <w:r w:rsidRPr="00E94339">
          <w:rPr>
            <w:rStyle w:val="Hyperlink"/>
            <w:rFonts w:cs="Arial"/>
            <w:sz w:val="18"/>
            <w:szCs w:val="18"/>
          </w:rPr>
          <w:t>Act (1990:52) with Special Provisions on Care of Young People</w:t>
        </w:r>
      </w:hyperlink>
      <w:r w:rsidRPr="00E94339">
        <w:rPr>
          <w:sz w:val="18"/>
          <w:szCs w:val="18"/>
        </w:rPr>
        <w:t>, section 2.</w:t>
      </w:r>
    </w:p>
  </w:footnote>
  <w:footnote w:id="357">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1" w:history="1">
        <w:r w:rsidRPr="00E94339">
          <w:rPr>
            <w:rStyle w:val="Hyperlink"/>
            <w:rFonts w:cs="Arial"/>
            <w:sz w:val="18"/>
            <w:szCs w:val="18"/>
          </w:rPr>
          <w:t>Act (1990:52) with Special Provisions on Care of Young People</w:t>
        </w:r>
      </w:hyperlink>
      <w:r w:rsidRPr="00E94339">
        <w:rPr>
          <w:sz w:val="18"/>
          <w:szCs w:val="18"/>
        </w:rPr>
        <w:t>, section 3.</w:t>
      </w:r>
    </w:p>
  </w:footnote>
  <w:footnote w:id="358">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2" w:history="1">
        <w:r w:rsidRPr="00E94339">
          <w:rPr>
            <w:rStyle w:val="Hyperlink"/>
            <w:rFonts w:cs="Arial"/>
            <w:sz w:val="18"/>
            <w:szCs w:val="18"/>
          </w:rPr>
          <w:t>Act (1990:52) with Special Provisions on Care of Young People</w:t>
        </w:r>
      </w:hyperlink>
      <w:r w:rsidRPr="00E94339">
        <w:rPr>
          <w:sz w:val="18"/>
          <w:szCs w:val="18"/>
        </w:rPr>
        <w:t>, section 4, sub-section 1.</w:t>
      </w:r>
    </w:p>
  </w:footnote>
  <w:footnote w:id="359">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3" w:history="1">
        <w:r w:rsidRPr="00E94339">
          <w:rPr>
            <w:rStyle w:val="Hyperlink"/>
            <w:rFonts w:cs="Arial"/>
            <w:sz w:val="18"/>
            <w:szCs w:val="18"/>
          </w:rPr>
          <w:t>Act (1990:52) with Special Provisions on Care of Young People</w:t>
        </w:r>
      </w:hyperlink>
      <w:r w:rsidRPr="00E94339">
        <w:rPr>
          <w:sz w:val="18"/>
          <w:szCs w:val="18"/>
        </w:rPr>
        <w:t>, section 6, sub-section 1.</w:t>
      </w:r>
    </w:p>
  </w:footnote>
  <w:footnote w:id="360">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Pr>
          <w:sz w:val="18"/>
          <w:szCs w:val="18"/>
        </w:rPr>
        <w:t xml:space="preserve"> </w:t>
      </w:r>
      <w:hyperlink r:id="rId374" w:history="1">
        <w:r w:rsidRPr="00E94339">
          <w:rPr>
            <w:rStyle w:val="Hyperlink"/>
            <w:rFonts w:cs="Arial"/>
            <w:sz w:val="18"/>
            <w:szCs w:val="18"/>
          </w:rPr>
          <w:t>Act (1990:52) with Special Provisions on Care of Young People</w:t>
        </w:r>
      </w:hyperlink>
      <w:r w:rsidRPr="00E94339">
        <w:rPr>
          <w:sz w:val="18"/>
          <w:szCs w:val="18"/>
        </w:rPr>
        <w:t>, section 7.</w:t>
      </w:r>
    </w:p>
  </w:footnote>
  <w:footnote w:id="361">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5" w:history="1">
        <w:r w:rsidRPr="00E94339">
          <w:rPr>
            <w:rStyle w:val="Hyperlink"/>
            <w:rFonts w:cs="Arial"/>
            <w:sz w:val="18"/>
            <w:szCs w:val="18"/>
          </w:rPr>
          <w:t>Act (1990:52) with Special Provisions on Care of Young People</w:t>
        </w:r>
      </w:hyperlink>
      <w:r w:rsidRPr="00E94339">
        <w:rPr>
          <w:sz w:val="18"/>
          <w:szCs w:val="18"/>
        </w:rPr>
        <w:t>, section 8.</w:t>
      </w:r>
    </w:p>
  </w:footnote>
  <w:footnote w:id="362">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6" w:history="1">
        <w:r w:rsidRPr="00E94339">
          <w:rPr>
            <w:rStyle w:val="Hyperlink"/>
            <w:rFonts w:cs="Arial"/>
            <w:sz w:val="18"/>
            <w:szCs w:val="18"/>
          </w:rPr>
          <w:t>Act (1990:52) with Special Provisions on Care of Young People</w:t>
        </w:r>
      </w:hyperlink>
      <w:r w:rsidRPr="00E94339">
        <w:rPr>
          <w:sz w:val="18"/>
          <w:szCs w:val="18"/>
        </w:rPr>
        <w:t>, section 9, sub-section 1.</w:t>
      </w:r>
    </w:p>
  </w:footnote>
  <w:footnote w:id="363">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7" w:history="1">
        <w:r w:rsidRPr="00E94339">
          <w:rPr>
            <w:rStyle w:val="Hyperlink"/>
            <w:rFonts w:cs="Arial"/>
            <w:sz w:val="18"/>
            <w:szCs w:val="18"/>
          </w:rPr>
          <w:t>Act (1990:52) with Special Provisions on Care of Young People</w:t>
        </w:r>
      </w:hyperlink>
      <w:r w:rsidRPr="00E94339">
        <w:rPr>
          <w:sz w:val="18"/>
          <w:szCs w:val="18"/>
        </w:rPr>
        <w:t>, section 6, sub-section 4.</w:t>
      </w:r>
    </w:p>
  </w:footnote>
  <w:footnote w:id="364">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8" w:history="1">
        <w:r w:rsidRPr="00E94339">
          <w:rPr>
            <w:rStyle w:val="Hyperlink"/>
            <w:rFonts w:cs="Arial"/>
            <w:sz w:val="18"/>
            <w:szCs w:val="18"/>
          </w:rPr>
          <w:t>Act (1990:52) with Special Provisions on Care of Young People</w:t>
        </w:r>
      </w:hyperlink>
      <w:r w:rsidRPr="00E94339">
        <w:rPr>
          <w:sz w:val="18"/>
          <w:szCs w:val="18"/>
        </w:rPr>
        <w:t>, section 22.</w:t>
      </w:r>
    </w:p>
  </w:footnote>
  <w:footnote w:id="365">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79" w:history="1">
        <w:r w:rsidRPr="00E94339">
          <w:rPr>
            <w:rStyle w:val="Hyperlink"/>
            <w:rFonts w:cs="Arial"/>
            <w:sz w:val="18"/>
            <w:szCs w:val="18"/>
          </w:rPr>
          <w:t>Act (1990:52) with Special Provisions on Care of Young People</w:t>
        </w:r>
      </w:hyperlink>
      <w:r w:rsidRPr="00E94339">
        <w:rPr>
          <w:sz w:val="18"/>
          <w:szCs w:val="18"/>
        </w:rPr>
        <w:t xml:space="preserve">, section 24, with </w:t>
      </w:r>
      <w:hyperlink r:id="rId380" w:history="1">
        <w:r w:rsidRPr="00E94339">
          <w:rPr>
            <w:rStyle w:val="Hyperlink"/>
            <w:rFonts w:cs="Arial"/>
            <w:sz w:val="18"/>
            <w:szCs w:val="18"/>
          </w:rPr>
          <w:t>Social Services Act (2001:453)</w:t>
        </w:r>
      </w:hyperlink>
      <w:r w:rsidRPr="00E94339">
        <w:rPr>
          <w:sz w:val="18"/>
          <w:szCs w:val="18"/>
        </w:rPr>
        <w:t>, Chapter 6, section 6, sub-section 1.</w:t>
      </w:r>
    </w:p>
  </w:footnote>
  <w:footnote w:id="366">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81" w:history="1">
        <w:r w:rsidRPr="00E94339">
          <w:rPr>
            <w:rStyle w:val="Hyperlink"/>
            <w:rFonts w:cs="Arial"/>
            <w:sz w:val="18"/>
            <w:szCs w:val="18"/>
          </w:rPr>
          <w:t>Act (1990:52) with Special Provisions on Care of Young People</w:t>
        </w:r>
      </w:hyperlink>
      <w:r w:rsidRPr="00E94339">
        <w:rPr>
          <w:sz w:val="18"/>
          <w:szCs w:val="18"/>
        </w:rPr>
        <w:t>, section 24.</w:t>
      </w:r>
    </w:p>
  </w:footnote>
  <w:footnote w:id="367">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82" w:history="1">
        <w:r w:rsidRPr="00E94339">
          <w:rPr>
            <w:rStyle w:val="Hyperlink"/>
            <w:rFonts w:cs="Arial"/>
            <w:sz w:val="18"/>
            <w:szCs w:val="18"/>
          </w:rPr>
          <w:t>Act (1990:52) with Special Provisions on Care of Young People</w:t>
        </w:r>
      </w:hyperlink>
      <w:r w:rsidRPr="00E94339">
        <w:rPr>
          <w:sz w:val="18"/>
          <w:szCs w:val="18"/>
        </w:rPr>
        <w:t>, section 27, sub-section 1.</w:t>
      </w:r>
    </w:p>
  </w:footnote>
  <w:footnote w:id="368">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83" w:history="1">
        <w:r w:rsidRPr="00E94339">
          <w:rPr>
            <w:rStyle w:val="Hyperlink"/>
            <w:rFonts w:cs="Arial"/>
            <w:sz w:val="18"/>
            <w:szCs w:val="18"/>
          </w:rPr>
          <w:t>Act (1990:52) with Special Provisions on Care of Young People</w:t>
        </w:r>
      </w:hyperlink>
      <w:r w:rsidRPr="00E94339">
        <w:rPr>
          <w:sz w:val="18"/>
          <w:szCs w:val="18"/>
        </w:rPr>
        <w:t>, section 28.</w:t>
      </w:r>
    </w:p>
  </w:footnote>
  <w:footnote w:id="369">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84" w:history="1">
        <w:r w:rsidRPr="00E94339">
          <w:rPr>
            <w:rStyle w:val="Hyperlink"/>
            <w:rFonts w:cs="Arial"/>
            <w:sz w:val="18"/>
            <w:szCs w:val="18"/>
          </w:rPr>
          <w:t>Act (1990:52) with Special Provisions on Care of Young People</w:t>
        </w:r>
      </w:hyperlink>
      <w:r w:rsidRPr="00E94339">
        <w:rPr>
          <w:sz w:val="18"/>
          <w:szCs w:val="18"/>
        </w:rPr>
        <w:t>, section 27, sub-section 4.</w:t>
      </w:r>
    </w:p>
  </w:footnote>
  <w:footnote w:id="370">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385" w:history="1">
        <w:r w:rsidRPr="00E94339">
          <w:rPr>
            <w:rStyle w:val="Hyperlink"/>
            <w:rFonts w:cs="Arial"/>
          </w:rPr>
          <w:t>Administrative Proceedings Act (1971:291)</w:t>
        </w:r>
      </w:hyperlink>
      <w:r w:rsidRPr="00E94339">
        <w:rPr>
          <w:rStyle w:val="Hyperlink"/>
          <w:rFonts w:cs="Arial"/>
        </w:rPr>
        <w:t>, section 8.</w:t>
      </w:r>
    </w:p>
  </w:footnote>
  <w:footnote w:id="371">
    <w:p w:rsidR="00065688" w:rsidRPr="00E94339" w:rsidRDefault="00065688" w:rsidP="00851A42">
      <w:pPr>
        <w:pStyle w:val="FootnoteText"/>
        <w:contextualSpacing/>
        <w:jc w:val="both"/>
        <w:rPr>
          <w:lang w:val="sv-SE"/>
        </w:rPr>
      </w:pPr>
      <w:r w:rsidRPr="00C12AA2">
        <w:rPr>
          <w:rStyle w:val="FootnoteReference"/>
          <w:rFonts w:cs="Arial"/>
        </w:rPr>
        <w:footnoteRef/>
      </w:r>
      <w:r w:rsidRPr="00C12AA2">
        <w:t xml:space="preserve"> Information obtained in interviews with stakefolders (</w:t>
      </w:r>
      <w:r w:rsidRPr="00C12AA2">
        <w:rPr>
          <w:lang w:val="sv-SE"/>
        </w:rPr>
        <w:t>Ministry of Justice, Ministry of Health and Social Affairs, Ministry of Education).</w:t>
      </w:r>
    </w:p>
  </w:footnote>
  <w:footnote w:id="372">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86" w:history="1">
        <w:r w:rsidRPr="00E94339">
          <w:rPr>
            <w:rStyle w:val="Hyperlink"/>
            <w:rFonts w:cs="Arial"/>
          </w:rPr>
          <w:t>Aliens Act (2005:176)</w:t>
        </w:r>
      </w:hyperlink>
      <w:r w:rsidRPr="00E94339">
        <w:t>, Chapter 1, section 10.</w:t>
      </w:r>
    </w:p>
  </w:footnote>
  <w:footnote w:id="373">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87" w:history="1">
        <w:r w:rsidRPr="00E94339">
          <w:rPr>
            <w:rStyle w:val="Hyperlink"/>
            <w:rFonts w:cs="Arial"/>
          </w:rPr>
          <w:t>Aliens Act (2005:176)</w:t>
        </w:r>
      </w:hyperlink>
      <w:r w:rsidRPr="00E94339">
        <w:t>, Chapter 1, Section 12.</w:t>
      </w:r>
    </w:p>
  </w:footnote>
  <w:footnote w:id="374">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88" w:history="1">
        <w:r w:rsidRPr="00E94339">
          <w:rPr>
            <w:rStyle w:val="Hyperlink"/>
            <w:rFonts w:cs="Arial"/>
          </w:rPr>
          <w:t>Schools Act (2010:800)</w:t>
        </w:r>
      </w:hyperlink>
      <w:r w:rsidRPr="00E94339">
        <w:t>, Chapter 1, section 10.</w:t>
      </w:r>
    </w:p>
  </w:footnote>
  <w:footnote w:id="375">
    <w:p w:rsidR="00065688" w:rsidRPr="00E94339" w:rsidRDefault="00065688" w:rsidP="00851A42">
      <w:pPr>
        <w:pStyle w:val="FootnoteText"/>
        <w:contextualSpacing/>
        <w:jc w:val="both"/>
      </w:pPr>
      <w:r w:rsidRPr="00E94339">
        <w:rPr>
          <w:rStyle w:val="FootnoteReference"/>
          <w:rFonts w:cs="Arial"/>
        </w:rPr>
        <w:footnoteRef/>
      </w:r>
      <w:r w:rsidRPr="00E94339">
        <w:t xml:space="preserve"> This report does not address compulsory psychiatric treamtent or detention in the criminal context.</w:t>
      </w:r>
    </w:p>
  </w:footnote>
  <w:footnote w:id="376">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89" w:history="1">
        <w:r w:rsidRPr="00E94339">
          <w:rPr>
            <w:rStyle w:val="Hyperlink"/>
            <w:rFonts w:cs="Arial"/>
          </w:rPr>
          <w:t>Act (1991:1128) on Compulsory Psychiatric Care</w:t>
        </w:r>
      </w:hyperlink>
      <w:r w:rsidRPr="00E94339">
        <w:t>, section 2, sub-section 2.</w:t>
      </w:r>
    </w:p>
  </w:footnote>
  <w:footnote w:id="37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90" w:history="1">
        <w:r w:rsidRPr="00E94339">
          <w:rPr>
            <w:rStyle w:val="Hyperlink"/>
            <w:rFonts w:cs="Arial"/>
          </w:rPr>
          <w:t>Act (1988:870) on Care for Substance Abusers in Certain Cases</w:t>
        </w:r>
      </w:hyperlink>
      <w:r w:rsidRPr="00E94339">
        <w:t>, section 3.</w:t>
      </w:r>
    </w:p>
  </w:footnote>
  <w:footnote w:id="378">
    <w:p w:rsidR="00065688" w:rsidRPr="00B953EA" w:rsidRDefault="00065688" w:rsidP="00851A42">
      <w:pPr>
        <w:pStyle w:val="FootnoteText"/>
        <w:contextualSpacing/>
      </w:pPr>
      <w:r>
        <w:rPr>
          <w:rStyle w:val="FootnoteReference"/>
        </w:rPr>
        <w:footnoteRef/>
      </w:r>
      <w:r>
        <w:t xml:space="preserve"> </w:t>
      </w:r>
      <w:hyperlink r:id="rId391" w:history="1">
        <w:r w:rsidRPr="00B953EA">
          <w:rPr>
            <w:rStyle w:val="Hyperlink"/>
            <w:rFonts w:cs="Arial"/>
          </w:rPr>
          <w:t>Act (1991:1128) on Compulsory Psychiatric Care</w:t>
        </w:r>
      </w:hyperlink>
      <w:r w:rsidRPr="00B953EA">
        <w:t>,</w:t>
      </w:r>
      <w:r w:rsidRPr="00315AC7">
        <w:t xml:space="preserve"> </w:t>
      </w:r>
      <w:r>
        <w:t>s</w:t>
      </w:r>
      <w:r w:rsidRPr="00315AC7">
        <w:t>ection 37, sub-section 2</w:t>
      </w:r>
      <w:r>
        <w:t>.</w:t>
      </w:r>
    </w:p>
  </w:footnote>
  <w:footnote w:id="379">
    <w:p w:rsidR="00065688" w:rsidRPr="00B953EA" w:rsidRDefault="00065688" w:rsidP="00851A42">
      <w:pPr>
        <w:pStyle w:val="FootnoteText"/>
        <w:contextualSpacing/>
        <w:rPr>
          <w:lang w:val="en-US"/>
        </w:rPr>
      </w:pPr>
      <w:r>
        <w:rPr>
          <w:rStyle w:val="FootnoteReference"/>
        </w:rPr>
        <w:footnoteRef/>
      </w:r>
      <w:r>
        <w:t xml:space="preserve"> </w:t>
      </w:r>
      <w:hyperlink r:id="rId392" w:history="1">
        <w:r w:rsidRPr="00B953EA">
          <w:rPr>
            <w:rStyle w:val="Hyperlink"/>
            <w:rFonts w:cs="Arial"/>
          </w:rPr>
          <w:t>Act (1991:1128) on Compulsory Psychiatric Care</w:t>
        </w:r>
      </w:hyperlink>
      <w:r w:rsidRPr="00B953EA">
        <w:t>, section 30.</w:t>
      </w:r>
    </w:p>
  </w:footnote>
  <w:footnote w:id="380">
    <w:p w:rsidR="00065688" w:rsidRPr="006D49CF" w:rsidRDefault="00065688" w:rsidP="00851A42">
      <w:pPr>
        <w:pStyle w:val="FootnoteText"/>
        <w:contextualSpacing/>
      </w:pPr>
      <w:r>
        <w:rPr>
          <w:rStyle w:val="FootnoteReference"/>
        </w:rPr>
        <w:footnoteRef/>
      </w:r>
      <w:r>
        <w:t xml:space="preserve"> </w:t>
      </w:r>
      <w:hyperlink r:id="rId393" w:history="1">
        <w:r w:rsidRPr="006D49CF">
          <w:rPr>
            <w:rStyle w:val="Hyperlink"/>
            <w:rFonts w:cs="Arial"/>
          </w:rPr>
          <w:t>Act (1991:1128) on Compulsory Psychiatric Care</w:t>
        </w:r>
      </w:hyperlink>
      <w:r w:rsidRPr="006D49CF">
        <w:t>, section 37, sub-section 1.</w:t>
      </w:r>
    </w:p>
  </w:footnote>
  <w:footnote w:id="381">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94" w:history="1">
        <w:r w:rsidRPr="00E94339">
          <w:rPr>
            <w:rStyle w:val="Hyperlink"/>
            <w:rFonts w:cs="Arial"/>
          </w:rPr>
          <w:t>Act (1991:1128) on Compulsory Psychiatric Care</w:t>
        </w:r>
      </w:hyperlink>
      <w:r w:rsidRPr="00E94339">
        <w:t>, section 44.</w:t>
      </w:r>
    </w:p>
  </w:footnote>
  <w:footnote w:id="382">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95" w:history="1">
        <w:r w:rsidRPr="00E94339">
          <w:rPr>
            <w:rStyle w:val="Hyperlink"/>
            <w:rFonts w:cs="Arial"/>
          </w:rPr>
          <w:t>Act (1990:52) with Special Provisions on Care of Young People</w:t>
        </w:r>
      </w:hyperlink>
      <w:r w:rsidRPr="00E94339">
        <w:t xml:space="preserve">, section 1, sub-section 5; </w:t>
      </w:r>
      <w:hyperlink r:id="rId396" w:history="1">
        <w:r w:rsidRPr="00E94339">
          <w:rPr>
            <w:rStyle w:val="Hyperlink"/>
            <w:rFonts w:cs="Arial"/>
          </w:rPr>
          <w:t>Social Services Act (2001:453)</w:t>
        </w:r>
      </w:hyperlink>
      <w:r w:rsidRPr="00E94339">
        <w:t>, section 2, sub-section 1.</w:t>
      </w:r>
    </w:p>
  </w:footnote>
  <w:footnote w:id="383">
    <w:p w:rsidR="00065688" w:rsidRPr="00E94339" w:rsidRDefault="00065688" w:rsidP="00851A42">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397" w:history="1">
        <w:r w:rsidRPr="00E94339">
          <w:rPr>
            <w:rStyle w:val="Hyperlink"/>
            <w:rFonts w:cs="Arial"/>
            <w:sz w:val="18"/>
            <w:szCs w:val="18"/>
          </w:rPr>
          <w:t>Social Services Act (2001:453)</w:t>
        </w:r>
      </w:hyperlink>
      <w:r w:rsidRPr="00E94339">
        <w:rPr>
          <w:sz w:val="18"/>
          <w:szCs w:val="18"/>
        </w:rPr>
        <w:t>, section 2 sub-section 1.</w:t>
      </w:r>
    </w:p>
  </w:footnote>
  <w:footnote w:id="384">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398" w:history="1">
        <w:r w:rsidRPr="00E94339">
          <w:rPr>
            <w:rStyle w:val="Hyperlink"/>
            <w:rFonts w:cs="Arial"/>
          </w:rPr>
          <w:t>Social Services Act (2001:453)</w:t>
        </w:r>
      </w:hyperlink>
      <w:r w:rsidRPr="00E94339">
        <w:t xml:space="preserve">, Chapter 11, section 10; </w:t>
      </w:r>
      <w:hyperlink r:id="rId399" w:history="1">
        <w:r w:rsidRPr="00E94339">
          <w:rPr>
            <w:rStyle w:val="Hyperlink"/>
            <w:rFonts w:cs="Arial"/>
          </w:rPr>
          <w:t>Act (1990:52) with Special Provisions on Care of Young People</w:t>
        </w:r>
      </w:hyperlink>
      <w:r w:rsidRPr="00E94339">
        <w:t>, section 36, sub-section 1.</w:t>
      </w:r>
    </w:p>
  </w:footnote>
  <w:footnote w:id="385">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400" w:history="1">
        <w:r w:rsidRPr="00E94339">
          <w:rPr>
            <w:rStyle w:val="Hyperlink"/>
            <w:rFonts w:cs="Arial"/>
          </w:rPr>
          <w:t>Act (1990:52) with Special Provisions on Care of Young People</w:t>
        </w:r>
      </w:hyperlink>
      <w:r w:rsidRPr="00E94339">
        <w:t>, section 4</w:t>
      </w:r>
      <w:r>
        <w:t>,</w:t>
      </w:r>
      <w:r w:rsidRPr="00E94339">
        <w:t xml:space="preserve"> sub-paragraph 2.</w:t>
      </w:r>
    </w:p>
  </w:footnote>
  <w:footnote w:id="386">
    <w:p w:rsidR="00065688" w:rsidRPr="00C12AA2" w:rsidRDefault="00065688" w:rsidP="00851A42">
      <w:pPr>
        <w:pStyle w:val="FootnoteText"/>
        <w:contextualSpacing/>
        <w:jc w:val="both"/>
        <w:rPr>
          <w:lang w:val="sv-SE"/>
        </w:rPr>
      </w:pPr>
      <w:r w:rsidRPr="00C12AA2">
        <w:rPr>
          <w:rStyle w:val="FootnoteReference"/>
          <w:rFonts w:cs="Arial"/>
        </w:rPr>
        <w:footnoteRef/>
      </w:r>
      <w:r w:rsidRPr="00C12AA2">
        <w:t xml:space="preserve"> Information obtained in interviews with stakefolders (</w:t>
      </w:r>
      <w:r w:rsidRPr="00C12AA2">
        <w:rPr>
          <w:lang w:val="sv-SE"/>
        </w:rPr>
        <w:t>Ministry of Justice, Ministry of Health and Social Affairs, Ministry of Education).</w:t>
      </w:r>
    </w:p>
  </w:footnote>
  <w:footnote w:id="387">
    <w:p w:rsidR="00065688" w:rsidRPr="00C12AA2" w:rsidRDefault="00065688" w:rsidP="00851A42">
      <w:pPr>
        <w:pStyle w:val="FootnoteText"/>
        <w:contextualSpacing/>
        <w:jc w:val="both"/>
      </w:pPr>
      <w:r w:rsidRPr="00C12AA2">
        <w:rPr>
          <w:rStyle w:val="FootnoteReference"/>
          <w:rFonts w:cs="Arial"/>
        </w:rPr>
        <w:footnoteRef/>
      </w:r>
      <w:r w:rsidRPr="00C12AA2">
        <w:t xml:space="preserve"> </w:t>
      </w:r>
      <w:hyperlink r:id="rId401" w:history="1">
        <w:r w:rsidRPr="00C12AA2">
          <w:rPr>
            <w:rStyle w:val="Hyperlink"/>
            <w:rFonts w:cs="Arial"/>
          </w:rPr>
          <w:t>Administrative Proceedings Act (1971:291)</w:t>
        </w:r>
      </w:hyperlink>
      <w:r w:rsidRPr="00C12AA2">
        <w:t>, section 9, sub-section 1.</w:t>
      </w:r>
    </w:p>
  </w:footnote>
  <w:footnote w:id="388">
    <w:p w:rsidR="00065688" w:rsidRPr="00C12AA2" w:rsidRDefault="00065688" w:rsidP="00851A42">
      <w:pPr>
        <w:pStyle w:val="FootnoteText"/>
        <w:contextualSpacing/>
        <w:jc w:val="both"/>
      </w:pPr>
      <w:r w:rsidRPr="00C12AA2">
        <w:rPr>
          <w:rStyle w:val="FootnoteReference"/>
          <w:rFonts w:cs="Arial"/>
        </w:rPr>
        <w:footnoteRef/>
      </w:r>
      <w:r w:rsidRPr="00C12AA2">
        <w:t xml:space="preserve"> </w:t>
      </w:r>
      <w:hyperlink r:id="rId402" w:history="1">
        <w:r w:rsidRPr="00C12AA2">
          <w:rPr>
            <w:rStyle w:val="Hyperlink"/>
            <w:rFonts w:cs="Arial"/>
          </w:rPr>
          <w:t>Administrative Proceedings Act (1971:291)</w:t>
        </w:r>
      </w:hyperlink>
      <w:r w:rsidRPr="00C12AA2">
        <w:t>, section 9, sub-section 3.</w:t>
      </w:r>
    </w:p>
  </w:footnote>
  <w:footnote w:id="389">
    <w:p w:rsidR="00065688" w:rsidRPr="00C12AA2" w:rsidRDefault="00065688" w:rsidP="00851A42">
      <w:pPr>
        <w:pStyle w:val="FootnoteText"/>
        <w:contextualSpacing/>
        <w:jc w:val="both"/>
      </w:pPr>
      <w:r w:rsidRPr="00C12AA2">
        <w:rPr>
          <w:rStyle w:val="FootnoteReference"/>
          <w:rFonts w:cs="Arial"/>
        </w:rPr>
        <w:footnoteRef/>
      </w:r>
      <w:r w:rsidRPr="00C12AA2">
        <w:t xml:space="preserve"> </w:t>
      </w:r>
      <w:hyperlink r:id="rId403" w:history="1">
        <w:r w:rsidRPr="00C12AA2">
          <w:rPr>
            <w:rStyle w:val="Hyperlink"/>
            <w:rFonts w:cs="Arial"/>
          </w:rPr>
          <w:t>Administrative Proceedings Act (1971:291)</w:t>
        </w:r>
      </w:hyperlink>
      <w:r w:rsidRPr="00C12AA2">
        <w:t>, section 9, sub-section 2.</w:t>
      </w:r>
    </w:p>
  </w:footnote>
  <w:footnote w:id="390">
    <w:p w:rsidR="00065688" w:rsidRPr="00C12AA2" w:rsidRDefault="00065688" w:rsidP="00851A42">
      <w:pPr>
        <w:pStyle w:val="FootnoteText"/>
        <w:contextualSpacing/>
        <w:jc w:val="both"/>
      </w:pPr>
      <w:r w:rsidRPr="00C12AA2">
        <w:rPr>
          <w:rStyle w:val="FootnoteReference"/>
          <w:rFonts w:cs="Arial"/>
        </w:rPr>
        <w:footnoteRef/>
      </w:r>
      <w:r w:rsidRPr="00C12AA2">
        <w:t xml:space="preserve"> </w:t>
      </w:r>
      <w:hyperlink r:id="rId404" w:history="1">
        <w:r w:rsidRPr="00C12AA2">
          <w:rPr>
            <w:rStyle w:val="Hyperlink"/>
            <w:rFonts w:cs="Arial"/>
          </w:rPr>
          <w:t>Administrative Proceedings Act (1971:291)</w:t>
        </w:r>
      </w:hyperlink>
      <w:r w:rsidRPr="00C12AA2">
        <w:t>, section 25, sub-section 1.</w:t>
      </w:r>
    </w:p>
  </w:footnote>
  <w:footnote w:id="391">
    <w:p w:rsidR="00065688" w:rsidRPr="00C12AA2" w:rsidRDefault="00065688" w:rsidP="00851A42">
      <w:pPr>
        <w:pStyle w:val="FootnoteText"/>
        <w:contextualSpacing/>
        <w:jc w:val="both"/>
        <w:rPr>
          <w:lang w:val="sv-SE"/>
        </w:rPr>
      </w:pPr>
      <w:r w:rsidRPr="00C12AA2">
        <w:rPr>
          <w:rStyle w:val="FootnoteReference"/>
          <w:rFonts w:cs="Arial"/>
        </w:rPr>
        <w:footnoteRef/>
      </w:r>
      <w:r w:rsidRPr="00C12AA2">
        <w:t xml:space="preserve"> </w:t>
      </w:r>
      <w:hyperlink r:id="rId405" w:history="1">
        <w:r w:rsidRPr="00C12AA2">
          <w:rPr>
            <w:rStyle w:val="Hyperlink"/>
            <w:rFonts w:cs="Arial"/>
          </w:rPr>
          <w:t>Administrative Proceedings Act (1971:291)</w:t>
        </w:r>
      </w:hyperlink>
      <w:r w:rsidRPr="00C12AA2">
        <w:t>, section 8.</w:t>
      </w:r>
    </w:p>
  </w:footnote>
  <w:footnote w:id="392">
    <w:p w:rsidR="00065688" w:rsidRPr="00C12AA2" w:rsidRDefault="00065688" w:rsidP="00851A42">
      <w:pPr>
        <w:pStyle w:val="FootnoteText"/>
        <w:contextualSpacing/>
        <w:jc w:val="both"/>
        <w:rPr>
          <w:lang w:val="sv-SE"/>
        </w:rPr>
      </w:pPr>
      <w:r w:rsidRPr="00C12AA2">
        <w:rPr>
          <w:rStyle w:val="FootnoteReference"/>
          <w:rFonts w:cs="Arial"/>
        </w:rPr>
        <w:footnoteRef/>
      </w:r>
      <w:r w:rsidRPr="00C12AA2">
        <w:t xml:space="preserve"> Information obtained in interviews with stakefolders (</w:t>
      </w:r>
      <w:r w:rsidRPr="00C12AA2">
        <w:rPr>
          <w:lang w:val="sv-SE"/>
        </w:rPr>
        <w:t>Ministry of Justice, Ministry of Health and Social Affairs, Ministry of Education).</w:t>
      </w:r>
    </w:p>
  </w:footnote>
  <w:footnote w:id="393">
    <w:p w:rsidR="00065688" w:rsidRPr="00751C7B" w:rsidRDefault="00065688" w:rsidP="00851A42">
      <w:pPr>
        <w:spacing w:before="0" w:after="60" w:line="240" w:lineRule="auto"/>
        <w:contextualSpacing/>
        <w:jc w:val="both"/>
        <w:rPr>
          <w:sz w:val="18"/>
          <w:szCs w:val="18"/>
          <w:lang w:val="sv-SE"/>
        </w:rPr>
      </w:pPr>
      <w:r w:rsidRPr="00C12AA2">
        <w:rPr>
          <w:rStyle w:val="FootnoteReference"/>
          <w:rFonts w:cs="Arial"/>
          <w:sz w:val="18"/>
          <w:szCs w:val="18"/>
        </w:rPr>
        <w:footnoteRef/>
      </w:r>
      <w:r w:rsidRPr="00751C7B">
        <w:rPr>
          <w:sz w:val="18"/>
          <w:szCs w:val="18"/>
          <w:lang w:val="sv-SE"/>
        </w:rPr>
        <w:t xml:space="preserve"> </w:t>
      </w:r>
      <w:hyperlink r:id="rId406" w:history="1">
        <w:r w:rsidRPr="00751C7B">
          <w:rPr>
            <w:rStyle w:val="Hyperlink"/>
            <w:rFonts w:cs="Arial"/>
            <w:sz w:val="18"/>
            <w:szCs w:val="18"/>
            <w:lang w:val="sv-SE"/>
          </w:rPr>
          <w:t>Aliens Act (2005:176)</w:t>
        </w:r>
      </w:hyperlink>
      <w:r w:rsidRPr="00751C7B">
        <w:rPr>
          <w:rStyle w:val="Hyperlink"/>
          <w:rFonts w:cs="Arial"/>
          <w:sz w:val="18"/>
          <w:szCs w:val="18"/>
          <w:lang w:val="sv-SE"/>
        </w:rPr>
        <w:t>,</w:t>
      </w:r>
      <w:r w:rsidRPr="00751C7B">
        <w:rPr>
          <w:sz w:val="18"/>
          <w:szCs w:val="18"/>
          <w:lang w:val="sv-SE"/>
        </w:rPr>
        <w:t xml:space="preserve"> Chapter 16, section 5, sub-section 3.</w:t>
      </w:r>
    </w:p>
  </w:footnote>
  <w:footnote w:id="394">
    <w:p w:rsidR="00065688" w:rsidRPr="00E94339" w:rsidRDefault="00065688" w:rsidP="00851A42">
      <w:pPr>
        <w:pStyle w:val="FootnoteText"/>
        <w:contextualSpacing/>
        <w:jc w:val="both"/>
        <w:rPr>
          <w:lang w:val="sv-SE"/>
        </w:rPr>
      </w:pPr>
      <w:r w:rsidRPr="00C12AA2">
        <w:rPr>
          <w:rStyle w:val="FootnoteReference"/>
          <w:rFonts w:cs="Arial"/>
        </w:rPr>
        <w:footnoteRef/>
      </w:r>
      <w:r w:rsidRPr="00751C7B">
        <w:rPr>
          <w:lang w:val="sv-SE"/>
        </w:rPr>
        <w:t xml:space="preserve"> </w:t>
      </w:r>
      <w:hyperlink r:id="rId407" w:history="1">
        <w:r w:rsidRPr="00751C7B">
          <w:rPr>
            <w:rStyle w:val="Hyperlink"/>
            <w:rFonts w:cs="Arial"/>
            <w:lang w:val="sv-SE"/>
          </w:rPr>
          <w:t>Aliens Act (2005:176)</w:t>
        </w:r>
      </w:hyperlink>
      <w:r w:rsidRPr="00751C7B">
        <w:rPr>
          <w:rStyle w:val="Hyperlink"/>
          <w:rFonts w:cs="Arial"/>
          <w:lang w:val="sv-SE"/>
        </w:rPr>
        <w:t>,</w:t>
      </w:r>
      <w:r w:rsidRPr="00751C7B">
        <w:rPr>
          <w:lang w:val="sv-SE"/>
        </w:rPr>
        <w:t xml:space="preserve"> Chapter 16, section 5, sub-section 4.</w:t>
      </w:r>
    </w:p>
  </w:footnote>
  <w:footnote w:id="395">
    <w:p w:rsidR="00065688" w:rsidRPr="00E94339" w:rsidRDefault="00065688" w:rsidP="00851A42">
      <w:pPr>
        <w:pStyle w:val="FootnoteText"/>
        <w:contextualSpacing/>
        <w:jc w:val="both"/>
        <w:rPr>
          <w:lang w:val="sv-SE"/>
        </w:rPr>
      </w:pPr>
      <w:r w:rsidRPr="00E94339">
        <w:rPr>
          <w:rStyle w:val="FootnoteReference"/>
          <w:rFonts w:cs="Arial"/>
        </w:rPr>
        <w:footnoteRef/>
      </w:r>
      <w:r w:rsidRPr="00751C7B">
        <w:rPr>
          <w:lang w:val="sv-SE"/>
        </w:rPr>
        <w:t xml:space="preserve"> </w:t>
      </w:r>
      <w:hyperlink r:id="rId408" w:history="1">
        <w:r w:rsidRPr="00751C7B">
          <w:rPr>
            <w:rStyle w:val="Hyperlink"/>
            <w:rFonts w:cs="Arial"/>
            <w:lang w:val="sv-SE"/>
          </w:rPr>
          <w:t>Act (1991:1128) on Compulsory Psychiatric Care</w:t>
        </w:r>
      </w:hyperlink>
      <w:r w:rsidRPr="00751C7B">
        <w:rPr>
          <w:lang w:val="sv-SE"/>
        </w:rPr>
        <w:t>, section 36.</w:t>
      </w:r>
    </w:p>
  </w:footnote>
  <w:footnote w:id="396">
    <w:p w:rsidR="00065688" w:rsidRPr="00E94339" w:rsidRDefault="00065688" w:rsidP="00851A42">
      <w:pPr>
        <w:pStyle w:val="FootnoteText"/>
        <w:contextualSpacing/>
        <w:jc w:val="both"/>
        <w:rPr>
          <w:lang w:val="sv-SE"/>
        </w:rPr>
      </w:pPr>
      <w:r w:rsidRPr="00E94339">
        <w:rPr>
          <w:rStyle w:val="FootnoteReference"/>
          <w:rFonts w:cs="Arial"/>
        </w:rPr>
        <w:footnoteRef/>
      </w:r>
      <w:r w:rsidRPr="00751C7B">
        <w:rPr>
          <w:lang w:val="sv-SE"/>
        </w:rPr>
        <w:t xml:space="preserve"> </w:t>
      </w:r>
      <w:hyperlink r:id="rId409" w:history="1">
        <w:r w:rsidRPr="00751C7B">
          <w:rPr>
            <w:rStyle w:val="Hyperlink"/>
            <w:rFonts w:cs="Arial"/>
            <w:lang w:val="sv-SE"/>
          </w:rPr>
          <w:t>Act (1991:1128) on Compulsory Psychiatric Care</w:t>
        </w:r>
      </w:hyperlink>
      <w:r w:rsidRPr="00751C7B">
        <w:rPr>
          <w:lang w:val="sv-SE"/>
        </w:rPr>
        <w:t>, section 37, sub-section 1.</w:t>
      </w:r>
    </w:p>
  </w:footnote>
  <w:footnote w:id="397">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410" w:history="1">
        <w:r w:rsidRPr="00E94339">
          <w:rPr>
            <w:rStyle w:val="Hyperlink"/>
            <w:rFonts w:cs="Arial"/>
          </w:rPr>
          <w:t>Act (1991:1128) on Compulsory Psychiatric Care</w:t>
        </w:r>
      </w:hyperlink>
      <w:r w:rsidRPr="00E94339">
        <w:t>, Section 37, sub-section 2.</w:t>
      </w:r>
    </w:p>
  </w:footnote>
  <w:footnote w:id="398">
    <w:p w:rsidR="00065688" w:rsidRPr="00E94339" w:rsidRDefault="00065688" w:rsidP="00851A42">
      <w:pPr>
        <w:pStyle w:val="FootnoteText"/>
        <w:contextualSpacing/>
        <w:jc w:val="both"/>
        <w:rPr>
          <w:lang w:val="sv-SE"/>
        </w:rPr>
      </w:pPr>
      <w:r w:rsidRPr="00E94339">
        <w:rPr>
          <w:rStyle w:val="FootnoteReference"/>
          <w:rFonts w:cs="Arial"/>
        </w:rPr>
        <w:footnoteRef/>
      </w:r>
      <w:r w:rsidRPr="00E94339">
        <w:t xml:space="preserve"> </w:t>
      </w:r>
      <w:hyperlink r:id="rId411" w:history="1">
        <w:r w:rsidRPr="00E94339">
          <w:rPr>
            <w:rStyle w:val="Hyperlink"/>
            <w:rFonts w:cs="Arial"/>
          </w:rPr>
          <w:t>Act (1990:52) with Special Provisions on Care of Young People</w:t>
        </w:r>
      </w:hyperlink>
      <w:r w:rsidRPr="00E94339">
        <w:t>, section 35, sub-section 1.</w:t>
      </w:r>
    </w:p>
  </w:footnote>
  <w:footnote w:id="399">
    <w:p w:rsidR="00065688" w:rsidRPr="00E94339" w:rsidRDefault="00065688" w:rsidP="00851A42">
      <w:pPr>
        <w:pStyle w:val="FootnoteText"/>
        <w:contextualSpacing/>
        <w:jc w:val="both"/>
      </w:pPr>
      <w:r w:rsidRPr="00E94339">
        <w:rPr>
          <w:rStyle w:val="FootnoteReference"/>
          <w:rFonts w:cs="Arial"/>
        </w:rPr>
        <w:footnoteRef/>
      </w:r>
      <w:r w:rsidRPr="00E94339">
        <w:t xml:space="preserve"> </w:t>
      </w:r>
      <w:hyperlink r:id="rId412" w:history="1">
        <w:r w:rsidRPr="00E94339">
          <w:rPr>
            <w:rStyle w:val="Hyperlink"/>
            <w:rFonts w:cs="Arial"/>
          </w:rPr>
          <w:t>Administrative Proceedings Act (1971:291)</w:t>
        </w:r>
      </w:hyperlink>
      <w:r w:rsidRPr="00E94339">
        <w:t>, section 50.</w:t>
      </w:r>
    </w:p>
  </w:footnote>
  <w:footnote w:id="400">
    <w:p w:rsidR="00065688" w:rsidRPr="00E94339" w:rsidRDefault="00065688" w:rsidP="00AF040C">
      <w:pPr>
        <w:pStyle w:val="FootnoteText"/>
        <w:contextualSpacing/>
        <w:jc w:val="both"/>
      </w:pPr>
      <w:r w:rsidRPr="00E94339">
        <w:rPr>
          <w:rStyle w:val="FootnoteReference"/>
          <w:rFonts w:cs="Arial"/>
        </w:rPr>
        <w:footnoteRef/>
      </w:r>
      <w:r w:rsidRPr="00E94339">
        <w:t xml:space="preserve"> </w:t>
      </w:r>
      <w:hyperlink r:id="rId413" w:history="1">
        <w:r w:rsidRPr="00E94339">
          <w:rPr>
            <w:rStyle w:val="Hyperlink"/>
            <w:rFonts w:cs="Arial"/>
          </w:rPr>
          <w:t xml:space="preserve">Act (2005:429) on Guardians </w:t>
        </w:r>
        <w:r>
          <w:rPr>
            <w:rStyle w:val="Hyperlink"/>
            <w:rFonts w:cs="Arial"/>
          </w:rPr>
          <w:t xml:space="preserve">Ad Litem </w:t>
        </w:r>
        <w:r w:rsidRPr="00E94339">
          <w:rPr>
            <w:rStyle w:val="Hyperlink"/>
            <w:rFonts w:cs="Arial"/>
          </w:rPr>
          <w:t>for Unaccompanied Children</w:t>
        </w:r>
      </w:hyperlink>
      <w:r w:rsidRPr="00E94339">
        <w:t xml:space="preserve">, sections 1 and 2. See also </w:t>
      </w:r>
      <w:hyperlink r:id="rId414" w:history="1">
        <w:r w:rsidRPr="00E94339">
          <w:rPr>
            <w:rStyle w:val="Hyperlink"/>
            <w:rFonts w:cs="Arial"/>
          </w:rPr>
          <w:t>information</w:t>
        </w:r>
      </w:hyperlink>
      <w:r w:rsidRPr="00E94339">
        <w:t xml:space="preserve"> provided by the Chief Guardian Administration.</w:t>
      </w:r>
    </w:p>
  </w:footnote>
  <w:footnote w:id="401">
    <w:p w:rsidR="00065688" w:rsidRPr="00E94339" w:rsidRDefault="00065688" w:rsidP="00AF040C">
      <w:pPr>
        <w:pStyle w:val="FootnoteText"/>
        <w:contextualSpacing/>
        <w:jc w:val="both"/>
      </w:pPr>
      <w:r w:rsidRPr="00E94339">
        <w:rPr>
          <w:rStyle w:val="FootnoteReference"/>
          <w:rFonts w:cs="Arial"/>
        </w:rPr>
        <w:footnoteRef/>
      </w:r>
      <w:r w:rsidRPr="00E94339">
        <w:t xml:space="preserve"> </w:t>
      </w:r>
      <w:hyperlink r:id="rId415" w:history="1">
        <w:r w:rsidRPr="00E94339">
          <w:rPr>
            <w:rStyle w:val="Hyperlink"/>
            <w:rFonts w:cs="Arial"/>
          </w:rPr>
          <w:t xml:space="preserve">Act (2005:429) on Guardians </w:t>
        </w:r>
        <w:r>
          <w:rPr>
            <w:rStyle w:val="Hyperlink"/>
            <w:rFonts w:cs="Arial"/>
          </w:rPr>
          <w:t xml:space="preserve">Ad Litem </w:t>
        </w:r>
        <w:r w:rsidRPr="00E94339">
          <w:rPr>
            <w:rStyle w:val="Hyperlink"/>
            <w:rFonts w:cs="Arial"/>
          </w:rPr>
          <w:t>for Unaccompanied Children</w:t>
        </w:r>
      </w:hyperlink>
      <w:r w:rsidRPr="00E94339">
        <w:t>, section 2, sub-section 2.</w:t>
      </w:r>
    </w:p>
  </w:footnote>
  <w:footnote w:id="402">
    <w:p w:rsidR="00065688" w:rsidRPr="00E94339" w:rsidRDefault="00065688" w:rsidP="00AF040C">
      <w:pPr>
        <w:pStyle w:val="FootnoteText"/>
        <w:contextualSpacing/>
        <w:jc w:val="both"/>
      </w:pPr>
      <w:r w:rsidRPr="00E94339">
        <w:rPr>
          <w:rStyle w:val="FootnoteReference"/>
          <w:rFonts w:cs="Arial"/>
        </w:rPr>
        <w:footnoteRef/>
      </w:r>
      <w:r w:rsidRPr="00E94339">
        <w:t xml:space="preserve"> </w:t>
      </w:r>
      <w:hyperlink r:id="rId416" w:history="1">
        <w:r w:rsidRPr="00E94339">
          <w:rPr>
            <w:rStyle w:val="Hyperlink"/>
            <w:rFonts w:cs="Arial"/>
          </w:rPr>
          <w:t>Act (2005:429) on Guardians</w:t>
        </w:r>
        <w:r>
          <w:rPr>
            <w:rStyle w:val="Hyperlink"/>
            <w:rFonts w:cs="Arial"/>
          </w:rPr>
          <w:t xml:space="preserve"> Ad Litem</w:t>
        </w:r>
        <w:r w:rsidRPr="00E94339">
          <w:rPr>
            <w:rStyle w:val="Hyperlink"/>
            <w:rFonts w:cs="Arial"/>
          </w:rPr>
          <w:t xml:space="preserve"> for Unaccompanied Children</w:t>
        </w:r>
      </w:hyperlink>
      <w:r w:rsidRPr="00E94339">
        <w:t>, section 2 sub-section 3.</w:t>
      </w:r>
    </w:p>
  </w:footnote>
  <w:footnote w:id="403">
    <w:p w:rsidR="00065688" w:rsidRPr="00E94339" w:rsidRDefault="00065688" w:rsidP="00AF040C">
      <w:pPr>
        <w:pStyle w:val="FootnoteText"/>
        <w:contextualSpacing/>
        <w:jc w:val="both"/>
      </w:pPr>
      <w:r w:rsidRPr="00E94339">
        <w:rPr>
          <w:rStyle w:val="FootnoteReference"/>
          <w:rFonts w:cs="Arial"/>
        </w:rPr>
        <w:footnoteRef/>
      </w:r>
      <w:r w:rsidRPr="00E94339">
        <w:t xml:space="preserve"> </w:t>
      </w:r>
      <w:hyperlink r:id="rId417" w:history="1">
        <w:r w:rsidRPr="00E94339">
          <w:rPr>
            <w:rStyle w:val="Hyperlink"/>
            <w:rFonts w:cs="Arial"/>
          </w:rPr>
          <w:t xml:space="preserve">Act (2005:429) on Guardians </w:t>
        </w:r>
        <w:r>
          <w:rPr>
            <w:rStyle w:val="Hyperlink"/>
            <w:rFonts w:cs="Arial"/>
          </w:rPr>
          <w:t xml:space="preserve">Ad Litem </w:t>
        </w:r>
        <w:r w:rsidRPr="00E94339">
          <w:rPr>
            <w:rStyle w:val="Hyperlink"/>
            <w:rFonts w:cs="Arial"/>
          </w:rPr>
          <w:t>for Unaccompanied Children</w:t>
        </w:r>
      </w:hyperlink>
      <w:r w:rsidRPr="00E94339">
        <w:t>, section 3 sub-section 1.</w:t>
      </w:r>
    </w:p>
  </w:footnote>
  <w:footnote w:id="404">
    <w:p w:rsidR="00065688" w:rsidRPr="00E94339" w:rsidRDefault="00065688" w:rsidP="00AF040C">
      <w:pPr>
        <w:pStyle w:val="FootnoteText"/>
        <w:contextualSpacing/>
        <w:jc w:val="both"/>
      </w:pPr>
      <w:r w:rsidRPr="00E94339">
        <w:rPr>
          <w:rStyle w:val="FootnoteReference"/>
          <w:rFonts w:cs="Arial"/>
        </w:rPr>
        <w:footnoteRef/>
      </w:r>
      <w:r w:rsidRPr="00E94339">
        <w:t xml:space="preserve"> </w:t>
      </w:r>
      <w:hyperlink r:id="rId418" w:history="1">
        <w:r w:rsidRPr="00E94339">
          <w:rPr>
            <w:rStyle w:val="Hyperlink"/>
            <w:rFonts w:cs="Arial"/>
          </w:rPr>
          <w:t xml:space="preserve">Act (2005:429) on Guardians </w:t>
        </w:r>
        <w:r>
          <w:rPr>
            <w:rStyle w:val="Hyperlink"/>
            <w:rFonts w:cs="Arial"/>
          </w:rPr>
          <w:t xml:space="preserve">Ad Litem </w:t>
        </w:r>
        <w:r w:rsidRPr="00E94339">
          <w:rPr>
            <w:rStyle w:val="Hyperlink"/>
            <w:rFonts w:cs="Arial"/>
          </w:rPr>
          <w:t>for Unaccompanied Children</w:t>
        </w:r>
      </w:hyperlink>
      <w:r w:rsidRPr="00E94339">
        <w:t>, section 3, sub-section 2.</w:t>
      </w:r>
    </w:p>
  </w:footnote>
  <w:footnote w:id="405">
    <w:p w:rsidR="00065688" w:rsidRPr="00E94339" w:rsidRDefault="00065688" w:rsidP="00AF040C">
      <w:pPr>
        <w:pStyle w:val="FootnoteText"/>
        <w:contextualSpacing/>
        <w:jc w:val="both"/>
      </w:pPr>
      <w:r w:rsidRPr="00E94339">
        <w:rPr>
          <w:rStyle w:val="FootnoteReference"/>
          <w:rFonts w:cs="Arial"/>
        </w:rPr>
        <w:footnoteRef/>
      </w:r>
      <w:r w:rsidRPr="00E94339">
        <w:t xml:space="preserve"> </w:t>
      </w:r>
      <w:hyperlink r:id="rId419" w:history="1">
        <w:r w:rsidRPr="00E94339">
          <w:rPr>
            <w:rStyle w:val="Hyperlink"/>
            <w:rFonts w:cs="Arial"/>
          </w:rPr>
          <w:t>Act (2005:429) on Guardians</w:t>
        </w:r>
        <w:r>
          <w:rPr>
            <w:rStyle w:val="Hyperlink"/>
            <w:rFonts w:cs="Arial"/>
          </w:rPr>
          <w:t xml:space="preserve"> Ad Litem</w:t>
        </w:r>
        <w:r w:rsidRPr="00E94339">
          <w:rPr>
            <w:rStyle w:val="Hyperlink"/>
            <w:rFonts w:cs="Arial"/>
          </w:rPr>
          <w:t xml:space="preserve"> for Unaccompanied Children</w:t>
        </w:r>
      </w:hyperlink>
      <w:r w:rsidRPr="00E94339">
        <w:t>, section 3, sub.-section 3.</w:t>
      </w:r>
    </w:p>
  </w:footnote>
  <w:footnote w:id="406">
    <w:p w:rsidR="00065688" w:rsidRPr="00E94339" w:rsidRDefault="00065688" w:rsidP="00AF040C">
      <w:pPr>
        <w:pStyle w:val="FootnoteText"/>
        <w:contextualSpacing/>
        <w:jc w:val="both"/>
        <w:rPr>
          <w:lang w:val="sv-SE"/>
        </w:rPr>
      </w:pPr>
      <w:r w:rsidRPr="00E94339">
        <w:rPr>
          <w:rStyle w:val="FootnoteReference"/>
          <w:rFonts w:cs="Arial"/>
        </w:rPr>
        <w:footnoteRef/>
      </w:r>
      <w:r w:rsidRPr="00E94339">
        <w:t xml:space="preserve"> </w:t>
      </w:r>
      <w:hyperlink r:id="rId420" w:history="1">
        <w:r w:rsidRPr="00E94339">
          <w:rPr>
            <w:rStyle w:val="Hyperlink"/>
            <w:rFonts w:cs="Arial"/>
          </w:rPr>
          <w:t xml:space="preserve">Act (2005:429) on Guardians </w:t>
        </w:r>
        <w:r>
          <w:rPr>
            <w:rStyle w:val="Hyperlink"/>
            <w:rFonts w:cs="Arial"/>
          </w:rPr>
          <w:t xml:space="preserve">Ad Litem </w:t>
        </w:r>
        <w:r w:rsidRPr="00E94339">
          <w:rPr>
            <w:rStyle w:val="Hyperlink"/>
            <w:rFonts w:cs="Arial"/>
          </w:rPr>
          <w:t>for Unaccompanied Children</w:t>
        </w:r>
      </w:hyperlink>
      <w:r w:rsidRPr="00E94339">
        <w:t xml:space="preserve">, sections 4 and 12, together with </w:t>
      </w:r>
      <w:hyperlink r:id="rId421" w:history="1">
        <w:r>
          <w:rPr>
            <w:rStyle w:val="Hyperlink"/>
            <w:rFonts w:cs="Arial"/>
          </w:rPr>
          <w:t>Parental Code (1949:381)</w:t>
        </w:r>
      </w:hyperlink>
      <w:r w:rsidRPr="00E94339">
        <w:rPr>
          <w:rStyle w:val="Hyperlink"/>
          <w:rFonts w:cs="Arial"/>
        </w:rPr>
        <w:t>, Chapter 11, sections 12 to 14, and Chapters 12, 14, 16, 19</w:t>
      </w:r>
      <w:r>
        <w:rPr>
          <w:rStyle w:val="Hyperlink"/>
          <w:rFonts w:cs="Arial"/>
        </w:rPr>
        <w:t>, 20</w:t>
      </w:r>
      <w:r w:rsidRPr="00E94339">
        <w:rPr>
          <w:rStyle w:val="Hyperlink"/>
          <w:rFonts w:cs="Arial"/>
        </w:rPr>
        <w:t xml:space="preserve"> and 21. </w:t>
      </w:r>
    </w:p>
  </w:footnote>
  <w:footnote w:id="407">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22" w:history="1">
        <w:r w:rsidRPr="00E94339">
          <w:rPr>
            <w:rStyle w:val="Hyperlink"/>
            <w:rFonts w:cs="Arial"/>
          </w:rPr>
          <w:t>Act (2005:429) on Guardians</w:t>
        </w:r>
        <w:r>
          <w:rPr>
            <w:rStyle w:val="Hyperlink"/>
            <w:rFonts w:cs="Arial"/>
          </w:rPr>
          <w:t xml:space="preserve"> Ad Litem</w:t>
        </w:r>
        <w:r w:rsidRPr="00E94339">
          <w:rPr>
            <w:rStyle w:val="Hyperlink"/>
            <w:rFonts w:cs="Arial"/>
          </w:rPr>
          <w:t xml:space="preserve"> for Unaccompanied Children</w:t>
        </w:r>
      </w:hyperlink>
      <w:r w:rsidRPr="00E94339">
        <w:t xml:space="preserve">, section 12. </w:t>
      </w:r>
    </w:p>
  </w:footnote>
  <w:footnote w:id="408">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23" w:history="1">
        <w:r>
          <w:rPr>
            <w:rStyle w:val="Hyperlink"/>
            <w:rFonts w:cs="Arial"/>
          </w:rPr>
          <w:t>Parental Code (1949:381)</w:t>
        </w:r>
      </w:hyperlink>
      <w:r w:rsidRPr="00E94339">
        <w:t>, Chapter 12, section 16.</w:t>
      </w:r>
    </w:p>
  </w:footnote>
  <w:footnote w:id="409">
    <w:p w:rsidR="00065688" w:rsidRPr="00751C7B" w:rsidRDefault="00065688" w:rsidP="00807134">
      <w:pPr>
        <w:pStyle w:val="FootnoteText"/>
        <w:rPr>
          <w:lang w:val="en-US"/>
        </w:rPr>
      </w:pPr>
      <w:r>
        <w:rPr>
          <w:rStyle w:val="FootnoteReference"/>
        </w:rPr>
        <w:footnoteRef/>
      </w:r>
      <w:r>
        <w:t xml:space="preserve"> </w:t>
      </w:r>
      <w:r>
        <w:rPr>
          <w:lang w:val="en-US"/>
        </w:rPr>
        <w:t>This threshold</w:t>
      </w:r>
      <w:r w:rsidRPr="002A434C">
        <w:t xml:space="preserve"> change annually</w:t>
      </w:r>
      <w:r>
        <w:rPr>
          <w:lang w:val="en-US"/>
        </w:rPr>
        <w:t>.</w:t>
      </w:r>
    </w:p>
  </w:footnote>
  <w:footnote w:id="410">
    <w:p w:rsidR="00065688" w:rsidRPr="00325985" w:rsidRDefault="00065688" w:rsidP="00807134">
      <w:pPr>
        <w:pStyle w:val="FootnoteText"/>
        <w:rPr>
          <w:lang w:val="en-US"/>
        </w:rPr>
      </w:pPr>
      <w:r>
        <w:rPr>
          <w:rStyle w:val="FootnoteReference"/>
        </w:rPr>
        <w:footnoteRef/>
      </w:r>
      <w:r>
        <w:t xml:space="preserve"> </w:t>
      </w:r>
      <w:r>
        <w:rPr>
          <w:lang w:val="en-US"/>
        </w:rPr>
        <w:t>This threshold</w:t>
      </w:r>
      <w:r w:rsidRPr="002A434C">
        <w:t xml:space="preserve"> change annually</w:t>
      </w:r>
      <w:r>
        <w:rPr>
          <w:lang w:val="en-US"/>
        </w:rPr>
        <w:t>.</w:t>
      </w:r>
    </w:p>
  </w:footnote>
  <w:footnote w:id="411">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24" w:history="1">
        <w:r w:rsidRPr="00E94339">
          <w:rPr>
            <w:rStyle w:val="Hyperlink"/>
            <w:rFonts w:cs="Arial"/>
          </w:rPr>
          <w:t>Act (1991:1128) on Compulsory Psychiatric Care</w:t>
        </w:r>
      </w:hyperlink>
      <w:r w:rsidRPr="00E94339">
        <w:t>, section 30.</w:t>
      </w:r>
    </w:p>
  </w:footnote>
  <w:footnote w:id="41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25" w:history="1">
        <w:r w:rsidRPr="00E94339">
          <w:rPr>
            <w:rStyle w:val="Hyperlink"/>
            <w:rFonts w:cs="Arial"/>
          </w:rPr>
          <w:t>Act (1991:1128) on Compulsory Psychiatric Care</w:t>
        </w:r>
      </w:hyperlink>
      <w:r w:rsidRPr="00E94339">
        <w:t xml:space="preserve">, section 30 together with </w:t>
      </w:r>
      <w:hyperlink r:id="rId426" w:history="1">
        <w:r w:rsidRPr="00E94339">
          <w:rPr>
            <w:rStyle w:val="Hyperlink"/>
            <w:rFonts w:cs="Arial"/>
          </w:rPr>
          <w:t>Act (1998:1656) on the functions of Patient Advisory Committees etc.</w:t>
        </w:r>
      </w:hyperlink>
      <w:r w:rsidRPr="00E94339">
        <w:rPr>
          <w:u w:val="single"/>
        </w:rPr>
        <w:t xml:space="preserve"> </w:t>
      </w:r>
      <w:r w:rsidRPr="00E94339">
        <w:t>referred to there.</w:t>
      </w:r>
    </w:p>
  </w:footnote>
  <w:footnote w:id="41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27" w:history="1">
        <w:r w:rsidRPr="00E94339">
          <w:rPr>
            <w:rStyle w:val="Hyperlink"/>
            <w:rFonts w:cs="Arial"/>
          </w:rPr>
          <w:t>Act (1991:1128) on Compulsory Psychiatric Care</w:t>
        </w:r>
      </w:hyperlink>
      <w:r w:rsidRPr="00E94339">
        <w:t>, section 30</w:t>
      </w:r>
    </w:p>
  </w:footnote>
  <w:footnote w:id="414">
    <w:p w:rsidR="00065688" w:rsidRPr="00E94339" w:rsidRDefault="00065688" w:rsidP="00807134">
      <w:pPr>
        <w:pStyle w:val="FootnoteText"/>
        <w:contextualSpacing/>
        <w:jc w:val="both"/>
      </w:pPr>
      <w:r w:rsidRPr="00251F29">
        <w:rPr>
          <w:rStyle w:val="FootnoteReference"/>
          <w:rFonts w:cs="Arial"/>
        </w:rPr>
        <w:footnoteRef/>
      </w:r>
      <w:r w:rsidRPr="00251F29">
        <w:t xml:space="preserve"> Information obtained through stakeholder interviews carried out for the Study to collect data on children’s involvement in civil judicial proceedings (Ministry of Justice).</w:t>
      </w:r>
    </w:p>
  </w:footnote>
  <w:footnote w:id="415">
    <w:p w:rsidR="00065688" w:rsidRPr="00E94339" w:rsidRDefault="00065688" w:rsidP="00807134">
      <w:pPr>
        <w:pStyle w:val="FootnoteText"/>
        <w:contextualSpacing/>
        <w:jc w:val="both"/>
        <w:rPr>
          <w:lang w:val="nl-NL"/>
        </w:rPr>
      </w:pPr>
      <w:r w:rsidRPr="00E94339">
        <w:rPr>
          <w:rStyle w:val="FootnoteReference"/>
          <w:rFonts w:cs="Arial"/>
        </w:rPr>
        <w:footnoteRef/>
      </w:r>
      <w:r w:rsidRPr="00E94339">
        <w:rPr>
          <w:lang w:val="nl-NL"/>
        </w:rPr>
        <w:t xml:space="preserve"> Wennergren, </w:t>
      </w:r>
      <w:r>
        <w:rPr>
          <w:lang w:val="nl-BE"/>
        </w:rPr>
        <w:t xml:space="preserve">B, </w:t>
      </w:r>
      <w:r w:rsidRPr="003010B8">
        <w:rPr>
          <w:lang w:val="nl-BE"/>
        </w:rPr>
        <w:t>von Essen</w:t>
      </w:r>
      <w:r>
        <w:rPr>
          <w:lang w:val="nl-BE"/>
        </w:rPr>
        <w:t>, U.,</w:t>
      </w:r>
      <w:r w:rsidRPr="00E94339">
        <w:rPr>
          <w:lang w:val="nl-NL"/>
        </w:rPr>
        <w:t xml:space="preserve"> </w:t>
      </w:r>
      <w:r w:rsidRPr="00E94339">
        <w:rPr>
          <w:i/>
          <w:lang w:val="nl-NL"/>
        </w:rPr>
        <w:t>Förvaltningsprocesslagen m.m.: en kommentar</w:t>
      </w:r>
      <w:r w:rsidRPr="00E94339">
        <w:rPr>
          <w:lang w:val="nl-NL"/>
        </w:rPr>
        <w:t>, Norstedts Juridik AB, 5th edition, 2005.</w:t>
      </w:r>
    </w:p>
  </w:footnote>
  <w:footnote w:id="416">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28" w:history="1">
        <w:r w:rsidRPr="00E94339">
          <w:rPr>
            <w:rStyle w:val="Hyperlink"/>
            <w:rFonts w:cs="Arial"/>
          </w:rPr>
          <w:t>Code of Judicial Procedure (1942:740)</w:t>
        </w:r>
      </w:hyperlink>
      <w:r w:rsidRPr="00E94339">
        <w:t>, Chapter 11, section 1.</w:t>
      </w:r>
    </w:p>
  </w:footnote>
  <w:footnote w:id="417">
    <w:p w:rsidR="00065688" w:rsidRPr="00E94339" w:rsidRDefault="00065688" w:rsidP="00807134">
      <w:pPr>
        <w:pStyle w:val="FootnoteText"/>
        <w:contextualSpacing/>
        <w:jc w:val="both"/>
        <w:rPr>
          <w:lang w:val="en-US"/>
        </w:rPr>
      </w:pPr>
      <w:r w:rsidRPr="00E94339">
        <w:rPr>
          <w:rStyle w:val="FootnoteReference"/>
          <w:rFonts w:cs="Arial"/>
        </w:rPr>
        <w:footnoteRef/>
      </w:r>
      <w:r w:rsidRPr="00E94339">
        <w:rPr>
          <w:lang w:val="en-US"/>
        </w:rPr>
        <w:t xml:space="preserve"> </w:t>
      </w:r>
      <w:hyperlink r:id="rId429" w:history="1">
        <w:r w:rsidRPr="00E94339">
          <w:rPr>
            <w:rStyle w:val="Hyperlink"/>
            <w:rFonts w:cs="Arial"/>
          </w:rPr>
          <w:t>Code of Judicial Procedure (1942:740)</w:t>
        </w:r>
      </w:hyperlink>
      <w:r w:rsidRPr="00E94339">
        <w:t xml:space="preserve">, </w:t>
      </w:r>
      <w:r w:rsidRPr="00E94339">
        <w:rPr>
          <w:lang w:val="en-US"/>
        </w:rPr>
        <w:t>Chapter 11, section 1.</w:t>
      </w:r>
    </w:p>
  </w:footnote>
  <w:footnote w:id="418">
    <w:p w:rsidR="00065688" w:rsidRPr="00E94339" w:rsidRDefault="00065688" w:rsidP="00807134">
      <w:pPr>
        <w:pStyle w:val="FootnoteText"/>
        <w:contextualSpacing/>
        <w:jc w:val="both"/>
        <w:rPr>
          <w:lang w:val="en-US"/>
        </w:rPr>
      </w:pPr>
      <w:r w:rsidRPr="00E94339">
        <w:rPr>
          <w:rStyle w:val="FootnoteReference"/>
          <w:rFonts w:cs="Arial"/>
        </w:rPr>
        <w:footnoteRef/>
      </w:r>
      <w:r w:rsidRPr="00E94339">
        <w:rPr>
          <w:lang w:val="en-US"/>
        </w:rPr>
        <w:t xml:space="preserve"> </w:t>
      </w:r>
      <w:hyperlink r:id="rId430" w:history="1">
        <w:r w:rsidRPr="00E94339">
          <w:rPr>
            <w:rStyle w:val="Hyperlink"/>
            <w:rFonts w:cs="Arial"/>
          </w:rPr>
          <w:t>Children and Parents Code</w:t>
        </w:r>
      </w:hyperlink>
      <w:r w:rsidRPr="00E94339">
        <w:t xml:space="preserve">, </w:t>
      </w:r>
      <w:r w:rsidRPr="00E94339">
        <w:rPr>
          <w:lang w:val="en-US"/>
        </w:rPr>
        <w:t xml:space="preserve">Chapter 10, sections 2-3. </w:t>
      </w:r>
    </w:p>
  </w:footnote>
  <w:footnote w:id="41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31" w:history="1">
        <w:r w:rsidRPr="00E94339">
          <w:rPr>
            <w:rStyle w:val="Hyperlink"/>
            <w:rFonts w:cs="Arial"/>
          </w:rPr>
          <w:t>Administrative Proceedings Act (1971:291)</w:t>
        </w:r>
      </w:hyperlink>
      <w:r w:rsidRPr="00E94339">
        <w:t>, section 48.</w:t>
      </w:r>
    </w:p>
  </w:footnote>
  <w:footnote w:id="420">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32" w:history="1">
        <w:r w:rsidRPr="00E94339">
          <w:rPr>
            <w:rStyle w:val="Hyperlink"/>
            <w:rFonts w:cs="Arial"/>
          </w:rPr>
          <w:t>Administrative Proceedings Act (1971:291)</w:t>
        </w:r>
      </w:hyperlink>
      <w:r w:rsidRPr="00E94339">
        <w:t>, section 48 and 49.</w:t>
      </w:r>
    </w:p>
  </w:footnote>
  <w:footnote w:id="42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33" w:history="1">
        <w:r w:rsidRPr="00E94339">
          <w:rPr>
            <w:rStyle w:val="Hyperlink"/>
            <w:rFonts w:cs="Arial"/>
          </w:rPr>
          <w:t>Code of Judicial Procedure (1942:740)</w:t>
        </w:r>
      </w:hyperlink>
      <w:r w:rsidRPr="00E94339">
        <w:t>,</w:t>
      </w:r>
      <w:r w:rsidRPr="00E94339">
        <w:rPr>
          <w:lang w:val="sv-SE"/>
        </w:rPr>
        <w:t xml:space="preserve"> Chapter 8, section 4, sub-section 1; </w:t>
      </w:r>
      <w:hyperlink r:id="rId434" w:history="1">
        <w:r w:rsidRPr="00906F18">
          <w:rPr>
            <w:rStyle w:val="Hyperlink"/>
            <w:rFonts w:cs="Arial"/>
            <w:lang w:val="sv-SE"/>
          </w:rPr>
          <w:t>Code of Conduct</w:t>
        </w:r>
      </w:hyperlink>
      <w:r>
        <w:rPr>
          <w:lang w:val="sv-SE"/>
        </w:rPr>
        <w:t>,</w:t>
      </w:r>
      <w:r w:rsidRPr="00E94339">
        <w:rPr>
          <w:lang w:val="sv-SE"/>
        </w:rPr>
        <w:t xml:space="preserve"> section 1.</w:t>
      </w:r>
    </w:p>
  </w:footnote>
  <w:footnote w:id="422">
    <w:p w:rsidR="00065688" w:rsidRPr="00E94339" w:rsidRDefault="00065688" w:rsidP="00807134">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435" w:history="1">
        <w:r w:rsidRPr="00E94339">
          <w:rPr>
            <w:rStyle w:val="Hyperlink"/>
            <w:rFonts w:cs="Arial"/>
            <w:sz w:val="18"/>
            <w:szCs w:val="18"/>
          </w:rPr>
          <w:t>Talking with Children and Young People</w:t>
        </w:r>
      </w:hyperlink>
      <w:r w:rsidRPr="00E94339">
        <w:rPr>
          <w:sz w:val="18"/>
          <w:szCs w:val="18"/>
        </w:rPr>
        <w:t xml:space="preserve"> (Ombudsman for Children, 2004).</w:t>
      </w:r>
    </w:p>
  </w:footnote>
  <w:footnote w:id="42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36" w:history="1">
        <w:r w:rsidRPr="00E94339">
          <w:rPr>
            <w:rStyle w:val="Hyperlink"/>
            <w:rFonts w:cs="Arial"/>
          </w:rPr>
          <w:t>Administrative Proceedings Act (1971:291)</w:t>
        </w:r>
      </w:hyperlink>
      <w:r w:rsidRPr="00E94339">
        <w:t>, section 48.</w:t>
      </w:r>
    </w:p>
  </w:footnote>
  <w:footnote w:id="424">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37" w:history="1">
        <w:r w:rsidRPr="00E94339">
          <w:rPr>
            <w:rStyle w:val="Hyperlink"/>
            <w:rFonts w:cs="Arial"/>
          </w:rPr>
          <w:t>Act (1996:1620) on Public Counsel</w:t>
        </w:r>
      </w:hyperlink>
      <w:r w:rsidRPr="00E94339">
        <w:rPr>
          <w:lang w:val="sv-SE"/>
        </w:rPr>
        <w:t>, section 4, sub-section 1.</w:t>
      </w:r>
    </w:p>
  </w:footnote>
  <w:footnote w:id="425">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38" w:history="1">
        <w:r w:rsidRPr="00E94339">
          <w:rPr>
            <w:rStyle w:val="Hyperlink"/>
            <w:rFonts w:cs="Arial"/>
          </w:rPr>
          <w:t>Act (1996:1620) on Public Counsel</w:t>
        </w:r>
      </w:hyperlink>
      <w:r w:rsidRPr="00E94339">
        <w:rPr>
          <w:lang w:val="sv-SE"/>
        </w:rPr>
        <w:t xml:space="preserve">, section 5, together with </w:t>
      </w:r>
      <w:hyperlink r:id="rId439" w:history="1">
        <w:r w:rsidRPr="00E94339">
          <w:rPr>
            <w:rStyle w:val="Hyperlink"/>
            <w:rFonts w:cs="Arial"/>
          </w:rPr>
          <w:t>Regulation (1997:405) on Public Counsel</w:t>
        </w:r>
      </w:hyperlink>
      <w:r w:rsidRPr="00E94339">
        <w:t xml:space="preserve">, </w:t>
      </w:r>
      <w:r w:rsidRPr="00E94339">
        <w:rPr>
          <w:lang w:val="sv-SE"/>
        </w:rPr>
        <w:t xml:space="preserve">section 2, </w:t>
      </w:r>
      <w:hyperlink r:id="rId440" w:history="1">
        <w:r w:rsidRPr="00E94339">
          <w:rPr>
            <w:rStyle w:val="Hyperlink"/>
            <w:rFonts w:cs="Arial"/>
          </w:rPr>
          <w:t>Legal Aid Act (1996:1619)</w:t>
        </w:r>
      </w:hyperlink>
      <w:r w:rsidRPr="00E94339">
        <w:t xml:space="preserve">, </w:t>
      </w:r>
      <w:r w:rsidRPr="00E94339">
        <w:rPr>
          <w:lang w:val="sv-SE"/>
        </w:rPr>
        <w:t xml:space="preserve">section 26, sub-section 1, and </w:t>
      </w:r>
      <w:hyperlink r:id="rId441" w:history="1">
        <w:r w:rsidRPr="00E94339">
          <w:rPr>
            <w:rStyle w:val="Hyperlink"/>
            <w:rFonts w:cs="Arial"/>
          </w:rPr>
          <w:t>Code of Judicial Procedure (1942:740)</w:t>
        </w:r>
      </w:hyperlink>
      <w:r w:rsidRPr="00E94339">
        <w:rPr>
          <w:lang w:val="sv-SE"/>
        </w:rPr>
        <w:t>, Chapter 8, section 9, sub-section 1.</w:t>
      </w:r>
    </w:p>
  </w:footnote>
  <w:footnote w:id="426">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42" w:history="1">
        <w:r w:rsidRPr="00E94339">
          <w:rPr>
            <w:rStyle w:val="Hyperlink"/>
            <w:rFonts w:cs="Arial"/>
          </w:rPr>
          <w:t>Act (1996:1620) on Public Counsel</w:t>
        </w:r>
      </w:hyperlink>
      <w:r w:rsidRPr="00E94339">
        <w:rPr>
          <w:lang w:val="sv-SE"/>
        </w:rPr>
        <w:t>, section 3, sub-sections 1 and 2.</w:t>
      </w:r>
    </w:p>
  </w:footnote>
  <w:footnote w:id="427">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43" w:history="1">
        <w:r w:rsidRPr="00E94339">
          <w:rPr>
            <w:rStyle w:val="Hyperlink"/>
            <w:rFonts w:cs="Arial"/>
          </w:rPr>
          <w:t>Act (1996:1620) on Public Counsel</w:t>
        </w:r>
      </w:hyperlink>
      <w:r w:rsidRPr="00E94339">
        <w:rPr>
          <w:lang w:val="sv-SE"/>
        </w:rPr>
        <w:t>, section 2.</w:t>
      </w:r>
    </w:p>
  </w:footnote>
  <w:footnote w:id="428">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44" w:history="1">
        <w:r w:rsidRPr="00E94339">
          <w:rPr>
            <w:rStyle w:val="Hyperlink"/>
            <w:rFonts w:cs="Arial"/>
          </w:rPr>
          <w:t>Act (1996:1620) on Public Counsel</w:t>
        </w:r>
      </w:hyperlink>
      <w:r w:rsidRPr="00E94339">
        <w:rPr>
          <w:lang w:val="sv-SE"/>
        </w:rPr>
        <w:t xml:space="preserve">, section 5, with </w:t>
      </w:r>
      <w:hyperlink r:id="rId445" w:history="1">
        <w:r w:rsidRPr="00E94339">
          <w:rPr>
            <w:rStyle w:val="Hyperlink"/>
            <w:rFonts w:cs="Arial"/>
            <w:lang w:val="sv-SE"/>
          </w:rPr>
          <w:t>Legal Aid Act</w:t>
        </w:r>
      </w:hyperlink>
      <w:r w:rsidRPr="00E94339">
        <w:rPr>
          <w:lang w:val="sv-SE"/>
        </w:rPr>
        <w:t>, section 26, sub-section 1.</w:t>
      </w:r>
    </w:p>
  </w:footnote>
  <w:footnote w:id="42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46" w:history="1">
        <w:r w:rsidRPr="00E94339">
          <w:rPr>
            <w:rStyle w:val="Hyperlink"/>
            <w:rFonts w:cs="Arial"/>
          </w:rPr>
          <w:t>Act (1996:1620) on Public Counsel</w:t>
        </w:r>
      </w:hyperlink>
      <w:r w:rsidRPr="00E94339">
        <w:rPr>
          <w:lang w:val="sv-SE"/>
        </w:rPr>
        <w:t xml:space="preserve">, section 5, with </w:t>
      </w:r>
      <w:hyperlink r:id="rId447" w:history="1">
        <w:r w:rsidRPr="00E94339">
          <w:rPr>
            <w:rStyle w:val="Hyperlink"/>
            <w:rFonts w:cs="Arial"/>
            <w:lang w:val="sv-SE"/>
          </w:rPr>
          <w:t>Legal Aid Act</w:t>
        </w:r>
      </w:hyperlink>
      <w:r w:rsidRPr="00E94339">
        <w:rPr>
          <w:lang w:val="sv-SE"/>
        </w:rPr>
        <w:t>, section 26, sub-section 1.</w:t>
      </w:r>
    </w:p>
  </w:footnote>
  <w:footnote w:id="430">
    <w:p w:rsidR="00065688" w:rsidRPr="00E94339" w:rsidRDefault="00065688" w:rsidP="00807134">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448" w:history="1">
        <w:r w:rsidRPr="00E94339">
          <w:rPr>
            <w:rStyle w:val="Hyperlink"/>
            <w:rFonts w:cs="Arial"/>
            <w:sz w:val="18"/>
            <w:szCs w:val="18"/>
          </w:rPr>
          <w:t>Talking with Children and Young People</w:t>
        </w:r>
      </w:hyperlink>
      <w:r w:rsidRPr="00E94339">
        <w:rPr>
          <w:sz w:val="18"/>
          <w:szCs w:val="18"/>
        </w:rPr>
        <w:t xml:space="preserve"> (Ombudsman for Children, 2004).</w:t>
      </w:r>
    </w:p>
  </w:footnote>
  <w:footnote w:id="431">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49" w:history="1">
        <w:r w:rsidRPr="00E94339">
          <w:rPr>
            <w:rStyle w:val="Hyperlink"/>
            <w:rFonts w:cs="Arial"/>
          </w:rPr>
          <w:t>Aliens Act (2005:176)</w:t>
        </w:r>
      </w:hyperlink>
      <w:r w:rsidRPr="00E94339">
        <w:t>, Chapter 18, Section 1a.</w:t>
      </w:r>
    </w:p>
  </w:footnote>
  <w:footnote w:id="432">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50" w:history="1">
        <w:r w:rsidRPr="00E94339">
          <w:rPr>
            <w:rStyle w:val="Hyperlink"/>
            <w:rFonts w:cs="Arial"/>
          </w:rPr>
          <w:t>Aliens Act (2005:176)</w:t>
        </w:r>
      </w:hyperlink>
      <w:r w:rsidRPr="00E94339">
        <w:t>, Chapter 18, Section 1, sub-section 2.</w:t>
      </w:r>
    </w:p>
  </w:footnote>
  <w:footnote w:id="433">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51" w:history="1">
        <w:r w:rsidRPr="00E94339">
          <w:rPr>
            <w:rStyle w:val="Hyperlink"/>
            <w:rFonts w:cs="Arial"/>
          </w:rPr>
          <w:t>Aliens Act (2005:176)</w:t>
        </w:r>
      </w:hyperlink>
      <w:r w:rsidRPr="00E94339">
        <w:t>, Chapter 18, Section 1, sub-section 2.</w:t>
      </w:r>
    </w:p>
  </w:footnote>
  <w:footnote w:id="434">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52" w:history="1">
        <w:r w:rsidRPr="00E94339">
          <w:rPr>
            <w:rStyle w:val="Hyperlink"/>
            <w:rFonts w:cs="Arial"/>
          </w:rPr>
          <w:t>Aliens Act (2005:176)</w:t>
        </w:r>
      </w:hyperlink>
      <w:r w:rsidRPr="00E94339">
        <w:t>, Chapter 18, Section 3.</w:t>
      </w:r>
    </w:p>
  </w:footnote>
  <w:footnote w:id="435">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53" w:history="1">
        <w:r w:rsidRPr="00E94339">
          <w:rPr>
            <w:rStyle w:val="Hyperlink"/>
            <w:rFonts w:cs="Arial"/>
            <w:lang w:val="sv-SE"/>
          </w:rPr>
          <w:t>Act (1991:1128) on Compulsory Psychiatric Care</w:t>
        </w:r>
      </w:hyperlink>
      <w:r w:rsidRPr="00E94339">
        <w:rPr>
          <w:lang w:val="sv-SE"/>
        </w:rPr>
        <w:t>, section 38a.</w:t>
      </w:r>
    </w:p>
  </w:footnote>
  <w:footnote w:id="436">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54" w:history="1">
        <w:r w:rsidRPr="00E94339">
          <w:rPr>
            <w:rStyle w:val="Hyperlink"/>
            <w:rFonts w:cs="Arial"/>
          </w:rPr>
          <w:t>Act (1990:52) with Special Provisions on Care of Young People</w:t>
        </w:r>
      </w:hyperlink>
      <w:r w:rsidRPr="00E94339">
        <w:t>, section 39.</w:t>
      </w:r>
    </w:p>
  </w:footnote>
  <w:footnote w:id="437">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55" w:history="1">
        <w:r w:rsidRPr="00E94339">
          <w:rPr>
            <w:rStyle w:val="Hyperlink"/>
            <w:rFonts w:cs="Arial"/>
          </w:rPr>
          <w:t>Act (1990:52) with Special Provisions on Care of Young People</w:t>
        </w:r>
      </w:hyperlink>
      <w:r w:rsidRPr="00E94339">
        <w:t>, section 39, sub-section 2.</w:t>
      </w:r>
    </w:p>
  </w:footnote>
  <w:footnote w:id="438">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56" w:history="1">
        <w:r w:rsidRPr="00E94339">
          <w:rPr>
            <w:rStyle w:val="Hyperlink"/>
            <w:rFonts w:cs="Arial"/>
          </w:rPr>
          <w:t>Legal Aid Act (1996:1619)</w:t>
        </w:r>
      </w:hyperlink>
      <w:r w:rsidRPr="00E94339">
        <w:t xml:space="preserve">, section 12 together with the exceptions set out in </w:t>
      </w:r>
      <w:hyperlink r:id="rId457" w:history="1">
        <w:r w:rsidRPr="00E94339">
          <w:rPr>
            <w:rStyle w:val="Hyperlink"/>
            <w:rFonts w:cs="Arial"/>
          </w:rPr>
          <w:t>Legal Aid Regulation (1997:404)</w:t>
        </w:r>
      </w:hyperlink>
      <w:r w:rsidRPr="00E94339">
        <w:t>, section 35. Those exceptions refer to foreign nationals who are citizens of, settled in, or resident in, a large number of countries (sometimes by reference only to international treaties to which the country may be a party).  It is beyond the scope of this report to repeat this in detail.</w:t>
      </w:r>
    </w:p>
  </w:footnote>
  <w:footnote w:id="439">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58" w:history="1">
        <w:r w:rsidRPr="00E94339">
          <w:rPr>
            <w:rStyle w:val="Hyperlink"/>
            <w:rFonts w:cs="Arial"/>
          </w:rPr>
          <w:t>Legal Aid Act (1996:1619)</w:t>
        </w:r>
      </w:hyperlink>
      <w:r w:rsidRPr="00E94339">
        <w:t>, section 11.</w:t>
      </w:r>
    </w:p>
  </w:footnote>
  <w:footnote w:id="44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59" w:anchor="_Toc56926762" w:history="1">
        <w:r w:rsidRPr="00E94339">
          <w:rPr>
            <w:rStyle w:val="Hyperlink"/>
            <w:rFonts w:cs="Arial"/>
          </w:rPr>
          <w:t>Swedish National Courts Administration, Handbook on Legal Aid, section 7.4</w:t>
        </w:r>
      </w:hyperlink>
      <w:r w:rsidRPr="00E94339">
        <w:t>.</w:t>
      </w:r>
    </w:p>
  </w:footnote>
  <w:footnote w:id="44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60" w:history="1">
        <w:r w:rsidRPr="00E94339">
          <w:rPr>
            <w:rStyle w:val="Hyperlink"/>
            <w:rFonts w:cs="Arial"/>
          </w:rPr>
          <w:t>Legal Aid Act (1996:1619)</w:t>
        </w:r>
      </w:hyperlink>
      <w:r w:rsidRPr="00E94339">
        <w:t>, section 3.</w:t>
      </w:r>
    </w:p>
  </w:footnote>
  <w:footnote w:id="44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461" w:history="1">
        <w:r w:rsidRPr="00E94339">
          <w:rPr>
            <w:rStyle w:val="Hyperlink"/>
            <w:rFonts w:cs="Arial"/>
          </w:rPr>
          <w:t>Legal Aid Act (1996:1619)</w:t>
        </w:r>
      </w:hyperlink>
      <w:r w:rsidRPr="00E94339">
        <w:t>, section 39, sub-section 1.</w:t>
      </w:r>
    </w:p>
  </w:footnote>
  <w:footnote w:id="44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2" w:history="1">
        <w:r w:rsidRPr="00E94339">
          <w:rPr>
            <w:rStyle w:val="Hyperlink"/>
            <w:rFonts w:cs="Arial"/>
          </w:rPr>
          <w:t>Legal Aid Act (1996:1619)</w:t>
        </w:r>
      </w:hyperlink>
      <w:r w:rsidRPr="00E94339">
        <w:t>, section 39, sub-section 1.</w:t>
      </w:r>
    </w:p>
  </w:footnote>
  <w:footnote w:id="444">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3" w:history="1">
        <w:r w:rsidRPr="00E94339">
          <w:rPr>
            <w:rStyle w:val="Hyperlink"/>
            <w:rFonts w:cs="Arial"/>
            <w:lang w:val="sv-SE"/>
          </w:rPr>
          <w:t>Aliens Act (2005:176)</w:t>
        </w:r>
      </w:hyperlink>
      <w:r w:rsidRPr="00E94339">
        <w:rPr>
          <w:lang w:val="sv-SE"/>
        </w:rPr>
        <w:t>, Chapter 10, section 18.</w:t>
      </w:r>
    </w:p>
  </w:footnote>
  <w:footnote w:id="445">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4" w:history="1">
        <w:r w:rsidRPr="00E94339">
          <w:rPr>
            <w:rStyle w:val="Hyperlink"/>
            <w:rFonts w:cs="Arial"/>
            <w:lang w:val="sv-SE"/>
          </w:rPr>
          <w:t>Aliens Act (2005:176)</w:t>
        </w:r>
      </w:hyperlink>
      <w:r w:rsidRPr="00E94339">
        <w:rPr>
          <w:lang w:val="sv-SE"/>
        </w:rPr>
        <w:t>, Chapter 10, section 20, sub-paragraph 3.</w:t>
      </w:r>
    </w:p>
  </w:footnote>
  <w:footnote w:id="446">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5" w:history="1">
        <w:r w:rsidRPr="00E94339">
          <w:rPr>
            <w:rStyle w:val="Hyperlink"/>
            <w:rFonts w:cs="Arial"/>
            <w:lang w:val="sv-SE"/>
          </w:rPr>
          <w:t>Aliens Act (2005:176)</w:t>
        </w:r>
      </w:hyperlink>
      <w:r w:rsidRPr="00E94339">
        <w:rPr>
          <w:lang w:val="sv-SE"/>
        </w:rPr>
        <w:t>, Chapter 11, section 2, sub-section 1.</w:t>
      </w:r>
    </w:p>
  </w:footnote>
  <w:footnote w:id="447">
    <w:p w:rsidR="00065688" w:rsidRPr="00751C7B" w:rsidRDefault="00065688" w:rsidP="00807134">
      <w:pPr>
        <w:pStyle w:val="FootnoteText"/>
        <w:rPr>
          <w:lang w:val="sv-SE"/>
        </w:rPr>
      </w:pPr>
      <w:r>
        <w:rPr>
          <w:rStyle w:val="FootnoteReference"/>
        </w:rPr>
        <w:footnoteRef/>
      </w:r>
      <w:r>
        <w:t xml:space="preserve"> </w:t>
      </w:r>
      <w:r>
        <w:rPr>
          <w:lang w:val="sv-SE"/>
        </w:rPr>
        <w:t>Ministry of Health and Social Affairs, Division for Family and Social Services, Coordination on the Rights of the Child.</w:t>
      </w:r>
    </w:p>
  </w:footnote>
  <w:footnote w:id="448">
    <w:p w:rsidR="00065688" w:rsidRPr="00751C7B" w:rsidRDefault="00065688" w:rsidP="00807134">
      <w:pPr>
        <w:pStyle w:val="FootnoteText"/>
        <w:rPr>
          <w:lang w:val="sv-SE"/>
        </w:rPr>
      </w:pPr>
      <w:r>
        <w:rPr>
          <w:rStyle w:val="FootnoteReference"/>
        </w:rPr>
        <w:footnoteRef/>
      </w:r>
      <w:r w:rsidRPr="00751C7B">
        <w:rPr>
          <w:lang w:val="sv-SE"/>
        </w:rPr>
        <w:t xml:space="preserve"> </w:t>
      </w:r>
      <w:hyperlink r:id="rId466" w:history="1">
        <w:r w:rsidRPr="00E94339">
          <w:rPr>
            <w:rStyle w:val="Hyperlink"/>
            <w:rFonts w:cs="Arial"/>
            <w:lang w:val="sv-SE"/>
          </w:rPr>
          <w:t>Aliens Act (2005:176)</w:t>
        </w:r>
      </w:hyperlink>
      <w:r w:rsidRPr="00E94339">
        <w:rPr>
          <w:lang w:val="sv-SE"/>
        </w:rPr>
        <w:t>,</w:t>
      </w:r>
      <w:r>
        <w:rPr>
          <w:lang w:val="sv-SE"/>
        </w:rPr>
        <w:t xml:space="preserve"> Chapter 11, section 3, sub-section 1.</w:t>
      </w:r>
    </w:p>
  </w:footnote>
  <w:footnote w:id="44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7" w:history="1">
        <w:r w:rsidRPr="00E94339">
          <w:rPr>
            <w:rStyle w:val="Hyperlink"/>
            <w:rFonts w:cs="Arial"/>
            <w:lang w:val="sv-SE"/>
          </w:rPr>
          <w:t>Aliens Act (2005:176)</w:t>
        </w:r>
      </w:hyperlink>
      <w:r w:rsidRPr="00E94339">
        <w:rPr>
          <w:lang w:val="sv-SE"/>
        </w:rPr>
        <w:t>, Chapter 10, section 2, sub-section 2.</w:t>
      </w:r>
    </w:p>
  </w:footnote>
  <w:footnote w:id="45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8" w:history="1">
        <w:r w:rsidRPr="00E94339">
          <w:rPr>
            <w:rStyle w:val="Hyperlink"/>
            <w:rFonts w:cs="Arial"/>
            <w:lang w:val="sv-SE"/>
          </w:rPr>
          <w:t>Aliens Act (2005:176)</w:t>
        </w:r>
      </w:hyperlink>
      <w:r w:rsidRPr="00E94339">
        <w:rPr>
          <w:lang w:val="sv-SE"/>
        </w:rPr>
        <w:t>, Chapter 10, section 2 sub-section 2.</w:t>
      </w:r>
    </w:p>
  </w:footnote>
  <w:footnote w:id="45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69" w:history="1">
        <w:r w:rsidRPr="00E94339">
          <w:rPr>
            <w:rStyle w:val="Hyperlink"/>
            <w:rFonts w:cs="Arial"/>
            <w:lang w:val="sv-SE"/>
          </w:rPr>
          <w:t>Aliens Act (2005:176)</w:t>
        </w:r>
      </w:hyperlink>
      <w:r w:rsidRPr="00E94339">
        <w:rPr>
          <w:lang w:val="sv-SE"/>
        </w:rPr>
        <w:t>, Chapter 10, section 3.</w:t>
      </w:r>
    </w:p>
  </w:footnote>
  <w:footnote w:id="45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0" w:history="1">
        <w:r w:rsidRPr="00E94339">
          <w:rPr>
            <w:rStyle w:val="Hyperlink"/>
            <w:rFonts w:cs="Arial"/>
            <w:lang w:val="sv-SE"/>
          </w:rPr>
          <w:t>Aliens Act (2005:176)</w:t>
        </w:r>
      </w:hyperlink>
      <w:r w:rsidRPr="00E94339">
        <w:rPr>
          <w:lang w:val="sv-SE"/>
        </w:rPr>
        <w:t>, Chapter 10, section 3.</w:t>
      </w:r>
    </w:p>
  </w:footnote>
  <w:footnote w:id="45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1" w:history="1">
        <w:r w:rsidRPr="00E94339">
          <w:rPr>
            <w:rStyle w:val="Hyperlink"/>
            <w:rFonts w:cs="Arial"/>
            <w:lang w:val="sv-SE"/>
          </w:rPr>
          <w:t>Aliens Act (2005:176)</w:t>
        </w:r>
      </w:hyperlink>
      <w:r w:rsidRPr="00E94339">
        <w:rPr>
          <w:lang w:val="sv-SE"/>
        </w:rPr>
        <w:t>, Chapter 10, section 9 sub-section 4.</w:t>
      </w:r>
    </w:p>
  </w:footnote>
  <w:footnote w:id="454">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2" w:history="1">
        <w:r w:rsidRPr="00E94339">
          <w:rPr>
            <w:rStyle w:val="Hyperlink"/>
            <w:rFonts w:cs="Arial"/>
            <w:lang w:val="sv-SE"/>
          </w:rPr>
          <w:t>Aliens Act (2005:176)</w:t>
        </w:r>
      </w:hyperlink>
      <w:r w:rsidRPr="00E94339">
        <w:rPr>
          <w:lang w:val="sv-SE"/>
        </w:rPr>
        <w:t>, Chapter 10, section 5.</w:t>
      </w:r>
    </w:p>
  </w:footnote>
  <w:footnote w:id="455">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3" w:history="1">
        <w:r w:rsidRPr="00E94339">
          <w:rPr>
            <w:rStyle w:val="Hyperlink"/>
            <w:rFonts w:cs="Arial"/>
            <w:lang w:val="sv-SE"/>
          </w:rPr>
          <w:t>Aliens Act (2005:176)</w:t>
        </w:r>
      </w:hyperlink>
      <w:r w:rsidRPr="00E94339">
        <w:rPr>
          <w:lang w:val="sv-SE"/>
        </w:rPr>
        <w:t>, Chapter 10, section 5.</w:t>
      </w:r>
    </w:p>
  </w:footnote>
  <w:footnote w:id="456">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4" w:history="1">
        <w:r w:rsidRPr="00E94339">
          <w:rPr>
            <w:rStyle w:val="Hyperlink"/>
            <w:rFonts w:cs="Arial"/>
            <w:lang w:val="sv-SE"/>
          </w:rPr>
          <w:t>Aliens Act (2005:176)</w:t>
        </w:r>
      </w:hyperlink>
      <w:r w:rsidRPr="00E94339">
        <w:rPr>
          <w:lang w:val="sv-SE"/>
        </w:rPr>
        <w:t>, Chapter 10, section 9 sub-section 4.</w:t>
      </w:r>
    </w:p>
  </w:footnote>
  <w:footnote w:id="457">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5" w:history="1">
        <w:r w:rsidRPr="00E94339">
          <w:rPr>
            <w:rStyle w:val="Hyperlink"/>
            <w:rFonts w:cs="Arial"/>
            <w:lang w:val="sv-SE"/>
          </w:rPr>
          <w:t>Aliens Act (2005:176)</w:t>
        </w:r>
      </w:hyperlink>
      <w:r w:rsidRPr="00E94339">
        <w:rPr>
          <w:lang w:val="sv-SE"/>
        </w:rPr>
        <w:t>, Chapter 16, section 4.</w:t>
      </w:r>
    </w:p>
  </w:footnote>
  <w:footnote w:id="458">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6" w:history="1">
        <w:r w:rsidRPr="00E94339">
          <w:rPr>
            <w:rStyle w:val="Hyperlink"/>
            <w:rFonts w:cs="Arial"/>
            <w:lang w:val="sv-SE"/>
          </w:rPr>
          <w:t>Aliens Act (2005:176)</w:t>
        </w:r>
      </w:hyperlink>
      <w:r w:rsidRPr="00E94339">
        <w:rPr>
          <w:lang w:val="sv-SE"/>
        </w:rPr>
        <w:t>, Chapter 1, section 10.</w:t>
      </w:r>
    </w:p>
  </w:footnote>
  <w:footnote w:id="45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7" w:history="1">
        <w:r w:rsidRPr="00E94339">
          <w:rPr>
            <w:rStyle w:val="Hyperlink"/>
            <w:rFonts w:cs="Arial"/>
            <w:lang w:val="sv-SE"/>
          </w:rPr>
          <w:t>Aliens Act (2005:176)</w:t>
        </w:r>
      </w:hyperlink>
      <w:r w:rsidRPr="00E94339">
        <w:rPr>
          <w:lang w:val="sv-SE"/>
        </w:rPr>
        <w:t>, Chapter 1, section 11.</w:t>
      </w:r>
    </w:p>
  </w:footnote>
  <w:footnote w:id="46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8" w:history="1">
        <w:r w:rsidRPr="00E94339">
          <w:rPr>
            <w:rStyle w:val="Hyperlink"/>
            <w:rFonts w:cs="Arial"/>
            <w:lang w:val="sv-SE"/>
          </w:rPr>
          <w:t>Aliens Act (2005:176)</w:t>
        </w:r>
      </w:hyperlink>
      <w:r w:rsidRPr="00E94339">
        <w:rPr>
          <w:lang w:val="sv-SE"/>
        </w:rPr>
        <w:t>, Chapter 14 section 9.</w:t>
      </w:r>
    </w:p>
  </w:footnote>
  <w:footnote w:id="46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79" w:history="1">
        <w:r w:rsidRPr="00E94339">
          <w:rPr>
            <w:rStyle w:val="Hyperlink"/>
            <w:rFonts w:cs="Arial"/>
            <w:lang w:val="sv-SE"/>
          </w:rPr>
          <w:t>Aliens Act (2005:176)</w:t>
        </w:r>
      </w:hyperlink>
      <w:r w:rsidRPr="00E94339">
        <w:rPr>
          <w:lang w:val="sv-SE"/>
        </w:rPr>
        <w:t>, Chapter 10, section 8.</w:t>
      </w:r>
    </w:p>
  </w:footnote>
  <w:footnote w:id="46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80" w:history="1">
        <w:r w:rsidRPr="00E94339">
          <w:rPr>
            <w:rStyle w:val="Hyperlink"/>
            <w:rFonts w:cs="Arial"/>
            <w:lang w:val="sv-SE"/>
          </w:rPr>
          <w:t>Aliens Act (2005:176)</w:t>
        </w:r>
      </w:hyperlink>
      <w:r w:rsidRPr="00E94339">
        <w:rPr>
          <w:lang w:val="sv-SE"/>
        </w:rPr>
        <w:t>, Chapter 10, section 12, sub-section 1.</w:t>
      </w:r>
    </w:p>
  </w:footnote>
  <w:footnote w:id="46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481" w:history="1">
        <w:r w:rsidRPr="00E94339">
          <w:rPr>
            <w:rStyle w:val="Hyperlink"/>
            <w:rFonts w:cs="Arial"/>
            <w:lang w:val="sv-SE"/>
          </w:rPr>
          <w:t>Act (1991:1128) on Compulsory Psychiatric Care</w:t>
        </w:r>
      </w:hyperlink>
      <w:r w:rsidRPr="00E94339">
        <w:rPr>
          <w:lang w:val="sv-SE"/>
        </w:rPr>
        <w:t>, section 18.</w:t>
      </w:r>
    </w:p>
  </w:footnote>
  <w:footnote w:id="464">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82" w:history="1">
        <w:r w:rsidRPr="00E94339">
          <w:rPr>
            <w:rStyle w:val="Hyperlink"/>
            <w:rFonts w:cs="Arial"/>
          </w:rPr>
          <w:t>Act (1991:1128) on Compulsory Psychiatric Care</w:t>
        </w:r>
      </w:hyperlink>
      <w:r w:rsidRPr="00E94339">
        <w:t>, Section 3, sub-section 1.1.</w:t>
      </w:r>
    </w:p>
  </w:footnote>
  <w:footnote w:id="465">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83" w:history="1">
        <w:r w:rsidRPr="00E94339">
          <w:rPr>
            <w:rStyle w:val="Hyperlink"/>
            <w:rFonts w:cs="Arial"/>
          </w:rPr>
          <w:t>Act (1991:1128) on Compulsory Psychiatric Care</w:t>
        </w:r>
      </w:hyperlink>
      <w:r w:rsidRPr="00E94339">
        <w:t>, Section 3, sub-section 3.</w:t>
      </w:r>
    </w:p>
  </w:footnote>
  <w:footnote w:id="466">
    <w:p w:rsidR="00065688" w:rsidRPr="00A65A6F" w:rsidRDefault="00065688" w:rsidP="00807134">
      <w:pPr>
        <w:pStyle w:val="FootnoteText"/>
        <w:contextualSpacing/>
        <w:rPr>
          <w:lang w:val="en-US"/>
        </w:rPr>
      </w:pPr>
      <w:r>
        <w:rPr>
          <w:rStyle w:val="FootnoteReference"/>
        </w:rPr>
        <w:footnoteRef/>
      </w:r>
      <w:r>
        <w:t xml:space="preserve"> </w:t>
      </w:r>
      <w:hyperlink r:id="rId484" w:history="1">
        <w:r w:rsidRPr="00A65A6F">
          <w:rPr>
            <w:rStyle w:val="Hyperlink"/>
            <w:rFonts w:cs="Arial"/>
          </w:rPr>
          <w:t>Act (1991:1128) on Compulsory Psychiatric Care</w:t>
        </w:r>
      </w:hyperlink>
      <w:r w:rsidRPr="00A65A6F">
        <w:t>, Section 3, sub-section 4.</w:t>
      </w:r>
    </w:p>
  </w:footnote>
  <w:footnote w:id="467">
    <w:p w:rsidR="00065688" w:rsidRPr="006C5C3A" w:rsidRDefault="00065688" w:rsidP="00807134">
      <w:pPr>
        <w:pStyle w:val="FootnoteText"/>
        <w:contextualSpacing/>
      </w:pPr>
      <w:r>
        <w:rPr>
          <w:rStyle w:val="FootnoteReference"/>
        </w:rPr>
        <w:footnoteRef/>
      </w:r>
      <w:r>
        <w:t xml:space="preserve"> </w:t>
      </w:r>
      <w:hyperlink r:id="rId485" w:history="1">
        <w:r w:rsidRPr="006C5C3A">
          <w:rPr>
            <w:rStyle w:val="Hyperlink"/>
            <w:rFonts w:cs="Arial"/>
          </w:rPr>
          <w:t>Act (1991:1128) on Compulsory Psychiatric Care</w:t>
        </w:r>
      </w:hyperlink>
      <w:r w:rsidRPr="006C5C3A">
        <w:t>, Section 3, sub-section 2.</w:t>
      </w:r>
    </w:p>
  </w:footnote>
  <w:footnote w:id="468">
    <w:p w:rsidR="00065688" w:rsidRPr="00E94339" w:rsidRDefault="00065688" w:rsidP="00807134">
      <w:pPr>
        <w:spacing w:before="0" w:after="60" w:line="240" w:lineRule="auto"/>
        <w:contextualSpacing/>
        <w:jc w:val="both"/>
        <w:rPr>
          <w:sz w:val="18"/>
          <w:szCs w:val="18"/>
        </w:rPr>
      </w:pPr>
      <w:r w:rsidRPr="00E94339">
        <w:rPr>
          <w:rStyle w:val="FootnoteReference"/>
          <w:rFonts w:cs="Arial"/>
          <w:sz w:val="18"/>
          <w:szCs w:val="18"/>
        </w:rPr>
        <w:footnoteRef/>
      </w:r>
      <w:r w:rsidRPr="00E94339">
        <w:rPr>
          <w:sz w:val="18"/>
          <w:szCs w:val="18"/>
        </w:rPr>
        <w:t xml:space="preserve"> </w:t>
      </w:r>
      <w:hyperlink r:id="rId486" w:history="1">
        <w:r w:rsidRPr="00E94339">
          <w:rPr>
            <w:rStyle w:val="Hyperlink"/>
            <w:rFonts w:cs="Arial"/>
            <w:sz w:val="18"/>
            <w:szCs w:val="18"/>
          </w:rPr>
          <w:t>How Swedish legislation and case law (practice) is consistent with the Convention on the Rights of the Child – a survey (Ds 2011:37) (Department of Health and Social Welfare, 2011)</w:t>
        </w:r>
      </w:hyperlink>
      <w:r w:rsidRPr="00E94339">
        <w:rPr>
          <w:sz w:val="18"/>
          <w:szCs w:val="18"/>
        </w:rPr>
        <w:t>, pages 93-94.</w:t>
      </w:r>
    </w:p>
  </w:footnote>
  <w:footnote w:id="469">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87" w:history="1">
        <w:r w:rsidRPr="00E94339">
          <w:rPr>
            <w:rStyle w:val="Hyperlink"/>
            <w:rFonts w:cs="Arial"/>
          </w:rPr>
          <w:t>Act (1991:1128) on Compulsory Psychiatric Care</w:t>
        </w:r>
      </w:hyperlink>
      <w:r w:rsidRPr="00E94339">
        <w:t>, Sections 4 to 6b.</w:t>
      </w:r>
    </w:p>
  </w:footnote>
  <w:footnote w:id="470">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88" w:history="1">
        <w:r w:rsidRPr="00E94339">
          <w:rPr>
            <w:rStyle w:val="Hyperlink"/>
            <w:rFonts w:cs="Arial"/>
          </w:rPr>
          <w:t>Act (1991:1128) on Compulsory Psychiatric Care</w:t>
        </w:r>
      </w:hyperlink>
      <w:r w:rsidRPr="00E94339">
        <w:t>, Section 6b.</w:t>
      </w:r>
    </w:p>
  </w:footnote>
  <w:footnote w:id="471">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89" w:history="1">
        <w:r w:rsidRPr="00E94339">
          <w:rPr>
            <w:rStyle w:val="Hyperlink"/>
            <w:rFonts w:cs="Arial"/>
          </w:rPr>
          <w:t>Act (1991:1128) on Compulsory Psychiatric Care</w:t>
        </w:r>
      </w:hyperlink>
      <w:r w:rsidRPr="00E94339">
        <w:t>, section 7 sub-section 1.</w:t>
      </w:r>
    </w:p>
  </w:footnote>
  <w:footnote w:id="472">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0" w:history="1">
        <w:r w:rsidRPr="00E94339">
          <w:rPr>
            <w:rStyle w:val="Hyperlink"/>
            <w:rFonts w:cs="Arial"/>
          </w:rPr>
          <w:t>Act (1991:1128) on Compulsory Psychiatric Care</w:t>
        </w:r>
      </w:hyperlink>
      <w:r w:rsidRPr="00E94339">
        <w:t>, section 8, sub-section 2.</w:t>
      </w:r>
    </w:p>
  </w:footnote>
  <w:footnote w:id="473">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1" w:history="1">
        <w:r w:rsidRPr="00E94339">
          <w:rPr>
            <w:rStyle w:val="Hyperlink"/>
            <w:rFonts w:cs="Arial"/>
          </w:rPr>
          <w:t>Act (1991:1128) on Compulsory Psychiatric Care</w:t>
        </w:r>
      </w:hyperlink>
      <w:r w:rsidRPr="00E94339">
        <w:t>, section 9, sub-section 1.</w:t>
      </w:r>
    </w:p>
  </w:footnote>
  <w:footnote w:id="474">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2" w:history="1">
        <w:r w:rsidRPr="00E94339">
          <w:rPr>
            <w:rStyle w:val="Hyperlink"/>
            <w:rFonts w:cs="Arial"/>
          </w:rPr>
          <w:t>Act (1991:1128) on Compulsory Psychiatric Care</w:t>
        </w:r>
      </w:hyperlink>
      <w:r w:rsidRPr="00E94339">
        <w:t>, section 10.</w:t>
      </w:r>
    </w:p>
  </w:footnote>
  <w:footnote w:id="475">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3" w:history="1">
        <w:r w:rsidRPr="00E94339">
          <w:rPr>
            <w:rStyle w:val="Hyperlink"/>
            <w:rFonts w:cs="Arial"/>
          </w:rPr>
          <w:t>Act (1991:1128) on Compulsory Psychiatric Care</w:t>
        </w:r>
      </w:hyperlink>
      <w:r w:rsidRPr="00E94339">
        <w:t>, section 10.</w:t>
      </w:r>
    </w:p>
  </w:footnote>
  <w:footnote w:id="476">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4" w:history="1">
        <w:r w:rsidRPr="00E94339">
          <w:rPr>
            <w:rStyle w:val="Hyperlink"/>
            <w:rFonts w:cs="Arial"/>
          </w:rPr>
          <w:t>Act (1991:1128) on Compulsory Psychiatric Care</w:t>
        </w:r>
      </w:hyperlink>
      <w:r w:rsidRPr="00E94339">
        <w:t>, section 33, sub-section 2.</w:t>
      </w:r>
    </w:p>
  </w:footnote>
  <w:footnote w:id="477">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5" w:history="1">
        <w:r w:rsidRPr="00E94339">
          <w:rPr>
            <w:rStyle w:val="Hyperlink"/>
            <w:rFonts w:cs="Arial"/>
          </w:rPr>
          <w:t>Act (1991:1128) on Compulsory Psychiatric Care</w:t>
        </w:r>
      </w:hyperlink>
      <w:r w:rsidRPr="00E94339">
        <w:t>, section 27.</w:t>
      </w:r>
    </w:p>
  </w:footnote>
  <w:footnote w:id="478">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6" w:history="1">
        <w:r w:rsidRPr="00E94339">
          <w:rPr>
            <w:rStyle w:val="Hyperlink"/>
            <w:rFonts w:cs="Arial"/>
          </w:rPr>
          <w:t>Act (1991:1128) on Compulsory Psychiatric Care</w:t>
        </w:r>
      </w:hyperlink>
      <w:r w:rsidRPr="00E94339">
        <w:t>, section 32.</w:t>
      </w:r>
    </w:p>
  </w:footnote>
  <w:footnote w:id="479">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7" w:history="1">
        <w:r w:rsidRPr="00E94339">
          <w:rPr>
            <w:rStyle w:val="Hyperlink"/>
            <w:rFonts w:cs="Arial"/>
          </w:rPr>
          <w:t>Act (1991:1128) on Compulsory Psychiatric Care</w:t>
        </w:r>
      </w:hyperlink>
      <w:r w:rsidRPr="00E94339">
        <w:t>, section 33, sub-section 1.1.</w:t>
      </w:r>
    </w:p>
  </w:footnote>
  <w:footnote w:id="480">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8" w:history="1">
        <w:r w:rsidRPr="00E94339">
          <w:rPr>
            <w:rStyle w:val="Hyperlink"/>
            <w:rFonts w:cs="Arial"/>
          </w:rPr>
          <w:t>Act (1991:1128) on Compulsory Psychiatric Care</w:t>
        </w:r>
      </w:hyperlink>
      <w:r w:rsidRPr="00E94339">
        <w:t>, section 33, sub-section 1.3.</w:t>
      </w:r>
    </w:p>
  </w:footnote>
  <w:footnote w:id="481">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499" w:history="1">
        <w:r w:rsidRPr="00E94339">
          <w:rPr>
            <w:rStyle w:val="Hyperlink"/>
            <w:rFonts w:cs="Arial"/>
          </w:rPr>
          <w:t>Act (1991:1128) on Compulsory Psychiatric Care</w:t>
        </w:r>
      </w:hyperlink>
      <w:r w:rsidRPr="00E94339">
        <w:t>, section 33, sub-section 1.4.</w:t>
      </w:r>
    </w:p>
  </w:footnote>
  <w:footnote w:id="482">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00" w:history="1">
        <w:r w:rsidRPr="00E94339">
          <w:rPr>
            <w:rStyle w:val="Hyperlink"/>
            <w:rFonts w:cs="Arial"/>
          </w:rPr>
          <w:t>Act (1991:1128) on Compulsory Psychiatric Care</w:t>
        </w:r>
      </w:hyperlink>
      <w:r w:rsidRPr="00E94339">
        <w:t>, section 44.</w:t>
      </w:r>
    </w:p>
  </w:footnote>
  <w:footnote w:id="483">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01" w:history="1">
        <w:r w:rsidRPr="00E94339">
          <w:rPr>
            <w:rStyle w:val="Hyperlink"/>
            <w:rFonts w:cs="Arial"/>
          </w:rPr>
          <w:t>Act (1991:1128) on Compulsory Psychiatric Care</w:t>
        </w:r>
      </w:hyperlink>
      <w:r w:rsidRPr="00E94339">
        <w:t>, section 44.</w:t>
      </w:r>
    </w:p>
  </w:footnote>
  <w:footnote w:id="484">
    <w:p w:rsidR="00065688" w:rsidRPr="007472EC" w:rsidRDefault="00065688" w:rsidP="00807134">
      <w:pPr>
        <w:pStyle w:val="FootnoteText"/>
        <w:contextualSpacing/>
        <w:rPr>
          <w:lang w:val="en-US"/>
        </w:rPr>
      </w:pPr>
      <w:r>
        <w:rPr>
          <w:rStyle w:val="FootnoteReference"/>
        </w:rPr>
        <w:footnoteRef/>
      </w:r>
      <w:r>
        <w:t xml:space="preserve"> </w:t>
      </w:r>
      <w:hyperlink r:id="rId502" w:history="1">
        <w:r w:rsidRPr="007472EC">
          <w:rPr>
            <w:rStyle w:val="Hyperlink"/>
            <w:rFonts w:cs="Arial"/>
          </w:rPr>
          <w:t>Act (1991:1128) on Compulsory Psychiatric Care</w:t>
        </w:r>
      </w:hyperlink>
      <w:r w:rsidRPr="007472EC">
        <w:t>, section 35, sub-section 2.</w:t>
      </w:r>
    </w:p>
  </w:footnote>
  <w:footnote w:id="485">
    <w:p w:rsidR="00065688" w:rsidRPr="00C475FD" w:rsidRDefault="00065688" w:rsidP="00807134">
      <w:pPr>
        <w:pStyle w:val="FootnoteText"/>
        <w:contextualSpacing/>
        <w:rPr>
          <w:lang w:val="en-US"/>
        </w:rPr>
      </w:pPr>
      <w:r>
        <w:rPr>
          <w:rStyle w:val="FootnoteReference"/>
        </w:rPr>
        <w:footnoteRef/>
      </w:r>
      <w:r>
        <w:t xml:space="preserve"> </w:t>
      </w:r>
      <w:hyperlink r:id="rId503" w:history="1">
        <w:r w:rsidRPr="00C475FD">
          <w:rPr>
            <w:rStyle w:val="Hyperlink"/>
            <w:rFonts w:cs="Arial"/>
          </w:rPr>
          <w:t>Act (1991:1128) on Compulsory Psychiatric Care</w:t>
        </w:r>
      </w:hyperlink>
      <w:r w:rsidRPr="00C475FD">
        <w:t>, section 25, sub-section 2.</w:t>
      </w:r>
    </w:p>
  </w:footnote>
  <w:footnote w:id="486">
    <w:p w:rsidR="00065688" w:rsidRPr="00C475FD" w:rsidRDefault="00065688" w:rsidP="00807134">
      <w:pPr>
        <w:pStyle w:val="FootnoteText"/>
        <w:contextualSpacing/>
        <w:rPr>
          <w:lang w:val="en-US"/>
        </w:rPr>
      </w:pPr>
      <w:r>
        <w:rPr>
          <w:rStyle w:val="FootnoteReference"/>
        </w:rPr>
        <w:footnoteRef/>
      </w:r>
      <w:r>
        <w:t xml:space="preserve"> </w:t>
      </w:r>
      <w:hyperlink r:id="rId504" w:history="1">
        <w:r w:rsidRPr="00C475FD">
          <w:rPr>
            <w:rStyle w:val="Hyperlink"/>
            <w:rFonts w:cs="Arial"/>
          </w:rPr>
          <w:t>Act (1991:1128) on Compulsory Psychiatric Care</w:t>
        </w:r>
      </w:hyperlink>
      <w:r w:rsidRPr="00C475FD">
        <w:t>, section 35, sub-section 1.</w:t>
      </w:r>
    </w:p>
  </w:footnote>
  <w:footnote w:id="487">
    <w:p w:rsidR="00065688" w:rsidRPr="00A66061" w:rsidRDefault="00065688" w:rsidP="00807134">
      <w:pPr>
        <w:pStyle w:val="FootnoteText"/>
        <w:contextualSpacing/>
        <w:rPr>
          <w:lang w:val="en-US"/>
        </w:rPr>
      </w:pPr>
      <w:r>
        <w:rPr>
          <w:rStyle w:val="FootnoteReference"/>
        </w:rPr>
        <w:footnoteRef/>
      </w:r>
      <w:r>
        <w:t xml:space="preserve"> </w:t>
      </w:r>
      <w:hyperlink r:id="rId505" w:history="1">
        <w:r w:rsidRPr="00A66061">
          <w:rPr>
            <w:rStyle w:val="Hyperlink"/>
            <w:rFonts w:cs="Arial"/>
          </w:rPr>
          <w:t>Act (1991:1128) on Compulsory Psychiatric Care</w:t>
        </w:r>
      </w:hyperlink>
      <w:r w:rsidRPr="00A66061">
        <w:t>, Section 37, sub-section 1.</w:t>
      </w:r>
    </w:p>
  </w:footnote>
  <w:footnote w:id="488">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06" w:history="1">
        <w:r w:rsidRPr="00E94339">
          <w:rPr>
            <w:rStyle w:val="Hyperlink"/>
            <w:rFonts w:cs="Arial"/>
          </w:rPr>
          <w:t>Administrative Proceedings Act (1971:291)</w:t>
        </w:r>
      </w:hyperlink>
      <w:r w:rsidRPr="00E94339">
        <w:t>, section 33, sub-sections 1 and 2, and section 34a.</w:t>
      </w:r>
    </w:p>
  </w:footnote>
  <w:footnote w:id="489">
    <w:p w:rsidR="00065688" w:rsidRPr="00751C7B" w:rsidRDefault="00065688" w:rsidP="00807134">
      <w:pPr>
        <w:pStyle w:val="FootnoteText"/>
        <w:contextualSpacing/>
        <w:jc w:val="both"/>
      </w:pPr>
      <w:r w:rsidRPr="00E94339">
        <w:rPr>
          <w:rStyle w:val="FootnoteReference"/>
          <w:rFonts w:cs="Arial"/>
        </w:rPr>
        <w:footnoteRef/>
      </w:r>
      <w:r w:rsidRPr="00E94339">
        <w:t xml:space="preserve"> </w:t>
      </w:r>
      <w:hyperlink r:id="rId507" w:history="1">
        <w:r w:rsidRPr="00E94339">
          <w:rPr>
            <w:rStyle w:val="Hyperlink"/>
            <w:rFonts w:cs="Arial"/>
          </w:rPr>
          <w:t>Administrative Proceedings Act (1971:291)</w:t>
        </w:r>
      </w:hyperlink>
      <w:r w:rsidRPr="00CB3709">
        <w:rPr>
          <w:rStyle w:val="Hyperlink"/>
          <w:rFonts w:cs="Arial"/>
        </w:rPr>
        <w:t>,</w:t>
      </w:r>
      <w:r w:rsidRPr="00E94339">
        <w:t xml:space="preserve"> section 34a, sub-section 2.</w:t>
      </w:r>
    </w:p>
  </w:footnote>
  <w:footnote w:id="490">
    <w:p w:rsidR="00065688" w:rsidRPr="00751C7B" w:rsidRDefault="00065688" w:rsidP="00807134">
      <w:pPr>
        <w:pStyle w:val="FootnoteText"/>
        <w:contextualSpacing/>
        <w:jc w:val="both"/>
      </w:pPr>
      <w:r w:rsidRPr="00E94339">
        <w:rPr>
          <w:rStyle w:val="FootnoteReference"/>
          <w:rFonts w:cs="Arial"/>
        </w:rPr>
        <w:footnoteRef/>
      </w:r>
      <w:r w:rsidRPr="00E94339">
        <w:t xml:space="preserve"> </w:t>
      </w:r>
      <w:hyperlink r:id="rId508" w:history="1">
        <w:r w:rsidRPr="00E94339">
          <w:rPr>
            <w:rStyle w:val="Hyperlink"/>
            <w:rFonts w:cs="Arial"/>
          </w:rPr>
          <w:t>Administrative Proceedings Act (1971:291)</w:t>
        </w:r>
      </w:hyperlink>
      <w:r w:rsidRPr="00CB3709">
        <w:rPr>
          <w:rStyle w:val="Hyperlink"/>
          <w:rFonts w:cs="Arial"/>
        </w:rPr>
        <w:t>,</w:t>
      </w:r>
      <w:r w:rsidRPr="00E94339">
        <w:t xml:space="preserve"> section 35, sub-section 1.</w:t>
      </w:r>
    </w:p>
  </w:footnote>
  <w:footnote w:id="49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09" w:history="1">
        <w:r w:rsidRPr="00E94339">
          <w:rPr>
            <w:rStyle w:val="Hyperlink"/>
            <w:rFonts w:cs="Arial"/>
          </w:rPr>
          <w:t>Administrative Proceedings Act (1971:291)</w:t>
        </w:r>
      </w:hyperlink>
      <w:r w:rsidRPr="00CB3709">
        <w:rPr>
          <w:rStyle w:val="Hyperlink"/>
          <w:rFonts w:cs="Arial"/>
        </w:rPr>
        <w:t>,</w:t>
      </w:r>
      <w:r w:rsidRPr="00E94339">
        <w:t xml:space="preserve"> section 36, sub-section 1.</w:t>
      </w:r>
    </w:p>
  </w:footnote>
  <w:footnote w:id="49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10" w:history="1">
        <w:r w:rsidRPr="00E94339">
          <w:rPr>
            <w:rStyle w:val="Hyperlink"/>
            <w:rFonts w:cs="Arial"/>
          </w:rPr>
          <w:t>Administrative Proceedings Act (1971:291)</w:t>
        </w:r>
      </w:hyperlink>
      <w:r w:rsidRPr="00CB3709">
        <w:rPr>
          <w:rStyle w:val="Hyperlink"/>
          <w:rFonts w:cs="Arial"/>
        </w:rPr>
        <w:t>,</w:t>
      </w:r>
      <w:r w:rsidRPr="00CB3709">
        <w:t xml:space="preserve"> </w:t>
      </w:r>
      <w:r w:rsidRPr="00E94339">
        <w:t>section 36, sub-section 1, point 2.</w:t>
      </w:r>
    </w:p>
  </w:footnote>
  <w:footnote w:id="493">
    <w:p w:rsidR="00065688" w:rsidRPr="00E94339" w:rsidRDefault="00065688" w:rsidP="00807134">
      <w:pPr>
        <w:pStyle w:val="FootnoteText"/>
        <w:contextualSpacing/>
        <w:jc w:val="both"/>
        <w:rPr>
          <w:lang w:val="nl-BE"/>
        </w:rPr>
      </w:pPr>
      <w:r w:rsidRPr="00E94339">
        <w:rPr>
          <w:rStyle w:val="FootnoteReference"/>
          <w:rFonts w:cs="Arial"/>
        </w:rPr>
        <w:footnoteRef/>
      </w:r>
      <w:r w:rsidRPr="00E94339">
        <w:rPr>
          <w:lang w:val="nl-BE"/>
        </w:rPr>
        <w:t xml:space="preserve"> Wennergren, Bertil, </w:t>
      </w:r>
      <w:r w:rsidRPr="00E94339">
        <w:rPr>
          <w:i/>
          <w:lang w:val="nl-BE"/>
        </w:rPr>
        <w:t>Förvaltningsprocesslagen m.m.: en kommentar</w:t>
      </w:r>
      <w:r w:rsidRPr="00E94339">
        <w:rPr>
          <w:lang w:val="nl-BE"/>
        </w:rPr>
        <w:t>, 5th edition, Norstedts Juridik AB, 2005,</w:t>
      </w:r>
    </w:p>
  </w:footnote>
  <w:footnote w:id="494">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11" w:history="1">
        <w:r w:rsidRPr="00E94339">
          <w:rPr>
            <w:rStyle w:val="Hyperlink"/>
            <w:rFonts w:cs="Arial"/>
          </w:rPr>
          <w:t>Administrative Proceedings Act (1971:291)</w:t>
        </w:r>
      </w:hyperlink>
      <w:r w:rsidRPr="00E94339">
        <w:t>, section 33</w:t>
      </w:r>
      <w:r>
        <w:t>,</w:t>
      </w:r>
      <w:r w:rsidRPr="00E94339">
        <w:t xml:space="preserve"> sub-paragraph 2.</w:t>
      </w:r>
    </w:p>
  </w:footnote>
  <w:footnote w:id="495">
    <w:p w:rsidR="00065688" w:rsidRPr="00760DBE" w:rsidRDefault="00065688" w:rsidP="00807134">
      <w:pPr>
        <w:pStyle w:val="FootnoteText"/>
        <w:contextualSpacing/>
        <w:jc w:val="both"/>
      </w:pPr>
      <w:r w:rsidRPr="00E94339">
        <w:rPr>
          <w:rStyle w:val="FootnoteReference"/>
          <w:rFonts w:cs="Arial"/>
        </w:rPr>
        <w:footnoteRef/>
      </w:r>
      <w:r w:rsidRPr="00760DBE">
        <w:t xml:space="preserve"> Wennergren, </w:t>
      </w:r>
      <w:r>
        <w:rPr>
          <w:lang w:val="nl-BE"/>
        </w:rPr>
        <w:t xml:space="preserve">B, </w:t>
      </w:r>
      <w:r w:rsidRPr="003010B8">
        <w:rPr>
          <w:lang w:val="nl-BE"/>
        </w:rPr>
        <w:t>von Essen</w:t>
      </w:r>
      <w:r>
        <w:rPr>
          <w:lang w:val="nl-BE"/>
        </w:rPr>
        <w:t>, U.,</w:t>
      </w:r>
      <w:r w:rsidRPr="00760DBE">
        <w:t xml:space="preserve"> </w:t>
      </w:r>
      <w:r w:rsidRPr="00760DBE">
        <w:rPr>
          <w:i/>
        </w:rPr>
        <w:t>Förvaltningsprocesslagen m.m.: en kommentar</w:t>
      </w:r>
      <w:r w:rsidRPr="00760DBE">
        <w:t>, 5th edition, Norstedts Juridik AB, 2005, pages125 and 332f.</w:t>
      </w:r>
    </w:p>
  </w:footnote>
  <w:footnote w:id="496">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12" w:history="1">
        <w:r w:rsidRPr="00E94339">
          <w:rPr>
            <w:rStyle w:val="Hyperlink"/>
            <w:rFonts w:cs="Arial"/>
            <w:lang w:val="sv-SE"/>
          </w:rPr>
          <w:t>Aliens Act (2005:176)</w:t>
        </w:r>
      </w:hyperlink>
      <w:r w:rsidRPr="00E94339">
        <w:t>, Chapter 16, section 9, sub-section 1.</w:t>
      </w:r>
    </w:p>
  </w:footnote>
  <w:footnote w:id="497">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13" w:history="1">
        <w:r w:rsidRPr="00E94339">
          <w:rPr>
            <w:rStyle w:val="Hyperlink"/>
            <w:rFonts w:cs="Arial"/>
            <w:lang w:val="sv-SE"/>
          </w:rPr>
          <w:t>Aliens Act (2005:176)</w:t>
        </w:r>
      </w:hyperlink>
      <w:r w:rsidRPr="00E94339">
        <w:t xml:space="preserve">, Chapter 16, section 9, sub-section 1. </w:t>
      </w:r>
      <w:hyperlink r:id="rId514" w:history="1">
        <w:r w:rsidRPr="00477ADD">
          <w:rPr>
            <w:color w:val="0000FF"/>
            <w:u w:val="single"/>
          </w:rPr>
          <w:t>Act (2001:82) on Swedish Citizenship</w:t>
        </w:r>
      </w:hyperlink>
      <w:r w:rsidRPr="00E94339">
        <w:t>, section 26, sub-section 2</w:t>
      </w:r>
      <w:r>
        <w:t>.</w:t>
      </w:r>
    </w:p>
  </w:footnote>
  <w:footnote w:id="498">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515" w:history="1">
        <w:r w:rsidRPr="00E94339">
          <w:rPr>
            <w:rStyle w:val="Hyperlink"/>
            <w:rFonts w:cs="Arial"/>
            <w:lang w:val="sv-SE"/>
          </w:rPr>
          <w:t>Aliens Act (2005:176)</w:t>
        </w:r>
      </w:hyperlink>
      <w:r w:rsidRPr="00E94339">
        <w:rPr>
          <w:lang w:val="sv-SE"/>
        </w:rPr>
        <w:t>, Chapter 16, section 11, sub-section 2.</w:t>
      </w:r>
    </w:p>
  </w:footnote>
  <w:footnote w:id="49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hyperlink r:id="rId516" w:history="1">
        <w:r w:rsidRPr="00E94339">
          <w:rPr>
            <w:rStyle w:val="Hyperlink"/>
            <w:rFonts w:cs="Arial"/>
            <w:lang w:val="sv-SE"/>
          </w:rPr>
          <w:t>Aliens Act (2005:176)</w:t>
        </w:r>
      </w:hyperlink>
      <w:r w:rsidRPr="00E94339">
        <w:rPr>
          <w:lang w:val="sv-SE"/>
        </w:rPr>
        <w:t xml:space="preserve">, Chapter 4, section 6, sub-section 2; Chapter 5, section 20, sub-section 2; Chapter 16, section 11, sub-section 2.  </w:t>
      </w:r>
      <w:r w:rsidRPr="00E94339">
        <w:t>Note that this particular relaxation of the requirement for permission to appeal, until 2013, extended not just to issues concerning those claiming to be refugees of otherwise in need of international protection, but to all cases concerning residence permits which have been referred to the Migration Court by the Migration Board after the general courts have made a deportation order as a result of a criminal conviction.</w:t>
      </w:r>
    </w:p>
  </w:footnote>
  <w:footnote w:id="50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17" w:history="1">
        <w:r w:rsidRPr="00477ADD">
          <w:rPr>
            <w:color w:val="0000FF"/>
            <w:u w:val="single"/>
          </w:rPr>
          <w:t>Act (2001:82) on Swedish Citizenship</w:t>
        </w:r>
      </w:hyperlink>
      <w:r w:rsidRPr="00E94339">
        <w:t>, Section 26, sub-section 2.</w:t>
      </w:r>
    </w:p>
  </w:footnote>
  <w:footnote w:id="50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18" w:history="1">
        <w:r w:rsidRPr="00E94339">
          <w:rPr>
            <w:rStyle w:val="Hyperlink"/>
            <w:rFonts w:cs="Arial"/>
            <w:lang w:val="sv-SE"/>
          </w:rPr>
          <w:t>Aliens Act (2005:176)</w:t>
        </w:r>
      </w:hyperlink>
      <w:r w:rsidRPr="00E94339">
        <w:t>, Chapter 16, section 12.</w:t>
      </w:r>
    </w:p>
  </w:footnote>
  <w:footnote w:id="50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19" w:history="1">
        <w:r w:rsidRPr="00E94339">
          <w:rPr>
            <w:rStyle w:val="Hyperlink"/>
            <w:rFonts w:cs="Arial"/>
            <w:lang w:val="sv-SE"/>
          </w:rPr>
          <w:t>Aliens Act (2005:176)</w:t>
        </w:r>
      </w:hyperlink>
      <w:r w:rsidRPr="00E94339">
        <w:t xml:space="preserve">, Chapter 16, section 9, sub-section 3; </w:t>
      </w:r>
      <w:hyperlink r:id="rId520" w:history="1">
        <w:r w:rsidRPr="00477ADD">
          <w:rPr>
            <w:color w:val="0000FF"/>
            <w:u w:val="single"/>
          </w:rPr>
          <w:t>Act (2001:82) on Swedish Citizenship</w:t>
        </w:r>
      </w:hyperlink>
      <w:r w:rsidRPr="00E94339">
        <w:rPr>
          <w:lang w:val="sv-SE"/>
        </w:rPr>
        <w:t>, section 26, sub-section 2.</w:t>
      </w:r>
    </w:p>
  </w:footnote>
  <w:footnote w:id="50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21" w:history="1">
        <w:r w:rsidRPr="00477ADD">
          <w:rPr>
            <w:color w:val="0000FF"/>
            <w:u w:val="single"/>
          </w:rPr>
          <w:t>Schools Act (2010:800)</w:t>
        </w:r>
      </w:hyperlink>
      <w:r w:rsidRPr="00E94339">
        <w:t xml:space="preserve">, Chapter 28, section 10 and section 18, sub-section 1 with </w:t>
      </w:r>
      <w:hyperlink r:id="rId522" w:history="1">
        <w:r w:rsidRPr="00E94339">
          <w:rPr>
            <w:rStyle w:val="Hyperlink"/>
            <w:rFonts w:cs="Arial"/>
          </w:rPr>
          <w:t>Local Government Act (1991:900)</w:t>
        </w:r>
      </w:hyperlink>
      <w:r w:rsidRPr="00E94339">
        <w:t>, Chapter 10, section 12, sub-section 2.</w:t>
      </w:r>
    </w:p>
  </w:footnote>
  <w:footnote w:id="504">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23" w:history="1">
        <w:r w:rsidRPr="00E94339">
          <w:rPr>
            <w:rStyle w:val="Hyperlink"/>
            <w:rFonts w:cs="Arial"/>
          </w:rPr>
          <w:t>Administrative Proceedings Act (1971:291)</w:t>
        </w:r>
      </w:hyperlink>
      <w:r w:rsidRPr="00E94339">
        <w:t>, section 34a.</w:t>
      </w:r>
    </w:p>
  </w:footnote>
  <w:footnote w:id="505">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This is implicit from </w:t>
      </w:r>
      <w:hyperlink r:id="rId524" w:history="1">
        <w:r w:rsidRPr="00E94339">
          <w:rPr>
            <w:rStyle w:val="Hyperlink"/>
            <w:rFonts w:cs="Arial"/>
          </w:rPr>
          <w:t>Act (1991:1128) on Compulsory Psychiatric Care</w:t>
        </w:r>
      </w:hyperlink>
      <w:r w:rsidRPr="00E94339">
        <w:rPr>
          <w:lang w:val="sv-SE"/>
        </w:rPr>
        <w:t>, section 38.</w:t>
      </w:r>
    </w:p>
  </w:footnote>
  <w:footnote w:id="506">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r w:rsidRPr="00E94339">
        <w:rPr>
          <w:lang w:val="sv-SE"/>
        </w:rPr>
        <w:t xml:space="preserve">Because the </w:t>
      </w:r>
      <w:hyperlink r:id="rId525" w:history="1">
        <w:r w:rsidRPr="00E94339">
          <w:rPr>
            <w:rStyle w:val="Hyperlink"/>
            <w:rFonts w:cs="Arial"/>
          </w:rPr>
          <w:t>Act (1991:1128) on Compulsory Psychiatric Care</w:t>
        </w:r>
      </w:hyperlink>
      <w:r>
        <w:rPr>
          <w:rStyle w:val="Hyperlink"/>
          <w:rFonts w:cs="Arial"/>
        </w:rPr>
        <w:t xml:space="preserve"> </w:t>
      </w:r>
      <w:r w:rsidRPr="00E94339">
        <w:rPr>
          <w:lang w:val="sv-SE"/>
        </w:rPr>
        <w:t xml:space="preserve">contains no such requirement: see </w:t>
      </w:r>
      <w:hyperlink r:id="rId526" w:history="1">
        <w:r w:rsidRPr="00E94339">
          <w:rPr>
            <w:rStyle w:val="Hyperlink"/>
            <w:rFonts w:cs="Arial"/>
          </w:rPr>
          <w:t>Administrative Proceedings Act (1971:291)</w:t>
        </w:r>
      </w:hyperlink>
      <w:r w:rsidRPr="00E94339">
        <w:t>, section 34a.</w:t>
      </w:r>
    </w:p>
  </w:footnote>
  <w:footnote w:id="507">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27" w:history="1">
        <w:r w:rsidRPr="00E94339">
          <w:rPr>
            <w:rStyle w:val="Hyperlink"/>
            <w:rFonts w:cs="Arial"/>
            <w:lang w:val="sv-SE"/>
          </w:rPr>
          <w:t>Administraitve Proceedings Act</w:t>
        </w:r>
      </w:hyperlink>
      <w:r w:rsidRPr="00E94339">
        <w:rPr>
          <w:lang w:val="sv-SE"/>
        </w:rPr>
        <w:t>, section 33, sub-sections 1 and 2</w:t>
      </w:r>
    </w:p>
  </w:footnote>
  <w:footnote w:id="508">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28" w:history="1">
        <w:r w:rsidRPr="00E94339">
          <w:rPr>
            <w:rStyle w:val="Hyperlink"/>
            <w:rFonts w:cs="Arial"/>
          </w:rPr>
          <w:t>Social Services Act (2001:453)</w:t>
        </w:r>
      </w:hyperlink>
      <w:r>
        <w:rPr>
          <w:lang w:val="sv-SE"/>
        </w:rPr>
        <w:t>, Chapter 16, section 5,</w:t>
      </w:r>
      <w:r w:rsidRPr="00E94339">
        <w:rPr>
          <w:lang w:val="sv-SE"/>
        </w:rPr>
        <w:t xml:space="preserve"> LVU section 42, sub-section 3.</w:t>
      </w:r>
    </w:p>
  </w:footnote>
  <w:footnote w:id="50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29" w:history="1">
        <w:r w:rsidRPr="00E94339">
          <w:rPr>
            <w:rStyle w:val="Hyperlink"/>
            <w:rFonts w:cs="Arial"/>
            <w:lang w:val="sv-SE"/>
          </w:rPr>
          <w:t>Administrative Proceedings Act</w:t>
        </w:r>
      </w:hyperlink>
      <w:r w:rsidRPr="00E94339">
        <w:rPr>
          <w:lang w:val="sv-SE"/>
        </w:rPr>
        <w:t xml:space="preserve">, section 34a. </w:t>
      </w:r>
    </w:p>
  </w:footnote>
  <w:footnote w:id="51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30" w:history="1">
        <w:r w:rsidRPr="00477ADD">
          <w:rPr>
            <w:color w:val="0000FF"/>
            <w:u w:val="single"/>
          </w:rPr>
          <w:t>Driving Licence Act (1998:488)</w:t>
        </w:r>
      </w:hyperlink>
      <w:r w:rsidRPr="00E94339">
        <w:t>, Chapter 8, section 3, sub-section 3.</w:t>
      </w:r>
    </w:p>
  </w:footnote>
  <w:footnote w:id="51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31" w:history="1">
        <w:r w:rsidRPr="00E94339">
          <w:rPr>
            <w:rStyle w:val="Hyperlink"/>
            <w:rFonts w:cs="Arial"/>
          </w:rPr>
          <w:t>Administrative Proceedings Act (1971:291)</w:t>
        </w:r>
      </w:hyperlink>
      <w:r w:rsidRPr="00E94339">
        <w:rPr>
          <w:lang w:val="sv-SE"/>
        </w:rPr>
        <w:t xml:space="preserve">, section 34a. </w:t>
      </w:r>
    </w:p>
  </w:footnote>
  <w:footnote w:id="51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32" w:history="1">
        <w:r w:rsidRPr="00E94339">
          <w:rPr>
            <w:rStyle w:val="Hyperlink"/>
            <w:rFonts w:cs="Arial"/>
          </w:rPr>
          <w:t>Administrative Proceedings Act (1971:291)</w:t>
        </w:r>
      </w:hyperlink>
      <w:r>
        <w:t>, section 8, sub-section 1.</w:t>
      </w:r>
    </w:p>
  </w:footnote>
  <w:footnote w:id="513">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33" w:history="1">
        <w:r w:rsidRPr="00E94339">
          <w:rPr>
            <w:rStyle w:val="Hyperlink"/>
            <w:rFonts w:cs="Arial"/>
          </w:rPr>
          <w:t>Act (1990:52) with Special Provisions on Care of Young People</w:t>
        </w:r>
      </w:hyperlink>
      <w:r w:rsidRPr="00E94339">
        <w:t>, section 39, sub-section 1 and 2.</w:t>
      </w:r>
    </w:p>
  </w:footnote>
  <w:footnote w:id="514">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34" w:history="1">
        <w:r w:rsidRPr="00E94339">
          <w:rPr>
            <w:rStyle w:val="Hyperlink"/>
            <w:rFonts w:cs="Arial"/>
          </w:rPr>
          <w:t>Act (1990:52) with Special Provisions on Care of Young People</w:t>
        </w:r>
      </w:hyperlink>
      <w:r w:rsidRPr="00E94339">
        <w:t>, section 36, sub-section 3.</w:t>
      </w:r>
    </w:p>
  </w:footnote>
  <w:footnote w:id="515">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35" w:history="1">
        <w:r w:rsidRPr="00E94339">
          <w:rPr>
            <w:rStyle w:val="Hyperlink"/>
            <w:rFonts w:cs="Arial"/>
          </w:rPr>
          <w:t>Administrative Proceedings Act (1971:291)</w:t>
        </w:r>
      </w:hyperlink>
      <w:r w:rsidRPr="00E94339">
        <w:t>, section 33 sub-paragraph 2</w:t>
      </w:r>
    </w:p>
  </w:footnote>
  <w:footnote w:id="516">
    <w:p w:rsidR="00065688" w:rsidRPr="00E94339" w:rsidRDefault="00065688" w:rsidP="00807134">
      <w:pPr>
        <w:pStyle w:val="FootnoteText"/>
        <w:contextualSpacing/>
        <w:jc w:val="both"/>
        <w:rPr>
          <w:lang w:val="nl-BE"/>
        </w:rPr>
      </w:pPr>
      <w:r w:rsidRPr="00E94339">
        <w:rPr>
          <w:rStyle w:val="FootnoteReference"/>
          <w:rFonts w:cs="Arial"/>
        </w:rPr>
        <w:footnoteRef/>
      </w:r>
      <w:r w:rsidRPr="00E94339">
        <w:rPr>
          <w:lang w:val="nl-BE"/>
        </w:rPr>
        <w:t xml:space="preserve"> Wennergren, Bertil, </w:t>
      </w:r>
      <w:r w:rsidRPr="008E0E41">
        <w:rPr>
          <w:i/>
          <w:lang w:val="nl-BE"/>
        </w:rPr>
        <w:t>Förvaltningsprocesslagen m.m.: en kommentar</w:t>
      </w:r>
      <w:r w:rsidRPr="00E94339">
        <w:rPr>
          <w:lang w:val="nl-BE"/>
        </w:rPr>
        <w:t>, 5th edition</w:t>
      </w:r>
      <w:r>
        <w:rPr>
          <w:lang w:val="nl-BE"/>
        </w:rPr>
        <w:t xml:space="preserve">, Norstedts Juridik AB, 2005, page </w:t>
      </w:r>
      <w:r w:rsidRPr="00E94339">
        <w:rPr>
          <w:lang w:val="nl-BE"/>
        </w:rPr>
        <w:t>125, p</w:t>
      </w:r>
      <w:r>
        <w:rPr>
          <w:lang w:val="nl-BE"/>
        </w:rPr>
        <w:t xml:space="preserve">age </w:t>
      </w:r>
      <w:r w:rsidRPr="00E94339">
        <w:rPr>
          <w:lang w:val="nl-BE"/>
        </w:rPr>
        <w:t>332 f.</w:t>
      </w:r>
    </w:p>
  </w:footnote>
  <w:footnote w:id="517">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36" w:history="1">
        <w:r w:rsidRPr="00E94339">
          <w:rPr>
            <w:rStyle w:val="Hyperlink"/>
            <w:rFonts w:cs="Arial"/>
            <w:lang w:val="sv-SE"/>
          </w:rPr>
          <w:t>Aliens Act (2005:176)</w:t>
        </w:r>
      </w:hyperlink>
      <w:r w:rsidRPr="00E94339">
        <w:rPr>
          <w:lang w:val="sv-SE"/>
        </w:rPr>
        <w:t>, Chapter 5, sections 15c and 16b, together with Chapter 14, section 4b.</w:t>
      </w:r>
    </w:p>
  </w:footnote>
  <w:footnote w:id="518">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37" w:history="1">
        <w:r w:rsidRPr="00E94339">
          <w:rPr>
            <w:rStyle w:val="Hyperlink"/>
            <w:rFonts w:cs="Arial"/>
            <w:lang w:val="sv-SE"/>
          </w:rPr>
          <w:t>Aliens Act (2005:176)</w:t>
        </w:r>
      </w:hyperlink>
      <w:r w:rsidRPr="00E94339">
        <w:t xml:space="preserve">, Chapter 16, section 9, sub-section 1. </w:t>
      </w:r>
      <w:hyperlink r:id="rId538" w:history="1">
        <w:r w:rsidRPr="00477ADD">
          <w:rPr>
            <w:color w:val="0000FF"/>
            <w:u w:val="single"/>
          </w:rPr>
          <w:t>Act (2001:82) on Swedish Citizenship</w:t>
        </w:r>
      </w:hyperlink>
      <w:r w:rsidRPr="00E94339">
        <w:t>, section 26, sub-section 2.</w:t>
      </w:r>
    </w:p>
  </w:footnote>
  <w:footnote w:id="51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39" w:history="1">
        <w:r w:rsidRPr="00477ADD">
          <w:rPr>
            <w:color w:val="0000FF"/>
            <w:u w:val="single"/>
          </w:rPr>
          <w:t>Act (2001:82) on Swedish Citizenship</w:t>
        </w:r>
      </w:hyperlink>
      <w:r w:rsidRPr="00E94339">
        <w:t>, Section 26, sub-section 2.</w:t>
      </w:r>
    </w:p>
  </w:footnote>
  <w:footnote w:id="52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0" w:history="1">
        <w:r w:rsidRPr="00E94339">
          <w:rPr>
            <w:rStyle w:val="Hyperlink"/>
            <w:rFonts w:cs="Arial"/>
            <w:lang w:val="sv-SE"/>
          </w:rPr>
          <w:t>Aliens Act (2005:176)</w:t>
        </w:r>
      </w:hyperlink>
      <w:r w:rsidRPr="00E94339">
        <w:t>, Chapter 16, section 12.</w:t>
      </w:r>
    </w:p>
  </w:footnote>
  <w:footnote w:id="52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1" w:history="1">
        <w:r w:rsidRPr="00E94339">
          <w:rPr>
            <w:rStyle w:val="Hyperlink"/>
            <w:rFonts w:cs="Arial"/>
          </w:rPr>
          <w:t>Administrative Proceedings Act (1971:291)</w:t>
        </w:r>
      </w:hyperlink>
      <w:r w:rsidRPr="00E94339">
        <w:rPr>
          <w:lang w:val="sv-SE"/>
        </w:rPr>
        <w:t>, section 33, sub-sections 1 and 2.</w:t>
      </w:r>
    </w:p>
  </w:footnote>
  <w:footnote w:id="52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2" w:history="1">
        <w:r w:rsidRPr="00E94339">
          <w:rPr>
            <w:rStyle w:val="Hyperlink"/>
            <w:rFonts w:cs="Arial"/>
          </w:rPr>
          <w:t>Social Services Act (2001:453)</w:t>
        </w:r>
      </w:hyperlink>
      <w:r w:rsidRPr="00E94339">
        <w:rPr>
          <w:lang w:val="sv-SE"/>
        </w:rPr>
        <w:t>, Chapter 16, section 5. LVU section 42, sub-section 3.</w:t>
      </w:r>
    </w:p>
  </w:footnote>
  <w:footnote w:id="52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3" w:history="1">
        <w:r w:rsidRPr="00E94339">
          <w:rPr>
            <w:rStyle w:val="Hyperlink"/>
            <w:rFonts w:cs="Arial"/>
          </w:rPr>
          <w:t>Administrative Proceedings Act (1971:291)</w:t>
        </w:r>
      </w:hyperlink>
      <w:r w:rsidRPr="00E94339">
        <w:rPr>
          <w:lang w:val="sv-SE"/>
        </w:rPr>
        <w:t xml:space="preserve">, section 34a. </w:t>
      </w:r>
    </w:p>
  </w:footnote>
  <w:footnote w:id="524">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44" w:history="1">
        <w:r w:rsidRPr="00E94339">
          <w:rPr>
            <w:rStyle w:val="Hyperlink"/>
            <w:rFonts w:cs="Arial"/>
          </w:rPr>
          <w:t>Administrative Proceedings Act (1971:291)</w:t>
        </w:r>
      </w:hyperlink>
      <w:r w:rsidRPr="00E94339">
        <w:t>, section 6a, sub-section 2.</w:t>
      </w:r>
    </w:p>
  </w:footnote>
  <w:footnote w:id="525">
    <w:p w:rsidR="00065688" w:rsidRPr="00065688" w:rsidRDefault="00065688" w:rsidP="00807134">
      <w:pPr>
        <w:pStyle w:val="FootnoteText"/>
      </w:pPr>
      <w:r>
        <w:rPr>
          <w:rStyle w:val="FootnoteReference"/>
        </w:rPr>
        <w:footnoteRef/>
      </w:r>
      <w:r>
        <w:t xml:space="preserve"> </w:t>
      </w:r>
      <w:r w:rsidRPr="00230827">
        <w:rPr>
          <w:bCs/>
          <w:lang w:val="en"/>
        </w:rPr>
        <w:t>Section 2 Limitations Act</w:t>
      </w:r>
      <w:r>
        <w:rPr>
          <w:bCs/>
          <w:lang w:val="en"/>
        </w:rPr>
        <w:t>.</w:t>
      </w:r>
    </w:p>
  </w:footnote>
  <w:footnote w:id="526">
    <w:p w:rsidR="00065688" w:rsidRPr="00065688" w:rsidRDefault="00065688" w:rsidP="00807134">
      <w:pPr>
        <w:pStyle w:val="FootnoteText"/>
      </w:pPr>
      <w:r>
        <w:rPr>
          <w:rStyle w:val="FootnoteReference"/>
        </w:rPr>
        <w:footnoteRef/>
      </w:r>
      <w:r w:rsidRPr="00065688">
        <w:t xml:space="preserve"> </w:t>
      </w:r>
      <w:r w:rsidRPr="00065688">
        <w:rPr>
          <w:bCs/>
        </w:rPr>
        <w:t xml:space="preserve">Chapter 35, Section 4 </w:t>
      </w:r>
      <w:hyperlink r:id="rId545" w:history="1">
        <w:r w:rsidRPr="00065688">
          <w:rPr>
            <w:rStyle w:val="Hyperlink"/>
            <w:rFonts w:cs="Arial"/>
            <w:bCs/>
          </w:rPr>
          <w:t>Penal Code</w:t>
        </w:r>
      </w:hyperlink>
    </w:p>
  </w:footnote>
  <w:footnote w:id="527">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6" w:history="1">
        <w:r w:rsidRPr="00E94339">
          <w:rPr>
            <w:rStyle w:val="Hyperlink"/>
            <w:rFonts w:cs="Arial"/>
          </w:rPr>
          <w:t>Aliens Act (2005:176)</w:t>
        </w:r>
      </w:hyperlink>
      <w:r w:rsidRPr="00E94339">
        <w:t>, Chapter 16, section 10</w:t>
      </w:r>
      <w:r>
        <w:t>.</w:t>
      </w:r>
    </w:p>
  </w:footnote>
  <w:footnote w:id="528">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7" w:history="1">
        <w:r w:rsidRPr="00E94339">
          <w:rPr>
            <w:rStyle w:val="Hyperlink"/>
            <w:rFonts w:cs="Arial"/>
          </w:rPr>
          <w:t>Aliens Act (2005:176)</w:t>
        </w:r>
      </w:hyperlink>
      <w:r w:rsidRPr="00E94339">
        <w:t>, Chapter 10, section 9, sub-section 4.</w:t>
      </w:r>
    </w:p>
  </w:footnote>
  <w:footnote w:id="529">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8" w:history="1">
        <w:r w:rsidRPr="00477ADD">
          <w:rPr>
            <w:color w:val="0000FF"/>
            <w:u w:val="single"/>
          </w:rPr>
          <w:t>Administration Act</w:t>
        </w:r>
      </w:hyperlink>
      <w:r w:rsidRPr="00E94339">
        <w:t>, section 23, sub-section 2.</w:t>
      </w:r>
    </w:p>
  </w:footnote>
  <w:footnote w:id="530">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49" w:history="1">
        <w:r w:rsidRPr="00E94339">
          <w:rPr>
            <w:rStyle w:val="Hyperlink"/>
            <w:rFonts w:cs="Arial"/>
          </w:rPr>
          <w:t>Legal Aid Act (1996:1619)</w:t>
        </w:r>
      </w:hyperlink>
      <w:r w:rsidRPr="00E94339">
        <w:t xml:space="preserve">, </w:t>
      </w:r>
      <w:r>
        <w:rPr>
          <w:lang w:val="sv-SE"/>
        </w:rPr>
        <w:t>section 4.</w:t>
      </w:r>
    </w:p>
  </w:footnote>
  <w:footnote w:id="53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rPr>
          <w:lang w:val="sv-SE"/>
        </w:rPr>
        <w:t xml:space="preserve"> </w:t>
      </w:r>
      <w:r>
        <w:rPr>
          <w:lang w:val="sv-SE"/>
        </w:rPr>
        <w:t xml:space="preserve">More information on the </w:t>
      </w:r>
      <w:hyperlink r:id="rId550" w:history="1">
        <w:r w:rsidRPr="008D57A3">
          <w:rPr>
            <w:rStyle w:val="Hyperlink"/>
            <w:rFonts w:cs="Arial"/>
            <w:lang w:val="sv-SE"/>
          </w:rPr>
          <w:t>website</w:t>
        </w:r>
      </w:hyperlink>
      <w:r>
        <w:rPr>
          <w:lang w:val="sv-SE"/>
        </w:rPr>
        <w:t xml:space="preserve"> of the</w:t>
      </w:r>
      <w:r w:rsidRPr="008D57A3">
        <w:rPr>
          <w:lang w:val="sv-SE"/>
        </w:rPr>
        <w:t xml:space="preserve"> Legal Aid Authority</w:t>
      </w:r>
      <w:r>
        <w:rPr>
          <w:lang w:val="sv-SE"/>
        </w:rPr>
        <w:t xml:space="preserve">. </w:t>
      </w:r>
    </w:p>
  </w:footnote>
  <w:footnote w:id="532">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51" w:history="1">
        <w:r w:rsidRPr="00E94339">
          <w:rPr>
            <w:rStyle w:val="Hyperlink"/>
            <w:rFonts w:cs="Arial"/>
          </w:rPr>
          <w:t>Legal Aid Act (1996:1619)</w:t>
        </w:r>
      </w:hyperlink>
      <w:r w:rsidRPr="00E94339">
        <w:t xml:space="preserve">, </w:t>
      </w:r>
      <w:r w:rsidRPr="00E94339">
        <w:rPr>
          <w:lang w:val="sv-SE"/>
        </w:rPr>
        <w:t>section 23.</w:t>
      </w:r>
    </w:p>
  </w:footnote>
  <w:footnote w:id="533">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52" w:history="1">
        <w:r w:rsidRPr="00E94339">
          <w:rPr>
            <w:rStyle w:val="Hyperlink"/>
            <w:rFonts w:cs="Arial"/>
          </w:rPr>
          <w:t>Legal Aid Act (1996:1619)</w:t>
        </w:r>
      </w:hyperlink>
      <w:r w:rsidRPr="00E94339">
        <w:t xml:space="preserve">, </w:t>
      </w:r>
      <w:r w:rsidRPr="00E94339">
        <w:rPr>
          <w:lang w:val="sv-SE"/>
        </w:rPr>
        <w:t>section 23, sub-section 1 and section 38.</w:t>
      </w:r>
    </w:p>
  </w:footnote>
  <w:footnote w:id="534">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53" w:history="1">
        <w:r w:rsidRPr="00E94339">
          <w:rPr>
            <w:rStyle w:val="Hyperlink"/>
            <w:rFonts w:cs="Arial"/>
          </w:rPr>
          <w:t>Legal Aid Act (1996:1619)</w:t>
        </w:r>
      </w:hyperlink>
      <w:r w:rsidRPr="00E94339">
        <w:t xml:space="preserve">, </w:t>
      </w:r>
      <w:r w:rsidRPr="00E94339">
        <w:rPr>
          <w:lang w:val="sv-SE"/>
        </w:rPr>
        <w:t>section 23, sub-section 2.</w:t>
      </w:r>
    </w:p>
  </w:footnote>
  <w:footnote w:id="535">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54" w:history="1">
        <w:r w:rsidRPr="00E94339">
          <w:rPr>
            <w:rStyle w:val="Hyperlink"/>
            <w:rFonts w:cs="Arial"/>
          </w:rPr>
          <w:t>Legal Aid Act (1996:1619)</w:t>
        </w:r>
      </w:hyperlink>
      <w:r w:rsidRPr="00E94339">
        <w:t xml:space="preserve">, </w:t>
      </w:r>
      <w:r w:rsidRPr="00E94339">
        <w:rPr>
          <w:lang w:val="sv-SE"/>
        </w:rPr>
        <w:t>section 4, sub-section 3 and section 23, sub-section 4.</w:t>
      </w:r>
    </w:p>
  </w:footnote>
  <w:footnote w:id="536">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55" w:history="1">
        <w:r w:rsidRPr="00E94339">
          <w:rPr>
            <w:rStyle w:val="Hyperlink"/>
            <w:rFonts w:cs="Arial"/>
          </w:rPr>
          <w:t>Administrative Proceedings Act (1971:291)</w:t>
        </w:r>
      </w:hyperlink>
      <w:r w:rsidRPr="00E94339">
        <w:t>, section 26.</w:t>
      </w:r>
    </w:p>
  </w:footnote>
  <w:footnote w:id="537">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56" w:history="1">
        <w:r w:rsidRPr="00E94339">
          <w:rPr>
            <w:rStyle w:val="Hyperlink"/>
            <w:rFonts w:cs="Arial"/>
          </w:rPr>
          <w:t>Administrative Proceedings Act (1971:291)</w:t>
        </w:r>
      </w:hyperlink>
      <w:r w:rsidRPr="00E94339">
        <w:t>, section 26.</w:t>
      </w:r>
    </w:p>
  </w:footnote>
  <w:footnote w:id="538">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57" w:history="1">
        <w:r w:rsidRPr="00E94339">
          <w:rPr>
            <w:rStyle w:val="Hyperlink"/>
            <w:rFonts w:cs="Arial"/>
          </w:rPr>
          <w:t>Administrative Proceedings Act (1971:291)</w:t>
        </w:r>
      </w:hyperlink>
      <w:r w:rsidRPr="00E94339">
        <w:t>, section 53.</w:t>
      </w:r>
    </w:p>
  </w:footnote>
  <w:footnote w:id="539">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58" w:history="1">
        <w:r w:rsidRPr="00E94339">
          <w:rPr>
            <w:rStyle w:val="Hyperlink"/>
            <w:rFonts w:cs="Arial"/>
          </w:rPr>
          <w:t>Administrative Proceedings Act (1971:291)</w:t>
        </w:r>
      </w:hyperlink>
      <w:r w:rsidRPr="00E94339">
        <w:rPr>
          <w:rStyle w:val="Hyperlink"/>
          <w:rFonts w:cs="Arial"/>
        </w:rPr>
        <w:t>,</w:t>
      </w:r>
      <w:r w:rsidRPr="00E94339">
        <w:t xml:space="preserve"> section 31.</w:t>
      </w:r>
    </w:p>
  </w:footnote>
  <w:footnote w:id="540">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r>
        <w:t>E.g.</w:t>
      </w:r>
      <w:r w:rsidRPr="00E94339">
        <w:t xml:space="preserve">, </w:t>
      </w:r>
      <w:hyperlink r:id="rId559" w:history="1">
        <w:r w:rsidRPr="00E94339">
          <w:rPr>
            <w:rStyle w:val="Hyperlink"/>
            <w:rFonts w:cs="Arial"/>
          </w:rPr>
          <w:t>Talking with Children and Young People</w:t>
        </w:r>
      </w:hyperlink>
      <w:r w:rsidRPr="00E94339" w:rsidDel="00F30368">
        <w:t xml:space="preserve"> </w:t>
      </w:r>
      <w:r w:rsidRPr="00E94339">
        <w:t xml:space="preserve">(Ombudsman for Children, 2004). </w:t>
      </w:r>
    </w:p>
  </w:footnote>
  <w:footnote w:id="541">
    <w:p w:rsidR="00065688" w:rsidRPr="00E94339" w:rsidRDefault="00065688" w:rsidP="00807134">
      <w:pPr>
        <w:pStyle w:val="FootnoteText"/>
        <w:contextualSpacing/>
        <w:jc w:val="both"/>
        <w:rPr>
          <w:lang w:val="sv-SE"/>
        </w:rPr>
      </w:pPr>
      <w:r w:rsidRPr="00E94339">
        <w:rPr>
          <w:rStyle w:val="FootnoteReference"/>
          <w:rFonts w:cs="Arial"/>
        </w:rPr>
        <w:footnoteRef/>
      </w:r>
      <w:r w:rsidRPr="00E94339">
        <w:t xml:space="preserve"> </w:t>
      </w:r>
      <w:hyperlink r:id="rId560" w:history="1">
        <w:r w:rsidRPr="00E94339">
          <w:rPr>
            <w:rStyle w:val="Hyperlink"/>
            <w:rFonts w:cs="Arial"/>
          </w:rPr>
          <w:t>Administrative Proceedings Act (1971:291)</w:t>
        </w:r>
      </w:hyperlink>
      <w:r w:rsidRPr="00E94339">
        <w:rPr>
          <w:rStyle w:val="Hyperlink"/>
          <w:rFonts w:cs="Arial"/>
        </w:rPr>
        <w:t xml:space="preserve">, </w:t>
      </w:r>
      <w:r w:rsidRPr="00E94339">
        <w:t>section 28.</w:t>
      </w:r>
    </w:p>
  </w:footnote>
  <w:footnote w:id="542">
    <w:p w:rsidR="00065688" w:rsidRPr="00E94339" w:rsidRDefault="00065688" w:rsidP="00807134">
      <w:pPr>
        <w:pStyle w:val="FootnoteText"/>
        <w:contextualSpacing/>
        <w:jc w:val="both"/>
      </w:pPr>
      <w:r w:rsidRPr="00E94339">
        <w:rPr>
          <w:rStyle w:val="FootnoteReference"/>
          <w:rFonts w:cs="Arial"/>
        </w:rPr>
        <w:footnoteRef/>
      </w:r>
      <w:r w:rsidRPr="00E94339">
        <w:t xml:space="preserve"> E.g., </w:t>
      </w:r>
      <w:hyperlink r:id="rId561" w:history="1">
        <w:r w:rsidRPr="00E94339">
          <w:rPr>
            <w:rStyle w:val="Hyperlink"/>
            <w:rFonts w:cs="Arial"/>
          </w:rPr>
          <w:t>Act (1990:52) with Special Provisions on Care of Young People</w:t>
        </w:r>
      </w:hyperlink>
      <w:r w:rsidRPr="00E94339">
        <w:t>, section 1, sub-section 2; section 6, sub-section 1.</w:t>
      </w:r>
    </w:p>
  </w:footnote>
  <w:footnote w:id="543">
    <w:p w:rsidR="00065688" w:rsidRPr="00E94339" w:rsidRDefault="00065688" w:rsidP="00807134">
      <w:pPr>
        <w:pStyle w:val="FootnoteText"/>
        <w:contextualSpacing/>
        <w:jc w:val="both"/>
      </w:pPr>
      <w:r w:rsidRPr="00E94339">
        <w:rPr>
          <w:rStyle w:val="FootnoteReference"/>
          <w:rFonts w:cs="Arial"/>
        </w:rPr>
        <w:footnoteRef/>
      </w:r>
      <w:r w:rsidRPr="00E94339">
        <w:t xml:space="preserve"> E.g, </w:t>
      </w:r>
      <w:hyperlink r:id="rId562" w:history="1">
        <w:r w:rsidRPr="00E94339">
          <w:rPr>
            <w:rStyle w:val="Hyperlink"/>
            <w:rFonts w:cs="Arial"/>
          </w:rPr>
          <w:t>Act (1990:52) with Special Provisions on Care of Young People</w:t>
        </w:r>
      </w:hyperlink>
      <w:r w:rsidRPr="00E94339">
        <w:t>, section 9 sub-section 3; section 21.</w:t>
      </w:r>
    </w:p>
  </w:footnote>
  <w:footnote w:id="544">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63" w:history="1">
        <w:r w:rsidRPr="00E94339">
          <w:rPr>
            <w:rStyle w:val="Hyperlink"/>
            <w:rFonts w:cs="Arial"/>
          </w:rPr>
          <w:t>Aliens Act (2005:176)</w:t>
        </w:r>
      </w:hyperlink>
      <w:r w:rsidRPr="00E94339">
        <w:t>, Chapter 12.</w:t>
      </w:r>
    </w:p>
  </w:footnote>
  <w:footnote w:id="545">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64" w:history="1">
        <w:r w:rsidRPr="00E94339">
          <w:rPr>
            <w:rStyle w:val="Hyperlink"/>
            <w:rFonts w:cs="Arial"/>
          </w:rPr>
          <w:t>Act (1991:1128) on Compulsory Psychiatric Care</w:t>
        </w:r>
      </w:hyperlink>
      <w:r w:rsidRPr="00E94339">
        <w:t>, section 45.</w:t>
      </w:r>
    </w:p>
  </w:footnote>
  <w:footnote w:id="546">
    <w:p w:rsidR="00065688" w:rsidRPr="00E94339" w:rsidRDefault="00065688" w:rsidP="00807134">
      <w:pPr>
        <w:pStyle w:val="FootnoteText"/>
        <w:contextualSpacing/>
        <w:jc w:val="both"/>
      </w:pPr>
      <w:r w:rsidRPr="00E94339">
        <w:rPr>
          <w:rStyle w:val="FootnoteReference"/>
          <w:rFonts w:cs="Arial"/>
        </w:rPr>
        <w:footnoteRef/>
      </w:r>
      <w:r w:rsidRPr="00E94339">
        <w:t xml:space="preserve"> </w:t>
      </w:r>
      <w:hyperlink r:id="rId565" w:history="1">
        <w:r w:rsidRPr="00E94339">
          <w:rPr>
            <w:rStyle w:val="Hyperlink"/>
            <w:rFonts w:cs="Arial"/>
          </w:rPr>
          <w:t>Act (1990:52) with Special Provisions on Care of Young People</w:t>
        </w:r>
      </w:hyperlink>
      <w:r w:rsidRPr="00E94339">
        <w:t>, section 40</w:t>
      </w:r>
      <w:r>
        <w:t>,</w:t>
      </w:r>
      <w:r w:rsidRPr="00E94339">
        <w:t xml:space="preserve"> sub-section 1.</w:t>
      </w:r>
    </w:p>
  </w:footnote>
  <w:footnote w:id="547">
    <w:p w:rsidR="00065688" w:rsidRPr="00E41F82" w:rsidRDefault="00065688" w:rsidP="00807134">
      <w:pPr>
        <w:pStyle w:val="FootnoteText"/>
        <w:contextualSpacing/>
      </w:pPr>
      <w:r>
        <w:rPr>
          <w:rStyle w:val="FootnoteReference"/>
        </w:rPr>
        <w:footnoteRef/>
      </w:r>
      <w:r>
        <w:t xml:space="preserve"> </w:t>
      </w:r>
      <w:hyperlink r:id="rId566" w:history="1">
        <w:r w:rsidRPr="00AA20D9">
          <w:rPr>
            <w:color w:val="0000FF"/>
            <w:u w:val="single"/>
          </w:rPr>
          <w:t>Act (1990:52) with Special Provisions on Care of Young People</w:t>
        </w:r>
      </w:hyperlink>
      <w:r w:rsidRPr="00E41F82">
        <w:t>, section 1, sub-section 1.</w:t>
      </w:r>
    </w:p>
  </w:footnote>
  <w:footnote w:id="548">
    <w:p w:rsidR="00065688" w:rsidRPr="00E41F82" w:rsidRDefault="00065688" w:rsidP="00807134">
      <w:pPr>
        <w:pStyle w:val="FootnoteText"/>
        <w:contextualSpacing/>
      </w:pPr>
      <w:r>
        <w:rPr>
          <w:rStyle w:val="FootnoteReference"/>
        </w:rPr>
        <w:footnoteRef/>
      </w:r>
      <w:r>
        <w:t xml:space="preserve"> </w:t>
      </w:r>
      <w:hyperlink r:id="rId567" w:history="1">
        <w:r w:rsidRPr="00AA20D9">
          <w:rPr>
            <w:color w:val="0000FF"/>
            <w:u w:val="single"/>
          </w:rPr>
          <w:t>Act (1990:52) with Special Provisions on Care of Young People</w:t>
        </w:r>
      </w:hyperlink>
      <w:r w:rsidRPr="00E41F82">
        <w:t>,</w:t>
      </w:r>
      <w:r>
        <w:t xml:space="preserve"> </w:t>
      </w:r>
      <w:r w:rsidRPr="00E41F82">
        <w:t xml:space="preserve">section </w:t>
      </w:r>
      <w:r>
        <w:t>1, sub-section 1 with section 2.</w:t>
      </w:r>
    </w:p>
  </w:footnote>
  <w:footnote w:id="549">
    <w:p w:rsidR="00065688" w:rsidRPr="00E41F82" w:rsidRDefault="00065688" w:rsidP="00807134">
      <w:pPr>
        <w:pStyle w:val="FootnoteText"/>
        <w:contextualSpacing/>
      </w:pPr>
      <w:r>
        <w:rPr>
          <w:rStyle w:val="FootnoteReference"/>
        </w:rPr>
        <w:footnoteRef/>
      </w:r>
      <w:r>
        <w:t xml:space="preserve"> </w:t>
      </w:r>
      <w:hyperlink r:id="rId568" w:history="1">
        <w:r w:rsidRPr="00AA20D9">
          <w:rPr>
            <w:color w:val="0000FF"/>
            <w:u w:val="single"/>
          </w:rPr>
          <w:t>Act (1990:52) with Special Provisions on Care of Young People</w:t>
        </w:r>
      </w:hyperlink>
      <w:r w:rsidRPr="00E41F82">
        <w:t>,</w:t>
      </w:r>
      <w:r>
        <w:t xml:space="preserve"> </w:t>
      </w:r>
      <w:r w:rsidRPr="00E41F82">
        <w:t>section 1, sub-section 1, with sec</w:t>
      </w:r>
      <w:r>
        <w:t>tion 3, sub-section 1</w:t>
      </w:r>
      <w:r w:rsidRPr="00E41F8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065688" w:rsidTr="00B67E25">
      <w:trPr>
        <w:trHeight w:hRule="exact" w:val="794"/>
      </w:trPr>
      <w:tc>
        <w:tcPr>
          <w:tcW w:w="7797" w:type="dxa"/>
        </w:tcPr>
        <w:p w:rsidR="00065688" w:rsidRDefault="00065688" w:rsidP="00457F5F">
          <w:pPr>
            <w:pStyle w:val="Header"/>
          </w:pPr>
        </w:p>
      </w:tc>
      <w:tc>
        <w:tcPr>
          <w:tcW w:w="1275" w:type="dxa"/>
        </w:tcPr>
        <w:p w:rsidR="00065688" w:rsidRDefault="00065688" w:rsidP="00457F5F">
          <w:pPr>
            <w:pStyle w:val="Header"/>
            <w:jc w:val="right"/>
          </w:pPr>
          <w:r>
            <w:rPr>
              <w:noProof/>
              <w:lang w:val="en-US"/>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065688" w:rsidRDefault="000656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065688"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FF753B" w:rsidP="00F971ED">
    <w:pPr>
      <w:pStyle w:val="Header"/>
    </w:pPr>
    <w:fldSimple w:instr=" DOCVARIABLE  HeaderText  \* MERGEFORMAT ">
      <w:r w:rsidR="00065688">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065688"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88" w:rsidRDefault="00065688"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065688" w:rsidRPr="00A75E46" w:rsidTr="00AC7914">
      <w:trPr>
        <w:trHeight w:hRule="exact" w:val="1077"/>
      </w:trPr>
      <w:tc>
        <w:tcPr>
          <w:tcW w:w="9639" w:type="dxa"/>
        </w:tcPr>
        <w:p w:rsidR="00065688" w:rsidRPr="00A75E46" w:rsidRDefault="00FF753B" w:rsidP="0074120F">
          <w:pPr>
            <w:pStyle w:val="Header"/>
          </w:pPr>
          <w:fldSimple w:instr=" DOCVARIABLE  HeaderText  \* MERGEFORMAT ">
            <w:r w:rsidR="00065688">
              <w:t xml:space="preserve"> </w:t>
            </w:r>
          </w:fldSimple>
        </w:p>
      </w:tc>
      <w:tc>
        <w:tcPr>
          <w:tcW w:w="4366" w:type="dxa"/>
        </w:tcPr>
        <w:p w:rsidR="00065688" w:rsidRPr="00A75E46" w:rsidRDefault="00065688" w:rsidP="0074120F">
          <w:pPr>
            <w:pStyle w:val="Header"/>
            <w:jc w:val="right"/>
          </w:pPr>
        </w:p>
      </w:tc>
    </w:tr>
  </w:tbl>
  <w:p w:rsidR="00065688" w:rsidRDefault="00065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22201FB"/>
    <w:multiLevelType w:val="hybridMultilevel"/>
    <w:tmpl w:val="404627D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9">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1">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4">
    <w:nsid w:val="125C7932"/>
    <w:multiLevelType w:val="hybridMultilevel"/>
    <w:tmpl w:val="8C9CC7B4"/>
    <w:lvl w:ilvl="0" w:tplc="47FA9DC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13264F5E"/>
    <w:multiLevelType w:val="multilevel"/>
    <w:tmpl w:val="89BC52E8"/>
    <w:numStyleLink w:val="NumbLstBoxes"/>
  </w:abstractNum>
  <w:abstractNum w:abstractNumId="16">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7">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8">
    <w:nsid w:val="1DF756EF"/>
    <w:multiLevelType w:val="hybridMultilevel"/>
    <w:tmpl w:val="9C026834"/>
    <w:lvl w:ilvl="0" w:tplc="041D0003">
      <w:start w:val="1"/>
      <w:numFmt w:val="bullet"/>
      <w:lvlText w:val="o"/>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nsid w:val="21160A73"/>
    <w:multiLevelType w:val="hybridMultilevel"/>
    <w:tmpl w:val="47EED814"/>
    <w:lvl w:ilvl="0" w:tplc="041D0003">
      <w:start w:val="1"/>
      <w:numFmt w:val="bullet"/>
      <w:lvlText w:val="o"/>
      <w:lvlJc w:val="left"/>
      <w:pPr>
        <w:ind w:left="720" w:hanging="360"/>
      </w:pPr>
      <w:rPr>
        <w:rFonts w:ascii="Courier New" w:hAnsi="Courier New"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2">
    <w:nsid w:val="2317709E"/>
    <w:multiLevelType w:val="hybridMultilevel"/>
    <w:tmpl w:val="A134B23A"/>
    <w:lvl w:ilvl="0" w:tplc="041D0003">
      <w:start w:val="1"/>
      <w:numFmt w:val="bullet"/>
      <w:lvlText w:val="o"/>
      <w:lvlJc w:val="left"/>
      <w:pPr>
        <w:ind w:left="1211" w:hanging="360"/>
      </w:pPr>
      <w:rPr>
        <w:rFonts w:ascii="Courier New" w:hAnsi="Courier New"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3">
    <w:nsid w:val="23D8578D"/>
    <w:multiLevelType w:val="hybridMultilevel"/>
    <w:tmpl w:val="0B1C98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4C1930"/>
    <w:multiLevelType w:val="hybridMultilevel"/>
    <w:tmpl w:val="792C21D6"/>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25">
    <w:nsid w:val="32DE2DAA"/>
    <w:multiLevelType w:val="hybridMultilevel"/>
    <w:tmpl w:val="A8B0096A"/>
    <w:lvl w:ilvl="0" w:tplc="041D0003">
      <w:start w:val="1"/>
      <w:numFmt w:val="bullet"/>
      <w:lvlText w:val="o"/>
      <w:lvlJc w:val="left"/>
      <w:pPr>
        <w:ind w:left="720" w:hanging="360"/>
      </w:pPr>
      <w:rPr>
        <w:rFonts w:ascii="Courier New" w:hAnsi="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nsid w:val="36F40039"/>
    <w:multiLevelType w:val="hybridMultilevel"/>
    <w:tmpl w:val="8674944A"/>
    <w:lvl w:ilvl="0" w:tplc="041D0003">
      <w:start w:val="1"/>
      <w:numFmt w:val="bullet"/>
      <w:lvlText w:val="o"/>
      <w:lvlJc w:val="left"/>
      <w:pPr>
        <w:ind w:left="1664" w:hanging="360"/>
      </w:pPr>
      <w:rPr>
        <w:rFonts w:ascii="Courier New" w:hAnsi="Courier New"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7">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8">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9">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0">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1">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32">
    <w:nsid w:val="504936E5"/>
    <w:multiLevelType w:val="multilevel"/>
    <w:tmpl w:val="9F9A5336"/>
    <w:numStyleLink w:val="NumbLstBTBullet"/>
  </w:abstractNum>
  <w:abstractNum w:abstractNumId="33">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A611787"/>
    <w:multiLevelType w:val="multilevel"/>
    <w:tmpl w:val="85BCEBDA"/>
    <w:numStyleLink w:val="NumbLstBullet"/>
  </w:abstractNum>
  <w:abstractNum w:abstractNumId="35">
    <w:nsid w:val="5FA17958"/>
    <w:multiLevelType w:val="hybridMultilevel"/>
    <w:tmpl w:val="11CE64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BE17EF"/>
    <w:multiLevelType w:val="multilevel"/>
    <w:tmpl w:val="22266CAE"/>
    <w:numStyleLink w:val="NumbLstMain"/>
  </w:abstractNum>
  <w:abstractNum w:abstractNumId="37">
    <w:nsid w:val="61677E74"/>
    <w:multiLevelType w:val="hybridMultilevel"/>
    <w:tmpl w:val="0F743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3115E92"/>
    <w:multiLevelType w:val="multilevel"/>
    <w:tmpl w:val="AEDA72E0"/>
    <w:lvl w:ilvl="0">
      <w:start w:val="1"/>
      <w:numFmt w:val="decimal"/>
      <w:lvlText w:val="%1."/>
      <w:lvlJc w:val="left"/>
      <w:pPr>
        <w:tabs>
          <w:tab w:val="num" w:pos="360"/>
        </w:tabs>
        <w:ind w:left="360" w:hanging="360"/>
      </w:pPr>
    </w:lvl>
    <w:lvl w:ilvl="1">
      <w:start w:val="1"/>
      <w:numFmt w:val="decimal"/>
      <w:lvlText w:val="%1.%2"/>
      <w:lvlJc w:val="left"/>
      <w:pPr>
        <w:ind w:left="576" w:hanging="576"/>
      </w:pPr>
      <w:rPr>
        <w:rFonts w:cs="Times New Roman"/>
        <w:color w:val="365F91"/>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9">
    <w:nsid w:val="66F10AD0"/>
    <w:multiLevelType w:val="multilevel"/>
    <w:tmpl w:val="A8C2921C"/>
    <w:numStyleLink w:val="NumbLstAnnex"/>
  </w:abstractNum>
  <w:abstractNum w:abstractNumId="40">
    <w:nsid w:val="6B3D533E"/>
    <w:multiLevelType w:val="hybridMultilevel"/>
    <w:tmpl w:val="7E0C1D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6F555049"/>
    <w:multiLevelType w:val="hybridMultilevel"/>
    <w:tmpl w:val="9FF626D8"/>
    <w:lvl w:ilvl="0" w:tplc="041D0003">
      <w:start w:val="1"/>
      <w:numFmt w:val="bullet"/>
      <w:lvlText w:val="o"/>
      <w:lvlJc w:val="left"/>
      <w:pPr>
        <w:ind w:left="1080" w:hanging="360"/>
      </w:pPr>
      <w:rPr>
        <w:rFonts w:ascii="Courier New" w:hAnsi="Courier New"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nsid w:val="792C5D1E"/>
    <w:multiLevelType w:val="hybridMultilevel"/>
    <w:tmpl w:val="0046D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F533A0"/>
    <w:multiLevelType w:val="hybridMultilevel"/>
    <w:tmpl w:val="60F04DB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7CB03DC5"/>
    <w:multiLevelType w:val="multilevel"/>
    <w:tmpl w:val="4B68369A"/>
    <w:numStyleLink w:val="NumbLstTableBullet"/>
  </w:abstractNum>
  <w:abstractNum w:abstractNumId="45">
    <w:nsid w:val="7DC83909"/>
    <w:multiLevelType w:val="hybridMultilevel"/>
    <w:tmpl w:val="40349BF4"/>
    <w:lvl w:ilvl="0" w:tplc="DCDC87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7"/>
  </w:num>
  <w:num w:numId="6">
    <w:abstractNumId w:val="21"/>
  </w:num>
  <w:num w:numId="7">
    <w:abstractNumId w:val="6"/>
  </w:num>
  <w:num w:numId="8">
    <w:abstractNumId w:val="8"/>
  </w:num>
  <w:num w:numId="9">
    <w:abstractNumId w:val="16"/>
  </w:num>
  <w:num w:numId="10">
    <w:abstractNumId w:val="13"/>
  </w:num>
  <w:num w:numId="11">
    <w:abstractNumId w:val="28"/>
  </w:num>
  <w:num w:numId="12">
    <w:abstractNumId w:val="30"/>
  </w:num>
  <w:num w:numId="13">
    <w:abstractNumId w:val="9"/>
  </w:num>
  <w:num w:numId="14">
    <w:abstractNumId w:val="44"/>
  </w:num>
  <w:num w:numId="15">
    <w:abstractNumId w:val="12"/>
  </w:num>
  <w:num w:numId="16">
    <w:abstractNumId w:val="15"/>
  </w:num>
  <w:num w:numId="17">
    <w:abstractNumId w:val="34"/>
  </w:num>
  <w:num w:numId="18">
    <w:abstractNumId w:val="19"/>
  </w:num>
  <w:num w:numId="19">
    <w:abstractNumId w:val="39"/>
  </w:num>
  <w:num w:numId="20">
    <w:abstractNumId w:val="36"/>
  </w:num>
  <w:num w:numId="21">
    <w:abstractNumId w:val="27"/>
  </w:num>
  <w:num w:numId="22">
    <w:abstractNumId w:val="32"/>
  </w:num>
  <w:num w:numId="23">
    <w:abstractNumId w:val="10"/>
  </w:num>
  <w:num w:numId="24">
    <w:abstractNumId w:val="31"/>
  </w:num>
  <w:num w:numId="25">
    <w:abstractNumId w:val="33"/>
  </w:num>
  <w:num w:numId="26">
    <w:abstractNumId w:val="38"/>
  </w:num>
  <w:num w:numId="27">
    <w:abstractNumId w:val="45"/>
  </w:num>
  <w:num w:numId="28">
    <w:abstractNumId w:val="24"/>
  </w:num>
  <w:num w:numId="29">
    <w:abstractNumId w:val="41"/>
  </w:num>
  <w:num w:numId="30">
    <w:abstractNumId w:val="37"/>
  </w:num>
  <w:num w:numId="31">
    <w:abstractNumId w:val="24"/>
  </w:num>
  <w:num w:numId="32">
    <w:abstractNumId w:val="38"/>
    <w:lvlOverride w:ilvl="0">
      <w:startOverride w:val="2"/>
    </w:lvlOverride>
    <w:lvlOverride w:ilvl="1">
      <w:startOverride w:val="6"/>
    </w:lvlOverride>
  </w:num>
  <w:num w:numId="33">
    <w:abstractNumId w:val="18"/>
  </w:num>
  <w:num w:numId="34">
    <w:abstractNumId w:val="43"/>
  </w:num>
  <w:num w:numId="35">
    <w:abstractNumId w:val="20"/>
  </w:num>
  <w:num w:numId="36">
    <w:abstractNumId w:val="22"/>
  </w:num>
  <w:num w:numId="37">
    <w:abstractNumId w:val="7"/>
  </w:num>
  <w:num w:numId="38">
    <w:abstractNumId w:val="23"/>
  </w:num>
  <w:num w:numId="39">
    <w:abstractNumId w:val="14"/>
  </w:num>
  <w:num w:numId="40">
    <w:abstractNumId w:val="26"/>
  </w:num>
  <w:num w:numId="41">
    <w:abstractNumId w:val="25"/>
  </w:num>
  <w:num w:numId="42">
    <w:abstractNumId w:val="35"/>
  </w:num>
  <w:num w:numId="43">
    <w:abstractNumId w:val="42"/>
  </w:num>
  <w:num w:numId="44">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5688"/>
    <w:rsid w:val="00066A93"/>
    <w:rsid w:val="00070C78"/>
    <w:rsid w:val="000715F8"/>
    <w:rsid w:val="000726E7"/>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577"/>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C5E"/>
    <w:rsid w:val="004C1F41"/>
    <w:rsid w:val="004C4BFC"/>
    <w:rsid w:val="004C5D38"/>
    <w:rsid w:val="004E34C7"/>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15A92"/>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134"/>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1A4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96746"/>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040C"/>
    <w:rsid w:val="00AF2FCB"/>
    <w:rsid w:val="00AF6149"/>
    <w:rsid w:val="00B00021"/>
    <w:rsid w:val="00B00985"/>
    <w:rsid w:val="00B0683A"/>
    <w:rsid w:val="00B10C7F"/>
    <w:rsid w:val="00B13DF3"/>
    <w:rsid w:val="00B15322"/>
    <w:rsid w:val="00B15985"/>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86F67"/>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15888"/>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53B"/>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C1DA394-ED79-43B6-97E8-83509C9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FF753B"/>
    <w:pPr>
      <w:tabs>
        <w:tab w:val="left" w:pos="709"/>
        <w:tab w:val="right" w:leader="dot" w:pos="9072"/>
      </w:tabs>
      <w:spacing w:after="0"/>
      <w:ind w:left="709" w:right="71" w:hanging="851"/>
    </w:pPr>
    <w:rPr>
      <w:rFonts w:ascii="Calibri" w:hAnsi="Calibri"/>
      <w:b/>
      <w:color w:val="0067AC"/>
      <w:sz w:val="24"/>
    </w:rPr>
  </w:style>
  <w:style w:type="paragraph" w:styleId="TOC3">
    <w:name w:val="toc 3"/>
    <w:basedOn w:val="NormalLeftAligned"/>
    <w:next w:val="Normal"/>
    <w:autoRedefine/>
    <w:uiPriority w:val="39"/>
    <w:rsid w:val="00B15985"/>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B15985"/>
    <w:pPr>
      <w:tabs>
        <w:tab w:val="left" w:pos="720"/>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71"/>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customStyle="1" w:styleId="Innehllsfrteckningsrubrik1">
    <w:name w:val="Innehållsförteckningsrubrik1"/>
    <w:basedOn w:val="TableNormal"/>
    <w:uiPriority w:val="99"/>
    <w:qFormat/>
    <w:rsid w:val="00851A42"/>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MediumList2-Accent21">
    <w:name w:val="Medium List 2 - Accent 21"/>
    <w:hidden/>
    <w:uiPriority w:val="99"/>
    <w:semiHidden/>
    <w:rsid w:val="00851A42"/>
    <w:rPr>
      <w:rFonts w:ascii="Arial" w:eastAsia="Calibri" w:hAnsi="Arial" w:cs="Arial"/>
    </w:rPr>
  </w:style>
  <w:style w:type="paragraph" w:customStyle="1" w:styleId="MediumGrid1-Accent21">
    <w:name w:val="Medium Grid 1 - Accent 21"/>
    <w:basedOn w:val="Normal"/>
    <w:uiPriority w:val="99"/>
    <w:qFormat/>
    <w:rsid w:val="00851A42"/>
    <w:pPr>
      <w:ind w:left="720"/>
    </w:pPr>
    <w:rPr>
      <w:rFonts w:eastAsia="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human-rights-convention.org/the-texts/the-convention-in-1950/" TargetMode="External"/><Relationship Id="rId117" Type="http://schemas.openxmlformats.org/officeDocument/2006/relationships/hyperlink" Target="http://www.notisum.se/rnp/sls/lag/20090400.htm" TargetMode="External"/><Relationship Id="rId21" Type="http://schemas.openxmlformats.org/officeDocument/2006/relationships/footer" Target="footer4.xml"/><Relationship Id="rId42" Type="http://schemas.openxmlformats.org/officeDocument/2006/relationships/hyperlink" Target="http://www.notisum.se/rnp/sls/lag/19820763.HTM" TargetMode="External"/><Relationship Id="rId47" Type="http://schemas.openxmlformats.org/officeDocument/2006/relationships/hyperlink" Target="http://www.notisum.se/rnp/sls/lag/20110185.htm" TargetMode="External"/><Relationship Id="rId63" Type="http://schemas.openxmlformats.org/officeDocument/2006/relationships/hyperlink" Target="http://www.notisum.se/rnp/sls/lag/19420740.HTM" TargetMode="External"/><Relationship Id="rId68" Type="http://schemas.openxmlformats.org/officeDocument/2006/relationships/hyperlink" Target="http://www.notisum.se/rnp/sls/lag/19740152.htm" TargetMode="External"/><Relationship Id="rId84" Type="http://schemas.openxmlformats.org/officeDocument/2006/relationships/hyperlink" Target="http://human-rights-convention.org/the-texts/the-convention-in-1950/" TargetMode="External"/><Relationship Id="rId89" Type="http://schemas.openxmlformats.org/officeDocument/2006/relationships/hyperlink" Target="http://www.notisum.se/rnp/sls/lag/19710291.htm" TargetMode="External"/><Relationship Id="rId112" Type="http://schemas.openxmlformats.org/officeDocument/2006/relationships/hyperlink" Target="http://www.notisum.se/rnp/sls/lag/20080355.HTM" TargetMode="External"/><Relationship Id="rId133" Type="http://schemas.openxmlformats.org/officeDocument/2006/relationships/hyperlink" Target="http://www.notisum.se/rnp/sls/lag/20050716.htm" TargetMode="External"/><Relationship Id="rId138" Type="http://schemas.openxmlformats.org/officeDocument/2006/relationships/hyperlink" Target="http://www.notisum.se/rnp/sls/lag/20010453.htm" TargetMode="External"/><Relationship Id="rId154" Type="http://schemas.openxmlformats.org/officeDocument/2006/relationships/hyperlink" Target="http://www.notisum.se/rnp/sls/lag/20050716.htm" TargetMode="External"/><Relationship Id="rId159" Type="http://schemas.openxmlformats.org/officeDocument/2006/relationships/hyperlink" Target="http://www.regeringen.se/content/1/c6/17/99/83/69af5451.pdf" TargetMode="External"/><Relationship Id="rId170" Type="http://schemas.openxmlformats.org/officeDocument/2006/relationships/hyperlink" Target="http://www.barnombudsmannen.se/Global/Publikationer/Samtala_med_barn2004.pdf" TargetMode="External"/><Relationship Id="rId16" Type="http://schemas.openxmlformats.org/officeDocument/2006/relationships/footer" Target="footer3.xml"/><Relationship Id="rId107" Type="http://schemas.openxmlformats.org/officeDocument/2006/relationships/hyperlink" Target="http://www.notisum.se/rnp/sls/lag/19490105.htm" TargetMode="External"/><Relationship Id="rId11" Type="http://schemas.openxmlformats.org/officeDocument/2006/relationships/image" Target="media/image2.png"/><Relationship Id="rId32" Type="http://schemas.openxmlformats.org/officeDocument/2006/relationships/hyperlink" Target="http://www.notisum.se/rnp/sls/lag/19860223.HTM" TargetMode="External"/><Relationship Id="rId37" Type="http://schemas.openxmlformats.org/officeDocument/2006/relationships/hyperlink" Target="http://www.notisum.se/rnp/sls/lag/20050429.HTM" TargetMode="External"/><Relationship Id="rId53" Type="http://schemas.openxmlformats.org/officeDocument/2006/relationships/hyperlink" Target="http://www.notisum.se/rnp/sls/lag/20010453.htm" TargetMode="External"/><Relationship Id="rId58" Type="http://schemas.openxmlformats.org/officeDocument/2006/relationships/hyperlink" Target="http://www.notisum.se/rnp/sls/lag/19980980.HTM" TargetMode="External"/><Relationship Id="rId74" Type="http://schemas.openxmlformats.org/officeDocument/2006/relationships/hyperlink" Target="http://www.notisum.se/rnp/sls/lag/19740152.htm" TargetMode="External"/><Relationship Id="rId79" Type="http://schemas.openxmlformats.org/officeDocument/2006/relationships/hyperlink" Target="http://www.notisum.se/rnp/sls/lag/20080567.HTM" TargetMode="External"/><Relationship Id="rId102" Type="http://schemas.openxmlformats.org/officeDocument/2006/relationships/hyperlink" Target="http://www.notisum.se/rnp/sls/lag/19911128.htm" TargetMode="External"/><Relationship Id="rId123" Type="http://schemas.openxmlformats.org/officeDocument/2006/relationships/hyperlink" Target="http://www.notisum.se/rnp/sls/lag/19980204.HTM" TargetMode="External"/><Relationship Id="rId128" Type="http://schemas.openxmlformats.org/officeDocument/2006/relationships/hyperlink" Target="http://www.notisum.se/rnp/sls/lag/20090400.htm" TargetMode="External"/><Relationship Id="rId144" Type="http://schemas.openxmlformats.org/officeDocument/2006/relationships/hyperlink" Target="http://www.notisum.se/rnp/sls/lag/19900052.HTM" TargetMode="External"/><Relationship Id="rId149" Type="http://schemas.openxmlformats.org/officeDocument/2006/relationships/hyperlink" Target="http://www.barnombudsmannen.se/Global/Publikationer/Samtala_med_barn2004.pdf" TargetMode="External"/><Relationship Id="rId5" Type="http://schemas.openxmlformats.org/officeDocument/2006/relationships/webSettings" Target="webSettings.xml"/><Relationship Id="rId90" Type="http://schemas.openxmlformats.org/officeDocument/2006/relationships/hyperlink" Target="http://www.notisum.se/rnp/sls/lag/19710291.htm" TargetMode="External"/><Relationship Id="rId95" Type="http://schemas.openxmlformats.org/officeDocument/2006/relationships/hyperlink" Target="http://www.notisum.se/rnp/sls/lag/19710291.htm" TargetMode="External"/><Relationship Id="rId160" Type="http://schemas.openxmlformats.org/officeDocument/2006/relationships/hyperlink" Target="http://www.notisum.se/rnp/sls/lag/19710291.htm" TargetMode="External"/><Relationship Id="rId165" Type="http://schemas.openxmlformats.org/officeDocument/2006/relationships/hyperlink" Target="http://www.notisum.se/rnp/sls/lag/19860223.HTM" TargetMode="External"/><Relationship Id="rId22" Type="http://schemas.openxmlformats.org/officeDocument/2006/relationships/header" Target="header6.xml"/><Relationship Id="rId27" Type="http://schemas.openxmlformats.org/officeDocument/2006/relationships/hyperlink" Target="http://www.notisum.se/rnp/sls/lag/19740152.htm" TargetMode="External"/><Relationship Id="rId43" Type="http://schemas.openxmlformats.org/officeDocument/2006/relationships/hyperlink" Target="http://www.notisum.se/rnp/sls/lag/19911128.htm" TargetMode="External"/><Relationship Id="rId48" Type="http://schemas.openxmlformats.org/officeDocument/2006/relationships/hyperlink" Target="http://www.notisum.se/rnp/sls/lag/20100800.htm" TargetMode="External"/><Relationship Id="rId64" Type="http://schemas.openxmlformats.org/officeDocument/2006/relationships/hyperlink" Target="http://www.notisum.se/rnp/sls/lag/19710291.htm" TargetMode="External"/><Relationship Id="rId69" Type="http://schemas.openxmlformats.org/officeDocument/2006/relationships/hyperlink" Target="http://www.notisum.se/rnp/sls/lag/19490381.HTM" TargetMode="External"/><Relationship Id="rId113" Type="http://schemas.openxmlformats.org/officeDocument/2006/relationships/hyperlink" Target="http://www.notisum.se/rnp/sls/lag/20100361.htm" TargetMode="External"/><Relationship Id="rId118" Type="http://schemas.openxmlformats.org/officeDocument/2006/relationships/hyperlink" Target="http://www.notisum.se/rnp/sls/lag/19980204.HTM" TargetMode="External"/><Relationship Id="rId134" Type="http://schemas.openxmlformats.org/officeDocument/2006/relationships/hyperlink" Target="http://www.notisum.se/rnp/sls/lag/20010453.htm" TargetMode="External"/><Relationship Id="rId139" Type="http://schemas.openxmlformats.org/officeDocument/2006/relationships/hyperlink" Target="http://www.notisum.se/rnp/sls/lag/19900052.HTM" TargetMode="External"/><Relationship Id="rId80" Type="http://schemas.openxmlformats.org/officeDocument/2006/relationships/hyperlink" Target="http://barnombudsmannen.se/" TargetMode="External"/><Relationship Id="rId85" Type="http://schemas.openxmlformats.org/officeDocument/2006/relationships/hyperlink" Target="http://www.notisum.se/rnp/sls/lag/20080567.HTM" TargetMode="External"/><Relationship Id="rId150" Type="http://schemas.openxmlformats.org/officeDocument/2006/relationships/hyperlink" Target="http://www.advokatsamfundet.se/Advokatsamfundet-engelska/Rules-and-regulations/Code-of-Conduct/" TargetMode="External"/><Relationship Id="rId155" Type="http://schemas.openxmlformats.org/officeDocument/2006/relationships/hyperlink" Target="http://www.notisum.se/rnp/sls/lag/20050716.htm" TargetMode="External"/><Relationship Id="rId171" Type="http://schemas.openxmlformats.org/officeDocument/2006/relationships/hyperlink" Target="http://www.notisum.se/rnp/sls/lag/19980204.HTM" TargetMode="Externa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33" Type="http://schemas.openxmlformats.org/officeDocument/2006/relationships/hyperlink" Target="http://www.notisum.se/rnp/sls/lag/19910900.HTM" TargetMode="External"/><Relationship Id="rId38" Type="http://schemas.openxmlformats.org/officeDocument/2006/relationships/hyperlink" Target="http://www.notisum.se/rnp/sls/lag/19910572.HTM" TargetMode="External"/><Relationship Id="rId59" Type="http://schemas.openxmlformats.org/officeDocument/2006/relationships/hyperlink" Target="http://www.notisum.se/rnp/sls/lag/19820129.HTM" TargetMode="External"/><Relationship Id="rId103" Type="http://schemas.openxmlformats.org/officeDocument/2006/relationships/hyperlink" Target="http://www.notisum.se/rnp/sls/lag/19740152.htm" TargetMode="External"/><Relationship Id="rId108" Type="http://schemas.openxmlformats.org/officeDocument/2006/relationships/hyperlink" Target="http://www.notisum.se/rnp/sls/lag/19911469.HTM" TargetMode="External"/><Relationship Id="rId124" Type="http://schemas.openxmlformats.org/officeDocument/2006/relationships/hyperlink" Target="http://www.po.se/english/code-of-ethics" TargetMode="External"/><Relationship Id="rId129" Type="http://schemas.openxmlformats.org/officeDocument/2006/relationships/hyperlink" Target="http://www.notisum.se/rnp/sls/lag/19980204.HTM" TargetMode="External"/><Relationship Id="rId54" Type="http://schemas.openxmlformats.org/officeDocument/2006/relationships/hyperlink" Target="http://www.notisum.se/rnp/sls/lag/19640167.HTM" TargetMode="External"/><Relationship Id="rId70" Type="http://schemas.openxmlformats.org/officeDocument/2006/relationships/hyperlink" Target="http://www.notisum.se/rnp/sls/lag/19490381.HTM" TargetMode="External"/><Relationship Id="rId75" Type="http://schemas.openxmlformats.org/officeDocument/2006/relationships/hyperlink" Target="http://www.notisum.se/rnp/sls/lag/19740152.htm" TargetMode="External"/><Relationship Id="rId91" Type="http://schemas.openxmlformats.org/officeDocument/2006/relationships/hyperlink" Target="http://www.notisum.se/rnp/sls/lag/19710291.htm" TargetMode="External"/><Relationship Id="rId96" Type="http://schemas.openxmlformats.org/officeDocument/2006/relationships/hyperlink" Target="http://www.notisum.se/rnp/sls/lag/20010453.htm" TargetMode="External"/><Relationship Id="rId140" Type="http://schemas.openxmlformats.org/officeDocument/2006/relationships/hyperlink" Target="http://www.notisum.se/rnp/sls/lag/20010453.htm" TargetMode="External"/><Relationship Id="rId145" Type="http://schemas.openxmlformats.org/officeDocument/2006/relationships/hyperlink" Target="http://www.notisum.se/rnp/sls/lag/20100800.htm" TargetMode="External"/><Relationship Id="rId161" Type="http://schemas.openxmlformats.org/officeDocument/2006/relationships/hyperlink" Target="http://www.notisum.se/rnp/sls/lag/19710291.htm" TargetMode="External"/><Relationship Id="rId166" Type="http://schemas.openxmlformats.org/officeDocument/2006/relationships/hyperlink" Target="http://www.notisum.se/rnp/sls/lag/19710291.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human-rights-convention.org/the-texts/the-convention-in-1950/" TargetMode="External"/><Relationship Id="rId36" Type="http://schemas.openxmlformats.org/officeDocument/2006/relationships/hyperlink" Target="http://www.notisum.se/rnp/sls/lag/20060097.HTM" TargetMode="External"/><Relationship Id="rId49" Type="http://schemas.openxmlformats.org/officeDocument/2006/relationships/hyperlink" Target="http://www.notisum.se/rnp/sls/lag/20100800.htm" TargetMode="External"/><Relationship Id="rId57" Type="http://schemas.openxmlformats.org/officeDocument/2006/relationships/hyperlink" Target="http://www.notisum.se/rnp/sls/lag/19980488.HTM" TargetMode="External"/><Relationship Id="rId106" Type="http://schemas.openxmlformats.org/officeDocument/2006/relationships/hyperlink" Target="http://www.notisum.se/rnp/sls/lag/20090400.htm" TargetMode="External"/><Relationship Id="rId114" Type="http://schemas.openxmlformats.org/officeDocument/2006/relationships/hyperlink" Target="http://www.notisum.se/rnp/sls/lag/20010720.htm" TargetMode="External"/><Relationship Id="rId119" Type="http://schemas.openxmlformats.org/officeDocument/2006/relationships/hyperlink" Target="http://www.notisum.se/rnp/sls/lag/20090400.htm" TargetMode="External"/><Relationship Id="rId127" Type="http://schemas.openxmlformats.org/officeDocument/2006/relationships/hyperlink" Target="http://www.notisum.se/rnp/sls/lag/19980204.HTM" TargetMode="External"/><Relationship Id="rId10" Type="http://schemas.openxmlformats.org/officeDocument/2006/relationships/footer" Target="footer1.xml"/><Relationship Id="rId31" Type="http://schemas.openxmlformats.org/officeDocument/2006/relationships/hyperlink" Target="http://www.notisum.se/rnp/sls/lag/19910900.HTM" TargetMode="External"/><Relationship Id="rId44" Type="http://schemas.openxmlformats.org/officeDocument/2006/relationships/hyperlink" Target="http://www.notisum.se/rnp/sls/lag/19820763.HTM" TargetMode="External"/><Relationship Id="rId52" Type="http://schemas.openxmlformats.org/officeDocument/2006/relationships/hyperlink" Target="http://www.notisum.se/rnp/sls/lag/19900052.HTM" TargetMode="External"/><Relationship Id="rId60" Type="http://schemas.openxmlformats.org/officeDocument/2006/relationships/hyperlink" Target="http://www.notisum.se/rnp/sls/lag/19820198.HTM" TargetMode="External"/><Relationship Id="rId65" Type="http://schemas.openxmlformats.org/officeDocument/2006/relationships/hyperlink" Target="http://www.notisum.se/rnp/sls/lag/19710291.htm" TargetMode="External"/><Relationship Id="rId73" Type="http://schemas.openxmlformats.org/officeDocument/2006/relationships/hyperlink" Target="http://www.notisum.se/rnp/sls/lag/19740152.htm" TargetMode="External"/><Relationship Id="rId78" Type="http://schemas.openxmlformats.org/officeDocument/2006/relationships/hyperlink" Target="http://www.notisum.se/rnp/sls/lag/20080567.HTM" TargetMode="External"/><Relationship Id="rId81" Type="http://schemas.openxmlformats.org/officeDocument/2006/relationships/hyperlink" Target="http://www.notisum.se/rnp/sls/lag/20100800.htm" TargetMode="External"/><Relationship Id="rId86" Type="http://schemas.openxmlformats.org/officeDocument/2006/relationships/hyperlink" Target="http://www.notisum.se/rnp/sls/lag/20010453.htm" TargetMode="External"/><Relationship Id="rId94" Type="http://schemas.openxmlformats.org/officeDocument/2006/relationships/hyperlink" Target="http://www.notisum.se/rnp/sls/lag/19710291.htm" TargetMode="External"/><Relationship Id="rId99" Type="http://schemas.openxmlformats.org/officeDocument/2006/relationships/hyperlink" Target="http://www.barnombudsmannen.se/Global/Publikationer/Samtala_med_barn2004.pdf" TargetMode="External"/><Relationship Id="rId101" Type="http://schemas.openxmlformats.org/officeDocument/2006/relationships/hyperlink" Target="http://www.dvhandbok.domstol.se/migration/avsnitt%2012.htm" TargetMode="External"/><Relationship Id="rId122" Type="http://schemas.openxmlformats.org/officeDocument/2006/relationships/hyperlink" Target="http://www.notisum.se/rnp/sls/lag/20090400.htm" TargetMode="External"/><Relationship Id="rId130" Type="http://schemas.openxmlformats.org/officeDocument/2006/relationships/hyperlink" Target="http://www.notisum.se/rnp/sls/lag/20090400.htm" TargetMode="External"/><Relationship Id="rId135" Type="http://schemas.openxmlformats.org/officeDocument/2006/relationships/hyperlink" Target="http://www.notisum.se/rnp/sls/lag/19900052.HTM" TargetMode="External"/><Relationship Id="rId143" Type="http://schemas.openxmlformats.org/officeDocument/2006/relationships/hyperlink" Target="http://www.notisum.se/rnp/sls/lag/19900052.HTM" TargetMode="External"/><Relationship Id="rId148" Type="http://schemas.openxmlformats.org/officeDocument/2006/relationships/hyperlink" Target="http://www.advokatsamfundet.se/Advokatsamfundet-engelska/Rules-and-regulations/Code-of-Conduct/" TargetMode="External"/><Relationship Id="rId151" Type="http://schemas.openxmlformats.org/officeDocument/2006/relationships/hyperlink" Target="http://www.barnombudsmannen.se/Global/Publikationer/Samtala_med_barn2004.pdf" TargetMode="External"/><Relationship Id="rId156" Type="http://schemas.openxmlformats.org/officeDocument/2006/relationships/hyperlink" Target="http://www.notisum.se/rnp/sls/lag/20050716.htm" TargetMode="External"/><Relationship Id="rId164" Type="http://schemas.openxmlformats.org/officeDocument/2006/relationships/hyperlink" Target="http://www.notisum.se/rnp/sls/lag/19900052.HTM" TargetMode="External"/><Relationship Id="rId169" Type="http://schemas.openxmlformats.org/officeDocument/2006/relationships/hyperlink" Target="http://www.notisum.se/rnp/sls/lag/20080567.HTM" TargetMode="Externa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footer" Target="footer6.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39" Type="http://schemas.openxmlformats.org/officeDocument/2006/relationships/hyperlink" Target="http://www.notisum.se/rnp/sls/lag/20050716.htm" TargetMode="External"/><Relationship Id="rId109" Type="http://schemas.openxmlformats.org/officeDocument/2006/relationships/hyperlink" Target="http://www.notisum.se/rnp/sls/lag/20090400.htm" TargetMode="External"/><Relationship Id="rId34" Type="http://schemas.openxmlformats.org/officeDocument/2006/relationships/hyperlink" Target="http://www.notisum.se/rnp/sls/lag/19710291.htm" TargetMode="External"/><Relationship Id="rId50" Type="http://schemas.openxmlformats.org/officeDocument/2006/relationships/hyperlink" Target="http://www.notisum.se/rnp/sls/lag/20010453.htm" TargetMode="External"/><Relationship Id="rId55" Type="http://schemas.openxmlformats.org/officeDocument/2006/relationships/hyperlink" Target="http://www.notisum.se/rnp/sls/lag/19640167.HTM" TargetMode="External"/><Relationship Id="rId76" Type="http://schemas.openxmlformats.org/officeDocument/2006/relationships/hyperlink" Target="http://www.notisum.se/rnp/sls/lag/20080567.HTM" TargetMode="External"/><Relationship Id="rId97" Type="http://schemas.openxmlformats.org/officeDocument/2006/relationships/hyperlink" Target="http://www.notisum.se/rnp/sls/lag/19900052.HTM" TargetMode="External"/><Relationship Id="rId104" Type="http://schemas.openxmlformats.org/officeDocument/2006/relationships/hyperlink" Target="http://www.notisum.se/rnp/sls/lag/19710291.htm" TargetMode="External"/><Relationship Id="rId120" Type="http://schemas.openxmlformats.org/officeDocument/2006/relationships/hyperlink" Target="http://www.notisum.se/rnp/sls/lag/20090400.htm" TargetMode="External"/><Relationship Id="rId125" Type="http://schemas.openxmlformats.org/officeDocument/2006/relationships/hyperlink" Target="http://www.notisum.se/rnp/sls/lag/19980204.HTM" TargetMode="External"/><Relationship Id="rId141" Type="http://schemas.openxmlformats.org/officeDocument/2006/relationships/hyperlink" Target="http://www.notisum.se/rnp/sls/lag/20010453.htm" TargetMode="External"/><Relationship Id="rId146" Type="http://schemas.openxmlformats.org/officeDocument/2006/relationships/hyperlink" Target="http://www.notisum.se/rnp/sls/lag/20050716.htm" TargetMode="External"/><Relationship Id="rId167" Type="http://schemas.openxmlformats.org/officeDocument/2006/relationships/hyperlink" Target="http://www.notisum.se/rnp/sls/lag/19710291.htm" TargetMode="External"/><Relationship Id="rId7" Type="http://schemas.openxmlformats.org/officeDocument/2006/relationships/endnotes" Target="endnotes.xml"/><Relationship Id="rId71" Type="http://schemas.openxmlformats.org/officeDocument/2006/relationships/hyperlink" Target="http://human-rights-convention.org/the-texts/the-convention-in-1950/" TargetMode="External"/><Relationship Id="rId92" Type="http://schemas.openxmlformats.org/officeDocument/2006/relationships/hyperlink" Target="http://www.notisum.se/rnp/sls/lag/19710291.htm" TargetMode="External"/><Relationship Id="rId162" Type="http://schemas.openxmlformats.org/officeDocument/2006/relationships/hyperlink" Target="http://www.notisum.se/rnp/sls/lag/19710291.htm" TargetMode="External"/><Relationship Id="rId2" Type="http://schemas.openxmlformats.org/officeDocument/2006/relationships/numbering" Target="numbering.xml"/><Relationship Id="rId29" Type="http://schemas.openxmlformats.org/officeDocument/2006/relationships/hyperlink" Target="http://www.ohchr.org/en/professionalinterest/pages/crc.aspx" TargetMode="External"/><Relationship Id="rId24" Type="http://schemas.openxmlformats.org/officeDocument/2006/relationships/hyperlink" Target="http://www.notisum.se/rnp/sls/lag/19740152.htm" TargetMode="External"/><Relationship Id="rId40" Type="http://schemas.openxmlformats.org/officeDocument/2006/relationships/hyperlink" Target="http://www.notisum.se/rnp/sls/lag/20010082.htm" TargetMode="External"/><Relationship Id="rId45" Type="http://schemas.openxmlformats.org/officeDocument/2006/relationships/hyperlink" Target="http://www.notisum.se/rnp/sls/lag/19911128.htm" TargetMode="External"/><Relationship Id="rId66" Type="http://schemas.openxmlformats.org/officeDocument/2006/relationships/hyperlink" Target="http://www.notisum.se/rnp/sls/lag/19860223.HTM" TargetMode="External"/><Relationship Id="rId87" Type="http://schemas.openxmlformats.org/officeDocument/2006/relationships/hyperlink" Target="http://human-rights-convention.org/the-texts/the-convention-in-1950/" TargetMode="External"/><Relationship Id="rId110" Type="http://schemas.openxmlformats.org/officeDocument/2006/relationships/hyperlink" Target="http://www.notisum.se/rnp/sls/lag/19980204.HTM" TargetMode="External"/><Relationship Id="rId115" Type="http://schemas.openxmlformats.org/officeDocument/2006/relationships/hyperlink" Target="http://www.notisum.se/rnp/sls/lag/19490105.htm" TargetMode="External"/><Relationship Id="rId131" Type="http://schemas.openxmlformats.org/officeDocument/2006/relationships/hyperlink" Target="http://www.notisum.se/rnp/sls/lag/19980204.HTM" TargetMode="External"/><Relationship Id="rId136" Type="http://schemas.openxmlformats.org/officeDocument/2006/relationships/hyperlink" Target="http://www.barnombudsmannen.se/Global/Publikationer/Samtala_med_barn2004.pdf" TargetMode="External"/><Relationship Id="rId157" Type="http://schemas.openxmlformats.org/officeDocument/2006/relationships/hyperlink" Target="http://www.notisum.se/rnp/sls/lag/19911128.htm" TargetMode="External"/><Relationship Id="rId61" Type="http://schemas.openxmlformats.org/officeDocument/2006/relationships/hyperlink" Target="http://www.notisum.se/rnp/sls/lag/19710291.htm" TargetMode="External"/><Relationship Id="rId82" Type="http://schemas.openxmlformats.org/officeDocument/2006/relationships/hyperlink" Target="http://www.ohchr.org/Documents/ProfessionalInterest/cat-one.pdf" TargetMode="External"/><Relationship Id="rId152" Type="http://schemas.openxmlformats.org/officeDocument/2006/relationships/hyperlink" Target="http://www.notisum.se/rnp/sls/lag/20050716.htm" TargetMode="External"/><Relationship Id="rId173" Type="http://schemas.openxmlformats.org/officeDocument/2006/relationships/fontTable" Target="fontTable.xml"/><Relationship Id="rId19" Type="http://schemas.openxmlformats.org/officeDocument/2006/relationships/hyperlink" Target="http://bookshop.europa.eu/children-in-civil-judicial-proceedings" TargetMode="External"/><Relationship Id="rId14" Type="http://schemas.openxmlformats.org/officeDocument/2006/relationships/footer" Target="footer2.xml"/><Relationship Id="rId30" Type="http://schemas.openxmlformats.org/officeDocument/2006/relationships/hyperlink" Target="http://www.notisum.se/rnp/sls/lag/19860223.HTM" TargetMode="External"/><Relationship Id="rId35" Type="http://schemas.openxmlformats.org/officeDocument/2006/relationships/hyperlink" Target="http://www.notisum.se/rnp/sls/lag/20050716.htm" TargetMode="External"/><Relationship Id="rId56" Type="http://schemas.openxmlformats.org/officeDocument/2006/relationships/hyperlink" Target="http://www.notisum.se/rnp/sls/lag/19640167.HTM" TargetMode="External"/><Relationship Id="rId77" Type="http://schemas.openxmlformats.org/officeDocument/2006/relationships/hyperlink" Target="http://www.notisum.se/rnp/sls/lag/20080567.HTM" TargetMode="External"/><Relationship Id="rId100" Type="http://schemas.openxmlformats.org/officeDocument/2006/relationships/hyperlink" Target="http://www.migrationsverket.se/Om-Migrationsverket/Vart-uppdrag/Lagar-och-regler/Handbok-i-migrationsarenden.html" TargetMode="External"/><Relationship Id="rId105" Type="http://schemas.openxmlformats.org/officeDocument/2006/relationships/hyperlink" Target="http://www.notisum.se/rnp/sls/lag/20090400.htm" TargetMode="External"/><Relationship Id="rId126" Type="http://schemas.openxmlformats.org/officeDocument/2006/relationships/hyperlink" Target="http://www.notisum.se/rnp/sls/lag/20090400.htm" TargetMode="External"/><Relationship Id="rId147" Type="http://schemas.openxmlformats.org/officeDocument/2006/relationships/hyperlink" Target="http://www.notisum.se/rnp/sls/lag/19490381.HTM" TargetMode="External"/><Relationship Id="rId168" Type="http://schemas.openxmlformats.org/officeDocument/2006/relationships/hyperlink" Target="http://www.notisum.se/rnp/sls/lag/20080567.HTM" TargetMode="External"/><Relationship Id="rId8" Type="http://schemas.openxmlformats.org/officeDocument/2006/relationships/header" Target="header1.xml"/><Relationship Id="rId51" Type="http://schemas.openxmlformats.org/officeDocument/2006/relationships/hyperlink" Target="http://www.notisum.se/rnp/sls/lag/20010937.HTM" TargetMode="External"/><Relationship Id="rId72" Type="http://schemas.openxmlformats.org/officeDocument/2006/relationships/hyperlink" Target="http://www.notisum.se/rnp/sls/lag/19490381.HTM" TargetMode="External"/><Relationship Id="rId93" Type="http://schemas.openxmlformats.org/officeDocument/2006/relationships/hyperlink" Target="http://www.notisum.se/rnp/sls/lag/19710291.htm" TargetMode="External"/><Relationship Id="rId98" Type="http://schemas.openxmlformats.org/officeDocument/2006/relationships/hyperlink" Target="http://www.advokatsamfundet.se/Advokatsamfundet-engelska/Rules-and-regulations/Code-of-Conduct/" TargetMode="External"/><Relationship Id="rId121" Type="http://schemas.openxmlformats.org/officeDocument/2006/relationships/hyperlink" Target="http://www.notisum.se/rnp/sls/lag/20090400.htm" TargetMode="External"/><Relationship Id="rId142" Type="http://schemas.openxmlformats.org/officeDocument/2006/relationships/hyperlink" Target="http://www.notisum.se/rnp/sls/lag/20010453.htm" TargetMode="External"/><Relationship Id="rId163" Type="http://schemas.openxmlformats.org/officeDocument/2006/relationships/hyperlink" Target="http://www.barnombudsmannen.se/Global/Publikationer/Samtala_med_barn2004.pdf" TargetMode="External"/><Relationship Id="rId3" Type="http://schemas.openxmlformats.org/officeDocument/2006/relationships/styles" Target="styles.xml"/><Relationship Id="rId25" Type="http://schemas.openxmlformats.org/officeDocument/2006/relationships/hyperlink" Target="http://www.notisum.se/rnp/sls/lag/19740152.htm" TargetMode="External"/><Relationship Id="rId46" Type="http://schemas.openxmlformats.org/officeDocument/2006/relationships/hyperlink" Target="http://www.notisum.se/rnp/sls/lag/20100800.htm" TargetMode="External"/><Relationship Id="rId67" Type="http://schemas.openxmlformats.org/officeDocument/2006/relationships/hyperlink" Target="http://www.notisum.se/rnp/sls/lag/19710291.htm" TargetMode="External"/><Relationship Id="rId116" Type="http://schemas.openxmlformats.org/officeDocument/2006/relationships/hyperlink" Target="http://www.notisum.se/rnp/sls/lag/20090400.htm" TargetMode="External"/><Relationship Id="rId137" Type="http://schemas.openxmlformats.org/officeDocument/2006/relationships/hyperlink" Target="http://www.notisum.se/rnp/sls/lag/19710291.htm" TargetMode="External"/><Relationship Id="rId158" Type="http://schemas.openxmlformats.org/officeDocument/2006/relationships/hyperlink" Target="http://www.notisum.se/rnp/sls/lag/19911128.htm" TargetMode="External"/><Relationship Id="rId20" Type="http://schemas.openxmlformats.org/officeDocument/2006/relationships/header" Target="header5.xml"/><Relationship Id="rId41" Type="http://schemas.openxmlformats.org/officeDocument/2006/relationships/hyperlink" Target="http://www.notisum.se/rnp/sls/lag/20010218.htm" TargetMode="External"/><Relationship Id="rId62" Type="http://schemas.openxmlformats.org/officeDocument/2006/relationships/hyperlink" Target="http://www.notisum.se/rnp/sls/lag/19420740.HTM" TargetMode="External"/><Relationship Id="rId83" Type="http://schemas.openxmlformats.org/officeDocument/2006/relationships/hyperlink" Target="http://www.barnombudsmannen.se/english/" TargetMode="External"/><Relationship Id="rId88" Type="http://schemas.openxmlformats.org/officeDocument/2006/relationships/hyperlink" Target="http://www.notisum.se/rnp/sls/lag/19710291.htm" TargetMode="External"/><Relationship Id="rId111" Type="http://schemas.openxmlformats.org/officeDocument/2006/relationships/hyperlink" Target="http://www.notisum.se/rnp/sls/lag/19980204.HTM" TargetMode="External"/><Relationship Id="rId132" Type="http://schemas.openxmlformats.org/officeDocument/2006/relationships/hyperlink" Target="http://www.notisum.se/rnp/sls/lag/20090400.htm" TargetMode="External"/><Relationship Id="rId153" Type="http://schemas.openxmlformats.org/officeDocument/2006/relationships/hyperlink" Target="http://www.notisum.se/rnp/sls/lag/20050716.htm" TargetMode="External"/><Relationship Id="rId17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www.notisum.se/rnp/sls/lag/20080567.HTM" TargetMode="External"/><Relationship Id="rId299" Type="http://schemas.openxmlformats.org/officeDocument/2006/relationships/hyperlink" Target="http://www.notisum.se/rnp/sls/lag/19900052.HTM" TargetMode="External"/><Relationship Id="rId21" Type="http://schemas.openxmlformats.org/officeDocument/2006/relationships/hyperlink" Target="http://www.notisum.se/rnp/sls/lag/19930335.htm" TargetMode="External"/><Relationship Id="rId63" Type="http://schemas.openxmlformats.org/officeDocument/2006/relationships/hyperlink" Target="http://www.notisum.se/rnp/sls/lag/19640167.HTM" TargetMode="External"/><Relationship Id="rId159" Type="http://schemas.openxmlformats.org/officeDocument/2006/relationships/hyperlink" Target="http://www.notisum.se/rnp/sls/lag/19710291.htm" TargetMode="External"/><Relationship Id="rId324" Type="http://schemas.openxmlformats.org/officeDocument/2006/relationships/hyperlink" Target="http://www.notisum.se/rnp/sls/lag/19710291.htm" TargetMode="External"/><Relationship Id="rId366" Type="http://schemas.openxmlformats.org/officeDocument/2006/relationships/hyperlink" Target="http://www.notisum.se/rnp/sls/lag/19900052.HTM" TargetMode="External"/><Relationship Id="rId531" Type="http://schemas.openxmlformats.org/officeDocument/2006/relationships/hyperlink" Target="http://www.notisum.se/rnp/sls/lag/19710291.htm" TargetMode="External"/><Relationship Id="rId170" Type="http://schemas.openxmlformats.org/officeDocument/2006/relationships/hyperlink" Target="http://www.notisum.se/rnp/sls/lag/19860223.HTM" TargetMode="External"/><Relationship Id="rId226" Type="http://schemas.openxmlformats.org/officeDocument/2006/relationships/hyperlink" Target="http://www.notisum.se/rnp/sls/lag/19710291.htm" TargetMode="External"/><Relationship Id="rId433" Type="http://schemas.openxmlformats.org/officeDocument/2006/relationships/hyperlink" Target="http://www.notisum.se/rnp/sls/lag/19420740.HTM" TargetMode="External"/><Relationship Id="rId268" Type="http://schemas.openxmlformats.org/officeDocument/2006/relationships/hyperlink" Target="http://www.notisum.se/rnp/sls/lag/20090400.htm" TargetMode="External"/><Relationship Id="rId475" Type="http://schemas.openxmlformats.org/officeDocument/2006/relationships/hyperlink" Target="http://www.notisum.se/rnp/sls/lag/20050716.htm" TargetMode="External"/><Relationship Id="rId32" Type="http://schemas.openxmlformats.org/officeDocument/2006/relationships/hyperlink" Target="http://www.notisum.se/rnp/sls/lag/20050716.htm" TargetMode="External"/><Relationship Id="rId74" Type="http://schemas.openxmlformats.org/officeDocument/2006/relationships/hyperlink" Target="http://www.notisum.se/rnp/sls/lag/19980488.HTM" TargetMode="External"/><Relationship Id="rId128" Type="http://schemas.openxmlformats.org/officeDocument/2006/relationships/hyperlink" Target="http://www.notisum.se/rnp/sls/lag/19860765.htm" TargetMode="External"/><Relationship Id="rId335" Type="http://schemas.openxmlformats.org/officeDocument/2006/relationships/hyperlink" Target="http://www.notisum.se/rnp/sls/lag/19911128.htm" TargetMode="External"/><Relationship Id="rId377" Type="http://schemas.openxmlformats.org/officeDocument/2006/relationships/hyperlink" Target="http://www.notisum.se/rnp/sls/lag/19900052.HTM" TargetMode="External"/><Relationship Id="rId500" Type="http://schemas.openxmlformats.org/officeDocument/2006/relationships/hyperlink" Target="http://www.notisum.se/rnp/sls/lag/19911128.htm" TargetMode="External"/><Relationship Id="rId542" Type="http://schemas.openxmlformats.org/officeDocument/2006/relationships/hyperlink" Target="http://www.notisum.se/rnp/sls/lag/20010453.htm" TargetMode="External"/><Relationship Id="rId5" Type="http://schemas.openxmlformats.org/officeDocument/2006/relationships/hyperlink" Target="http://www.notisum.se/rnp/sls/lag/19860223.HTM" TargetMode="External"/><Relationship Id="rId181" Type="http://schemas.openxmlformats.org/officeDocument/2006/relationships/hyperlink" Target="http://www.notisum.se/rnp/sls/lag/19911128.htm" TargetMode="External"/><Relationship Id="rId237" Type="http://schemas.openxmlformats.org/officeDocument/2006/relationships/hyperlink" Target="http://www.notisum.se/rnp/sls/lag/19911128.htm" TargetMode="External"/><Relationship Id="rId402" Type="http://schemas.openxmlformats.org/officeDocument/2006/relationships/hyperlink" Target="http://www.notisum.se/rnp/sls/lag/19710291.htm" TargetMode="External"/><Relationship Id="rId279" Type="http://schemas.openxmlformats.org/officeDocument/2006/relationships/hyperlink" Target="http://www.notisum.se/rnp/sls/lag/19620700.HTM" TargetMode="External"/><Relationship Id="rId444" Type="http://schemas.openxmlformats.org/officeDocument/2006/relationships/hyperlink" Target="http://www.notisum.se/rnp/sls/lag/19961620.htm" TargetMode="External"/><Relationship Id="rId486" Type="http://schemas.openxmlformats.org/officeDocument/2006/relationships/hyperlink" Target="http://www.regeringen.se/content/1/c6/17/99/83/69af5451.pdf" TargetMode="External"/><Relationship Id="rId43" Type="http://schemas.openxmlformats.org/officeDocument/2006/relationships/hyperlink" Target="http://www.notisum.se/rnp/sls/lag/19911128.htm" TargetMode="External"/><Relationship Id="rId139" Type="http://schemas.openxmlformats.org/officeDocument/2006/relationships/hyperlink" Target="http://www.ohchr.org/Documents/ProfessionalInterest/cat-one.pdf" TargetMode="External"/><Relationship Id="rId290" Type="http://schemas.openxmlformats.org/officeDocument/2006/relationships/hyperlink" Target="http://www.notisum.se/rnp/sls/lag/20090400.htm" TargetMode="External"/><Relationship Id="rId304" Type="http://schemas.openxmlformats.org/officeDocument/2006/relationships/hyperlink" Target="http://www.notisum.se/rnp/sls/lag/19960382.htm" TargetMode="External"/><Relationship Id="rId346" Type="http://schemas.openxmlformats.org/officeDocument/2006/relationships/hyperlink" Target="http://www.notisum.se/rnp/sls/lag/19420740.HTM" TargetMode="External"/><Relationship Id="rId388" Type="http://schemas.openxmlformats.org/officeDocument/2006/relationships/hyperlink" Target="http://www.notisum.se/rnp/sls/lag/20100800.htm" TargetMode="External"/><Relationship Id="rId511" Type="http://schemas.openxmlformats.org/officeDocument/2006/relationships/hyperlink" Target="http://www.notisum.se/rnp/sls/lag/19710291.htm" TargetMode="External"/><Relationship Id="rId553" Type="http://schemas.openxmlformats.org/officeDocument/2006/relationships/hyperlink" Target="http://www.notisum.se/rnp/sls/lag/19961619.htm" TargetMode="External"/><Relationship Id="rId85" Type="http://schemas.openxmlformats.org/officeDocument/2006/relationships/hyperlink" Target="http://www.notisum.se/rnp/sls/lag/19710291.htm" TargetMode="External"/><Relationship Id="rId150" Type="http://schemas.openxmlformats.org/officeDocument/2006/relationships/hyperlink" Target="http://www.notisum.se/rnp/sls/lag/19710291.htm" TargetMode="External"/><Relationship Id="rId192" Type="http://schemas.openxmlformats.org/officeDocument/2006/relationships/hyperlink" Target="http://www.notisum.se/rnp/sls/lag/19900052.HTM" TargetMode="External"/><Relationship Id="rId206" Type="http://schemas.openxmlformats.org/officeDocument/2006/relationships/hyperlink" Target="http://www.notisum.se/rnp/sls/lag/19860223.HTM" TargetMode="External"/><Relationship Id="rId413" Type="http://schemas.openxmlformats.org/officeDocument/2006/relationships/hyperlink" Target="http://www.notisum.se/rnp/sls/lag/20050429.HTM" TargetMode="External"/><Relationship Id="rId248" Type="http://schemas.openxmlformats.org/officeDocument/2006/relationships/hyperlink" Target="http://www.notisum.se/rnp/sls/lag/19420740.HTM" TargetMode="External"/><Relationship Id="rId455" Type="http://schemas.openxmlformats.org/officeDocument/2006/relationships/hyperlink" Target="http://www.notisum.se/rnp/sls/lag/19900052.HTM" TargetMode="External"/><Relationship Id="rId497" Type="http://schemas.openxmlformats.org/officeDocument/2006/relationships/hyperlink" Target="http://www.notisum.se/rnp/sls/lag/19911128.htm" TargetMode="External"/><Relationship Id="rId12" Type="http://schemas.openxmlformats.org/officeDocument/2006/relationships/hyperlink" Target="http://www.notisum.se/rnp/sls/lag/19740152.htm" TargetMode="External"/><Relationship Id="rId108" Type="http://schemas.openxmlformats.org/officeDocument/2006/relationships/hyperlink" Target="http://www.notisum.se/rnp/sls/lag/20080567.HTM" TargetMode="External"/><Relationship Id="rId315" Type="http://schemas.openxmlformats.org/officeDocument/2006/relationships/hyperlink" Target="http://www.notisum.se/rnp/sls/lag/20010453.htm" TargetMode="External"/><Relationship Id="rId357" Type="http://schemas.openxmlformats.org/officeDocument/2006/relationships/hyperlink" Target="http://www.notisum.se/rnp/sls/lag/20010453.htm" TargetMode="External"/><Relationship Id="rId522" Type="http://schemas.openxmlformats.org/officeDocument/2006/relationships/hyperlink" Target="http://www.notisum.se/rnp/sls/lag/19910900.HTM" TargetMode="External"/><Relationship Id="rId54" Type="http://schemas.openxmlformats.org/officeDocument/2006/relationships/hyperlink" Target="http://www.notisum.se/rnp/sls/lag/20100800.htm" TargetMode="External"/><Relationship Id="rId96" Type="http://schemas.openxmlformats.org/officeDocument/2006/relationships/hyperlink" Target="http://www.riksdagen.se/sv/Dokument-Lagar/Forslag/Propositioner-och-skrivelser/prop-19969725-Svensk-migrati_GK0325/" TargetMode="External"/><Relationship Id="rId161" Type="http://schemas.openxmlformats.org/officeDocument/2006/relationships/hyperlink" Target="http://www.notisum.se/rnp/sls/lag/19710291.htm" TargetMode="External"/><Relationship Id="rId217" Type="http://schemas.openxmlformats.org/officeDocument/2006/relationships/hyperlink" Target="http://www.notisum.se/rnp/sls/lag/19860223.HTM" TargetMode="External"/><Relationship Id="rId399" Type="http://schemas.openxmlformats.org/officeDocument/2006/relationships/hyperlink" Target="http://www.notisum.se/rnp/sls/lag/19900052.HTM" TargetMode="External"/><Relationship Id="rId564" Type="http://schemas.openxmlformats.org/officeDocument/2006/relationships/hyperlink" Target="http://www.notisum.se/rnp/sls/lag/19911128.htm" TargetMode="External"/><Relationship Id="rId259" Type="http://schemas.openxmlformats.org/officeDocument/2006/relationships/hyperlink" Target="http://www.notisum.se/rnp/sls/lag/20090400.htm" TargetMode="External"/><Relationship Id="rId424" Type="http://schemas.openxmlformats.org/officeDocument/2006/relationships/hyperlink" Target="http://www.notisum.se/rnp/sls/lag/19911128.htm" TargetMode="External"/><Relationship Id="rId466" Type="http://schemas.openxmlformats.org/officeDocument/2006/relationships/hyperlink" Target="http://www.notisum.se/rnp/sls/lag/20050716.htm" TargetMode="External"/><Relationship Id="rId23" Type="http://schemas.openxmlformats.org/officeDocument/2006/relationships/hyperlink" Target="http://www.notisum.se/rnp/sls/lag/19910900.HTM" TargetMode="External"/><Relationship Id="rId119" Type="http://schemas.openxmlformats.org/officeDocument/2006/relationships/hyperlink" Target="http://www.notisum.se/rnp/sls/lag/20100800.htm" TargetMode="External"/><Relationship Id="rId270" Type="http://schemas.openxmlformats.org/officeDocument/2006/relationships/hyperlink" Target="http://www.notisum.se/rnp/sls/lag/20090400.htm" TargetMode="External"/><Relationship Id="rId326" Type="http://schemas.openxmlformats.org/officeDocument/2006/relationships/hyperlink" Target="http://www.notisum.se/rnp/sls/lag/20050716.htm" TargetMode="External"/><Relationship Id="rId533" Type="http://schemas.openxmlformats.org/officeDocument/2006/relationships/hyperlink" Target="http://www.notisum.se/rnp/sls/lag/19900052.HTM" TargetMode="External"/><Relationship Id="rId65" Type="http://schemas.openxmlformats.org/officeDocument/2006/relationships/hyperlink" Target="http://www.notisum.se/rnp/sls/lag/19640167.HTM" TargetMode="External"/><Relationship Id="rId130" Type="http://schemas.openxmlformats.org/officeDocument/2006/relationships/hyperlink" Target="http://www.notisum.se/rnp/sls/lag/19860765.htm" TargetMode="External"/><Relationship Id="rId368" Type="http://schemas.openxmlformats.org/officeDocument/2006/relationships/hyperlink" Target="http://www.notisum.se/rnp/sls/lag/20010453.htm" TargetMode="External"/><Relationship Id="rId172" Type="http://schemas.openxmlformats.org/officeDocument/2006/relationships/hyperlink" Target="http://www.notisum.se/rnp/sls/lag/19710291.htm" TargetMode="External"/><Relationship Id="rId228" Type="http://schemas.openxmlformats.org/officeDocument/2006/relationships/hyperlink" Target="http://www.notisum.se/rnp/sls/lag/20060097.HTM" TargetMode="External"/><Relationship Id="rId435" Type="http://schemas.openxmlformats.org/officeDocument/2006/relationships/hyperlink" Target="http://www.barnombudsmannen.se/Global/Publikationer/Samtala_med_barn2004.pdf" TargetMode="External"/><Relationship Id="rId477" Type="http://schemas.openxmlformats.org/officeDocument/2006/relationships/hyperlink" Target="http://www.notisum.se/rnp/sls/lag/20050716.htm" TargetMode="External"/><Relationship Id="rId281" Type="http://schemas.openxmlformats.org/officeDocument/2006/relationships/hyperlink" Target="http://www.notisum.se/rnp/sls/lag/20090400.htm" TargetMode="External"/><Relationship Id="rId337" Type="http://schemas.openxmlformats.org/officeDocument/2006/relationships/hyperlink" Target="http://www.notisum.se/rnp/sls/lag/20090600.HTM" TargetMode="External"/><Relationship Id="rId502" Type="http://schemas.openxmlformats.org/officeDocument/2006/relationships/hyperlink" Target="http://www.notisum.se/rnp/sls/lag/19911128.htm" TargetMode="External"/><Relationship Id="rId34" Type="http://schemas.openxmlformats.org/officeDocument/2006/relationships/hyperlink" Target="http://www.notisum.se/rnp/sls/lag/20050716.htm" TargetMode="External"/><Relationship Id="rId76" Type="http://schemas.openxmlformats.org/officeDocument/2006/relationships/hyperlink" Target="http://www.notisum.se/rnp/sls/lag/19710291.htm" TargetMode="External"/><Relationship Id="rId141" Type="http://schemas.openxmlformats.org/officeDocument/2006/relationships/hyperlink" Target="http://www.ohchr.org/Documents/ProfessionalInterest/cat-one.pdf" TargetMode="External"/><Relationship Id="rId379" Type="http://schemas.openxmlformats.org/officeDocument/2006/relationships/hyperlink" Target="http://www.notisum.se/rnp/sls/lag/19900052.HTM" TargetMode="External"/><Relationship Id="rId544" Type="http://schemas.openxmlformats.org/officeDocument/2006/relationships/hyperlink" Target="http://www.notisum.se/rnp/sls/lag/19710291.htm" TargetMode="External"/><Relationship Id="rId7" Type="http://schemas.openxmlformats.org/officeDocument/2006/relationships/hyperlink" Target="http://www.notisum.se/rnp/sls/lag/19860223.HTM" TargetMode="External"/><Relationship Id="rId183" Type="http://schemas.openxmlformats.org/officeDocument/2006/relationships/hyperlink" Target="http://www.notisum.se/rnp/sls/lag/19900052.HTM" TargetMode="External"/><Relationship Id="rId239" Type="http://schemas.openxmlformats.org/officeDocument/2006/relationships/hyperlink" Target="http://www.notisum.se/rnp/sls/lag/19911128.htm" TargetMode="External"/><Relationship Id="rId390" Type="http://schemas.openxmlformats.org/officeDocument/2006/relationships/hyperlink" Target="http://www.notisum.se/rnp/sls/lag/19880870.htm" TargetMode="External"/><Relationship Id="rId404" Type="http://schemas.openxmlformats.org/officeDocument/2006/relationships/hyperlink" Target="http://www.notisum.se/rnp/sls/lag/19710291.htm" TargetMode="External"/><Relationship Id="rId446" Type="http://schemas.openxmlformats.org/officeDocument/2006/relationships/hyperlink" Target="http://www.notisum.se/rnp/sls/lag/19961620.htm" TargetMode="External"/><Relationship Id="rId250" Type="http://schemas.openxmlformats.org/officeDocument/2006/relationships/hyperlink" Target="http://www.notisum.se/rnp/sls/lag/19420740.HTM" TargetMode="External"/><Relationship Id="rId292" Type="http://schemas.openxmlformats.org/officeDocument/2006/relationships/hyperlink" Target="http://www.notisum.se/rnp/sls/lag/20090400.htm" TargetMode="External"/><Relationship Id="rId306" Type="http://schemas.openxmlformats.org/officeDocument/2006/relationships/hyperlink" Target="http://www.notisum.se/rnp/sls/lag/19960382.htm" TargetMode="External"/><Relationship Id="rId488" Type="http://schemas.openxmlformats.org/officeDocument/2006/relationships/hyperlink" Target="http://www.notisum.se/rnp/sls/lag/19911128.htm" TargetMode="External"/><Relationship Id="rId45" Type="http://schemas.openxmlformats.org/officeDocument/2006/relationships/hyperlink" Target="http://www.notisum.se/rnp/sls/lag/19911128.htm" TargetMode="External"/><Relationship Id="rId87" Type="http://schemas.openxmlformats.org/officeDocument/2006/relationships/hyperlink" Target="http://www.notisum.se/rnp/sls/lag/19910900.HTM" TargetMode="External"/><Relationship Id="rId110" Type="http://schemas.openxmlformats.org/officeDocument/2006/relationships/hyperlink" Target="http://www.notisum.se/rnp/sls/lag/20080568.HTM" TargetMode="External"/><Relationship Id="rId348" Type="http://schemas.openxmlformats.org/officeDocument/2006/relationships/hyperlink" Target="http://www.notisum.se/rnp/sls/lag/19420740.HTM" TargetMode="External"/><Relationship Id="rId513" Type="http://schemas.openxmlformats.org/officeDocument/2006/relationships/hyperlink" Target="http://www.notisum.se/rnp/sls/lag/20050716.htm" TargetMode="External"/><Relationship Id="rId555" Type="http://schemas.openxmlformats.org/officeDocument/2006/relationships/hyperlink" Target="http://www.notisum.se/rnp/sls/lag/19710291.htm" TargetMode="External"/><Relationship Id="rId152" Type="http://schemas.openxmlformats.org/officeDocument/2006/relationships/hyperlink" Target="http://www.notisum.se/rnp/sls/lag/19710289.htm" TargetMode="External"/><Relationship Id="rId194" Type="http://schemas.openxmlformats.org/officeDocument/2006/relationships/hyperlink" Target="http://www.notisum.se/rnp/sls/lag/19900052.HTM" TargetMode="External"/><Relationship Id="rId208" Type="http://schemas.openxmlformats.org/officeDocument/2006/relationships/hyperlink" Target="http://www.notisum.se/rnp/sls/lag/20010453.htm" TargetMode="External"/><Relationship Id="rId415" Type="http://schemas.openxmlformats.org/officeDocument/2006/relationships/hyperlink" Target="http://www.notisum.se/rnp/sls/lag/20050429.HTM" TargetMode="External"/><Relationship Id="rId457" Type="http://schemas.openxmlformats.org/officeDocument/2006/relationships/hyperlink" Target="http://www.notisum.se/rnp/sls/lag/19970404.HTM" TargetMode="External"/><Relationship Id="rId261" Type="http://schemas.openxmlformats.org/officeDocument/2006/relationships/hyperlink" Target="http://www.notisum.se/rnp/sls/lag/20080355.HTM" TargetMode="External"/><Relationship Id="rId499" Type="http://schemas.openxmlformats.org/officeDocument/2006/relationships/hyperlink" Target="http://www.notisum.se/rnp/sls/lag/19911128.htm" TargetMode="External"/><Relationship Id="rId14" Type="http://schemas.openxmlformats.org/officeDocument/2006/relationships/hyperlink" Target="http://www.notisum.se/rnp/sls/lag/19490105.htm" TargetMode="External"/><Relationship Id="rId56" Type="http://schemas.openxmlformats.org/officeDocument/2006/relationships/hyperlink" Target="http://www.notisum.se/rnp/sls/lag/20010453.htm" TargetMode="External"/><Relationship Id="rId317" Type="http://schemas.openxmlformats.org/officeDocument/2006/relationships/hyperlink" Target="http://www.bra.se/download/18.421a6a7d13def01048a80008159/1371210685196/2013_11_+Bem_tande_+i_domstol_webb.pdf" TargetMode="External"/><Relationship Id="rId359" Type="http://schemas.openxmlformats.org/officeDocument/2006/relationships/hyperlink" Target="http://www.notisum.se/rnp/sls/lag/19710291.htm" TargetMode="External"/><Relationship Id="rId524" Type="http://schemas.openxmlformats.org/officeDocument/2006/relationships/hyperlink" Target="http://www.notisum.se/rnp/sls/lag/19911128.htm" TargetMode="External"/><Relationship Id="rId566" Type="http://schemas.openxmlformats.org/officeDocument/2006/relationships/hyperlink" Target="http://www.notisum.se/rnp/sls/lag/19900052.HTM" TargetMode="External"/><Relationship Id="rId98" Type="http://schemas.openxmlformats.org/officeDocument/2006/relationships/hyperlink" Target="http://www.notisum.se/rnp/sls/lag/19740152.htm" TargetMode="External"/><Relationship Id="rId121" Type="http://schemas.openxmlformats.org/officeDocument/2006/relationships/hyperlink" Target="http://www.notisum.se/rnp/sls/lag/20100800.htm" TargetMode="External"/><Relationship Id="rId163" Type="http://schemas.openxmlformats.org/officeDocument/2006/relationships/hyperlink" Target="http://www.notisum.se/rnp/sls/sfs/20130086.pdf" TargetMode="External"/><Relationship Id="rId219" Type="http://schemas.openxmlformats.org/officeDocument/2006/relationships/hyperlink" Target="http://www.notisum.se/rnp/sls/lag/19710291.htm" TargetMode="External"/><Relationship Id="rId370" Type="http://schemas.openxmlformats.org/officeDocument/2006/relationships/hyperlink" Target="http://www.notisum.se/rnp/sls/lag/19900052.HTM" TargetMode="External"/><Relationship Id="rId426" Type="http://schemas.openxmlformats.org/officeDocument/2006/relationships/hyperlink" Target="http://www.notisum.se/rnp/sls/lag/19981656.HTM" TargetMode="External"/><Relationship Id="rId230" Type="http://schemas.openxmlformats.org/officeDocument/2006/relationships/hyperlink" Target="http://www.notisum.se/rnp/sls/lag/20060097.HTM" TargetMode="External"/><Relationship Id="rId468" Type="http://schemas.openxmlformats.org/officeDocument/2006/relationships/hyperlink" Target="http://www.notisum.se/rnp/sls/lag/20050716.htm" TargetMode="External"/><Relationship Id="rId25" Type="http://schemas.openxmlformats.org/officeDocument/2006/relationships/hyperlink" Target="http://www.notisum.se/rnp/sls/lag/20050716.htm" TargetMode="External"/><Relationship Id="rId67" Type="http://schemas.openxmlformats.org/officeDocument/2006/relationships/hyperlink" Target="http://www.notisum.se/rnp/sls/lag/19640167.HTM" TargetMode="External"/><Relationship Id="rId272" Type="http://schemas.openxmlformats.org/officeDocument/2006/relationships/hyperlink" Target="http://www.notisum.se/rnp/sls/lag/20090400.htm" TargetMode="External"/><Relationship Id="rId328" Type="http://schemas.openxmlformats.org/officeDocument/2006/relationships/hyperlink" Target="http://www.notisum.se/rnp/sls/lag/20050716.htm" TargetMode="External"/><Relationship Id="rId535" Type="http://schemas.openxmlformats.org/officeDocument/2006/relationships/hyperlink" Target="http://www.notisum.se/rnp/sls/lag/19710291.htm" TargetMode="External"/><Relationship Id="rId132" Type="http://schemas.openxmlformats.org/officeDocument/2006/relationships/hyperlink" Target="http://www.notisum.se/rnp/sls/lag/19860765.htm" TargetMode="External"/><Relationship Id="rId174" Type="http://schemas.openxmlformats.org/officeDocument/2006/relationships/hyperlink" Target="http://www.notisum.se/rnp/sls/lag/19710291.htm" TargetMode="External"/><Relationship Id="rId381" Type="http://schemas.openxmlformats.org/officeDocument/2006/relationships/hyperlink" Target="http://www.notisum.se/rnp/sls/lag/19900052.HTM" TargetMode="External"/><Relationship Id="rId241" Type="http://schemas.openxmlformats.org/officeDocument/2006/relationships/hyperlink" Target="http://www.notisum.se/rnp/sls/lag/20010453.htm" TargetMode="External"/><Relationship Id="rId437" Type="http://schemas.openxmlformats.org/officeDocument/2006/relationships/hyperlink" Target="http://www.notisum.se/rnp/sls/lag/19961620.htm" TargetMode="External"/><Relationship Id="rId479" Type="http://schemas.openxmlformats.org/officeDocument/2006/relationships/hyperlink" Target="http://www.notisum.se/rnp/sls/lag/20050716.htm" TargetMode="External"/><Relationship Id="rId36" Type="http://schemas.openxmlformats.org/officeDocument/2006/relationships/hyperlink" Target="http://www.notisum.se/rnp/sls/lag/20050716.htm" TargetMode="External"/><Relationship Id="rId283" Type="http://schemas.openxmlformats.org/officeDocument/2006/relationships/hyperlink" Target="http://www.notisum.se/rnp/sls/lag/19980204.HTM" TargetMode="External"/><Relationship Id="rId339" Type="http://schemas.openxmlformats.org/officeDocument/2006/relationships/hyperlink" Target="http://www.notisum.se/rnp/sls/lag/19420740.HTM" TargetMode="External"/><Relationship Id="rId490" Type="http://schemas.openxmlformats.org/officeDocument/2006/relationships/hyperlink" Target="http://www.notisum.se/rnp/sls/lag/19911128.htm" TargetMode="External"/><Relationship Id="rId504" Type="http://schemas.openxmlformats.org/officeDocument/2006/relationships/hyperlink" Target="http://www.notisum.se/rnp/sls/lag/19911128.htm" TargetMode="External"/><Relationship Id="rId546" Type="http://schemas.openxmlformats.org/officeDocument/2006/relationships/hyperlink" Target="http://www.notisum.se/rnp/sls/lag/20050716.htm" TargetMode="External"/><Relationship Id="rId78" Type="http://schemas.openxmlformats.org/officeDocument/2006/relationships/hyperlink" Target="http://www.notisum.se/rnp/sls/lag/19420740.HTM" TargetMode="External"/><Relationship Id="rId101" Type="http://schemas.openxmlformats.org/officeDocument/2006/relationships/hyperlink" Target="http://www.notisum.se/rnp/sls/lag/20050716.htm" TargetMode="External"/><Relationship Id="rId143" Type="http://schemas.openxmlformats.org/officeDocument/2006/relationships/hyperlink" Target="http://www.ohchr.org/Documents/ProfessionalInterest/cat-one.pdf" TargetMode="External"/><Relationship Id="rId185" Type="http://schemas.openxmlformats.org/officeDocument/2006/relationships/hyperlink" Target="http://www.notisum.se/rnp/sls/lag/20010453.htm" TargetMode="External"/><Relationship Id="rId350" Type="http://schemas.openxmlformats.org/officeDocument/2006/relationships/hyperlink" Target="http://www.notisum.se/rnp/sls/lag/19420740.HTM" TargetMode="External"/><Relationship Id="rId406" Type="http://schemas.openxmlformats.org/officeDocument/2006/relationships/hyperlink" Target="http://www.notisum.se/rnp/sls/lag/20050716.htm" TargetMode="External"/><Relationship Id="rId9" Type="http://schemas.openxmlformats.org/officeDocument/2006/relationships/hyperlink" Target="http://www.notisum.se/rnp/sls/lag/19910900.HTM" TargetMode="External"/><Relationship Id="rId210" Type="http://schemas.openxmlformats.org/officeDocument/2006/relationships/hyperlink" Target="http://www.notisum.se/rnp/sls/lag/19900052.HTM" TargetMode="External"/><Relationship Id="rId392" Type="http://schemas.openxmlformats.org/officeDocument/2006/relationships/hyperlink" Target="http://www.notisum.se/rnp/sls/lag/19911128.htm" TargetMode="External"/><Relationship Id="rId427" Type="http://schemas.openxmlformats.org/officeDocument/2006/relationships/hyperlink" Target="http://www.notisum.se/rnp/sls/lag/19911128.htm" TargetMode="External"/><Relationship Id="rId448" Type="http://schemas.openxmlformats.org/officeDocument/2006/relationships/hyperlink" Target="http://www.barnombudsmannen.se/Global/Publikationer/Samtala_med_barn2004.pdf" TargetMode="External"/><Relationship Id="rId469" Type="http://schemas.openxmlformats.org/officeDocument/2006/relationships/hyperlink" Target="http://www.notisum.se/rnp/sls/lag/20050716.htm" TargetMode="External"/><Relationship Id="rId26" Type="http://schemas.openxmlformats.org/officeDocument/2006/relationships/hyperlink" Target="http://www.notisum.se/rnp/sls/lag/20050716.htm" TargetMode="External"/><Relationship Id="rId231" Type="http://schemas.openxmlformats.org/officeDocument/2006/relationships/hyperlink" Target="http://www.notisum.se/rnp/sls/lag/20050716.htm" TargetMode="External"/><Relationship Id="rId252" Type="http://schemas.openxmlformats.org/officeDocument/2006/relationships/hyperlink" Target="http://www.notisum.se/rnp/sls/lag/19710291.htm" TargetMode="External"/><Relationship Id="rId273" Type="http://schemas.openxmlformats.org/officeDocument/2006/relationships/hyperlink" Target="http://www.notisum.se/rnp/sls/lag/19710291.htm" TargetMode="External"/><Relationship Id="rId294" Type="http://schemas.openxmlformats.org/officeDocument/2006/relationships/hyperlink" Target="http://www.notisum.se/rnp/sls/lag/20090400.htm" TargetMode="External"/><Relationship Id="rId308" Type="http://schemas.openxmlformats.org/officeDocument/2006/relationships/hyperlink" Target="http://www.notisum.se/rnp/sls/lag/20060097.HTM" TargetMode="External"/><Relationship Id="rId329" Type="http://schemas.openxmlformats.org/officeDocument/2006/relationships/hyperlink" Target="http://www.notisum.se/rnp/sls/lag/20050716.htm" TargetMode="External"/><Relationship Id="rId480" Type="http://schemas.openxmlformats.org/officeDocument/2006/relationships/hyperlink" Target="http://www.notisum.se/rnp/sls/lag/20050716.htm" TargetMode="External"/><Relationship Id="rId515" Type="http://schemas.openxmlformats.org/officeDocument/2006/relationships/hyperlink" Target="http://www.notisum.se/rnp/sls/lag/20050716.htm" TargetMode="External"/><Relationship Id="rId536" Type="http://schemas.openxmlformats.org/officeDocument/2006/relationships/hyperlink" Target="http://www.notisum.se/rnp/sls/lag/20050716.htm" TargetMode="External"/><Relationship Id="rId47" Type="http://schemas.openxmlformats.org/officeDocument/2006/relationships/hyperlink" Target="http://www.notisum.se/rnp/sls/lag/19911128.htm" TargetMode="External"/><Relationship Id="rId68" Type="http://schemas.openxmlformats.org/officeDocument/2006/relationships/hyperlink" Target="http://www.notisum.se/rnp/sls/lag/19640167.HTM" TargetMode="External"/><Relationship Id="rId89" Type="http://schemas.openxmlformats.org/officeDocument/2006/relationships/hyperlink" Target="http://www.notisum.se/rnp/sls/lag/19710291.htm" TargetMode="External"/><Relationship Id="rId112" Type="http://schemas.openxmlformats.org/officeDocument/2006/relationships/hyperlink" Target="http://www.notisum.se/rnp/sls/lag/20080567.HTM" TargetMode="External"/><Relationship Id="rId133" Type="http://schemas.openxmlformats.org/officeDocument/2006/relationships/hyperlink" Target="http://www.notisum.se/rnp/sls/lag/19860765.htm" TargetMode="External"/><Relationship Id="rId154" Type="http://schemas.openxmlformats.org/officeDocument/2006/relationships/hyperlink" Target="http://www.notisum.se/rnp/sls/lag/19710291.htm" TargetMode="External"/><Relationship Id="rId175" Type="http://schemas.openxmlformats.org/officeDocument/2006/relationships/hyperlink" Target="http://www.notisum.se/rnp/sls/lag/19710291.htm" TargetMode="External"/><Relationship Id="rId340" Type="http://schemas.openxmlformats.org/officeDocument/2006/relationships/hyperlink" Target="http://www.notisum.se/rnp/sls/lag/19710291.htm" TargetMode="External"/><Relationship Id="rId361" Type="http://schemas.openxmlformats.org/officeDocument/2006/relationships/hyperlink" Target="http://www.notisum.se/rnp/sls/lag/20010453.htm" TargetMode="External"/><Relationship Id="rId557" Type="http://schemas.openxmlformats.org/officeDocument/2006/relationships/hyperlink" Target="http://www.notisum.se/rnp/sls/lag/19710291.htm" TargetMode="External"/><Relationship Id="rId196" Type="http://schemas.openxmlformats.org/officeDocument/2006/relationships/hyperlink" Target="http://www.notisum.se/rnp/sls/lag/19900052.HTM" TargetMode="External"/><Relationship Id="rId200" Type="http://schemas.openxmlformats.org/officeDocument/2006/relationships/hyperlink" Target="http://www.notisum.se/rnp/sls/lag/19900052.HTM" TargetMode="External"/><Relationship Id="rId382" Type="http://schemas.openxmlformats.org/officeDocument/2006/relationships/hyperlink" Target="http://www.notisum.se/rnp/sls/lag/19900052.HTM" TargetMode="External"/><Relationship Id="rId417" Type="http://schemas.openxmlformats.org/officeDocument/2006/relationships/hyperlink" Target="http://www.notisum.se/rnp/sls/lag/20050429.HTM" TargetMode="External"/><Relationship Id="rId438" Type="http://schemas.openxmlformats.org/officeDocument/2006/relationships/hyperlink" Target="http://www.notisum.se/rnp/sls/lag/19961620.htm" TargetMode="External"/><Relationship Id="rId459" Type="http://schemas.openxmlformats.org/officeDocument/2006/relationships/hyperlink" Target="http://www.dvhandbok.domstol.se/rattshjalp/avsnitt%2007.htm" TargetMode="External"/><Relationship Id="rId16" Type="http://schemas.openxmlformats.org/officeDocument/2006/relationships/hyperlink" Target="http://www.notisum.se/rnp/sls/lag/19740152.htm" TargetMode="External"/><Relationship Id="rId221" Type="http://schemas.openxmlformats.org/officeDocument/2006/relationships/hyperlink" Target="http://www.notisum.se/rnp/sls/lag/19420740.HTM" TargetMode="External"/><Relationship Id="rId242" Type="http://schemas.openxmlformats.org/officeDocument/2006/relationships/hyperlink" Target="http://www.notisum.se/rnp/sls/lag/20010453.htm" TargetMode="External"/><Relationship Id="rId263" Type="http://schemas.openxmlformats.org/officeDocument/2006/relationships/hyperlink" Target="http://www.notisum.se/rnp/sls/lag/20010720.htm" TargetMode="External"/><Relationship Id="rId284" Type="http://schemas.openxmlformats.org/officeDocument/2006/relationships/hyperlink" Target="http://www.po.se/english/how-self-regulation-works" TargetMode="External"/><Relationship Id="rId319" Type="http://schemas.openxmlformats.org/officeDocument/2006/relationships/hyperlink" Target="http://www.bra.se/download/18.421a6a7d13def01048a80008159/1371210685196/2013_11_+Bem_tande_+i_domstol_webb.pdf" TargetMode="External"/><Relationship Id="rId470" Type="http://schemas.openxmlformats.org/officeDocument/2006/relationships/hyperlink" Target="http://www.notisum.se/rnp/sls/lag/20050716.htm" TargetMode="External"/><Relationship Id="rId491" Type="http://schemas.openxmlformats.org/officeDocument/2006/relationships/hyperlink" Target="http://www.notisum.se/rnp/sls/lag/19911128.htm" TargetMode="External"/><Relationship Id="rId505" Type="http://schemas.openxmlformats.org/officeDocument/2006/relationships/hyperlink" Target="http://www.notisum.se/rnp/sls/lag/19911128.htm" TargetMode="External"/><Relationship Id="rId526" Type="http://schemas.openxmlformats.org/officeDocument/2006/relationships/hyperlink" Target="http://www.notisum.se/rnp/sls/lag/19710291.htm" TargetMode="External"/><Relationship Id="rId37" Type="http://schemas.openxmlformats.org/officeDocument/2006/relationships/hyperlink" Target="http://www.notisum.se/rnp/sls/lag/19860223.HTM" TargetMode="External"/><Relationship Id="rId58" Type="http://schemas.openxmlformats.org/officeDocument/2006/relationships/hyperlink" Target="http://www.notisum.se/rnp/sls/lag/20010453.htm" TargetMode="External"/><Relationship Id="rId79" Type="http://schemas.openxmlformats.org/officeDocument/2006/relationships/hyperlink" Target="http://www.notisum.se/rnp/sls/lag/19710291.htm" TargetMode="External"/><Relationship Id="rId102" Type="http://schemas.openxmlformats.org/officeDocument/2006/relationships/hyperlink" Target="http://www.notisum.se/rnp/sls/lag/20100800.htm" TargetMode="External"/><Relationship Id="rId123" Type="http://schemas.openxmlformats.org/officeDocument/2006/relationships/hyperlink" Target="http://www.notisum.se/rnp/sls/lag/19860765.htm" TargetMode="External"/><Relationship Id="rId144" Type="http://schemas.openxmlformats.org/officeDocument/2006/relationships/hyperlink" Target="http://www.notisum.se/rnp/sls/lag/19860765.htm" TargetMode="External"/><Relationship Id="rId330" Type="http://schemas.openxmlformats.org/officeDocument/2006/relationships/hyperlink" Target="http://www.notisum.se/rnp/sls/lag/20050716.htm" TargetMode="External"/><Relationship Id="rId547" Type="http://schemas.openxmlformats.org/officeDocument/2006/relationships/hyperlink" Target="http://www.notisum.se/rnp/sls/lag/20050716.htm" TargetMode="External"/><Relationship Id="rId568" Type="http://schemas.openxmlformats.org/officeDocument/2006/relationships/hyperlink" Target="http://www.notisum.se/rnp/sls/lag/19900052.HTM" TargetMode="External"/><Relationship Id="rId90" Type="http://schemas.openxmlformats.org/officeDocument/2006/relationships/hyperlink" Target="http://www.notisum.se/rnp/sls/lag/19740152.htm" TargetMode="External"/><Relationship Id="rId165" Type="http://schemas.openxmlformats.org/officeDocument/2006/relationships/hyperlink" Target="http://www.notisum.se/rnp/sls/lag/19420740.HTM" TargetMode="External"/><Relationship Id="rId186" Type="http://schemas.openxmlformats.org/officeDocument/2006/relationships/hyperlink" Target="http://www.notisum.se/rnp/sls/lag/20010453.htm" TargetMode="External"/><Relationship Id="rId351" Type="http://schemas.openxmlformats.org/officeDocument/2006/relationships/hyperlink" Target="http://www.notisum.se/rnp/sls/lag/19420740.HTM" TargetMode="External"/><Relationship Id="rId372" Type="http://schemas.openxmlformats.org/officeDocument/2006/relationships/hyperlink" Target="http://www.notisum.se/rnp/sls/lag/19900052.HTM" TargetMode="External"/><Relationship Id="rId393" Type="http://schemas.openxmlformats.org/officeDocument/2006/relationships/hyperlink" Target="http://www.notisum.se/rnp/sls/lag/19911128.htm" TargetMode="External"/><Relationship Id="rId407" Type="http://schemas.openxmlformats.org/officeDocument/2006/relationships/hyperlink" Target="http://www.notisum.se/rnp/sls/lag/20050716.htm" TargetMode="External"/><Relationship Id="rId428" Type="http://schemas.openxmlformats.org/officeDocument/2006/relationships/hyperlink" Target="http://www.notisum.se/rnp/sls/lag/19420740.HTM" TargetMode="External"/><Relationship Id="rId449" Type="http://schemas.openxmlformats.org/officeDocument/2006/relationships/hyperlink" Target="http://www.notisum.se/rnp/sls/lag/20050716.htm" TargetMode="External"/><Relationship Id="rId211" Type="http://schemas.openxmlformats.org/officeDocument/2006/relationships/hyperlink" Target="http://www.barnombudsmannen.se/for-barn-och-unga/" TargetMode="External"/><Relationship Id="rId232" Type="http://schemas.openxmlformats.org/officeDocument/2006/relationships/hyperlink" Target="http://www.notisum.se/rnp/sls/lag/20060097.HTM" TargetMode="External"/><Relationship Id="rId253" Type="http://schemas.openxmlformats.org/officeDocument/2006/relationships/hyperlink" Target="http://www.notisum.se/rnp/sls/lag/19420740.HTM" TargetMode="External"/><Relationship Id="rId274" Type="http://schemas.openxmlformats.org/officeDocument/2006/relationships/hyperlink" Target="http://www.notisum.se/rnp/sls/lag/19420740.HTM" TargetMode="External"/><Relationship Id="rId295" Type="http://schemas.openxmlformats.org/officeDocument/2006/relationships/hyperlink" Target="http://www.notisum.se/rnp/sls/lag/20090400.htm" TargetMode="External"/><Relationship Id="rId309" Type="http://schemas.openxmlformats.org/officeDocument/2006/relationships/hyperlink" Target="http://www.notisum.se/rnp/sls/lag/19911128.htm" TargetMode="External"/><Relationship Id="rId460" Type="http://schemas.openxmlformats.org/officeDocument/2006/relationships/hyperlink" Target="http://www.notisum.se/rnp/sls/lag/19961619.htm" TargetMode="External"/><Relationship Id="rId481" Type="http://schemas.openxmlformats.org/officeDocument/2006/relationships/hyperlink" Target="http://www.notisum.se/rnp/sls/lag/19911128.htm" TargetMode="External"/><Relationship Id="rId516" Type="http://schemas.openxmlformats.org/officeDocument/2006/relationships/hyperlink" Target="http://www.notisum.se/rnp/sls/lag/20050716.htm" TargetMode="External"/><Relationship Id="rId27" Type="http://schemas.openxmlformats.org/officeDocument/2006/relationships/hyperlink" Target="http://www.notisum.se/rnp/sls/lag/20050716.htm" TargetMode="External"/><Relationship Id="rId48" Type="http://schemas.openxmlformats.org/officeDocument/2006/relationships/hyperlink" Target="http://www.notisum.se/rnp/sls/lag/19911128.htm" TargetMode="External"/><Relationship Id="rId69" Type="http://schemas.openxmlformats.org/officeDocument/2006/relationships/hyperlink" Target="http://www.notisum.se/rnp/sls/lag/19620700.HTM" TargetMode="External"/><Relationship Id="rId113" Type="http://schemas.openxmlformats.org/officeDocument/2006/relationships/hyperlink" Target="http://www.do.se/en/" TargetMode="External"/><Relationship Id="rId134" Type="http://schemas.openxmlformats.org/officeDocument/2006/relationships/hyperlink" Target="http://www.notisum.se/rnp/sls/sfs/20110340.pdf" TargetMode="External"/><Relationship Id="rId320" Type="http://schemas.openxmlformats.org/officeDocument/2006/relationships/hyperlink" Target="http://www.bra.se/download/18.421a6a7d13def01048a80008159/1371210685196/2013_11_+Bem_tande_+i_domstol_webb.pdf" TargetMode="External"/><Relationship Id="rId537" Type="http://schemas.openxmlformats.org/officeDocument/2006/relationships/hyperlink" Target="http://www.notisum.se/rnp/sls/lag/20050716.htm" TargetMode="External"/><Relationship Id="rId558" Type="http://schemas.openxmlformats.org/officeDocument/2006/relationships/hyperlink" Target="http://www.notisum.se/rnp/sls/lag/19710291.htm" TargetMode="External"/><Relationship Id="rId80" Type="http://schemas.openxmlformats.org/officeDocument/2006/relationships/hyperlink" Target="http://www.notisum.se/rnp/sls/lag/19710291.htm" TargetMode="External"/><Relationship Id="rId155" Type="http://schemas.openxmlformats.org/officeDocument/2006/relationships/hyperlink" Target="http://www.notisum.se/rnp/sls/lag/19710291.htm" TargetMode="External"/><Relationship Id="rId176" Type="http://schemas.openxmlformats.org/officeDocument/2006/relationships/hyperlink" Target="http://www.notisum.se/rnp/sls/lag/19420740.HTM" TargetMode="External"/><Relationship Id="rId197" Type="http://schemas.openxmlformats.org/officeDocument/2006/relationships/hyperlink" Target="http://www.notisum.se/rnp/sls/lag/19900052.HTM" TargetMode="External"/><Relationship Id="rId341" Type="http://schemas.openxmlformats.org/officeDocument/2006/relationships/hyperlink" Target="http://www.notisum.se/rnp/sls/lag/19710291.htm" TargetMode="External"/><Relationship Id="rId362" Type="http://schemas.openxmlformats.org/officeDocument/2006/relationships/hyperlink" Target="http://www.notisum.se/rnp/sls/lag/20010453.htm" TargetMode="External"/><Relationship Id="rId383" Type="http://schemas.openxmlformats.org/officeDocument/2006/relationships/hyperlink" Target="http://www.notisum.se/rnp/sls/lag/19900052.HTM" TargetMode="External"/><Relationship Id="rId418" Type="http://schemas.openxmlformats.org/officeDocument/2006/relationships/hyperlink" Target="http://www.notisum.se/rnp/sls/lag/20050429.HTM" TargetMode="External"/><Relationship Id="rId439" Type="http://schemas.openxmlformats.org/officeDocument/2006/relationships/hyperlink" Target="http://www.notisum.se/rnp/sls/lag/19970405.HTM" TargetMode="External"/><Relationship Id="rId201" Type="http://schemas.openxmlformats.org/officeDocument/2006/relationships/hyperlink" Target="http://www.notisum.se/rnp/sls/lag/19900052.HTM" TargetMode="External"/><Relationship Id="rId222" Type="http://schemas.openxmlformats.org/officeDocument/2006/relationships/hyperlink" Target="http://www.notisum.se/rnp/sls/lag/19710291.htm" TargetMode="External"/><Relationship Id="rId243" Type="http://schemas.openxmlformats.org/officeDocument/2006/relationships/hyperlink" Target="http://www.notisum.se/rnp/sls/lag/19900052.HTM" TargetMode="External"/><Relationship Id="rId264" Type="http://schemas.openxmlformats.org/officeDocument/2006/relationships/hyperlink" Target="http://www.notisum.se/rnp/sls/lag/19490105.htm" TargetMode="External"/><Relationship Id="rId285" Type="http://schemas.openxmlformats.org/officeDocument/2006/relationships/hyperlink" Target="http://www.notisum.se/rnp/sls/lag/20090400.htm" TargetMode="External"/><Relationship Id="rId450" Type="http://schemas.openxmlformats.org/officeDocument/2006/relationships/hyperlink" Target="http://www.notisum.se/rnp/sls/lag/20050716.htm" TargetMode="External"/><Relationship Id="rId471" Type="http://schemas.openxmlformats.org/officeDocument/2006/relationships/hyperlink" Target="http://www.notisum.se/rnp/sls/lag/20050716.htm" TargetMode="External"/><Relationship Id="rId506" Type="http://schemas.openxmlformats.org/officeDocument/2006/relationships/hyperlink" Target="http://www.notisum.se/rnp/sls/lag/19710291.htm" TargetMode="External"/><Relationship Id="rId17" Type="http://schemas.openxmlformats.org/officeDocument/2006/relationships/hyperlink" Target="http://www.notisum.se/rnp/sls/lag/19740152.htm" TargetMode="External"/><Relationship Id="rId38" Type="http://schemas.openxmlformats.org/officeDocument/2006/relationships/hyperlink" Target="http://www.notisum.se/rnp/sls/lag/20050716.htm" TargetMode="External"/><Relationship Id="rId59" Type="http://schemas.openxmlformats.org/officeDocument/2006/relationships/hyperlink" Target="http://www.notisum.se/rnp/sls/lag/20010453.htm" TargetMode="External"/><Relationship Id="rId103" Type="http://schemas.openxmlformats.org/officeDocument/2006/relationships/hyperlink" Target="http://www.notisum.se/rnp/sls/lag/19740152.htm" TargetMode="External"/><Relationship Id="rId124" Type="http://schemas.openxmlformats.org/officeDocument/2006/relationships/hyperlink" Target="http://www.notisum.se/rnp/sls/lag/19860765.htm" TargetMode="External"/><Relationship Id="rId310" Type="http://schemas.openxmlformats.org/officeDocument/2006/relationships/hyperlink" Target="http://www.notisum.se/rnp/sls/lag/19911128.htm" TargetMode="External"/><Relationship Id="rId492" Type="http://schemas.openxmlformats.org/officeDocument/2006/relationships/hyperlink" Target="http://www.notisum.se/rnp/sls/lag/19911128.htm" TargetMode="External"/><Relationship Id="rId527" Type="http://schemas.openxmlformats.org/officeDocument/2006/relationships/hyperlink" Target="http://www.notisum.se/rnp/sls/lag/19710291.htm" TargetMode="External"/><Relationship Id="rId548" Type="http://schemas.openxmlformats.org/officeDocument/2006/relationships/hyperlink" Target="http://www.notisum.se/rnp/sls/lag/19860223.HTM" TargetMode="External"/><Relationship Id="rId70" Type="http://schemas.openxmlformats.org/officeDocument/2006/relationships/hyperlink" Target="http://www.notisum.se/rnp/sls/lag/19640167.HTM" TargetMode="External"/><Relationship Id="rId91" Type="http://schemas.openxmlformats.org/officeDocument/2006/relationships/hyperlink" Target="http://www.notisum.se/rnp/sls/lag/19490381.HTM" TargetMode="External"/><Relationship Id="rId145" Type="http://schemas.openxmlformats.org/officeDocument/2006/relationships/hyperlink" Target="http://www.notisum.se/rnp/sls/lag/19930335.htm" TargetMode="External"/><Relationship Id="rId166" Type="http://schemas.openxmlformats.org/officeDocument/2006/relationships/hyperlink" Target="http://www.notisum.se/rnp/sls/lag/19420740.HTM" TargetMode="External"/><Relationship Id="rId187" Type="http://schemas.openxmlformats.org/officeDocument/2006/relationships/hyperlink" Target="http://www.notisum.se/rnp/sls/lag/20010453.htm" TargetMode="External"/><Relationship Id="rId331" Type="http://schemas.openxmlformats.org/officeDocument/2006/relationships/hyperlink" Target="http://www.notisum.se/rnp/sls/lag/20050716.htm" TargetMode="External"/><Relationship Id="rId352" Type="http://schemas.openxmlformats.org/officeDocument/2006/relationships/hyperlink" Target="http://www.notisum.se/rnp/sls/lag/19420740.HTM" TargetMode="External"/><Relationship Id="rId373" Type="http://schemas.openxmlformats.org/officeDocument/2006/relationships/hyperlink" Target="http://www.notisum.se/rnp/sls/lag/19900052.HTM" TargetMode="External"/><Relationship Id="rId394" Type="http://schemas.openxmlformats.org/officeDocument/2006/relationships/hyperlink" Target="http://www.notisum.se/rnp/sls/lag/19911128.htm" TargetMode="External"/><Relationship Id="rId408" Type="http://schemas.openxmlformats.org/officeDocument/2006/relationships/hyperlink" Target="http://www.notisum.se/rnp/sls/lag/19911128.htm" TargetMode="External"/><Relationship Id="rId429" Type="http://schemas.openxmlformats.org/officeDocument/2006/relationships/hyperlink" Target="http://www.notisum.se/rnp/sls/lag/19420740.HTM"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212" Type="http://schemas.openxmlformats.org/officeDocument/2006/relationships/hyperlink" Target="http://www.notisum.se/rnp/sls/lag/19930335.htm" TargetMode="External"/><Relationship Id="rId233" Type="http://schemas.openxmlformats.org/officeDocument/2006/relationships/hyperlink" Target="http://www.migrationsverket.se/English/Private-individuals/Protection-and-asylum-in-Sweden/Children-seeking-asylum/For-children.html" TargetMode="External"/><Relationship Id="rId254" Type="http://schemas.openxmlformats.org/officeDocument/2006/relationships/hyperlink" Target="http://www.notisum.se/rnp/sls/lag/20090400.htm" TargetMode="External"/><Relationship Id="rId440" Type="http://schemas.openxmlformats.org/officeDocument/2006/relationships/hyperlink" Target="http://www.notisum.se/rnp/sls/lag/19961619.htm" TargetMode="External"/><Relationship Id="rId28" Type="http://schemas.openxmlformats.org/officeDocument/2006/relationships/hyperlink" Target="http://www.notisum.se/rnp/sls/lag/20050716.htm" TargetMode="External"/><Relationship Id="rId49" Type="http://schemas.openxmlformats.org/officeDocument/2006/relationships/hyperlink" Target="http://www.notisum.se/rnp/sls/lag/20100800.htm" TargetMode="External"/><Relationship Id="rId114" Type="http://schemas.openxmlformats.org/officeDocument/2006/relationships/hyperlink" Target="http://www.notisum.se/rnp/sls/lag/20080567.HTM" TargetMode="External"/><Relationship Id="rId275" Type="http://schemas.openxmlformats.org/officeDocument/2006/relationships/hyperlink" Target="http://www.notisum.se/rnp/sls/lag/20090400.htm" TargetMode="External"/><Relationship Id="rId296" Type="http://schemas.openxmlformats.org/officeDocument/2006/relationships/hyperlink" Target="http://www.notisum.se/rnp/sls/lag/20090400.htm" TargetMode="External"/><Relationship Id="rId300" Type="http://schemas.openxmlformats.org/officeDocument/2006/relationships/hyperlink" Target="http://www.notisum.se/rnp/sls/lag/19900052.HTM" TargetMode="External"/><Relationship Id="rId461" Type="http://schemas.openxmlformats.org/officeDocument/2006/relationships/hyperlink" Target="http://www.notisum.se/rnp/sls/lag/19961619.htm" TargetMode="External"/><Relationship Id="rId482" Type="http://schemas.openxmlformats.org/officeDocument/2006/relationships/hyperlink" Target="http://www.notisum.se/rnp/sls/lag/19911128.htm" TargetMode="External"/><Relationship Id="rId517" Type="http://schemas.openxmlformats.org/officeDocument/2006/relationships/hyperlink" Target="http://www.notisum.se/rnp/sls/lag/20010082.htm" TargetMode="External"/><Relationship Id="rId538" Type="http://schemas.openxmlformats.org/officeDocument/2006/relationships/hyperlink" Target="http://www.notisum.se/rnp/sls/lag/20010082.htm" TargetMode="External"/><Relationship Id="rId559" Type="http://schemas.openxmlformats.org/officeDocument/2006/relationships/hyperlink" Target="http://www.barnombudsmannen.se/Global/Publikationer/Samtala_med_barn2004.pdf" TargetMode="External"/><Relationship Id="rId60" Type="http://schemas.openxmlformats.org/officeDocument/2006/relationships/hyperlink" Target="http://www.notisum.se/rnp/sls/lag/19710291.htm" TargetMode="External"/><Relationship Id="rId81" Type="http://schemas.openxmlformats.org/officeDocument/2006/relationships/hyperlink" Target="http://www.notisum.se/rnp/sls/lag/19710291.htm" TargetMode="External"/><Relationship Id="rId135" Type="http://schemas.openxmlformats.org/officeDocument/2006/relationships/hyperlink" Target="http://www.ohchr.org/Documents/ProfessionalInterest/cat-one.pdf" TargetMode="External"/><Relationship Id="rId156" Type="http://schemas.openxmlformats.org/officeDocument/2006/relationships/hyperlink" Target="http://www.notisum.se/rnp/sls/lag/19710291.htm" TargetMode="External"/><Relationship Id="rId177" Type="http://schemas.openxmlformats.org/officeDocument/2006/relationships/hyperlink" Target="http://www.notisum.se/rnp/sls/lag/19710291.htm" TargetMode="External"/><Relationship Id="rId198" Type="http://schemas.openxmlformats.org/officeDocument/2006/relationships/hyperlink" Target="http://www.notisum.se/rnp/sls/lag/19900052.HTM" TargetMode="External"/><Relationship Id="rId321" Type="http://schemas.openxmlformats.org/officeDocument/2006/relationships/hyperlink" Target="http://www.bra.se/download/18.421a6a7d13def01048a80008159/1371210685196/2013_11_+Bem_tande_+i_domstol_webb.pdf" TargetMode="External"/><Relationship Id="rId342" Type="http://schemas.openxmlformats.org/officeDocument/2006/relationships/hyperlink" Target="http://www.notisum.se/rnp/sls/lag/19420740.HTM" TargetMode="External"/><Relationship Id="rId363" Type="http://schemas.openxmlformats.org/officeDocument/2006/relationships/hyperlink" Target="http://www.notisum.se/rnp/sls/lag/19900052.HTM" TargetMode="External"/><Relationship Id="rId384" Type="http://schemas.openxmlformats.org/officeDocument/2006/relationships/hyperlink" Target="http://www.notisum.se/rnp/sls/lag/19900052.HTM" TargetMode="External"/><Relationship Id="rId419" Type="http://schemas.openxmlformats.org/officeDocument/2006/relationships/hyperlink" Target="http://www.notisum.se/rnp/sls/lag/20050429.HTM" TargetMode="External"/><Relationship Id="rId202" Type="http://schemas.openxmlformats.org/officeDocument/2006/relationships/hyperlink" Target="http://www.notisum.se/rnp/sls/lag/19900052.HTM" TargetMode="External"/><Relationship Id="rId223" Type="http://schemas.openxmlformats.org/officeDocument/2006/relationships/hyperlink" Target="http://www.notisum.se/rnp/sls/lag/19420740.HTM" TargetMode="External"/><Relationship Id="rId244" Type="http://schemas.openxmlformats.org/officeDocument/2006/relationships/hyperlink" Target="http://www.notisum.se/rnp/sls/lag/19740152.htm" TargetMode="External"/><Relationship Id="rId430" Type="http://schemas.openxmlformats.org/officeDocument/2006/relationships/hyperlink" Target="http://www.notisum.se/rnp/sls/lag/19490381.htm" TargetMode="External"/><Relationship Id="rId18" Type="http://schemas.openxmlformats.org/officeDocument/2006/relationships/hyperlink" Target="http://www.notisum.se/rnp/sls/lag/19740152.htm" TargetMode="External"/><Relationship Id="rId39" Type="http://schemas.openxmlformats.org/officeDocument/2006/relationships/hyperlink" Target="http://www.notisum.se/rnp/sls/lag/20050716.htm" TargetMode="External"/><Relationship Id="rId265" Type="http://schemas.openxmlformats.org/officeDocument/2006/relationships/hyperlink" Target="http://www.notisum.se/rnp/sls/lag/20090400.htm" TargetMode="External"/><Relationship Id="rId286" Type="http://schemas.openxmlformats.org/officeDocument/2006/relationships/hyperlink" Target="http://www.notisum.se/rnp/sls/lag/20090400.htm" TargetMode="External"/><Relationship Id="rId451" Type="http://schemas.openxmlformats.org/officeDocument/2006/relationships/hyperlink" Target="http://www.notisum.se/rnp/sls/lag/20050716.htm" TargetMode="External"/><Relationship Id="rId472" Type="http://schemas.openxmlformats.org/officeDocument/2006/relationships/hyperlink" Target="http://www.notisum.se/rnp/sls/lag/20050716.htm" TargetMode="External"/><Relationship Id="rId493" Type="http://schemas.openxmlformats.org/officeDocument/2006/relationships/hyperlink" Target="http://www.notisum.se/rnp/sls/lag/19911128.htm" TargetMode="External"/><Relationship Id="rId507" Type="http://schemas.openxmlformats.org/officeDocument/2006/relationships/hyperlink" Target="http://www.notisum.se/rnp/sls/lag/19710291.htm" TargetMode="External"/><Relationship Id="rId528" Type="http://schemas.openxmlformats.org/officeDocument/2006/relationships/hyperlink" Target="http://www.notisum.se/rnp/sls/lag/20010453.htm" TargetMode="External"/><Relationship Id="rId549" Type="http://schemas.openxmlformats.org/officeDocument/2006/relationships/hyperlink" Target="http://www.notisum.se/rnp/sls/lag/19961619.htm" TargetMode="External"/><Relationship Id="rId50" Type="http://schemas.openxmlformats.org/officeDocument/2006/relationships/hyperlink" Target="http://www.notisum.se/rnp/sls/lag/20100800.htm" TargetMode="External"/><Relationship Id="rId104" Type="http://schemas.openxmlformats.org/officeDocument/2006/relationships/hyperlink" Target="http://www.notisum.se/rnp/sls/lag/19740152.htm" TargetMode="External"/><Relationship Id="rId125" Type="http://schemas.openxmlformats.org/officeDocument/2006/relationships/hyperlink" Target="http://www.jo.se/en/How-to-complain/" TargetMode="External"/><Relationship Id="rId146" Type="http://schemas.openxmlformats.org/officeDocument/2006/relationships/hyperlink" Target="http://www.notisum.se/rnp/sls/lag/20080567.HTM" TargetMode="External"/><Relationship Id="rId167" Type="http://schemas.openxmlformats.org/officeDocument/2006/relationships/hyperlink" Target="http://www.notisum.se/rnp/sls/lag/19490381.htm" TargetMode="External"/><Relationship Id="rId188" Type="http://schemas.openxmlformats.org/officeDocument/2006/relationships/hyperlink" Target="http://www.notisum.se/rnp/sls/lag/20010453.htm" TargetMode="External"/><Relationship Id="rId311" Type="http://schemas.openxmlformats.org/officeDocument/2006/relationships/hyperlink" Target="http://www.notisum.se/rnp/sls/lag/19911128.htm" TargetMode="External"/><Relationship Id="rId332" Type="http://schemas.openxmlformats.org/officeDocument/2006/relationships/hyperlink" Target="http://www.notisum.se/rnp/sls/lag/20050716.htm" TargetMode="External"/><Relationship Id="rId353" Type="http://schemas.openxmlformats.org/officeDocument/2006/relationships/hyperlink" Target="http://www.notisum.se/rnp/sls/lag/19710291.htm" TargetMode="External"/><Relationship Id="rId374" Type="http://schemas.openxmlformats.org/officeDocument/2006/relationships/hyperlink" Target="http://www.notisum.se/rnp/sls/lag/19900052.HTM" TargetMode="External"/><Relationship Id="rId395" Type="http://schemas.openxmlformats.org/officeDocument/2006/relationships/hyperlink" Target="http://www.notisum.se/rnp/sls/lag/19900052.HTM" TargetMode="External"/><Relationship Id="rId409" Type="http://schemas.openxmlformats.org/officeDocument/2006/relationships/hyperlink" Target="http://www.notisum.se/rnp/sls/lag/19911128.htm" TargetMode="External"/><Relationship Id="rId560" Type="http://schemas.openxmlformats.org/officeDocument/2006/relationships/hyperlink" Target="http://www.notisum.se/rnp/sls/lag/19710291.htm" TargetMode="External"/><Relationship Id="rId71" Type="http://schemas.openxmlformats.org/officeDocument/2006/relationships/hyperlink" Target="http://www.notisum.se/rnp/sls/lag/19980488.HTM" TargetMode="External"/><Relationship Id="rId92" Type="http://schemas.openxmlformats.org/officeDocument/2006/relationships/hyperlink" Target="http://www.regeringen.se/content/1/c4/11/82/3f2de597.pdf" TargetMode="External"/><Relationship Id="rId213" Type="http://schemas.openxmlformats.org/officeDocument/2006/relationships/hyperlink" Target="http://www.barnombudsmannen.se/for-barn-och-unga/lanktips/" TargetMode="External"/><Relationship Id="rId234" Type="http://schemas.openxmlformats.org/officeDocument/2006/relationships/hyperlink" Target="http://www.dvhandbok.domstol.se/migration/avsnitt%2012.htm" TargetMode="External"/><Relationship Id="rId420" Type="http://schemas.openxmlformats.org/officeDocument/2006/relationships/hyperlink" Target="http://www.notisum.se/rnp/sls/lag/20050429.HTM" TargetMode="External"/><Relationship Id="rId2" Type="http://schemas.openxmlformats.org/officeDocument/2006/relationships/hyperlink" Target="http://www.notisum.se/rnp/sls/lag/19710289.htm" TargetMode="External"/><Relationship Id="rId29" Type="http://schemas.openxmlformats.org/officeDocument/2006/relationships/hyperlink" Target="http://www.notisum.se/rnp/sls/lag/20050716.htm" TargetMode="External"/><Relationship Id="rId255" Type="http://schemas.openxmlformats.org/officeDocument/2006/relationships/hyperlink" Target="http://www.notisum.se/rnp/sls/lag/19710291.htm" TargetMode="External"/><Relationship Id="rId276" Type="http://schemas.openxmlformats.org/officeDocument/2006/relationships/hyperlink" Target="http://www.notisum.se/rnp/sls/lag/20090400.htm" TargetMode="External"/><Relationship Id="rId297" Type="http://schemas.openxmlformats.org/officeDocument/2006/relationships/hyperlink" Target="http://www.notisum.se/rnp/sls/lag/20090400.htm" TargetMode="External"/><Relationship Id="rId441" Type="http://schemas.openxmlformats.org/officeDocument/2006/relationships/hyperlink" Target="http://www.notisum.se/rnp/sls/lag/19420740.HTM" TargetMode="External"/><Relationship Id="rId462" Type="http://schemas.openxmlformats.org/officeDocument/2006/relationships/hyperlink" Target="http://www.notisum.se/rnp/sls/lag/19961619.htm" TargetMode="External"/><Relationship Id="rId483" Type="http://schemas.openxmlformats.org/officeDocument/2006/relationships/hyperlink" Target="http://www.notisum.se/rnp/sls/lag/19911128.htm" TargetMode="External"/><Relationship Id="rId518" Type="http://schemas.openxmlformats.org/officeDocument/2006/relationships/hyperlink" Target="http://www.notisum.se/rnp/sls/lag/20050716.htm" TargetMode="External"/><Relationship Id="rId539" Type="http://schemas.openxmlformats.org/officeDocument/2006/relationships/hyperlink" Target="http://www.notisum.se/rnp/sls/lag/20010082.htm" TargetMode="External"/><Relationship Id="rId40" Type="http://schemas.openxmlformats.org/officeDocument/2006/relationships/hyperlink" Target="http://www.notisum.se/rnp/sls/lag/20050716.htm" TargetMode="External"/><Relationship Id="rId115" Type="http://schemas.openxmlformats.org/officeDocument/2006/relationships/hyperlink" Target="http://www.notisum.se/rnp/sls/lag/20080567.HTM" TargetMode="External"/><Relationship Id="rId136" Type="http://schemas.openxmlformats.org/officeDocument/2006/relationships/hyperlink" Target="http://www.ohchr.org/Documents/ProfessionalInterest/cat.pdf" TargetMode="External"/><Relationship Id="rId157" Type="http://schemas.openxmlformats.org/officeDocument/2006/relationships/hyperlink" Target="http://www.notisum.se/rnp/sls/lag/19710291.htm" TargetMode="External"/><Relationship Id="rId178" Type="http://schemas.openxmlformats.org/officeDocument/2006/relationships/hyperlink" Target="http://www.notisum.se/rnp/sls/lag/19420740.HTM" TargetMode="External"/><Relationship Id="rId301" Type="http://schemas.openxmlformats.org/officeDocument/2006/relationships/hyperlink" Target="http://www.notisum.se/rnp/sls/lag/19900052.HTM" TargetMode="External"/><Relationship Id="rId322" Type="http://schemas.openxmlformats.org/officeDocument/2006/relationships/hyperlink" Target="http://www.bra.se/download/18.421a6a7d13def01048a80008159/1371210685196/2013_11_+Bem_tande_+i_domstol_webb.pdf" TargetMode="External"/><Relationship Id="rId343" Type="http://schemas.openxmlformats.org/officeDocument/2006/relationships/hyperlink" Target="http://www.notisum.se/rnp/sls/lag/19710291.htm" TargetMode="External"/><Relationship Id="rId364" Type="http://schemas.openxmlformats.org/officeDocument/2006/relationships/hyperlink" Target="http://www.notisum.se/rnp/sls/lag/20010453.htm" TargetMode="External"/><Relationship Id="rId550" Type="http://schemas.openxmlformats.org/officeDocument/2006/relationships/hyperlink" Target="http://www.rattshjalp.se/Vad-ar-rattshjalp/Har-du-ratt-till-rattshjalp/" TargetMode="External"/><Relationship Id="rId61" Type="http://schemas.openxmlformats.org/officeDocument/2006/relationships/hyperlink" Target="http://www.notisum.se/rnp/sls/lag/20010453.htm" TargetMode="External"/><Relationship Id="rId82" Type="http://schemas.openxmlformats.org/officeDocument/2006/relationships/hyperlink" Target="http://www.notisum.se/rnp/sls/lag/19710291.htm" TargetMode="External"/><Relationship Id="rId199" Type="http://schemas.openxmlformats.org/officeDocument/2006/relationships/hyperlink" Target="http://www.notisum.se/rnp/sls/lag/20010453.htm" TargetMode="External"/><Relationship Id="rId203" Type="http://schemas.openxmlformats.org/officeDocument/2006/relationships/hyperlink" Target="http://www.notisum.se/rnp/sls/lag/19900052.HTM" TargetMode="External"/><Relationship Id="rId385" Type="http://schemas.openxmlformats.org/officeDocument/2006/relationships/hyperlink" Target="http://www.notisum.se/rnp/sls/lag/19710291.htm" TargetMode="External"/><Relationship Id="rId19" Type="http://schemas.openxmlformats.org/officeDocument/2006/relationships/hyperlink" Target="http://www.notisum.se/rnp/sls/lag/19941219.htm" TargetMode="External"/><Relationship Id="rId224" Type="http://schemas.openxmlformats.org/officeDocument/2006/relationships/hyperlink" Target="http://www.notisum.se/rnp/sls/lag/19710291.htm" TargetMode="External"/><Relationship Id="rId245" Type="http://schemas.openxmlformats.org/officeDocument/2006/relationships/hyperlink" Target="http://www.notisum.se/rnp/sls/lag/19710291.htm" TargetMode="External"/><Relationship Id="rId266" Type="http://schemas.openxmlformats.org/officeDocument/2006/relationships/hyperlink" Target="http://www.notisum.se/rnp/sls/lag/19490105.htm" TargetMode="External"/><Relationship Id="rId287" Type="http://schemas.openxmlformats.org/officeDocument/2006/relationships/hyperlink" Target="http://www.notisum.se/rnp/sls/lag/20090400.htm" TargetMode="External"/><Relationship Id="rId410" Type="http://schemas.openxmlformats.org/officeDocument/2006/relationships/hyperlink" Target="http://www.notisum.se/rnp/sls/lag/19911128.htm" TargetMode="External"/><Relationship Id="rId431" Type="http://schemas.openxmlformats.org/officeDocument/2006/relationships/hyperlink" Target="http://www.notisum.se/rnp/sls/lag/19710291.htm" TargetMode="External"/><Relationship Id="rId452" Type="http://schemas.openxmlformats.org/officeDocument/2006/relationships/hyperlink" Target="http://www.notisum.se/rnp/sls/lag/20050716.htm" TargetMode="External"/><Relationship Id="rId473" Type="http://schemas.openxmlformats.org/officeDocument/2006/relationships/hyperlink" Target="http://www.notisum.se/rnp/sls/lag/20050716.htm" TargetMode="External"/><Relationship Id="rId494" Type="http://schemas.openxmlformats.org/officeDocument/2006/relationships/hyperlink" Target="http://www.notisum.se/rnp/sls/lag/19911128.htm" TargetMode="External"/><Relationship Id="rId508" Type="http://schemas.openxmlformats.org/officeDocument/2006/relationships/hyperlink" Target="http://www.notisum.se/rnp/sls/lag/19710291.htm" TargetMode="External"/><Relationship Id="rId529" Type="http://schemas.openxmlformats.org/officeDocument/2006/relationships/hyperlink" Target="http://www.notisum.se/rnp/sls/lag/19710291.htm" TargetMode="External"/><Relationship Id="rId30" Type="http://schemas.openxmlformats.org/officeDocument/2006/relationships/hyperlink" Target="http://www.notisum.se/rnp/sls/lag/20050716.htm" TargetMode="External"/><Relationship Id="rId105" Type="http://schemas.openxmlformats.org/officeDocument/2006/relationships/hyperlink" Target="http://www.notisum.se/rnp/sls/lag/19740152.htm" TargetMode="External"/><Relationship Id="rId126" Type="http://schemas.openxmlformats.org/officeDocument/2006/relationships/hyperlink" Target="http://www.notisum.se/rnp/sls/lag/19860765.htm" TargetMode="External"/><Relationship Id="rId147" Type="http://schemas.openxmlformats.org/officeDocument/2006/relationships/hyperlink" Target="http://www.notisum.se/rnp/sls/lag/20080568.HTM" TargetMode="External"/><Relationship Id="rId168" Type="http://schemas.openxmlformats.org/officeDocument/2006/relationships/hyperlink" Target="http://www.notisum.se/rnp/sls/lag/19710291.htm" TargetMode="External"/><Relationship Id="rId312" Type="http://schemas.openxmlformats.org/officeDocument/2006/relationships/hyperlink" Target="http://www.notisum.se/rnp/sls/lag/19900052.HTM" TargetMode="External"/><Relationship Id="rId333" Type="http://schemas.openxmlformats.org/officeDocument/2006/relationships/hyperlink" Target="http://www.notisum.se/rnp/sls/lag/20060097.HTM" TargetMode="External"/><Relationship Id="rId354" Type="http://schemas.openxmlformats.org/officeDocument/2006/relationships/hyperlink" Target="http://www.notisum.se/rnp/sls/lag/20010453.htm" TargetMode="External"/><Relationship Id="rId540" Type="http://schemas.openxmlformats.org/officeDocument/2006/relationships/hyperlink" Target="http://www.notisum.se/rnp/sls/lag/20050716.htm" TargetMode="External"/><Relationship Id="rId51" Type="http://schemas.openxmlformats.org/officeDocument/2006/relationships/hyperlink" Target="http://www.notisum.se/rnp/sls/lag/20100800.htm" TargetMode="External"/><Relationship Id="rId72" Type="http://schemas.openxmlformats.org/officeDocument/2006/relationships/hyperlink" Target="http://www.notisum.se/rnp/sls/lag/19980488.HTM" TargetMode="External"/><Relationship Id="rId93" Type="http://schemas.openxmlformats.org/officeDocument/2006/relationships/hyperlink" Target="http://www.regeringen.se/sb/d/5920/a/60164" TargetMode="External"/><Relationship Id="rId189" Type="http://schemas.openxmlformats.org/officeDocument/2006/relationships/hyperlink" Target="http://www.notisum.se/rnp/sls/lag/20010453.htm" TargetMode="External"/><Relationship Id="rId375" Type="http://schemas.openxmlformats.org/officeDocument/2006/relationships/hyperlink" Target="http://www.notisum.se/rnp/sls/lag/19900052.HTM" TargetMode="External"/><Relationship Id="rId396" Type="http://schemas.openxmlformats.org/officeDocument/2006/relationships/hyperlink" Target="http://www.notisum.se/rnp/sls/lag/20010453.htm" TargetMode="External"/><Relationship Id="rId561" Type="http://schemas.openxmlformats.org/officeDocument/2006/relationships/hyperlink" Target="http://www.notisum.se/rnp/sls/lag/19900052.HTM" TargetMode="External"/><Relationship Id="rId3" Type="http://schemas.openxmlformats.org/officeDocument/2006/relationships/hyperlink" Target="http://www.notisum.se/rnp/sls/lag/20050716.htm" TargetMode="External"/><Relationship Id="rId214" Type="http://schemas.openxmlformats.org/officeDocument/2006/relationships/hyperlink" Target="http://www.notisum.se/rnp/sls/lag/19710291.htm" TargetMode="External"/><Relationship Id="rId235" Type="http://schemas.openxmlformats.org/officeDocument/2006/relationships/hyperlink" Target="http://www.notisum.se/rnp/sls/lag/19911128.htm" TargetMode="External"/><Relationship Id="rId256" Type="http://schemas.openxmlformats.org/officeDocument/2006/relationships/hyperlink" Target="http://www.notisum.se/rnp/sls/lag/19420740.HTM" TargetMode="External"/><Relationship Id="rId277" Type="http://schemas.openxmlformats.org/officeDocument/2006/relationships/hyperlink" Target="http://www.notisum.se/rnp/sls/lag/19620700.HTM" TargetMode="External"/><Relationship Id="rId298" Type="http://schemas.openxmlformats.org/officeDocument/2006/relationships/hyperlink" Target="http://www.notisum.se/rnp/sls/lag/20010453.htm" TargetMode="External"/><Relationship Id="rId400" Type="http://schemas.openxmlformats.org/officeDocument/2006/relationships/hyperlink" Target="http://www.notisum.se/rnp/sls/lag/19900052.HTM" TargetMode="External"/><Relationship Id="rId421" Type="http://schemas.openxmlformats.org/officeDocument/2006/relationships/hyperlink" Target="http://www.notisum.se/rnp/sls/lag/19490381.HTM" TargetMode="External"/><Relationship Id="rId442" Type="http://schemas.openxmlformats.org/officeDocument/2006/relationships/hyperlink" Target="http://www.notisum.se/rnp/sls/lag/19961620.htm" TargetMode="External"/><Relationship Id="rId463" Type="http://schemas.openxmlformats.org/officeDocument/2006/relationships/hyperlink" Target="http://www.notisum.se/rnp/sls/lag/20050716.htm" TargetMode="External"/><Relationship Id="rId484" Type="http://schemas.openxmlformats.org/officeDocument/2006/relationships/hyperlink" Target="http://www.notisum.se/rnp/sls/lag/19911128.htm" TargetMode="External"/><Relationship Id="rId519" Type="http://schemas.openxmlformats.org/officeDocument/2006/relationships/hyperlink" Target="http://www.notisum.se/rnp/sls/lag/20050716.htm" TargetMode="External"/><Relationship Id="rId116" Type="http://schemas.openxmlformats.org/officeDocument/2006/relationships/hyperlink" Target="http://www.notisum.se/rnp/sls/lag/20080567.HTM" TargetMode="External"/><Relationship Id="rId137" Type="http://schemas.openxmlformats.org/officeDocument/2006/relationships/hyperlink" Target="http://www.ohchr.org/Documents/ProfessionalInterest/cat-one.pdf" TargetMode="External"/><Relationship Id="rId158" Type="http://schemas.openxmlformats.org/officeDocument/2006/relationships/hyperlink" Target="http://www.notisum.se/rnp/sls/lag/19710291.htm" TargetMode="External"/><Relationship Id="rId302" Type="http://schemas.openxmlformats.org/officeDocument/2006/relationships/hyperlink" Target="http://www.notisum.se/rnp/sls/lag/20090400.htm" TargetMode="External"/><Relationship Id="rId323" Type="http://schemas.openxmlformats.org/officeDocument/2006/relationships/hyperlink" Target="http://www.bra.se/download/18.421a6a7d13def01048a80008159/1371210685196/2013_11_+Bem_tande_+i_domstol_webb.pdf" TargetMode="External"/><Relationship Id="rId344" Type="http://schemas.openxmlformats.org/officeDocument/2006/relationships/hyperlink" Target="http://www.notisum.se/rnp/sls/lag/19420740.HTM" TargetMode="External"/><Relationship Id="rId530" Type="http://schemas.openxmlformats.org/officeDocument/2006/relationships/hyperlink" Target="http://www.notisum.se/rnp/sls/lag/19980488.HTM" TargetMode="External"/><Relationship Id="rId20" Type="http://schemas.openxmlformats.org/officeDocument/2006/relationships/hyperlink" Target="http://www.notisum.se/rnp/sls/lag/19941500.HTM" TargetMode="External"/><Relationship Id="rId41" Type="http://schemas.openxmlformats.org/officeDocument/2006/relationships/hyperlink" Target="http://www.notisum.se/rnp/sls/lag/20050716.htm" TargetMode="External"/><Relationship Id="rId62" Type="http://schemas.openxmlformats.org/officeDocument/2006/relationships/hyperlink" Target="http://www.notisum.se/rnp/sls/lag/19900052.HTM" TargetMode="External"/><Relationship Id="rId83" Type="http://schemas.openxmlformats.org/officeDocument/2006/relationships/hyperlink" Target="http://www.notisum.se/rnp/sls/lag/19710291.htm" TargetMode="External"/><Relationship Id="rId179" Type="http://schemas.openxmlformats.org/officeDocument/2006/relationships/hyperlink" Target="http://www.notisum.se/rnp/sls/lag/19940137.htm" TargetMode="External"/><Relationship Id="rId365" Type="http://schemas.openxmlformats.org/officeDocument/2006/relationships/hyperlink" Target="http://www.notisum.se/rnp/sls/lag/20010453.htm" TargetMode="External"/><Relationship Id="rId386" Type="http://schemas.openxmlformats.org/officeDocument/2006/relationships/hyperlink" Target="http://www.notisum.se/rnp/sls/lag/20050716.htm" TargetMode="External"/><Relationship Id="rId551" Type="http://schemas.openxmlformats.org/officeDocument/2006/relationships/hyperlink" Target="http://www.notisum.se/rnp/sls/lag/19961619.htm" TargetMode="External"/><Relationship Id="rId190" Type="http://schemas.openxmlformats.org/officeDocument/2006/relationships/hyperlink" Target="http://www.notisum.se/rnp/sls/lag/19900052.HTM" TargetMode="External"/><Relationship Id="rId204" Type="http://schemas.openxmlformats.org/officeDocument/2006/relationships/hyperlink" Target="http://www.notisum.se/rnp/sls/lag/20030234.htm" TargetMode="External"/><Relationship Id="rId225" Type="http://schemas.openxmlformats.org/officeDocument/2006/relationships/hyperlink" Target="http://www.notisum.se/rnp/sls/lag/19420740.HTM" TargetMode="External"/><Relationship Id="rId246" Type="http://schemas.openxmlformats.org/officeDocument/2006/relationships/hyperlink" Target="http://www.notisum.se/rnp/sls/lag/19420740.HTM" TargetMode="External"/><Relationship Id="rId267" Type="http://schemas.openxmlformats.org/officeDocument/2006/relationships/hyperlink" Target="http://www.notisum.se/rnp/sls/lag/20090400.htm" TargetMode="External"/><Relationship Id="rId288" Type="http://schemas.openxmlformats.org/officeDocument/2006/relationships/hyperlink" Target="http://www.notisum.se/rnp/sls/lag/20090400.htm" TargetMode="External"/><Relationship Id="rId411" Type="http://schemas.openxmlformats.org/officeDocument/2006/relationships/hyperlink" Target="http://www.notisum.se/rnp/sls/lag/19900052.HTM" TargetMode="External"/><Relationship Id="rId432" Type="http://schemas.openxmlformats.org/officeDocument/2006/relationships/hyperlink" Target="http://www.notisum.se/rnp/sls/lag/19710291.htm" TargetMode="External"/><Relationship Id="rId453" Type="http://schemas.openxmlformats.org/officeDocument/2006/relationships/hyperlink" Target="http://www.notisum.se/rnp/sls/lag/19911128.htm" TargetMode="External"/><Relationship Id="rId474" Type="http://schemas.openxmlformats.org/officeDocument/2006/relationships/hyperlink" Target="http://www.notisum.se/rnp/sls/lag/20050716.htm" TargetMode="External"/><Relationship Id="rId509" Type="http://schemas.openxmlformats.org/officeDocument/2006/relationships/hyperlink" Target="http://www.notisum.se/rnp/sls/lag/19710291.htm" TargetMode="External"/><Relationship Id="rId106" Type="http://schemas.openxmlformats.org/officeDocument/2006/relationships/hyperlink" Target="http://www.notisum.se/rnp/sls/lag/20080567.HTM" TargetMode="External"/><Relationship Id="rId127" Type="http://schemas.openxmlformats.org/officeDocument/2006/relationships/hyperlink" Target="http://www.notisum.se/rnp/sls/lag/19860765.htm" TargetMode="External"/><Relationship Id="rId313" Type="http://schemas.openxmlformats.org/officeDocument/2006/relationships/hyperlink" Target="http://www.notisum.se/rnp/sls/lag/20010453.htm" TargetMode="External"/><Relationship Id="rId495" Type="http://schemas.openxmlformats.org/officeDocument/2006/relationships/hyperlink" Target="http://www.notisum.se/rnp/sls/lag/19911128.htm" TargetMode="External"/><Relationship Id="rId10" Type="http://schemas.openxmlformats.org/officeDocument/2006/relationships/hyperlink" Target="http://www.notisum.se/rnp/sls/lag/19740152.htm" TargetMode="External"/><Relationship Id="rId31" Type="http://schemas.openxmlformats.org/officeDocument/2006/relationships/hyperlink" Target="http://www.notisum.se/rnp/sls/lag/20050716.htm" TargetMode="External"/><Relationship Id="rId52" Type="http://schemas.openxmlformats.org/officeDocument/2006/relationships/hyperlink" Target="http://www.notisum.se/rnp/sls/lag/20100800.htm" TargetMode="External"/><Relationship Id="rId73" Type="http://schemas.openxmlformats.org/officeDocument/2006/relationships/hyperlink" Target="http://www.notisum.se/rnp/sls/lag/19980488.HTM" TargetMode="External"/><Relationship Id="rId94" Type="http://schemas.openxmlformats.org/officeDocument/2006/relationships/hyperlink" Target="http://www.riksdagen.se/sv/Dokument-Lagar/Forslag/Propositioner-och-skrivelser/Starkt-stod-och-skydd-for-barn_H00310/?text=true" TargetMode="External"/><Relationship Id="rId148" Type="http://schemas.openxmlformats.org/officeDocument/2006/relationships/hyperlink" Target="http://www.notisum.se/rnp/sls/lag/20080568.HTM" TargetMode="External"/><Relationship Id="rId169" Type="http://schemas.openxmlformats.org/officeDocument/2006/relationships/hyperlink" Target="http://www.notisum.se/rnp/sls/lag/19710291.htm" TargetMode="External"/><Relationship Id="rId334" Type="http://schemas.openxmlformats.org/officeDocument/2006/relationships/hyperlink" Target="http://www.notisum.se/rnp/sls/lag/19911128.htm" TargetMode="External"/><Relationship Id="rId355" Type="http://schemas.openxmlformats.org/officeDocument/2006/relationships/hyperlink" Target="http://www.notisum.se/rnp/sls/lag/19420740.HTM" TargetMode="External"/><Relationship Id="rId376" Type="http://schemas.openxmlformats.org/officeDocument/2006/relationships/hyperlink" Target="http://www.notisum.se/rnp/sls/lag/19900052.HTM" TargetMode="External"/><Relationship Id="rId397" Type="http://schemas.openxmlformats.org/officeDocument/2006/relationships/hyperlink" Target="http://www.notisum.se/rnp/sls/lag/20010453.htm" TargetMode="External"/><Relationship Id="rId520" Type="http://schemas.openxmlformats.org/officeDocument/2006/relationships/hyperlink" Target="http://www.notisum.se/rnp/sls/lag/20010082.htm" TargetMode="External"/><Relationship Id="rId541" Type="http://schemas.openxmlformats.org/officeDocument/2006/relationships/hyperlink" Target="http://www.notisum.se/rnp/sls/lag/19710291.htm" TargetMode="External"/><Relationship Id="rId562" Type="http://schemas.openxmlformats.org/officeDocument/2006/relationships/hyperlink" Target="http://www.notisum.se/rnp/sls/lag/19900052.HTM" TargetMode="External"/><Relationship Id="rId4" Type="http://schemas.openxmlformats.org/officeDocument/2006/relationships/hyperlink" Target="http://www.notisum.se/rnp/sls/lag/20010082.htm" TargetMode="External"/><Relationship Id="rId180" Type="http://schemas.openxmlformats.org/officeDocument/2006/relationships/hyperlink" Target="http://www.notisum.se/rnp/sls/lag/20100800.htm" TargetMode="External"/><Relationship Id="rId215" Type="http://schemas.openxmlformats.org/officeDocument/2006/relationships/hyperlink" Target="http://www.notisum.se/rnp/sls/lag/19710291.htm" TargetMode="External"/><Relationship Id="rId236" Type="http://schemas.openxmlformats.org/officeDocument/2006/relationships/hyperlink" Target="http://www.notisum.se/rnp/sls/lag/19911128.htm" TargetMode="External"/><Relationship Id="rId257" Type="http://schemas.openxmlformats.org/officeDocument/2006/relationships/hyperlink" Target="http://www.notisum.se/rnp/sls/lag/19490105.htm" TargetMode="External"/><Relationship Id="rId278" Type="http://schemas.openxmlformats.org/officeDocument/2006/relationships/hyperlink" Target="http://www.notisum.se/rnp/sls/lag/19620700.HTM" TargetMode="External"/><Relationship Id="rId401" Type="http://schemas.openxmlformats.org/officeDocument/2006/relationships/hyperlink" Target="http://www.notisum.se/rnp/sls/lag/19710291.htm" TargetMode="External"/><Relationship Id="rId422" Type="http://schemas.openxmlformats.org/officeDocument/2006/relationships/hyperlink" Target="http://www.notisum.se/rnp/sls/lag/20050429.HTM" TargetMode="External"/><Relationship Id="rId443" Type="http://schemas.openxmlformats.org/officeDocument/2006/relationships/hyperlink" Target="http://www.notisum.se/rnp/sls/lag/19961620.htm" TargetMode="External"/><Relationship Id="rId464" Type="http://schemas.openxmlformats.org/officeDocument/2006/relationships/hyperlink" Target="http://www.notisum.se/rnp/sls/lag/20050716.htm" TargetMode="External"/><Relationship Id="rId303" Type="http://schemas.openxmlformats.org/officeDocument/2006/relationships/hyperlink" Target="http://www.notisum.se/rnp/sls/lag/20090400.htm" TargetMode="External"/><Relationship Id="rId485" Type="http://schemas.openxmlformats.org/officeDocument/2006/relationships/hyperlink" Target="http://www.notisum.se/rnp/sls/lag/19911128.htm" TargetMode="External"/><Relationship Id="rId42" Type="http://schemas.openxmlformats.org/officeDocument/2006/relationships/hyperlink" Target="http://www.notisum.se/rnp/sls/lag/20050716.htm" TargetMode="External"/><Relationship Id="rId84" Type="http://schemas.openxmlformats.org/officeDocument/2006/relationships/hyperlink" Target="http://www.notisum.se/rnp/sls/lag/19710291.htm" TargetMode="External"/><Relationship Id="rId138" Type="http://schemas.openxmlformats.org/officeDocument/2006/relationships/hyperlink" Target="http://www.ohchr.org/Documents/ProfessionalInterest/cat-one.pdf" TargetMode="External"/><Relationship Id="rId345" Type="http://schemas.openxmlformats.org/officeDocument/2006/relationships/hyperlink" Target="http://www.notisum.se/rnp/sls/lag/19710291.htm" TargetMode="External"/><Relationship Id="rId387" Type="http://schemas.openxmlformats.org/officeDocument/2006/relationships/hyperlink" Target="http://www.notisum.se/rnp/sls/lag/20050716.htm" TargetMode="External"/><Relationship Id="rId510" Type="http://schemas.openxmlformats.org/officeDocument/2006/relationships/hyperlink" Target="http://www.notisum.se/rnp/sls/lag/19710291.htm" TargetMode="External"/><Relationship Id="rId552" Type="http://schemas.openxmlformats.org/officeDocument/2006/relationships/hyperlink" Target="http://www.notisum.se/rnp/sls/lag/19961619.htm" TargetMode="External"/><Relationship Id="rId191" Type="http://schemas.openxmlformats.org/officeDocument/2006/relationships/hyperlink" Target="http://www.notisum.se/rnp/sls/lag/19900052.HTM" TargetMode="External"/><Relationship Id="rId205" Type="http://schemas.openxmlformats.org/officeDocument/2006/relationships/hyperlink" Target="http://www.notisum.se/rnp/sls/lag/19860223.HTM" TargetMode="External"/><Relationship Id="rId247" Type="http://schemas.openxmlformats.org/officeDocument/2006/relationships/hyperlink" Target="http://www.notisum.se/rnp/sls/lag/19710291.htm" TargetMode="External"/><Relationship Id="rId412" Type="http://schemas.openxmlformats.org/officeDocument/2006/relationships/hyperlink" Target="http://www.notisum.se/rnp/sls/lag/19710291.htm" TargetMode="External"/><Relationship Id="rId107" Type="http://schemas.openxmlformats.org/officeDocument/2006/relationships/hyperlink" Target="http://www.notisum.se/rnp/sls/lag/20080567.HTM" TargetMode="External"/><Relationship Id="rId289" Type="http://schemas.openxmlformats.org/officeDocument/2006/relationships/hyperlink" Target="http://www.notisum.se/rnp/sls/lag/20090400.htm" TargetMode="External"/><Relationship Id="rId454" Type="http://schemas.openxmlformats.org/officeDocument/2006/relationships/hyperlink" Target="http://www.notisum.se/rnp/sls/lag/19900052.HTM" TargetMode="External"/><Relationship Id="rId496" Type="http://schemas.openxmlformats.org/officeDocument/2006/relationships/hyperlink" Target="http://www.notisum.se/rnp/sls/lag/19911128.htm" TargetMode="External"/><Relationship Id="rId11" Type="http://schemas.openxmlformats.org/officeDocument/2006/relationships/hyperlink" Target="http://www.notisum.se/rnp/sls/lag/19710291.htm" TargetMode="External"/><Relationship Id="rId53" Type="http://schemas.openxmlformats.org/officeDocument/2006/relationships/hyperlink" Target="http://www.notisum.se/rnp/sls/lag/20100800.htm" TargetMode="External"/><Relationship Id="rId149" Type="http://schemas.openxmlformats.org/officeDocument/2006/relationships/hyperlink" Target="http://www.notisum.se/rnp/sls/lag/20010453.htm" TargetMode="External"/><Relationship Id="rId314" Type="http://schemas.openxmlformats.org/officeDocument/2006/relationships/hyperlink" Target="http://www.notisum.se/rnp/sls/lag/20010453.htm" TargetMode="External"/><Relationship Id="rId356" Type="http://schemas.openxmlformats.org/officeDocument/2006/relationships/hyperlink" Target="http://www.notisum.se/rnp/sls/lag/19420740.HTM" TargetMode="External"/><Relationship Id="rId398" Type="http://schemas.openxmlformats.org/officeDocument/2006/relationships/hyperlink" Target="http://www.notisum.se/rnp/sls/lag/20010453.htm" TargetMode="External"/><Relationship Id="rId521" Type="http://schemas.openxmlformats.org/officeDocument/2006/relationships/hyperlink" Target="http://www.notisum.se/rnp/sls/lag/20100800.htm" TargetMode="External"/><Relationship Id="rId563" Type="http://schemas.openxmlformats.org/officeDocument/2006/relationships/hyperlink" Target="http://www.notisum.se/rnp/sls/lag/20050716.htm" TargetMode="External"/><Relationship Id="rId95" Type="http://schemas.openxmlformats.org/officeDocument/2006/relationships/hyperlink" Target="http://www.riksdagen.se/sv/Dokument-Lagar/Forslag/Propositioner-och-skrivelser/Den-nya-skollagen---for-kunska_GX03165/" TargetMode="External"/><Relationship Id="rId160" Type="http://schemas.openxmlformats.org/officeDocument/2006/relationships/hyperlink" Target="http://www.notisum.se/rnp/sls/lag/19710291.htm" TargetMode="External"/><Relationship Id="rId216" Type="http://schemas.openxmlformats.org/officeDocument/2006/relationships/hyperlink" Target="http://www.notisum.se/rnp/sls/lag/19710291.htm" TargetMode="External"/><Relationship Id="rId423" Type="http://schemas.openxmlformats.org/officeDocument/2006/relationships/hyperlink" Target="http://www.notisum.se/rnp/sls/lag/19490381.HTM" TargetMode="External"/><Relationship Id="rId258" Type="http://schemas.openxmlformats.org/officeDocument/2006/relationships/hyperlink" Target="http://www.notisum.se/rnp/sls/lag/19911469.HTM" TargetMode="External"/><Relationship Id="rId465" Type="http://schemas.openxmlformats.org/officeDocument/2006/relationships/hyperlink" Target="http://www.notisum.se/rnp/sls/lag/20050716.htm" TargetMode="External"/><Relationship Id="rId22" Type="http://schemas.openxmlformats.org/officeDocument/2006/relationships/hyperlink" Target="http://www.notisum.se/rnp/sls/lag/19860223.HTM" TargetMode="External"/><Relationship Id="rId64" Type="http://schemas.openxmlformats.org/officeDocument/2006/relationships/hyperlink" Target="http://www.notisum.se/rnp/sls/lag/19620700.HTM" TargetMode="External"/><Relationship Id="rId118" Type="http://schemas.openxmlformats.org/officeDocument/2006/relationships/hyperlink" Target="http://www.notisum.se/rnp/sls/lag/20080567.HTM" TargetMode="External"/><Relationship Id="rId325" Type="http://schemas.openxmlformats.org/officeDocument/2006/relationships/hyperlink" Target="http://www.notisum.se/rnp/sls/lag/19710291.htm" TargetMode="External"/><Relationship Id="rId367" Type="http://schemas.openxmlformats.org/officeDocument/2006/relationships/hyperlink" Target="http://www.notisum.se/rnp/sls/lag/20010453.htm" TargetMode="External"/><Relationship Id="rId532" Type="http://schemas.openxmlformats.org/officeDocument/2006/relationships/hyperlink" Target="http://www.notisum.se/rnp/sls/lag/19710291.htm" TargetMode="External"/><Relationship Id="rId171" Type="http://schemas.openxmlformats.org/officeDocument/2006/relationships/hyperlink" Target="http://www.notisum.se/rnp/sls/lag/19860223.HTM" TargetMode="External"/><Relationship Id="rId227" Type="http://schemas.openxmlformats.org/officeDocument/2006/relationships/hyperlink" Target="http://www.notisum.se/rnp/sls/lag/19420740.HTM" TargetMode="External"/><Relationship Id="rId269" Type="http://schemas.openxmlformats.org/officeDocument/2006/relationships/hyperlink" Target="http://www.notisum.se/rnp/sls/lag/20090400.htm" TargetMode="External"/><Relationship Id="rId434" Type="http://schemas.openxmlformats.org/officeDocument/2006/relationships/hyperlink" Target="http://www.advokatsamfundet.se/Advokatsamfundet-engelska/Rules-and-regulations/Code-of-Conduct/" TargetMode="External"/><Relationship Id="rId476" Type="http://schemas.openxmlformats.org/officeDocument/2006/relationships/hyperlink" Target="http://www.notisum.se/rnp/sls/lag/20050716.htm" TargetMode="External"/><Relationship Id="rId33" Type="http://schemas.openxmlformats.org/officeDocument/2006/relationships/hyperlink" Target="http://www.notisum.se/rnp/sls/lag/20050716.htm" TargetMode="External"/><Relationship Id="rId129" Type="http://schemas.openxmlformats.org/officeDocument/2006/relationships/hyperlink" Target="http://www.notisum.se/rnp/sls/lag/19860765.htm" TargetMode="External"/><Relationship Id="rId280" Type="http://schemas.openxmlformats.org/officeDocument/2006/relationships/hyperlink" Target="http://www.notisum.se/rnp/sls/lag/19620700.HTM" TargetMode="External"/><Relationship Id="rId336" Type="http://schemas.openxmlformats.org/officeDocument/2006/relationships/hyperlink" Target="http://www.notisum.se/rnp/sls/lag/19911128.htm" TargetMode="External"/><Relationship Id="rId501" Type="http://schemas.openxmlformats.org/officeDocument/2006/relationships/hyperlink" Target="http://www.notisum.se/rnp/sls/lag/19911128.htm" TargetMode="External"/><Relationship Id="rId543" Type="http://schemas.openxmlformats.org/officeDocument/2006/relationships/hyperlink" Target="http://www.notisum.se/rnp/sls/lag/19710291.htm" TargetMode="External"/><Relationship Id="rId75" Type="http://schemas.openxmlformats.org/officeDocument/2006/relationships/hyperlink" Target="http://www.notisum.se/rnp/sls/lag/19980488.HTM" TargetMode="External"/><Relationship Id="rId140" Type="http://schemas.openxmlformats.org/officeDocument/2006/relationships/hyperlink" Target="http://www.ohchr.org/Documents/ProfessionalInterest/cat-one.pdf" TargetMode="External"/><Relationship Id="rId182" Type="http://schemas.openxmlformats.org/officeDocument/2006/relationships/hyperlink" Target="http://www.notisum.se/rnp/sls/lag/20010453.htm" TargetMode="External"/><Relationship Id="rId378" Type="http://schemas.openxmlformats.org/officeDocument/2006/relationships/hyperlink" Target="http://www.notisum.se/rnp/sls/lag/19900052.HTM" TargetMode="External"/><Relationship Id="rId403" Type="http://schemas.openxmlformats.org/officeDocument/2006/relationships/hyperlink" Target="http://www.notisum.se/rnp/sls/lag/19710291.htm" TargetMode="External"/><Relationship Id="rId6" Type="http://schemas.openxmlformats.org/officeDocument/2006/relationships/hyperlink" Target="http://www.notisum.se/rnp/sls/lag/19910900.HTM" TargetMode="External"/><Relationship Id="rId238" Type="http://schemas.openxmlformats.org/officeDocument/2006/relationships/hyperlink" Target="http://www.notisum.se/rnp/sls/lag/19911128.htm" TargetMode="External"/><Relationship Id="rId445" Type="http://schemas.openxmlformats.org/officeDocument/2006/relationships/hyperlink" Target="http://www.notisum.se/rnp/sls/lag/19961619.htm" TargetMode="External"/><Relationship Id="rId487" Type="http://schemas.openxmlformats.org/officeDocument/2006/relationships/hyperlink" Target="http://www.notisum.se/rnp/sls/lag/19911128.htm" TargetMode="External"/><Relationship Id="rId291" Type="http://schemas.openxmlformats.org/officeDocument/2006/relationships/hyperlink" Target="http://www.notisum.se/rnp/sls/lag/20090400.htm" TargetMode="External"/><Relationship Id="rId305" Type="http://schemas.openxmlformats.org/officeDocument/2006/relationships/hyperlink" Target="http://www.notisum.se/rnp/sls/lag/19960382.htm" TargetMode="External"/><Relationship Id="rId347" Type="http://schemas.openxmlformats.org/officeDocument/2006/relationships/hyperlink" Target="http://www.notisum.se/rnp/sls/lag/19420740.HTM" TargetMode="External"/><Relationship Id="rId512" Type="http://schemas.openxmlformats.org/officeDocument/2006/relationships/hyperlink" Target="http://www.notisum.se/rnp/sls/lag/20050716.htm" TargetMode="External"/><Relationship Id="rId44" Type="http://schemas.openxmlformats.org/officeDocument/2006/relationships/hyperlink" Target="http://www.notisum.se/rnp/sls/lag/19911128.htm" TargetMode="External"/><Relationship Id="rId86" Type="http://schemas.openxmlformats.org/officeDocument/2006/relationships/hyperlink" Target="http://www.notisum.se/rnp/sls/lag/19910900.HTM" TargetMode="External"/><Relationship Id="rId151" Type="http://schemas.openxmlformats.org/officeDocument/2006/relationships/hyperlink" Target="http://www.notisum.se/rnp/sls/lag/19710291.htm" TargetMode="External"/><Relationship Id="rId389" Type="http://schemas.openxmlformats.org/officeDocument/2006/relationships/hyperlink" Target="http://www.notisum.se/rnp/sls/lag/19911128.htm" TargetMode="External"/><Relationship Id="rId554" Type="http://schemas.openxmlformats.org/officeDocument/2006/relationships/hyperlink" Target="http://www.notisum.se/rnp/sls/lag/19961619.htm" TargetMode="External"/><Relationship Id="rId193" Type="http://schemas.openxmlformats.org/officeDocument/2006/relationships/hyperlink" Target="http://www.notisum.se/rnp/sls/lag/19900052.HTM" TargetMode="External"/><Relationship Id="rId207" Type="http://schemas.openxmlformats.org/officeDocument/2006/relationships/hyperlink" Target="http://www.notisum.se/rnp/sls/lag/20090600.HTM" TargetMode="External"/><Relationship Id="rId249" Type="http://schemas.openxmlformats.org/officeDocument/2006/relationships/hyperlink" Target="http://www.notisum.se/rnp/sls/lag/19710291.htm" TargetMode="External"/><Relationship Id="rId414" Type="http://schemas.openxmlformats.org/officeDocument/2006/relationships/hyperlink" Target="http://www.malmo.se/download/18.56d99e38133491d822580002325/6.+%C3%96verf%C3%B6rmyndarf%C3%B6rvaltningen.Fick+2011+(En).pdf" TargetMode="External"/><Relationship Id="rId456" Type="http://schemas.openxmlformats.org/officeDocument/2006/relationships/hyperlink" Target="http://www.notisum.se/rnp/sls/lag/19961619.htm" TargetMode="External"/><Relationship Id="rId498" Type="http://schemas.openxmlformats.org/officeDocument/2006/relationships/hyperlink" Target="http://www.notisum.se/rnp/sls/lag/19911128.htm" TargetMode="External"/><Relationship Id="rId13" Type="http://schemas.openxmlformats.org/officeDocument/2006/relationships/hyperlink" Target="http://www.notisum.se/rnp/sls/lag/18100926.HTM" TargetMode="External"/><Relationship Id="rId109" Type="http://schemas.openxmlformats.org/officeDocument/2006/relationships/hyperlink" Target="http://www.notisum.se/rnp/sls/lag/20080567.HTM" TargetMode="External"/><Relationship Id="rId260" Type="http://schemas.openxmlformats.org/officeDocument/2006/relationships/hyperlink" Target="http://www.notisum.se/rnp/sls/lag/19980204.HTM" TargetMode="External"/><Relationship Id="rId316" Type="http://schemas.openxmlformats.org/officeDocument/2006/relationships/hyperlink" Target="http://www.notisum.se/rnp/sls/lag/20010453.htm" TargetMode="External"/><Relationship Id="rId523" Type="http://schemas.openxmlformats.org/officeDocument/2006/relationships/hyperlink" Target="http://www.notisum.se/rnp/sls/lag/19710291.htm" TargetMode="External"/><Relationship Id="rId55" Type="http://schemas.openxmlformats.org/officeDocument/2006/relationships/hyperlink" Target="http://www.notisum.se/rnp/sls/lag/20100800.htm" TargetMode="External"/><Relationship Id="rId97" Type="http://schemas.openxmlformats.org/officeDocument/2006/relationships/hyperlink" Target="http://www.riksdagen.se/sv/Dokument-Lagar/Forslag/Propositioner-och-skrivelser/prop-200405170-Ny-instans--o_GS03170/" TargetMode="External"/><Relationship Id="rId120" Type="http://schemas.openxmlformats.org/officeDocument/2006/relationships/hyperlink" Target="http://www.skolinspektionen.se/en/BEO/English-Engelska/Filing-a-complaint-/" TargetMode="External"/><Relationship Id="rId358" Type="http://schemas.openxmlformats.org/officeDocument/2006/relationships/hyperlink" Target="http://www.notisum.se/rnp/sls/lag/20010453.htm" TargetMode="External"/><Relationship Id="rId565" Type="http://schemas.openxmlformats.org/officeDocument/2006/relationships/hyperlink" Target="http://www.notisum.se/rnp/sls/lag/19900052.HTM" TargetMode="External"/><Relationship Id="rId162" Type="http://schemas.openxmlformats.org/officeDocument/2006/relationships/hyperlink" Target="http://data.riksdagen.se/fil/FA4DA09D-EA92-4369-88E0-3116CA3E2375" TargetMode="External"/><Relationship Id="rId218" Type="http://schemas.openxmlformats.org/officeDocument/2006/relationships/hyperlink" Target="http://www.notisum.se/rnp/sls/lag/19860223.HTM" TargetMode="External"/><Relationship Id="rId425" Type="http://schemas.openxmlformats.org/officeDocument/2006/relationships/hyperlink" Target="http://www.notisum.se/rnp/sls/lag/19911128.htm" TargetMode="External"/><Relationship Id="rId467" Type="http://schemas.openxmlformats.org/officeDocument/2006/relationships/hyperlink" Target="http://www.notisum.se/rnp/sls/lag/20050716.htm" TargetMode="External"/><Relationship Id="rId271" Type="http://schemas.openxmlformats.org/officeDocument/2006/relationships/hyperlink" Target="http://www.notisum.se/rnp/sls/lag/20090400.htm" TargetMode="External"/><Relationship Id="rId24" Type="http://schemas.openxmlformats.org/officeDocument/2006/relationships/hyperlink" Target="http://www.notisum.se/rnp/sls/lag/19710291.htm" TargetMode="External"/><Relationship Id="rId66" Type="http://schemas.openxmlformats.org/officeDocument/2006/relationships/hyperlink" Target="http://www.regeringen.se/content/1/c6/14/18/44/a5eb9cd3.pdf" TargetMode="External"/><Relationship Id="rId131" Type="http://schemas.openxmlformats.org/officeDocument/2006/relationships/hyperlink" Target="http://www.notisum.se/rnp/sls/lag/19860765.htm" TargetMode="External"/><Relationship Id="rId327" Type="http://schemas.openxmlformats.org/officeDocument/2006/relationships/hyperlink" Target="http://www.notisum.se/rnp/sls/lag/20050716.htm" TargetMode="External"/><Relationship Id="rId369" Type="http://schemas.openxmlformats.org/officeDocument/2006/relationships/hyperlink" Target="http://www.notisum.se/rnp/sls/lag/20010453.htm" TargetMode="External"/><Relationship Id="rId534" Type="http://schemas.openxmlformats.org/officeDocument/2006/relationships/hyperlink" Target="http://www.notisum.se/rnp/sls/lag/19900052.HTM" TargetMode="External"/><Relationship Id="rId173" Type="http://schemas.openxmlformats.org/officeDocument/2006/relationships/hyperlink" Target="http://www.notisum.se/rnp/sls/lag/19710291.htm" TargetMode="External"/><Relationship Id="rId229" Type="http://schemas.openxmlformats.org/officeDocument/2006/relationships/hyperlink" Target="http://www.notisum.se/rnp/sls/lag/20060097.HTM" TargetMode="External"/><Relationship Id="rId380" Type="http://schemas.openxmlformats.org/officeDocument/2006/relationships/hyperlink" Target="http://www.notisum.se/rnp/sls/lag/20010453.htm" TargetMode="External"/><Relationship Id="rId436" Type="http://schemas.openxmlformats.org/officeDocument/2006/relationships/hyperlink" Target="http://www.notisum.se/rnp/sls/lag/19710291.htm" TargetMode="External"/><Relationship Id="rId240" Type="http://schemas.openxmlformats.org/officeDocument/2006/relationships/hyperlink" Target="http://www.notisum.se/rnp/sls/lag/19911128.htm" TargetMode="External"/><Relationship Id="rId478" Type="http://schemas.openxmlformats.org/officeDocument/2006/relationships/hyperlink" Target="http://www.notisum.se/rnp/sls/lag/20050716.htm" TargetMode="External"/><Relationship Id="rId35" Type="http://schemas.openxmlformats.org/officeDocument/2006/relationships/hyperlink" Target="http://www.notisum.se/rnp/sls/lag/20050716.htm" TargetMode="External"/><Relationship Id="rId77" Type="http://schemas.openxmlformats.org/officeDocument/2006/relationships/hyperlink" Target="http://www.notisum.se/rnp/sls/lag/19420740.HTM" TargetMode="External"/><Relationship Id="rId100" Type="http://schemas.openxmlformats.org/officeDocument/2006/relationships/hyperlink" Target="http://www.notisum.se/rnp/sls/lag/20010453.htm" TargetMode="External"/><Relationship Id="rId282" Type="http://schemas.openxmlformats.org/officeDocument/2006/relationships/hyperlink" Target="http://www.notisum.se/rnp/sls/lag/19720207.htm" TargetMode="External"/><Relationship Id="rId338" Type="http://schemas.openxmlformats.org/officeDocument/2006/relationships/hyperlink" Target="http://www.notisum.se/rnp/sls/lag/19710291.htm" TargetMode="External"/><Relationship Id="rId503" Type="http://schemas.openxmlformats.org/officeDocument/2006/relationships/hyperlink" Target="http://www.notisum.se/rnp/sls/lag/19911128.htm" TargetMode="External"/><Relationship Id="rId545" Type="http://schemas.openxmlformats.org/officeDocument/2006/relationships/hyperlink" Target="http://www.notisum.se/rnp/sls/lag/19620700.HTM" TargetMode="External"/><Relationship Id="rId8" Type="http://schemas.openxmlformats.org/officeDocument/2006/relationships/hyperlink" Target="http://www.notisum.se/rnp/sls/lag/19860223.HTM" TargetMode="External"/><Relationship Id="rId142" Type="http://schemas.openxmlformats.org/officeDocument/2006/relationships/hyperlink" Target="http://www.ohchr.org/Documents/ProfessionalInterest/cat-one.pdf" TargetMode="External"/><Relationship Id="rId184" Type="http://schemas.openxmlformats.org/officeDocument/2006/relationships/hyperlink" Target="http://www.notisum.se/rnp/sls/lag/20010453.htm" TargetMode="External"/><Relationship Id="rId391" Type="http://schemas.openxmlformats.org/officeDocument/2006/relationships/hyperlink" Target="http://www.notisum.se/rnp/sls/lag/19911128.htm" TargetMode="External"/><Relationship Id="rId405" Type="http://schemas.openxmlformats.org/officeDocument/2006/relationships/hyperlink" Target="http://www.notisum.se/rnp/sls/lag/19710291.htm" TargetMode="External"/><Relationship Id="rId447" Type="http://schemas.openxmlformats.org/officeDocument/2006/relationships/hyperlink" Target="http://www.notisum.se/rnp/sls/lag/19961619.htm" TargetMode="External"/><Relationship Id="rId251" Type="http://schemas.openxmlformats.org/officeDocument/2006/relationships/hyperlink" Target="http://www.notisum.se/rnp/sls/lag/19710291.htm" TargetMode="External"/><Relationship Id="rId489" Type="http://schemas.openxmlformats.org/officeDocument/2006/relationships/hyperlink" Target="http://www.notisum.se/rnp/sls/lag/19911128.htm" TargetMode="External"/><Relationship Id="rId46" Type="http://schemas.openxmlformats.org/officeDocument/2006/relationships/hyperlink" Target="http://www.notisum.se/rnp/sls/lag/19911128.htm" TargetMode="External"/><Relationship Id="rId293" Type="http://schemas.openxmlformats.org/officeDocument/2006/relationships/hyperlink" Target="http://www.notisum.se/rnp/sls/lag/20090400.htm" TargetMode="External"/><Relationship Id="rId307" Type="http://schemas.openxmlformats.org/officeDocument/2006/relationships/hyperlink" Target="http://www.notisum.se/rnp/sls/lag/20050716.htm" TargetMode="External"/><Relationship Id="rId349" Type="http://schemas.openxmlformats.org/officeDocument/2006/relationships/hyperlink" Target="http://www.notisum.se/rnp/sls/lag/19420740.HTM" TargetMode="External"/><Relationship Id="rId514" Type="http://schemas.openxmlformats.org/officeDocument/2006/relationships/hyperlink" Target="http://www.notisum.se/rnp/sls/lag/20010082.htm" TargetMode="External"/><Relationship Id="rId556" Type="http://schemas.openxmlformats.org/officeDocument/2006/relationships/hyperlink" Target="http://www.notisum.se/rnp/sls/lag/19710291.htm" TargetMode="External"/><Relationship Id="rId88" Type="http://schemas.openxmlformats.org/officeDocument/2006/relationships/hyperlink" Target="http://www.notisum.se/rnp/sls/lag/19860223.HTM" TargetMode="External"/><Relationship Id="rId111" Type="http://schemas.openxmlformats.org/officeDocument/2006/relationships/hyperlink" Target="http://www.notisum.se/rnp/sls/lag/20080567.HTM" TargetMode="External"/><Relationship Id="rId153" Type="http://schemas.openxmlformats.org/officeDocument/2006/relationships/hyperlink" Target="http://www.notisum.se/rnp/sls/lag/20010453.htm" TargetMode="External"/><Relationship Id="rId195" Type="http://schemas.openxmlformats.org/officeDocument/2006/relationships/hyperlink" Target="http://www.notisum.se/rnp/sls/lag/19900052.HTM" TargetMode="External"/><Relationship Id="rId209" Type="http://schemas.openxmlformats.org/officeDocument/2006/relationships/hyperlink" Target="http://www.notisum.se/rnp/sls/lag/20010453.htm" TargetMode="External"/><Relationship Id="rId360" Type="http://schemas.openxmlformats.org/officeDocument/2006/relationships/hyperlink" Target="http://www.notisum.se/rnp/sls/lag/19710291.htm" TargetMode="External"/><Relationship Id="rId416" Type="http://schemas.openxmlformats.org/officeDocument/2006/relationships/hyperlink" Target="http://www.notisum.se/rnp/sls/lag/20050429.HTM" TargetMode="External"/><Relationship Id="rId220" Type="http://schemas.openxmlformats.org/officeDocument/2006/relationships/hyperlink" Target="http://www.notisum.se/rnp/sls/lag/19710291.htm" TargetMode="External"/><Relationship Id="rId458" Type="http://schemas.openxmlformats.org/officeDocument/2006/relationships/hyperlink" Target="http://www.notisum.se/rnp/sls/lag/19961619.htm" TargetMode="External"/><Relationship Id="rId15" Type="http://schemas.openxmlformats.org/officeDocument/2006/relationships/hyperlink" Target="http://www.notisum.se/rnp/sls/lag/19911469.HTM" TargetMode="External"/><Relationship Id="rId57" Type="http://schemas.openxmlformats.org/officeDocument/2006/relationships/hyperlink" Target="http://www.notisum.se/rnp/sls/lag/19900052.HTM" TargetMode="External"/><Relationship Id="rId262" Type="http://schemas.openxmlformats.org/officeDocument/2006/relationships/hyperlink" Target="http://www.notisum.se/rnp/sls/lag/20100361.htm" TargetMode="External"/><Relationship Id="rId318" Type="http://schemas.openxmlformats.org/officeDocument/2006/relationships/hyperlink" Target="http://www.bra.se/download/18.421a6a7d13def01048a80008159/1371210685196/2013_11_+Bem_tande_+i_domstol_webb.pdf" TargetMode="External"/><Relationship Id="rId525" Type="http://schemas.openxmlformats.org/officeDocument/2006/relationships/hyperlink" Target="http://www.notisum.se/rnp/sls/lag/19911128.htm" TargetMode="External"/><Relationship Id="rId567" Type="http://schemas.openxmlformats.org/officeDocument/2006/relationships/hyperlink" Target="http://www.notisum.se/rnp/sls/lag/19900052.HTM" TargetMode="External"/><Relationship Id="rId99" Type="http://schemas.openxmlformats.org/officeDocument/2006/relationships/hyperlink" Target="http://www.notisum.se/rnp/sls/lag/19900052.HTM" TargetMode="External"/><Relationship Id="rId122" Type="http://schemas.openxmlformats.org/officeDocument/2006/relationships/hyperlink" Target="http://www.notisum.se/rnp/sls/lag/19860765.htm" TargetMode="External"/><Relationship Id="rId164" Type="http://schemas.openxmlformats.org/officeDocument/2006/relationships/hyperlink" Target="http://data.riksdagen.se/fil/19088FFF-15C6-4DE0-89FD-0468B63DB31F" TargetMode="External"/><Relationship Id="rId371" Type="http://schemas.openxmlformats.org/officeDocument/2006/relationships/hyperlink" Target="http://www.notisum.se/rnp/sls/lag/199000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7E050-B82B-4E44-B275-CA6AFECE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100</TotalTime>
  <Pages>83</Pages>
  <Words>40820</Words>
  <Characters>232677</Characters>
  <Application>Microsoft Office Word</Application>
  <DocSecurity>0</DocSecurity>
  <Lines>1938</Lines>
  <Paragraphs>545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Clemente, Jolandie</dc:creator>
  <cp:lastModifiedBy>Clemente, Jolandie</cp:lastModifiedBy>
  <cp:revision>11</cp:revision>
  <cp:lastPrinted>2010-04-16T13:59:00Z</cp:lastPrinted>
  <dcterms:created xsi:type="dcterms:W3CDTF">2014-11-13T10:44:00Z</dcterms:created>
  <dcterms:modified xsi:type="dcterms:W3CDTF">2015-01-23T16:36:00Z</dcterms:modified>
</cp:coreProperties>
</file>