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F67728">
            <w:pPr>
              <w:pStyle w:val="NormalNoSpace"/>
              <w:spacing w:line="240" w:lineRule="auto"/>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9D3CBD">
              <w:rPr>
                <w:sz w:val="48"/>
              </w:rPr>
              <w:t>Greece</w:t>
            </w:r>
          </w:p>
          <w:p w:rsidR="00594CE7" w:rsidRDefault="00594CE7" w:rsidP="00594CE7">
            <w:pPr>
              <w:pStyle w:val="DocDate"/>
            </w:pPr>
            <w:r w:rsidRPr="0049253A">
              <w:t>July 2014 (Research carried out between March 2013 and October 2013)</w:t>
            </w:r>
          </w:p>
          <w:p w:rsidR="00660C9C" w:rsidRPr="007B47FB" w:rsidRDefault="00660C9C" w:rsidP="00FF79A5">
            <w:pPr>
              <w:pStyle w:val="DocDate"/>
            </w:pPr>
          </w:p>
        </w:tc>
      </w:tr>
    </w:tbl>
    <w:p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bookmarkStart w:id="7" w:name="_GoBack"/>
    <w:bookmarkEnd w:id="7"/>
    <w:p w:rsidR="00790D25"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791201" w:history="1">
        <w:r w:rsidR="00790D25" w:rsidRPr="006800FF">
          <w:rPr>
            <w:rStyle w:val="Hyperlink"/>
            <w:noProof/>
          </w:rPr>
          <w:t>Abbreviations</w:t>
        </w:r>
        <w:r w:rsidR="00790D25">
          <w:rPr>
            <w:noProof/>
            <w:webHidden/>
          </w:rPr>
          <w:tab/>
        </w:r>
        <w:r w:rsidR="00790D25">
          <w:rPr>
            <w:noProof/>
            <w:webHidden/>
          </w:rPr>
          <w:fldChar w:fldCharType="begin"/>
        </w:r>
        <w:r w:rsidR="00790D25">
          <w:rPr>
            <w:noProof/>
            <w:webHidden/>
          </w:rPr>
          <w:instrText xml:space="preserve"> PAGEREF _Toc409791201 \h </w:instrText>
        </w:r>
        <w:r w:rsidR="00790D25">
          <w:rPr>
            <w:noProof/>
            <w:webHidden/>
          </w:rPr>
        </w:r>
        <w:r w:rsidR="00790D25">
          <w:rPr>
            <w:noProof/>
            <w:webHidden/>
          </w:rPr>
          <w:fldChar w:fldCharType="separate"/>
        </w:r>
        <w:r w:rsidR="00790D25">
          <w:rPr>
            <w:noProof/>
            <w:webHidden/>
          </w:rPr>
          <w:t>iv</w:t>
        </w:r>
        <w:r w:rsidR="00790D25">
          <w:rPr>
            <w:noProof/>
            <w:webHidden/>
          </w:rPr>
          <w:fldChar w:fldCharType="end"/>
        </w:r>
      </w:hyperlink>
    </w:p>
    <w:p w:rsidR="00790D25" w:rsidRDefault="00790D25">
      <w:pPr>
        <w:pStyle w:val="TOC1"/>
        <w:rPr>
          <w:rFonts w:asciiTheme="minorHAnsi" w:eastAsiaTheme="minorEastAsia" w:hAnsiTheme="minorHAnsi" w:cstheme="minorBidi"/>
          <w:b w:val="0"/>
          <w:noProof/>
          <w:color w:val="auto"/>
          <w:sz w:val="22"/>
          <w:szCs w:val="22"/>
          <w:lang w:val="en-US"/>
        </w:rPr>
      </w:pPr>
      <w:hyperlink w:anchor="_Toc409791202" w:history="1">
        <w:r w:rsidRPr="006800FF">
          <w:rPr>
            <w:rStyle w:val="Hyperlink"/>
            <w:noProof/>
          </w:rPr>
          <w:t>1</w:t>
        </w:r>
        <w:r>
          <w:rPr>
            <w:rFonts w:asciiTheme="minorHAnsi" w:eastAsiaTheme="minorEastAsia" w:hAnsiTheme="minorHAnsi" w:cstheme="minorBidi"/>
            <w:b w:val="0"/>
            <w:noProof/>
            <w:color w:val="auto"/>
            <w:sz w:val="22"/>
            <w:szCs w:val="22"/>
            <w:lang w:val="en-US"/>
          </w:rPr>
          <w:tab/>
        </w:r>
        <w:r w:rsidRPr="006800FF">
          <w:rPr>
            <w:rStyle w:val="Hyperlink"/>
            <w:noProof/>
          </w:rPr>
          <w:t>Introduction</w:t>
        </w:r>
        <w:r>
          <w:rPr>
            <w:noProof/>
            <w:webHidden/>
          </w:rPr>
          <w:tab/>
        </w:r>
        <w:r>
          <w:rPr>
            <w:noProof/>
            <w:webHidden/>
          </w:rPr>
          <w:fldChar w:fldCharType="begin"/>
        </w:r>
        <w:r>
          <w:rPr>
            <w:noProof/>
            <w:webHidden/>
          </w:rPr>
          <w:instrText xml:space="preserve"> PAGEREF _Toc409791202 \h </w:instrText>
        </w:r>
        <w:r>
          <w:rPr>
            <w:noProof/>
            <w:webHidden/>
          </w:rPr>
        </w:r>
        <w:r>
          <w:rPr>
            <w:noProof/>
            <w:webHidden/>
          </w:rPr>
          <w:fldChar w:fldCharType="separate"/>
        </w:r>
        <w:r>
          <w:rPr>
            <w:noProof/>
            <w:webHidden/>
          </w:rPr>
          <w:t>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03" w:history="1">
        <w:r w:rsidRPr="006800FF">
          <w:rPr>
            <w:rStyle w:val="Hyperlink"/>
            <w:noProof/>
          </w:rPr>
          <w:t>Introduction and context</w:t>
        </w:r>
        <w:r>
          <w:rPr>
            <w:noProof/>
            <w:webHidden/>
          </w:rPr>
          <w:tab/>
        </w:r>
        <w:r>
          <w:rPr>
            <w:noProof/>
            <w:webHidden/>
          </w:rPr>
          <w:fldChar w:fldCharType="begin"/>
        </w:r>
        <w:r>
          <w:rPr>
            <w:noProof/>
            <w:webHidden/>
          </w:rPr>
          <w:instrText xml:space="preserve"> PAGEREF _Toc409791203 \h </w:instrText>
        </w:r>
        <w:r>
          <w:rPr>
            <w:noProof/>
            <w:webHidden/>
          </w:rPr>
        </w:r>
        <w:r>
          <w:rPr>
            <w:noProof/>
            <w:webHidden/>
          </w:rPr>
          <w:fldChar w:fldCharType="separate"/>
        </w:r>
        <w:r>
          <w:rPr>
            <w:noProof/>
            <w:webHidden/>
          </w:rPr>
          <w:t>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04" w:history="1">
        <w:r w:rsidRPr="006800FF">
          <w:rPr>
            <w:rStyle w:val="Hyperlink"/>
            <w:noProof/>
          </w:rPr>
          <w:t>Structure and scope</w:t>
        </w:r>
        <w:r>
          <w:rPr>
            <w:noProof/>
            <w:webHidden/>
          </w:rPr>
          <w:tab/>
        </w:r>
        <w:r>
          <w:rPr>
            <w:noProof/>
            <w:webHidden/>
          </w:rPr>
          <w:fldChar w:fldCharType="begin"/>
        </w:r>
        <w:r>
          <w:rPr>
            <w:noProof/>
            <w:webHidden/>
          </w:rPr>
          <w:instrText xml:space="preserve"> PAGEREF _Toc409791204 \h </w:instrText>
        </w:r>
        <w:r>
          <w:rPr>
            <w:noProof/>
            <w:webHidden/>
          </w:rPr>
        </w:r>
        <w:r>
          <w:rPr>
            <w:noProof/>
            <w:webHidden/>
          </w:rPr>
          <w:fldChar w:fldCharType="separate"/>
        </w:r>
        <w:r>
          <w:rPr>
            <w:noProof/>
            <w:webHidden/>
          </w:rPr>
          <w:t>1</w:t>
        </w:r>
        <w:r>
          <w:rPr>
            <w:noProof/>
            <w:webHidden/>
          </w:rPr>
          <w:fldChar w:fldCharType="end"/>
        </w:r>
      </w:hyperlink>
    </w:p>
    <w:p w:rsidR="00790D25" w:rsidRDefault="00790D25">
      <w:pPr>
        <w:pStyle w:val="TOC1"/>
        <w:rPr>
          <w:rFonts w:asciiTheme="minorHAnsi" w:eastAsiaTheme="minorEastAsia" w:hAnsiTheme="minorHAnsi" w:cstheme="minorBidi"/>
          <w:b w:val="0"/>
          <w:noProof/>
          <w:color w:val="auto"/>
          <w:sz w:val="22"/>
          <w:szCs w:val="22"/>
          <w:lang w:val="en-US"/>
        </w:rPr>
      </w:pPr>
      <w:hyperlink w:anchor="_Toc409791205" w:history="1">
        <w:r w:rsidRPr="006800FF">
          <w:rPr>
            <w:rStyle w:val="Hyperlink"/>
            <w:noProof/>
          </w:rPr>
          <w:t>2</w:t>
        </w:r>
        <w:r>
          <w:rPr>
            <w:rFonts w:asciiTheme="minorHAnsi" w:eastAsiaTheme="minorEastAsia" w:hAnsiTheme="minorHAnsi" w:cstheme="minorBidi"/>
            <w:b w:val="0"/>
            <w:noProof/>
            <w:color w:val="auto"/>
            <w:sz w:val="22"/>
            <w:szCs w:val="22"/>
            <w:lang w:val="en-US"/>
          </w:rPr>
          <w:tab/>
        </w:r>
        <w:r w:rsidRPr="006800FF">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_Toc409791205 \h </w:instrText>
        </w:r>
        <w:r>
          <w:rPr>
            <w:noProof/>
            <w:webHidden/>
          </w:rPr>
        </w:r>
        <w:r>
          <w:rPr>
            <w:noProof/>
            <w:webHidden/>
          </w:rPr>
          <w:fldChar w:fldCharType="separate"/>
        </w:r>
        <w:r>
          <w:rPr>
            <w:noProof/>
            <w:webHidden/>
          </w:rPr>
          <w:t>1</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06" w:history="1">
        <w:r w:rsidRPr="006800FF">
          <w:rPr>
            <w:rStyle w:val="Hyperlink"/>
            <w:rFonts w:eastAsia="Calibri"/>
            <w:noProof/>
          </w:rPr>
          <w:t>2.1</w:t>
        </w:r>
        <w:r>
          <w:rPr>
            <w:rFonts w:asciiTheme="minorHAnsi" w:eastAsiaTheme="minorEastAsia" w:hAnsiTheme="minorHAnsi" w:cstheme="minorBidi"/>
            <w:noProof/>
            <w:sz w:val="22"/>
            <w:szCs w:val="22"/>
            <w:lang w:val="en-US"/>
          </w:rPr>
          <w:tab/>
        </w:r>
        <w:r w:rsidRPr="006800FF">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_Toc409791206 \h </w:instrText>
        </w:r>
        <w:r>
          <w:rPr>
            <w:noProof/>
            <w:webHidden/>
          </w:rPr>
        </w:r>
        <w:r>
          <w:rPr>
            <w:noProof/>
            <w:webHidden/>
          </w:rPr>
          <w:fldChar w:fldCharType="separate"/>
        </w:r>
        <w:r>
          <w:rPr>
            <w:noProof/>
            <w:webHidden/>
          </w:rPr>
          <w:t>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07" w:history="1">
        <w:r w:rsidRPr="006800FF">
          <w:rPr>
            <w:rStyle w:val="Hyperlink"/>
            <w:noProof/>
            <w:lang w:eastAsia="ar-SA"/>
          </w:rPr>
          <w:t>Types of proceedings followed by Greek civil courts</w:t>
        </w:r>
        <w:r>
          <w:rPr>
            <w:noProof/>
            <w:webHidden/>
          </w:rPr>
          <w:tab/>
        </w:r>
        <w:r>
          <w:rPr>
            <w:noProof/>
            <w:webHidden/>
          </w:rPr>
          <w:fldChar w:fldCharType="begin"/>
        </w:r>
        <w:r>
          <w:rPr>
            <w:noProof/>
            <w:webHidden/>
          </w:rPr>
          <w:instrText xml:space="preserve"> PAGEREF _Toc409791207 \h </w:instrText>
        </w:r>
        <w:r>
          <w:rPr>
            <w:noProof/>
            <w:webHidden/>
          </w:rPr>
        </w:r>
        <w:r>
          <w:rPr>
            <w:noProof/>
            <w:webHidden/>
          </w:rPr>
          <w:fldChar w:fldCharType="separate"/>
        </w:r>
        <w:r>
          <w:rPr>
            <w:noProof/>
            <w:webHidden/>
          </w:rPr>
          <w:t>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08" w:history="1">
        <w:r w:rsidRPr="006800FF">
          <w:rPr>
            <w:rStyle w:val="Hyperlink"/>
            <w:noProof/>
          </w:rPr>
          <w:t>Competent courts</w:t>
        </w:r>
        <w:r>
          <w:rPr>
            <w:noProof/>
            <w:webHidden/>
          </w:rPr>
          <w:tab/>
        </w:r>
        <w:r>
          <w:rPr>
            <w:noProof/>
            <w:webHidden/>
          </w:rPr>
          <w:fldChar w:fldCharType="begin"/>
        </w:r>
        <w:r>
          <w:rPr>
            <w:noProof/>
            <w:webHidden/>
          </w:rPr>
          <w:instrText xml:space="preserve"> PAGEREF _Toc409791208 \h </w:instrText>
        </w:r>
        <w:r>
          <w:rPr>
            <w:noProof/>
            <w:webHidden/>
          </w:rPr>
        </w:r>
        <w:r>
          <w:rPr>
            <w:noProof/>
            <w:webHidden/>
          </w:rPr>
          <w:fldChar w:fldCharType="separate"/>
        </w:r>
        <w:r>
          <w:rPr>
            <w:noProof/>
            <w:webHidden/>
          </w:rPr>
          <w:t>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09" w:history="1">
        <w:r w:rsidRPr="006800FF">
          <w:rPr>
            <w:rStyle w:val="Hyperlink"/>
            <w:noProof/>
          </w:rPr>
          <w:t>Specialist institutions and interinstitutional cooperation</w:t>
        </w:r>
        <w:r>
          <w:rPr>
            <w:noProof/>
            <w:webHidden/>
          </w:rPr>
          <w:tab/>
        </w:r>
        <w:r>
          <w:rPr>
            <w:noProof/>
            <w:webHidden/>
          </w:rPr>
          <w:fldChar w:fldCharType="begin"/>
        </w:r>
        <w:r>
          <w:rPr>
            <w:noProof/>
            <w:webHidden/>
          </w:rPr>
          <w:instrText xml:space="preserve"> PAGEREF _Toc409791209 \h </w:instrText>
        </w:r>
        <w:r>
          <w:rPr>
            <w:noProof/>
            <w:webHidden/>
          </w:rPr>
        </w:r>
        <w:r>
          <w:rPr>
            <w:noProof/>
            <w:webHidden/>
          </w:rPr>
          <w:fldChar w:fldCharType="separate"/>
        </w:r>
        <w:r>
          <w:rPr>
            <w:noProof/>
            <w:webHidden/>
          </w:rPr>
          <w:t>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10" w:history="1">
        <w:r w:rsidRPr="006800FF">
          <w:rPr>
            <w:rStyle w:val="Hyperlink"/>
            <w:noProof/>
          </w:rPr>
          <w:t>Training/vetting of professionals</w:t>
        </w:r>
        <w:r>
          <w:rPr>
            <w:noProof/>
            <w:webHidden/>
          </w:rPr>
          <w:tab/>
        </w:r>
        <w:r>
          <w:rPr>
            <w:noProof/>
            <w:webHidden/>
          </w:rPr>
          <w:fldChar w:fldCharType="begin"/>
        </w:r>
        <w:r>
          <w:rPr>
            <w:noProof/>
            <w:webHidden/>
          </w:rPr>
          <w:instrText xml:space="preserve"> PAGEREF _Toc409791210 \h </w:instrText>
        </w:r>
        <w:r>
          <w:rPr>
            <w:noProof/>
            <w:webHidden/>
          </w:rPr>
        </w:r>
        <w:r>
          <w:rPr>
            <w:noProof/>
            <w:webHidden/>
          </w:rPr>
          <w:fldChar w:fldCharType="separate"/>
        </w:r>
        <w:r>
          <w:rPr>
            <w:noProof/>
            <w:webHidden/>
          </w:rPr>
          <w:t>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11" w:history="1">
        <w:r w:rsidRPr="006800FF">
          <w:rPr>
            <w:rStyle w:val="Hyperlink"/>
            <w:noProof/>
          </w:rPr>
          <w:t>Relationship between civil, criminal and administrative proceedings</w:t>
        </w:r>
        <w:r>
          <w:rPr>
            <w:noProof/>
            <w:webHidden/>
          </w:rPr>
          <w:tab/>
        </w:r>
        <w:r>
          <w:rPr>
            <w:noProof/>
            <w:webHidden/>
          </w:rPr>
          <w:fldChar w:fldCharType="begin"/>
        </w:r>
        <w:r>
          <w:rPr>
            <w:noProof/>
            <w:webHidden/>
          </w:rPr>
          <w:instrText xml:space="preserve"> PAGEREF _Toc409791211 \h </w:instrText>
        </w:r>
        <w:r>
          <w:rPr>
            <w:noProof/>
            <w:webHidden/>
          </w:rPr>
        </w:r>
        <w:r>
          <w:rPr>
            <w:noProof/>
            <w:webHidden/>
          </w:rPr>
          <w:fldChar w:fldCharType="separate"/>
        </w:r>
        <w:r>
          <w:rPr>
            <w:noProof/>
            <w:webHidden/>
          </w:rPr>
          <w:t>4</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12" w:history="1">
        <w:r w:rsidRPr="006800FF">
          <w:rPr>
            <w:rStyle w:val="Hyperlink"/>
            <w:noProof/>
          </w:rPr>
          <w:t>2.2</w:t>
        </w:r>
        <w:r>
          <w:rPr>
            <w:rFonts w:asciiTheme="minorHAnsi" w:eastAsiaTheme="minorEastAsia" w:hAnsiTheme="minorHAnsi" w:cstheme="minorBidi"/>
            <w:noProof/>
            <w:sz w:val="22"/>
            <w:szCs w:val="22"/>
            <w:lang w:val="en-US"/>
          </w:rPr>
          <w:tab/>
        </w:r>
        <w:r w:rsidRPr="006800FF">
          <w:rPr>
            <w:rStyle w:val="Hyperlink"/>
            <w:noProof/>
          </w:rPr>
          <w:t>General approach towards children under civil law: definition of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_Toc409791212 \h </w:instrText>
        </w:r>
        <w:r>
          <w:rPr>
            <w:noProof/>
            <w:webHidden/>
          </w:rPr>
        </w:r>
        <w:r>
          <w:rPr>
            <w:noProof/>
            <w:webHidden/>
          </w:rPr>
          <w:fldChar w:fldCharType="separate"/>
        </w:r>
        <w:r>
          <w:rPr>
            <w:noProof/>
            <w:webHidden/>
          </w:rPr>
          <w:t>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13" w:history="1">
        <w:r w:rsidRPr="006800FF">
          <w:rPr>
            <w:rStyle w:val="Hyperlink"/>
            <w:noProof/>
            <w:lang w:eastAsia="fr-BE"/>
          </w:rPr>
          <w:t>Definition of the term ‘child’</w:t>
        </w:r>
        <w:r>
          <w:rPr>
            <w:noProof/>
            <w:webHidden/>
          </w:rPr>
          <w:tab/>
        </w:r>
        <w:r>
          <w:rPr>
            <w:noProof/>
            <w:webHidden/>
          </w:rPr>
          <w:fldChar w:fldCharType="begin"/>
        </w:r>
        <w:r>
          <w:rPr>
            <w:noProof/>
            <w:webHidden/>
          </w:rPr>
          <w:instrText xml:space="preserve"> PAGEREF _Toc409791213 \h </w:instrText>
        </w:r>
        <w:r>
          <w:rPr>
            <w:noProof/>
            <w:webHidden/>
          </w:rPr>
        </w:r>
        <w:r>
          <w:rPr>
            <w:noProof/>
            <w:webHidden/>
          </w:rPr>
          <w:fldChar w:fldCharType="separate"/>
        </w:r>
        <w:r>
          <w:rPr>
            <w:noProof/>
            <w:webHidden/>
          </w:rPr>
          <w:t>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14" w:history="1">
        <w:r w:rsidRPr="006800FF">
          <w:rPr>
            <w:rStyle w:val="Hyperlink"/>
            <w:noProof/>
            <w:lang w:eastAsia="fr-BE"/>
          </w:rPr>
          <w:t>The child’s best interests</w:t>
        </w:r>
        <w:r>
          <w:rPr>
            <w:noProof/>
            <w:webHidden/>
          </w:rPr>
          <w:tab/>
        </w:r>
        <w:r>
          <w:rPr>
            <w:noProof/>
            <w:webHidden/>
          </w:rPr>
          <w:fldChar w:fldCharType="begin"/>
        </w:r>
        <w:r>
          <w:rPr>
            <w:noProof/>
            <w:webHidden/>
          </w:rPr>
          <w:instrText xml:space="preserve"> PAGEREF _Toc409791214 \h </w:instrText>
        </w:r>
        <w:r>
          <w:rPr>
            <w:noProof/>
            <w:webHidden/>
          </w:rPr>
        </w:r>
        <w:r>
          <w:rPr>
            <w:noProof/>
            <w:webHidden/>
          </w:rPr>
          <w:fldChar w:fldCharType="separate"/>
        </w:r>
        <w:r>
          <w:rPr>
            <w:noProof/>
            <w:webHidden/>
          </w:rPr>
          <w:t>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15" w:history="1">
        <w:r w:rsidRPr="006800FF">
          <w:rPr>
            <w:rStyle w:val="Hyperlink"/>
            <w:noProof/>
            <w:lang w:eastAsia="fr-BE"/>
          </w:rPr>
          <w:t>Obligation to treat children with dignity and respect</w:t>
        </w:r>
        <w:r>
          <w:rPr>
            <w:noProof/>
            <w:webHidden/>
          </w:rPr>
          <w:tab/>
        </w:r>
        <w:r>
          <w:rPr>
            <w:noProof/>
            <w:webHidden/>
          </w:rPr>
          <w:fldChar w:fldCharType="begin"/>
        </w:r>
        <w:r>
          <w:rPr>
            <w:noProof/>
            <w:webHidden/>
          </w:rPr>
          <w:instrText xml:space="preserve"> PAGEREF _Toc409791215 \h </w:instrText>
        </w:r>
        <w:r>
          <w:rPr>
            <w:noProof/>
            <w:webHidden/>
          </w:rPr>
        </w:r>
        <w:r>
          <w:rPr>
            <w:noProof/>
            <w:webHidden/>
          </w:rPr>
          <w:fldChar w:fldCharType="separate"/>
        </w:r>
        <w:r>
          <w:rPr>
            <w:noProof/>
            <w:webHidden/>
          </w:rPr>
          <w:t>6</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16" w:history="1">
        <w:r w:rsidRPr="006800FF">
          <w:rPr>
            <w:rStyle w:val="Hyperlink"/>
            <w:noProof/>
            <w:lang w:eastAsia="fr-BE"/>
          </w:rPr>
          <w:t>The principle of evolving capacity</w:t>
        </w:r>
        <w:r>
          <w:rPr>
            <w:noProof/>
            <w:webHidden/>
          </w:rPr>
          <w:tab/>
        </w:r>
        <w:r>
          <w:rPr>
            <w:noProof/>
            <w:webHidden/>
          </w:rPr>
          <w:fldChar w:fldCharType="begin"/>
        </w:r>
        <w:r>
          <w:rPr>
            <w:noProof/>
            <w:webHidden/>
          </w:rPr>
          <w:instrText xml:space="preserve"> PAGEREF _Toc409791216 \h </w:instrText>
        </w:r>
        <w:r>
          <w:rPr>
            <w:noProof/>
            <w:webHidden/>
          </w:rPr>
        </w:r>
        <w:r>
          <w:rPr>
            <w:noProof/>
            <w:webHidden/>
          </w:rPr>
          <w:fldChar w:fldCharType="separate"/>
        </w:r>
        <w:r>
          <w:rPr>
            <w:noProof/>
            <w:webHidden/>
          </w:rPr>
          <w:t>7</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17" w:history="1">
        <w:r w:rsidRPr="006800FF">
          <w:rPr>
            <w:rStyle w:val="Hyperlink"/>
            <w:noProof/>
            <w:lang w:eastAsia="fr-BE"/>
          </w:rPr>
          <w:t>Non-discrimination</w:t>
        </w:r>
        <w:r>
          <w:rPr>
            <w:noProof/>
            <w:webHidden/>
          </w:rPr>
          <w:tab/>
        </w:r>
        <w:r>
          <w:rPr>
            <w:noProof/>
            <w:webHidden/>
          </w:rPr>
          <w:fldChar w:fldCharType="begin"/>
        </w:r>
        <w:r>
          <w:rPr>
            <w:noProof/>
            <w:webHidden/>
          </w:rPr>
          <w:instrText xml:space="preserve"> PAGEREF _Toc409791217 \h </w:instrText>
        </w:r>
        <w:r>
          <w:rPr>
            <w:noProof/>
            <w:webHidden/>
          </w:rPr>
        </w:r>
        <w:r>
          <w:rPr>
            <w:noProof/>
            <w:webHidden/>
          </w:rPr>
          <w:fldChar w:fldCharType="separate"/>
        </w:r>
        <w:r>
          <w:rPr>
            <w:noProof/>
            <w:webHidden/>
          </w:rPr>
          <w:t>7</w:t>
        </w:r>
        <w:r>
          <w:rPr>
            <w:noProof/>
            <w:webHidden/>
          </w:rPr>
          <w:fldChar w:fldCharType="end"/>
        </w:r>
      </w:hyperlink>
    </w:p>
    <w:p w:rsidR="00790D25" w:rsidRDefault="00790D25">
      <w:pPr>
        <w:pStyle w:val="TOC1"/>
        <w:rPr>
          <w:rFonts w:asciiTheme="minorHAnsi" w:eastAsiaTheme="minorEastAsia" w:hAnsiTheme="minorHAnsi" w:cstheme="minorBidi"/>
          <w:b w:val="0"/>
          <w:noProof/>
          <w:color w:val="auto"/>
          <w:sz w:val="22"/>
          <w:szCs w:val="22"/>
          <w:lang w:val="en-US"/>
        </w:rPr>
      </w:pPr>
      <w:hyperlink w:anchor="_Toc409791218" w:history="1">
        <w:r w:rsidRPr="006800FF">
          <w:rPr>
            <w:rStyle w:val="Hyperlink"/>
            <w:rFonts w:cs="Arial"/>
            <w:noProof/>
          </w:rPr>
          <w:t>3</w:t>
        </w:r>
        <w:r>
          <w:rPr>
            <w:rFonts w:asciiTheme="minorHAnsi" w:eastAsiaTheme="minorEastAsia" w:hAnsiTheme="minorHAnsi" w:cstheme="minorBidi"/>
            <w:b w:val="0"/>
            <w:noProof/>
            <w:color w:val="auto"/>
            <w:sz w:val="22"/>
            <w:szCs w:val="22"/>
            <w:lang w:val="en-US"/>
          </w:rPr>
          <w:tab/>
        </w:r>
        <w:r w:rsidRPr="006800FF">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_Toc409791218 \h </w:instrText>
        </w:r>
        <w:r>
          <w:rPr>
            <w:noProof/>
            <w:webHidden/>
          </w:rPr>
        </w:r>
        <w:r>
          <w:rPr>
            <w:noProof/>
            <w:webHidden/>
          </w:rPr>
          <w:fldChar w:fldCharType="separate"/>
        </w:r>
        <w:r>
          <w:rPr>
            <w:noProof/>
            <w:webHidden/>
          </w:rPr>
          <w:t>8</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19" w:history="1">
        <w:r w:rsidRPr="006800FF">
          <w:rPr>
            <w:rStyle w:val="Hyperlink"/>
            <w:noProof/>
          </w:rPr>
          <w:t>3.1</w:t>
        </w:r>
        <w:r>
          <w:rPr>
            <w:rFonts w:asciiTheme="minorHAnsi" w:eastAsiaTheme="minorEastAsia" w:hAnsiTheme="minorHAnsi" w:cstheme="minorBidi"/>
            <w:noProof/>
            <w:sz w:val="22"/>
            <w:szCs w:val="22"/>
            <w:lang w:val="en-US"/>
          </w:rPr>
          <w:tab/>
        </w:r>
        <w:r w:rsidRPr="006800FF">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_Toc409791219 \h </w:instrText>
        </w:r>
        <w:r>
          <w:rPr>
            <w:noProof/>
            <w:webHidden/>
          </w:rPr>
        </w:r>
        <w:r>
          <w:rPr>
            <w:noProof/>
            <w:webHidden/>
          </w:rPr>
          <w:fldChar w:fldCharType="separate"/>
        </w:r>
        <w:r>
          <w:rPr>
            <w:noProof/>
            <w:webHidden/>
          </w:rPr>
          <w:t>8</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0" w:history="1">
        <w:r w:rsidRPr="006800FF">
          <w:rPr>
            <w:rStyle w:val="Hyperlink"/>
            <w:rFonts w:eastAsia="Calibri"/>
            <w:noProof/>
          </w:rPr>
          <w:t>Married children</w:t>
        </w:r>
        <w:r>
          <w:rPr>
            <w:noProof/>
            <w:webHidden/>
          </w:rPr>
          <w:tab/>
        </w:r>
        <w:r>
          <w:rPr>
            <w:noProof/>
            <w:webHidden/>
          </w:rPr>
          <w:fldChar w:fldCharType="begin"/>
        </w:r>
        <w:r>
          <w:rPr>
            <w:noProof/>
            <w:webHidden/>
          </w:rPr>
          <w:instrText xml:space="preserve"> PAGEREF _Toc409791220 \h </w:instrText>
        </w:r>
        <w:r>
          <w:rPr>
            <w:noProof/>
            <w:webHidden/>
          </w:rPr>
        </w:r>
        <w:r>
          <w:rPr>
            <w:noProof/>
            <w:webHidden/>
          </w:rPr>
          <w:fldChar w:fldCharType="separate"/>
        </w:r>
        <w:r>
          <w:rPr>
            <w:noProof/>
            <w:webHidden/>
          </w:rPr>
          <w:t>9</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1" w:history="1">
        <w:r w:rsidRPr="006800FF">
          <w:rPr>
            <w:rStyle w:val="Hyperlink"/>
            <w:rFonts w:eastAsia="Calibri"/>
            <w:noProof/>
          </w:rPr>
          <w:t>Representation of children without procedural capacity</w:t>
        </w:r>
        <w:r>
          <w:rPr>
            <w:noProof/>
            <w:webHidden/>
          </w:rPr>
          <w:tab/>
        </w:r>
        <w:r>
          <w:rPr>
            <w:noProof/>
            <w:webHidden/>
          </w:rPr>
          <w:fldChar w:fldCharType="begin"/>
        </w:r>
        <w:r>
          <w:rPr>
            <w:noProof/>
            <w:webHidden/>
          </w:rPr>
          <w:instrText xml:space="preserve"> PAGEREF _Toc409791221 \h </w:instrText>
        </w:r>
        <w:r>
          <w:rPr>
            <w:noProof/>
            <w:webHidden/>
          </w:rPr>
        </w:r>
        <w:r>
          <w:rPr>
            <w:noProof/>
            <w:webHidden/>
          </w:rPr>
          <w:fldChar w:fldCharType="separate"/>
        </w:r>
        <w:r>
          <w:rPr>
            <w:noProof/>
            <w:webHidden/>
          </w:rPr>
          <w:t>10</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2" w:history="1">
        <w:r w:rsidRPr="006800FF">
          <w:rPr>
            <w:rStyle w:val="Hyperlink"/>
            <w:rFonts w:eastAsia="Calibri"/>
            <w:noProof/>
          </w:rPr>
          <w:t>Claims for child support</w:t>
        </w:r>
        <w:r>
          <w:rPr>
            <w:noProof/>
            <w:webHidden/>
          </w:rPr>
          <w:tab/>
        </w:r>
        <w:r>
          <w:rPr>
            <w:noProof/>
            <w:webHidden/>
          </w:rPr>
          <w:fldChar w:fldCharType="begin"/>
        </w:r>
        <w:r>
          <w:rPr>
            <w:noProof/>
            <w:webHidden/>
          </w:rPr>
          <w:instrText xml:space="preserve"> PAGEREF _Toc409791222 \h </w:instrText>
        </w:r>
        <w:r>
          <w:rPr>
            <w:noProof/>
            <w:webHidden/>
          </w:rPr>
        </w:r>
        <w:r>
          <w:rPr>
            <w:noProof/>
            <w:webHidden/>
          </w:rPr>
          <w:fldChar w:fldCharType="separate"/>
        </w:r>
        <w:r>
          <w:rPr>
            <w:noProof/>
            <w:webHidden/>
          </w:rPr>
          <w:t>10</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3" w:history="1">
        <w:r w:rsidRPr="006800FF">
          <w:rPr>
            <w:rStyle w:val="Hyperlink"/>
            <w:rFonts w:eastAsia="Calibri"/>
            <w:noProof/>
          </w:rPr>
          <w:t>Injunctions</w:t>
        </w:r>
        <w:r>
          <w:rPr>
            <w:noProof/>
            <w:webHidden/>
          </w:rPr>
          <w:tab/>
        </w:r>
        <w:r>
          <w:rPr>
            <w:noProof/>
            <w:webHidden/>
          </w:rPr>
          <w:fldChar w:fldCharType="begin"/>
        </w:r>
        <w:r>
          <w:rPr>
            <w:noProof/>
            <w:webHidden/>
          </w:rPr>
          <w:instrText xml:space="preserve"> PAGEREF _Toc409791223 \h </w:instrText>
        </w:r>
        <w:r>
          <w:rPr>
            <w:noProof/>
            <w:webHidden/>
          </w:rPr>
        </w:r>
        <w:r>
          <w:rPr>
            <w:noProof/>
            <w:webHidden/>
          </w:rPr>
          <w:fldChar w:fldCharType="separate"/>
        </w:r>
        <w:r>
          <w:rPr>
            <w:noProof/>
            <w:webHidden/>
          </w:rPr>
          <w:t>11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4" w:history="1">
        <w:r w:rsidRPr="006800FF">
          <w:rPr>
            <w:rStyle w:val="Hyperlink"/>
            <w:noProof/>
          </w:rPr>
          <w:t>Employment law disputes</w:t>
        </w:r>
        <w:r>
          <w:rPr>
            <w:noProof/>
            <w:webHidden/>
          </w:rPr>
          <w:tab/>
        </w:r>
        <w:r>
          <w:rPr>
            <w:noProof/>
            <w:webHidden/>
          </w:rPr>
          <w:fldChar w:fldCharType="begin"/>
        </w:r>
        <w:r>
          <w:rPr>
            <w:noProof/>
            <w:webHidden/>
          </w:rPr>
          <w:instrText xml:space="preserve"> PAGEREF _Toc409791224 \h </w:instrText>
        </w:r>
        <w:r>
          <w:rPr>
            <w:noProof/>
            <w:webHidden/>
          </w:rPr>
        </w:r>
        <w:r>
          <w:rPr>
            <w:noProof/>
            <w:webHidden/>
          </w:rPr>
          <w:fldChar w:fldCharType="separate"/>
        </w:r>
        <w:r>
          <w:rPr>
            <w:noProof/>
            <w:webHidden/>
          </w:rPr>
          <w:t>11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5" w:history="1">
        <w:r w:rsidRPr="006800FF">
          <w:rPr>
            <w:rStyle w:val="Hyperlink"/>
            <w:rFonts w:eastAsia="Calibri"/>
            <w:noProof/>
          </w:rPr>
          <w:t>Rules applicable in general to non-contentious proceedings</w:t>
        </w:r>
        <w:r>
          <w:rPr>
            <w:noProof/>
            <w:webHidden/>
          </w:rPr>
          <w:tab/>
        </w:r>
        <w:r>
          <w:rPr>
            <w:noProof/>
            <w:webHidden/>
          </w:rPr>
          <w:fldChar w:fldCharType="begin"/>
        </w:r>
        <w:r>
          <w:rPr>
            <w:noProof/>
            <w:webHidden/>
          </w:rPr>
          <w:instrText xml:space="preserve"> PAGEREF _Toc409791225 \h </w:instrText>
        </w:r>
        <w:r>
          <w:rPr>
            <w:noProof/>
            <w:webHidden/>
          </w:rPr>
        </w:r>
        <w:r>
          <w:rPr>
            <w:noProof/>
            <w:webHidden/>
          </w:rPr>
          <w:fldChar w:fldCharType="separate"/>
        </w:r>
        <w:r>
          <w:rPr>
            <w:noProof/>
            <w:webHidden/>
          </w:rPr>
          <w:t>12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6" w:history="1">
        <w:r w:rsidRPr="006800FF">
          <w:rPr>
            <w:rStyle w:val="Hyperlink"/>
            <w:noProof/>
          </w:rPr>
          <w:t>Adoption</w:t>
        </w:r>
        <w:r>
          <w:rPr>
            <w:noProof/>
            <w:webHidden/>
          </w:rPr>
          <w:tab/>
        </w:r>
        <w:r>
          <w:rPr>
            <w:noProof/>
            <w:webHidden/>
          </w:rPr>
          <w:fldChar w:fldCharType="begin"/>
        </w:r>
        <w:r>
          <w:rPr>
            <w:noProof/>
            <w:webHidden/>
          </w:rPr>
          <w:instrText xml:space="preserve"> PAGEREF _Toc409791226 \h </w:instrText>
        </w:r>
        <w:r>
          <w:rPr>
            <w:noProof/>
            <w:webHidden/>
          </w:rPr>
        </w:r>
        <w:r>
          <w:rPr>
            <w:noProof/>
            <w:webHidden/>
          </w:rPr>
          <w:fldChar w:fldCharType="separate"/>
        </w:r>
        <w:r>
          <w:rPr>
            <w:noProof/>
            <w:webHidden/>
          </w:rPr>
          <w:t>13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7" w:history="1">
        <w:r w:rsidRPr="006800FF">
          <w:rPr>
            <w:rStyle w:val="Hyperlink"/>
            <w:noProof/>
          </w:rPr>
          <w:t>Appointment of a guardian</w:t>
        </w:r>
        <w:r>
          <w:rPr>
            <w:noProof/>
            <w:webHidden/>
          </w:rPr>
          <w:tab/>
        </w:r>
        <w:r>
          <w:rPr>
            <w:noProof/>
            <w:webHidden/>
          </w:rPr>
          <w:fldChar w:fldCharType="begin"/>
        </w:r>
        <w:r>
          <w:rPr>
            <w:noProof/>
            <w:webHidden/>
          </w:rPr>
          <w:instrText xml:space="preserve"> PAGEREF _Toc409791227 \h </w:instrText>
        </w:r>
        <w:r>
          <w:rPr>
            <w:noProof/>
            <w:webHidden/>
          </w:rPr>
        </w:r>
        <w:r>
          <w:rPr>
            <w:noProof/>
            <w:webHidden/>
          </w:rPr>
          <w:fldChar w:fldCharType="separate"/>
        </w:r>
        <w:r>
          <w:rPr>
            <w:noProof/>
            <w:webHidden/>
          </w:rPr>
          <w:t>13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8" w:history="1">
        <w:r w:rsidRPr="006800FF">
          <w:rPr>
            <w:rStyle w:val="Hyperlink"/>
            <w:noProof/>
          </w:rPr>
          <w:t>Appointment of judicial assistant/involuntary hospitalisation</w:t>
        </w:r>
        <w:r>
          <w:rPr>
            <w:noProof/>
            <w:webHidden/>
          </w:rPr>
          <w:tab/>
        </w:r>
        <w:r>
          <w:rPr>
            <w:noProof/>
            <w:webHidden/>
          </w:rPr>
          <w:fldChar w:fldCharType="begin"/>
        </w:r>
        <w:r>
          <w:rPr>
            <w:noProof/>
            <w:webHidden/>
          </w:rPr>
          <w:instrText xml:space="preserve"> PAGEREF _Toc409791228 \h </w:instrText>
        </w:r>
        <w:r>
          <w:rPr>
            <w:noProof/>
            <w:webHidden/>
          </w:rPr>
        </w:r>
        <w:r>
          <w:rPr>
            <w:noProof/>
            <w:webHidden/>
          </w:rPr>
          <w:fldChar w:fldCharType="separate"/>
        </w:r>
        <w:r>
          <w:rPr>
            <w:noProof/>
            <w:webHidden/>
          </w:rPr>
          <w:t>14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29" w:history="1">
        <w:r w:rsidRPr="006800FF">
          <w:rPr>
            <w:rStyle w:val="Hyperlink"/>
            <w:rFonts w:eastAsia="Calibri"/>
            <w:noProof/>
          </w:rPr>
          <w:t>Emergency medical Intervention</w:t>
        </w:r>
        <w:r>
          <w:rPr>
            <w:noProof/>
            <w:webHidden/>
          </w:rPr>
          <w:tab/>
        </w:r>
        <w:r>
          <w:rPr>
            <w:noProof/>
            <w:webHidden/>
          </w:rPr>
          <w:fldChar w:fldCharType="begin"/>
        </w:r>
        <w:r>
          <w:rPr>
            <w:noProof/>
            <w:webHidden/>
          </w:rPr>
          <w:instrText xml:space="preserve"> PAGEREF _Toc409791229 \h </w:instrText>
        </w:r>
        <w:r>
          <w:rPr>
            <w:noProof/>
            <w:webHidden/>
          </w:rPr>
        </w:r>
        <w:r>
          <w:rPr>
            <w:noProof/>
            <w:webHidden/>
          </w:rPr>
          <w:fldChar w:fldCharType="separate"/>
        </w:r>
        <w:r>
          <w:rPr>
            <w:noProof/>
            <w:webHidden/>
          </w:rPr>
          <w:t>14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30" w:history="1">
        <w:r w:rsidRPr="006800FF">
          <w:rPr>
            <w:rStyle w:val="Hyperlink"/>
            <w:rFonts w:eastAsia="Calibri"/>
            <w:noProof/>
          </w:rPr>
          <w:t>International child abduction</w:t>
        </w:r>
        <w:r>
          <w:rPr>
            <w:noProof/>
            <w:webHidden/>
          </w:rPr>
          <w:tab/>
        </w:r>
        <w:r>
          <w:rPr>
            <w:noProof/>
            <w:webHidden/>
          </w:rPr>
          <w:fldChar w:fldCharType="begin"/>
        </w:r>
        <w:r>
          <w:rPr>
            <w:noProof/>
            <w:webHidden/>
          </w:rPr>
          <w:instrText xml:space="preserve"> PAGEREF _Toc409791230 \h </w:instrText>
        </w:r>
        <w:r>
          <w:rPr>
            <w:noProof/>
            <w:webHidden/>
          </w:rPr>
        </w:r>
        <w:r>
          <w:rPr>
            <w:noProof/>
            <w:webHidden/>
          </w:rPr>
          <w:fldChar w:fldCharType="separate"/>
        </w:r>
        <w:r>
          <w:rPr>
            <w:noProof/>
            <w:webHidden/>
          </w:rPr>
          <w:t>14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31" w:history="1">
        <w:r w:rsidRPr="006800FF">
          <w:rPr>
            <w:rStyle w:val="Hyperlink"/>
            <w:rFonts w:eastAsia="Calibri"/>
            <w:noProof/>
          </w:rPr>
          <w:t>Interveners</w:t>
        </w:r>
        <w:r>
          <w:rPr>
            <w:noProof/>
            <w:webHidden/>
          </w:rPr>
          <w:tab/>
        </w:r>
        <w:r>
          <w:rPr>
            <w:noProof/>
            <w:webHidden/>
          </w:rPr>
          <w:fldChar w:fldCharType="begin"/>
        </w:r>
        <w:r>
          <w:rPr>
            <w:noProof/>
            <w:webHidden/>
          </w:rPr>
          <w:instrText xml:space="preserve"> PAGEREF _Toc409791231 \h </w:instrText>
        </w:r>
        <w:r>
          <w:rPr>
            <w:noProof/>
            <w:webHidden/>
          </w:rPr>
        </w:r>
        <w:r>
          <w:rPr>
            <w:noProof/>
            <w:webHidden/>
          </w:rPr>
          <w:fldChar w:fldCharType="separate"/>
        </w:r>
        <w:r>
          <w:rPr>
            <w:noProof/>
            <w:webHidden/>
          </w:rPr>
          <w:t>14</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32" w:history="1">
        <w:r w:rsidRPr="006800FF">
          <w:rPr>
            <w:rStyle w:val="Hyperlink"/>
            <w:rFonts w:eastAsia="Times New Roman"/>
            <w:noProof/>
          </w:rPr>
          <w:t>3.2</w:t>
        </w:r>
        <w:r>
          <w:rPr>
            <w:rFonts w:asciiTheme="minorHAnsi" w:eastAsiaTheme="minorEastAsia" w:hAnsiTheme="minorHAnsi" w:cstheme="minorBidi"/>
            <w:noProof/>
            <w:sz w:val="22"/>
            <w:szCs w:val="22"/>
            <w:lang w:val="en-US"/>
          </w:rPr>
          <w:tab/>
        </w:r>
        <w:r w:rsidRPr="006800FF">
          <w:rPr>
            <w:rStyle w:val="Hyperlink"/>
            <w:rFonts w:eastAsia="Times New Roman"/>
            <w:noProof/>
          </w:rPr>
          <w:t>Provision of information</w:t>
        </w:r>
        <w:r>
          <w:rPr>
            <w:noProof/>
            <w:webHidden/>
          </w:rPr>
          <w:tab/>
        </w:r>
        <w:r>
          <w:rPr>
            <w:noProof/>
            <w:webHidden/>
          </w:rPr>
          <w:fldChar w:fldCharType="begin"/>
        </w:r>
        <w:r>
          <w:rPr>
            <w:noProof/>
            <w:webHidden/>
          </w:rPr>
          <w:instrText xml:space="preserve"> PAGEREF _Toc409791232 \h </w:instrText>
        </w:r>
        <w:r>
          <w:rPr>
            <w:noProof/>
            <w:webHidden/>
          </w:rPr>
        </w:r>
        <w:r>
          <w:rPr>
            <w:noProof/>
            <w:webHidden/>
          </w:rPr>
          <w:fldChar w:fldCharType="separate"/>
        </w:r>
        <w:r>
          <w:rPr>
            <w:noProof/>
            <w:webHidden/>
          </w:rPr>
          <w:t>15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33" w:history="1">
        <w:r w:rsidRPr="006800FF">
          <w:rPr>
            <w:rStyle w:val="Hyperlink"/>
            <w:noProof/>
          </w:rPr>
          <w:t>Rules applicable before the civil judicial proceedings</w:t>
        </w:r>
        <w:r>
          <w:rPr>
            <w:noProof/>
            <w:webHidden/>
          </w:rPr>
          <w:tab/>
        </w:r>
        <w:r>
          <w:rPr>
            <w:noProof/>
            <w:webHidden/>
          </w:rPr>
          <w:fldChar w:fldCharType="begin"/>
        </w:r>
        <w:r>
          <w:rPr>
            <w:noProof/>
            <w:webHidden/>
          </w:rPr>
          <w:instrText xml:space="preserve"> PAGEREF _Toc409791233 \h </w:instrText>
        </w:r>
        <w:r>
          <w:rPr>
            <w:noProof/>
            <w:webHidden/>
          </w:rPr>
        </w:r>
        <w:r>
          <w:rPr>
            <w:noProof/>
            <w:webHidden/>
          </w:rPr>
          <w:fldChar w:fldCharType="separate"/>
        </w:r>
        <w:r>
          <w:rPr>
            <w:noProof/>
            <w:webHidden/>
          </w:rPr>
          <w:t>15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34" w:history="1">
        <w:r w:rsidRPr="006800FF">
          <w:rPr>
            <w:rStyle w:val="Hyperlink"/>
            <w:noProof/>
          </w:rPr>
          <w:t>Rules applicable during the judicial proceedings</w:t>
        </w:r>
        <w:r>
          <w:rPr>
            <w:noProof/>
            <w:webHidden/>
          </w:rPr>
          <w:tab/>
        </w:r>
        <w:r>
          <w:rPr>
            <w:noProof/>
            <w:webHidden/>
          </w:rPr>
          <w:fldChar w:fldCharType="begin"/>
        </w:r>
        <w:r>
          <w:rPr>
            <w:noProof/>
            <w:webHidden/>
          </w:rPr>
          <w:instrText xml:space="preserve"> PAGEREF _Toc409791234 \h </w:instrText>
        </w:r>
        <w:r>
          <w:rPr>
            <w:noProof/>
            <w:webHidden/>
          </w:rPr>
        </w:r>
        <w:r>
          <w:rPr>
            <w:noProof/>
            <w:webHidden/>
          </w:rPr>
          <w:fldChar w:fldCharType="separate"/>
        </w:r>
        <w:r>
          <w:rPr>
            <w:noProof/>
            <w:webHidden/>
          </w:rPr>
          <w:t>15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35" w:history="1">
        <w:r w:rsidRPr="006800FF">
          <w:rPr>
            <w:rStyle w:val="Hyperlink"/>
            <w:noProof/>
          </w:rPr>
          <w:t>Rules applicable after the judicial proceedings</w:t>
        </w:r>
        <w:r>
          <w:rPr>
            <w:noProof/>
            <w:webHidden/>
          </w:rPr>
          <w:tab/>
        </w:r>
        <w:r>
          <w:rPr>
            <w:noProof/>
            <w:webHidden/>
          </w:rPr>
          <w:fldChar w:fldCharType="begin"/>
        </w:r>
        <w:r>
          <w:rPr>
            <w:noProof/>
            <w:webHidden/>
          </w:rPr>
          <w:instrText xml:space="preserve"> PAGEREF _Toc409791235 \h </w:instrText>
        </w:r>
        <w:r>
          <w:rPr>
            <w:noProof/>
            <w:webHidden/>
          </w:rPr>
        </w:r>
        <w:r>
          <w:rPr>
            <w:noProof/>
            <w:webHidden/>
          </w:rPr>
          <w:fldChar w:fldCharType="separate"/>
        </w:r>
        <w:r>
          <w:rPr>
            <w:noProof/>
            <w:webHidden/>
          </w:rPr>
          <w:t>17</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36" w:history="1">
        <w:r w:rsidRPr="006800FF">
          <w:rPr>
            <w:rStyle w:val="Hyperlink"/>
            <w:rFonts w:eastAsia="Times New Roman"/>
            <w:noProof/>
          </w:rPr>
          <w:t>3.3</w:t>
        </w:r>
        <w:r>
          <w:rPr>
            <w:rFonts w:asciiTheme="minorHAnsi" w:eastAsiaTheme="minorEastAsia" w:hAnsiTheme="minorHAnsi" w:cstheme="minorBidi"/>
            <w:noProof/>
            <w:sz w:val="22"/>
            <w:szCs w:val="22"/>
            <w:lang w:val="en-US"/>
          </w:rPr>
          <w:tab/>
        </w:r>
        <w:r w:rsidRPr="006800FF">
          <w:rPr>
            <w:rStyle w:val="Hyperlink"/>
            <w:rFonts w:eastAsia="Times New Roman"/>
            <w:noProof/>
          </w:rPr>
          <w:t>Protection of the child’s private and family life</w:t>
        </w:r>
        <w:r>
          <w:rPr>
            <w:noProof/>
            <w:webHidden/>
          </w:rPr>
          <w:tab/>
        </w:r>
        <w:r>
          <w:rPr>
            <w:noProof/>
            <w:webHidden/>
          </w:rPr>
          <w:fldChar w:fldCharType="begin"/>
        </w:r>
        <w:r>
          <w:rPr>
            <w:noProof/>
            <w:webHidden/>
          </w:rPr>
          <w:instrText xml:space="preserve"> PAGEREF _Toc409791236 \h </w:instrText>
        </w:r>
        <w:r>
          <w:rPr>
            <w:noProof/>
            <w:webHidden/>
          </w:rPr>
        </w:r>
        <w:r>
          <w:rPr>
            <w:noProof/>
            <w:webHidden/>
          </w:rPr>
          <w:fldChar w:fldCharType="separate"/>
        </w:r>
        <w:r>
          <w:rPr>
            <w:noProof/>
            <w:webHidden/>
          </w:rPr>
          <w:t>18</w:t>
        </w:r>
        <w:r>
          <w:rPr>
            <w:noProof/>
            <w:webHidden/>
          </w:rPr>
          <w:fldChar w:fldCharType="end"/>
        </w:r>
      </w:hyperlink>
    </w:p>
    <w:p w:rsidR="00790D25" w:rsidRDefault="00790D25">
      <w:pPr>
        <w:pStyle w:val="TOC4"/>
        <w:rPr>
          <w:rFonts w:asciiTheme="minorHAnsi" w:eastAsiaTheme="minorEastAsia" w:hAnsiTheme="minorHAnsi" w:cstheme="minorBidi"/>
          <w:noProof/>
          <w:sz w:val="22"/>
          <w:szCs w:val="22"/>
          <w:lang w:val="en-US"/>
        </w:rPr>
      </w:pPr>
      <w:hyperlink w:anchor="_Toc409791237" w:history="1">
        <w:r w:rsidRPr="006800FF">
          <w:rPr>
            <w:rStyle w:val="Hyperlink"/>
            <w:noProof/>
          </w:rPr>
          <w:t>3.3.1</w:t>
        </w:r>
        <w:r>
          <w:rPr>
            <w:rFonts w:asciiTheme="minorHAnsi" w:eastAsiaTheme="minorEastAsia" w:hAnsiTheme="minorHAnsi" w:cstheme="minorBidi"/>
            <w:noProof/>
            <w:sz w:val="22"/>
            <w:szCs w:val="22"/>
            <w:lang w:val="en-US"/>
          </w:rPr>
          <w:tab/>
        </w:r>
        <w:r w:rsidRPr="006800FF">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_Toc409791237 \h </w:instrText>
        </w:r>
        <w:r>
          <w:rPr>
            <w:noProof/>
            <w:webHidden/>
          </w:rPr>
        </w:r>
        <w:r>
          <w:rPr>
            <w:noProof/>
            <w:webHidden/>
          </w:rPr>
          <w:fldChar w:fldCharType="separate"/>
        </w:r>
        <w:r>
          <w:rPr>
            <w:noProof/>
            <w:webHidden/>
          </w:rPr>
          <w:t>18</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38" w:history="1">
        <w:r w:rsidRPr="006800FF">
          <w:rPr>
            <w:rStyle w:val="Hyperlink"/>
            <w:rFonts w:eastAsia="Calibri"/>
            <w:noProof/>
          </w:rPr>
          <w:t>Publicity of trials</w:t>
        </w:r>
        <w:r>
          <w:rPr>
            <w:noProof/>
            <w:webHidden/>
          </w:rPr>
          <w:tab/>
        </w:r>
        <w:r>
          <w:rPr>
            <w:noProof/>
            <w:webHidden/>
          </w:rPr>
          <w:fldChar w:fldCharType="begin"/>
        </w:r>
        <w:r>
          <w:rPr>
            <w:noProof/>
            <w:webHidden/>
          </w:rPr>
          <w:instrText xml:space="preserve"> PAGEREF _Toc409791238 \h </w:instrText>
        </w:r>
        <w:r>
          <w:rPr>
            <w:noProof/>
            <w:webHidden/>
          </w:rPr>
        </w:r>
        <w:r>
          <w:rPr>
            <w:noProof/>
            <w:webHidden/>
          </w:rPr>
          <w:fldChar w:fldCharType="separate"/>
        </w:r>
        <w:r>
          <w:rPr>
            <w:noProof/>
            <w:webHidden/>
          </w:rPr>
          <w:t>18</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39" w:history="1">
        <w:r w:rsidRPr="006800FF">
          <w:rPr>
            <w:rStyle w:val="Hyperlink"/>
            <w:rFonts w:eastAsia="Calibri"/>
            <w:noProof/>
          </w:rPr>
          <w:t>Protection of the child’s data during the civil judicial proceedings</w:t>
        </w:r>
        <w:r>
          <w:rPr>
            <w:noProof/>
            <w:webHidden/>
          </w:rPr>
          <w:tab/>
        </w:r>
        <w:r>
          <w:rPr>
            <w:noProof/>
            <w:webHidden/>
          </w:rPr>
          <w:fldChar w:fldCharType="begin"/>
        </w:r>
        <w:r>
          <w:rPr>
            <w:noProof/>
            <w:webHidden/>
          </w:rPr>
          <w:instrText xml:space="preserve"> PAGEREF _Toc409791239 \h </w:instrText>
        </w:r>
        <w:r>
          <w:rPr>
            <w:noProof/>
            <w:webHidden/>
          </w:rPr>
        </w:r>
        <w:r>
          <w:rPr>
            <w:noProof/>
            <w:webHidden/>
          </w:rPr>
          <w:fldChar w:fldCharType="separate"/>
        </w:r>
        <w:r>
          <w:rPr>
            <w:noProof/>
            <w:webHidden/>
          </w:rPr>
          <w:t>19</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0" w:history="1">
        <w:r w:rsidRPr="006800FF">
          <w:rPr>
            <w:rStyle w:val="Hyperlink"/>
            <w:rFonts w:eastAsia="Calibri"/>
            <w:noProof/>
          </w:rPr>
          <w:t>Disclosure of the child’s identity in the media</w:t>
        </w:r>
        <w:r>
          <w:rPr>
            <w:noProof/>
            <w:webHidden/>
          </w:rPr>
          <w:tab/>
        </w:r>
        <w:r>
          <w:rPr>
            <w:noProof/>
            <w:webHidden/>
          </w:rPr>
          <w:fldChar w:fldCharType="begin"/>
        </w:r>
        <w:r>
          <w:rPr>
            <w:noProof/>
            <w:webHidden/>
          </w:rPr>
          <w:instrText xml:space="preserve"> PAGEREF _Toc409791240 \h </w:instrText>
        </w:r>
        <w:r>
          <w:rPr>
            <w:noProof/>
            <w:webHidden/>
          </w:rPr>
        </w:r>
        <w:r>
          <w:rPr>
            <w:noProof/>
            <w:webHidden/>
          </w:rPr>
          <w:fldChar w:fldCharType="separate"/>
        </w:r>
        <w:r>
          <w:rPr>
            <w:noProof/>
            <w:webHidden/>
          </w:rPr>
          <w:t>19</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1" w:history="1">
        <w:r w:rsidRPr="006800FF">
          <w:rPr>
            <w:rStyle w:val="Hyperlink"/>
            <w:rFonts w:eastAsia="Calibri"/>
            <w:noProof/>
          </w:rPr>
          <w:t>Processing of the data of children involved in civil judicial proceedings</w:t>
        </w:r>
        <w:r>
          <w:rPr>
            <w:noProof/>
            <w:webHidden/>
          </w:rPr>
          <w:tab/>
        </w:r>
        <w:r>
          <w:rPr>
            <w:noProof/>
            <w:webHidden/>
          </w:rPr>
          <w:fldChar w:fldCharType="begin"/>
        </w:r>
        <w:r>
          <w:rPr>
            <w:noProof/>
            <w:webHidden/>
          </w:rPr>
          <w:instrText xml:space="preserve"> PAGEREF _Toc409791241 \h </w:instrText>
        </w:r>
        <w:r>
          <w:rPr>
            <w:noProof/>
            <w:webHidden/>
          </w:rPr>
        </w:r>
        <w:r>
          <w:rPr>
            <w:noProof/>
            <w:webHidden/>
          </w:rPr>
          <w:fldChar w:fldCharType="separate"/>
        </w:r>
        <w:r>
          <w:rPr>
            <w:noProof/>
            <w:webHidden/>
          </w:rPr>
          <w:t>20</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2" w:history="1">
        <w:r w:rsidRPr="006800FF">
          <w:rPr>
            <w:rStyle w:val="Hyperlink"/>
            <w:rFonts w:eastAsia="Calibri"/>
            <w:noProof/>
          </w:rPr>
          <w:t>Publication of the data of children involved in civil judicial proceedings</w:t>
        </w:r>
        <w:r>
          <w:rPr>
            <w:noProof/>
            <w:webHidden/>
          </w:rPr>
          <w:tab/>
        </w:r>
        <w:r>
          <w:rPr>
            <w:noProof/>
            <w:webHidden/>
          </w:rPr>
          <w:fldChar w:fldCharType="begin"/>
        </w:r>
        <w:r>
          <w:rPr>
            <w:noProof/>
            <w:webHidden/>
          </w:rPr>
          <w:instrText xml:space="preserve"> PAGEREF _Toc409791242 \h </w:instrText>
        </w:r>
        <w:r>
          <w:rPr>
            <w:noProof/>
            <w:webHidden/>
          </w:rPr>
        </w:r>
        <w:r>
          <w:rPr>
            <w:noProof/>
            <w:webHidden/>
          </w:rPr>
          <w:fldChar w:fldCharType="separate"/>
        </w:r>
        <w:r>
          <w:rPr>
            <w:noProof/>
            <w:webHidden/>
          </w:rPr>
          <w:t>21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3" w:history="1">
        <w:r w:rsidRPr="006800FF">
          <w:rPr>
            <w:rStyle w:val="Hyperlink"/>
            <w:rFonts w:eastAsia="Calibri"/>
            <w:noProof/>
          </w:rPr>
          <w:t>Adoption</w:t>
        </w:r>
        <w:r>
          <w:rPr>
            <w:noProof/>
            <w:webHidden/>
          </w:rPr>
          <w:tab/>
        </w:r>
        <w:r>
          <w:rPr>
            <w:noProof/>
            <w:webHidden/>
          </w:rPr>
          <w:fldChar w:fldCharType="begin"/>
        </w:r>
        <w:r>
          <w:rPr>
            <w:noProof/>
            <w:webHidden/>
          </w:rPr>
          <w:instrText xml:space="preserve"> PAGEREF _Toc409791243 \h </w:instrText>
        </w:r>
        <w:r>
          <w:rPr>
            <w:noProof/>
            <w:webHidden/>
          </w:rPr>
        </w:r>
        <w:r>
          <w:rPr>
            <w:noProof/>
            <w:webHidden/>
          </w:rPr>
          <w:fldChar w:fldCharType="separate"/>
        </w:r>
        <w:r>
          <w:rPr>
            <w:noProof/>
            <w:webHidden/>
          </w:rPr>
          <w:t>21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4" w:history="1">
        <w:r w:rsidRPr="006800FF">
          <w:rPr>
            <w:rStyle w:val="Hyperlink"/>
            <w:rFonts w:eastAsia="Calibri"/>
            <w:noProof/>
          </w:rPr>
          <w:t>Appointment of a judicial assistant/involuntary hospitalisation</w:t>
        </w:r>
        <w:r>
          <w:rPr>
            <w:noProof/>
            <w:webHidden/>
          </w:rPr>
          <w:tab/>
        </w:r>
        <w:r>
          <w:rPr>
            <w:noProof/>
            <w:webHidden/>
          </w:rPr>
          <w:fldChar w:fldCharType="begin"/>
        </w:r>
        <w:r>
          <w:rPr>
            <w:noProof/>
            <w:webHidden/>
          </w:rPr>
          <w:instrText xml:space="preserve"> PAGEREF _Toc409791244 \h </w:instrText>
        </w:r>
        <w:r>
          <w:rPr>
            <w:noProof/>
            <w:webHidden/>
          </w:rPr>
        </w:r>
        <w:r>
          <w:rPr>
            <w:noProof/>
            <w:webHidden/>
          </w:rPr>
          <w:fldChar w:fldCharType="separate"/>
        </w:r>
        <w:r>
          <w:rPr>
            <w:noProof/>
            <w:webHidden/>
          </w:rPr>
          <w:t>22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5" w:history="1">
        <w:r w:rsidRPr="006800FF">
          <w:rPr>
            <w:rStyle w:val="Hyperlink"/>
            <w:rFonts w:eastAsia="Calibri"/>
            <w:noProof/>
          </w:rPr>
          <w:t>Family law disputes</w:t>
        </w:r>
        <w:r>
          <w:rPr>
            <w:noProof/>
            <w:webHidden/>
          </w:rPr>
          <w:tab/>
        </w:r>
        <w:r>
          <w:rPr>
            <w:noProof/>
            <w:webHidden/>
          </w:rPr>
          <w:fldChar w:fldCharType="begin"/>
        </w:r>
        <w:r>
          <w:rPr>
            <w:noProof/>
            <w:webHidden/>
          </w:rPr>
          <w:instrText xml:space="preserve"> PAGEREF _Toc409791245 \h </w:instrText>
        </w:r>
        <w:r>
          <w:rPr>
            <w:noProof/>
            <w:webHidden/>
          </w:rPr>
        </w:r>
        <w:r>
          <w:rPr>
            <w:noProof/>
            <w:webHidden/>
          </w:rPr>
          <w:fldChar w:fldCharType="separate"/>
        </w:r>
        <w:r>
          <w:rPr>
            <w:noProof/>
            <w:webHidden/>
          </w:rPr>
          <w:t>22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6" w:history="1">
        <w:r w:rsidRPr="006800FF">
          <w:rPr>
            <w:rStyle w:val="Hyperlink"/>
            <w:rFonts w:eastAsia="Calibri"/>
            <w:noProof/>
          </w:rPr>
          <w:t>Obligation of confidentiality</w:t>
        </w:r>
        <w:r>
          <w:rPr>
            <w:noProof/>
            <w:webHidden/>
          </w:rPr>
          <w:tab/>
        </w:r>
        <w:r>
          <w:rPr>
            <w:noProof/>
            <w:webHidden/>
          </w:rPr>
          <w:fldChar w:fldCharType="begin"/>
        </w:r>
        <w:r>
          <w:rPr>
            <w:noProof/>
            <w:webHidden/>
          </w:rPr>
          <w:instrText xml:space="preserve"> PAGEREF _Toc409791246 \h </w:instrText>
        </w:r>
        <w:r>
          <w:rPr>
            <w:noProof/>
            <w:webHidden/>
          </w:rPr>
        </w:r>
        <w:r>
          <w:rPr>
            <w:noProof/>
            <w:webHidden/>
          </w:rPr>
          <w:fldChar w:fldCharType="separate"/>
        </w:r>
        <w:r>
          <w:rPr>
            <w:noProof/>
            <w:webHidden/>
          </w:rPr>
          <w:t>22</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47" w:history="1">
        <w:r w:rsidRPr="006800FF">
          <w:rPr>
            <w:rStyle w:val="Hyperlink"/>
            <w:rFonts w:eastAsia="Times New Roman"/>
            <w:noProof/>
          </w:rPr>
          <w:t>3.4</w:t>
        </w:r>
        <w:r>
          <w:rPr>
            <w:rFonts w:asciiTheme="minorHAnsi" w:eastAsiaTheme="minorEastAsia" w:hAnsiTheme="minorHAnsi" w:cstheme="minorBidi"/>
            <w:noProof/>
            <w:sz w:val="22"/>
            <w:szCs w:val="22"/>
            <w:lang w:val="en-US"/>
          </w:rPr>
          <w:tab/>
        </w:r>
        <w:r w:rsidRPr="006800FF">
          <w:rPr>
            <w:rStyle w:val="Hyperlink"/>
            <w:rFonts w:eastAsia="Times New Roman"/>
            <w:noProof/>
          </w:rPr>
          <w:t>Protection from harm and ensuring a child-friendly process</w:t>
        </w:r>
        <w:r>
          <w:rPr>
            <w:noProof/>
            <w:webHidden/>
          </w:rPr>
          <w:tab/>
        </w:r>
        <w:r>
          <w:rPr>
            <w:noProof/>
            <w:webHidden/>
          </w:rPr>
          <w:fldChar w:fldCharType="begin"/>
        </w:r>
        <w:r>
          <w:rPr>
            <w:noProof/>
            <w:webHidden/>
          </w:rPr>
          <w:instrText xml:space="preserve"> PAGEREF _Toc409791247 \h </w:instrText>
        </w:r>
        <w:r>
          <w:rPr>
            <w:noProof/>
            <w:webHidden/>
          </w:rPr>
        </w:r>
        <w:r>
          <w:rPr>
            <w:noProof/>
            <w:webHidden/>
          </w:rPr>
          <w:fldChar w:fldCharType="separate"/>
        </w:r>
        <w:r>
          <w:rPr>
            <w:noProof/>
            <w:webHidden/>
          </w:rPr>
          <w:t>23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8" w:history="1">
        <w:r w:rsidRPr="006800FF">
          <w:rPr>
            <w:rStyle w:val="Hyperlink"/>
            <w:rFonts w:eastAsia="Calibri"/>
            <w:noProof/>
          </w:rPr>
          <w:t>Avoiding undue delays</w:t>
        </w:r>
        <w:r>
          <w:rPr>
            <w:noProof/>
            <w:webHidden/>
          </w:rPr>
          <w:tab/>
        </w:r>
        <w:r>
          <w:rPr>
            <w:noProof/>
            <w:webHidden/>
          </w:rPr>
          <w:fldChar w:fldCharType="begin"/>
        </w:r>
        <w:r>
          <w:rPr>
            <w:noProof/>
            <w:webHidden/>
          </w:rPr>
          <w:instrText xml:space="preserve"> PAGEREF _Toc409791248 \h </w:instrText>
        </w:r>
        <w:r>
          <w:rPr>
            <w:noProof/>
            <w:webHidden/>
          </w:rPr>
        </w:r>
        <w:r>
          <w:rPr>
            <w:noProof/>
            <w:webHidden/>
          </w:rPr>
          <w:fldChar w:fldCharType="separate"/>
        </w:r>
        <w:r>
          <w:rPr>
            <w:noProof/>
            <w:webHidden/>
          </w:rPr>
          <w:t>23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49" w:history="1">
        <w:r w:rsidRPr="006800FF">
          <w:rPr>
            <w:rStyle w:val="Hyperlink"/>
            <w:rFonts w:eastAsia="Calibri"/>
            <w:noProof/>
          </w:rPr>
          <w:t>Personal appearance of child plaintiffs</w:t>
        </w:r>
        <w:r>
          <w:rPr>
            <w:noProof/>
            <w:webHidden/>
          </w:rPr>
          <w:tab/>
        </w:r>
        <w:r>
          <w:rPr>
            <w:noProof/>
            <w:webHidden/>
          </w:rPr>
          <w:fldChar w:fldCharType="begin"/>
        </w:r>
        <w:r>
          <w:rPr>
            <w:noProof/>
            <w:webHidden/>
          </w:rPr>
          <w:instrText xml:space="preserve"> PAGEREF _Toc409791249 \h </w:instrText>
        </w:r>
        <w:r>
          <w:rPr>
            <w:noProof/>
            <w:webHidden/>
          </w:rPr>
        </w:r>
        <w:r>
          <w:rPr>
            <w:noProof/>
            <w:webHidden/>
          </w:rPr>
          <w:fldChar w:fldCharType="separate"/>
        </w:r>
        <w:r>
          <w:rPr>
            <w:noProof/>
            <w:webHidden/>
          </w:rPr>
          <w:t>23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0" w:history="1">
        <w:r w:rsidRPr="006800FF">
          <w:rPr>
            <w:rStyle w:val="Hyperlink"/>
            <w:rFonts w:eastAsia="Calibri"/>
            <w:noProof/>
          </w:rPr>
          <w:t>Protection of child plaintiffs from harm</w:t>
        </w:r>
        <w:r>
          <w:rPr>
            <w:noProof/>
            <w:webHidden/>
          </w:rPr>
          <w:tab/>
        </w:r>
        <w:r>
          <w:rPr>
            <w:noProof/>
            <w:webHidden/>
          </w:rPr>
          <w:fldChar w:fldCharType="begin"/>
        </w:r>
        <w:r>
          <w:rPr>
            <w:noProof/>
            <w:webHidden/>
          </w:rPr>
          <w:instrText xml:space="preserve"> PAGEREF _Toc409791250 \h </w:instrText>
        </w:r>
        <w:r>
          <w:rPr>
            <w:noProof/>
            <w:webHidden/>
          </w:rPr>
        </w:r>
        <w:r>
          <w:rPr>
            <w:noProof/>
            <w:webHidden/>
          </w:rPr>
          <w:fldChar w:fldCharType="separate"/>
        </w:r>
        <w:r>
          <w:rPr>
            <w:noProof/>
            <w:webHidden/>
          </w:rPr>
          <w:t>24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1" w:history="1">
        <w:r w:rsidRPr="006800FF">
          <w:rPr>
            <w:rStyle w:val="Hyperlink"/>
            <w:rFonts w:eastAsia="Calibri"/>
            <w:noProof/>
          </w:rPr>
          <w:t>Injunctions</w:t>
        </w:r>
        <w:r>
          <w:rPr>
            <w:noProof/>
            <w:webHidden/>
          </w:rPr>
          <w:tab/>
        </w:r>
        <w:r>
          <w:rPr>
            <w:noProof/>
            <w:webHidden/>
          </w:rPr>
          <w:fldChar w:fldCharType="begin"/>
        </w:r>
        <w:r>
          <w:rPr>
            <w:noProof/>
            <w:webHidden/>
          </w:rPr>
          <w:instrText xml:space="preserve"> PAGEREF _Toc409791251 \h </w:instrText>
        </w:r>
        <w:r>
          <w:rPr>
            <w:noProof/>
            <w:webHidden/>
          </w:rPr>
        </w:r>
        <w:r>
          <w:rPr>
            <w:noProof/>
            <w:webHidden/>
          </w:rPr>
          <w:fldChar w:fldCharType="separate"/>
        </w:r>
        <w:r>
          <w:rPr>
            <w:noProof/>
            <w:webHidden/>
          </w:rPr>
          <w:t>24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2" w:history="1">
        <w:r w:rsidRPr="006800FF">
          <w:rPr>
            <w:rStyle w:val="Hyperlink"/>
            <w:noProof/>
          </w:rPr>
          <w:t>Injunctions for child support</w:t>
        </w:r>
        <w:r>
          <w:rPr>
            <w:noProof/>
            <w:webHidden/>
          </w:rPr>
          <w:tab/>
        </w:r>
        <w:r>
          <w:rPr>
            <w:noProof/>
            <w:webHidden/>
          </w:rPr>
          <w:fldChar w:fldCharType="begin"/>
        </w:r>
        <w:r>
          <w:rPr>
            <w:noProof/>
            <w:webHidden/>
          </w:rPr>
          <w:instrText xml:space="preserve"> PAGEREF _Toc409791252 \h </w:instrText>
        </w:r>
        <w:r>
          <w:rPr>
            <w:noProof/>
            <w:webHidden/>
          </w:rPr>
        </w:r>
        <w:r>
          <w:rPr>
            <w:noProof/>
            <w:webHidden/>
          </w:rPr>
          <w:fldChar w:fldCharType="separate"/>
        </w:r>
        <w:r>
          <w:rPr>
            <w:noProof/>
            <w:webHidden/>
          </w:rPr>
          <w:t>25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3" w:history="1">
        <w:r w:rsidRPr="006800FF">
          <w:rPr>
            <w:rStyle w:val="Hyperlink"/>
            <w:rFonts w:eastAsia="Calibri"/>
            <w:noProof/>
          </w:rPr>
          <w:t>Employment law disputes</w:t>
        </w:r>
        <w:r>
          <w:rPr>
            <w:noProof/>
            <w:webHidden/>
          </w:rPr>
          <w:tab/>
        </w:r>
        <w:r>
          <w:rPr>
            <w:noProof/>
            <w:webHidden/>
          </w:rPr>
          <w:fldChar w:fldCharType="begin"/>
        </w:r>
        <w:r>
          <w:rPr>
            <w:noProof/>
            <w:webHidden/>
          </w:rPr>
          <w:instrText xml:space="preserve"> PAGEREF _Toc409791253 \h </w:instrText>
        </w:r>
        <w:r>
          <w:rPr>
            <w:noProof/>
            <w:webHidden/>
          </w:rPr>
        </w:r>
        <w:r>
          <w:rPr>
            <w:noProof/>
            <w:webHidden/>
          </w:rPr>
          <w:fldChar w:fldCharType="separate"/>
        </w:r>
        <w:r>
          <w:rPr>
            <w:noProof/>
            <w:webHidden/>
          </w:rPr>
          <w:t>25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4" w:history="1">
        <w:r w:rsidRPr="006800FF">
          <w:rPr>
            <w:rStyle w:val="Hyperlink"/>
            <w:rFonts w:eastAsia="Calibri"/>
            <w:noProof/>
          </w:rPr>
          <w:t>Avoiding undue delays</w:t>
        </w:r>
        <w:r>
          <w:rPr>
            <w:noProof/>
            <w:webHidden/>
          </w:rPr>
          <w:tab/>
        </w:r>
        <w:r>
          <w:rPr>
            <w:noProof/>
            <w:webHidden/>
          </w:rPr>
          <w:fldChar w:fldCharType="begin"/>
        </w:r>
        <w:r>
          <w:rPr>
            <w:noProof/>
            <w:webHidden/>
          </w:rPr>
          <w:instrText xml:space="preserve"> PAGEREF _Toc409791254 \h </w:instrText>
        </w:r>
        <w:r>
          <w:rPr>
            <w:noProof/>
            <w:webHidden/>
          </w:rPr>
        </w:r>
        <w:r>
          <w:rPr>
            <w:noProof/>
            <w:webHidden/>
          </w:rPr>
          <w:fldChar w:fldCharType="separate"/>
        </w:r>
        <w:r>
          <w:rPr>
            <w:noProof/>
            <w:webHidden/>
          </w:rPr>
          <w:t>25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5" w:history="1">
        <w:r w:rsidRPr="006800FF">
          <w:rPr>
            <w:rStyle w:val="Hyperlink"/>
            <w:rFonts w:eastAsia="Calibri"/>
            <w:noProof/>
          </w:rPr>
          <w:t>Protection from harm</w:t>
        </w:r>
        <w:r>
          <w:rPr>
            <w:noProof/>
            <w:webHidden/>
          </w:rPr>
          <w:tab/>
        </w:r>
        <w:r>
          <w:rPr>
            <w:noProof/>
            <w:webHidden/>
          </w:rPr>
          <w:fldChar w:fldCharType="begin"/>
        </w:r>
        <w:r>
          <w:rPr>
            <w:noProof/>
            <w:webHidden/>
          </w:rPr>
          <w:instrText xml:space="preserve"> PAGEREF _Toc409791255 \h </w:instrText>
        </w:r>
        <w:r>
          <w:rPr>
            <w:noProof/>
            <w:webHidden/>
          </w:rPr>
        </w:r>
        <w:r>
          <w:rPr>
            <w:noProof/>
            <w:webHidden/>
          </w:rPr>
          <w:fldChar w:fldCharType="separate"/>
        </w:r>
        <w:r>
          <w:rPr>
            <w:noProof/>
            <w:webHidden/>
          </w:rPr>
          <w:t>26</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6" w:history="1">
        <w:r w:rsidRPr="006800FF">
          <w:rPr>
            <w:rStyle w:val="Hyperlink"/>
            <w:rFonts w:eastAsia="Calibri"/>
            <w:noProof/>
          </w:rPr>
          <w:t>Injunctions concerning the exercise of parental care</w:t>
        </w:r>
        <w:r>
          <w:rPr>
            <w:noProof/>
            <w:webHidden/>
          </w:rPr>
          <w:tab/>
        </w:r>
        <w:r>
          <w:rPr>
            <w:noProof/>
            <w:webHidden/>
          </w:rPr>
          <w:fldChar w:fldCharType="begin"/>
        </w:r>
        <w:r>
          <w:rPr>
            <w:noProof/>
            <w:webHidden/>
          </w:rPr>
          <w:instrText xml:space="preserve"> PAGEREF _Toc409791256 \h </w:instrText>
        </w:r>
        <w:r>
          <w:rPr>
            <w:noProof/>
            <w:webHidden/>
          </w:rPr>
        </w:r>
        <w:r>
          <w:rPr>
            <w:noProof/>
            <w:webHidden/>
          </w:rPr>
          <w:fldChar w:fldCharType="separate"/>
        </w:r>
        <w:r>
          <w:rPr>
            <w:noProof/>
            <w:webHidden/>
          </w:rPr>
          <w:t>26</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57" w:history="1">
        <w:r w:rsidRPr="006800FF">
          <w:rPr>
            <w:rStyle w:val="Hyperlink"/>
            <w:rFonts w:eastAsia="Times New Roman"/>
            <w:noProof/>
          </w:rPr>
          <w:t>3.5</w:t>
        </w:r>
        <w:r>
          <w:rPr>
            <w:rFonts w:asciiTheme="minorHAnsi" w:eastAsiaTheme="minorEastAsia" w:hAnsiTheme="minorHAnsi" w:cstheme="minorBidi"/>
            <w:noProof/>
            <w:sz w:val="22"/>
            <w:szCs w:val="22"/>
            <w:lang w:val="en-US"/>
          </w:rPr>
          <w:tab/>
        </w:r>
        <w:r w:rsidRPr="006800FF">
          <w:rPr>
            <w:rStyle w:val="Hyperlink"/>
            <w:rFonts w:eastAsia="Times New Roman"/>
            <w:noProof/>
          </w:rPr>
          <w:t>Protecting the child during interviews and when giving testimony</w:t>
        </w:r>
        <w:r>
          <w:rPr>
            <w:noProof/>
            <w:webHidden/>
          </w:rPr>
          <w:tab/>
        </w:r>
        <w:r>
          <w:rPr>
            <w:noProof/>
            <w:webHidden/>
          </w:rPr>
          <w:fldChar w:fldCharType="begin"/>
        </w:r>
        <w:r>
          <w:rPr>
            <w:noProof/>
            <w:webHidden/>
          </w:rPr>
          <w:instrText xml:space="preserve"> PAGEREF _Toc409791257 \h </w:instrText>
        </w:r>
        <w:r>
          <w:rPr>
            <w:noProof/>
            <w:webHidden/>
          </w:rPr>
        </w:r>
        <w:r>
          <w:rPr>
            <w:noProof/>
            <w:webHidden/>
          </w:rPr>
          <w:fldChar w:fldCharType="separate"/>
        </w:r>
        <w:r>
          <w:rPr>
            <w:noProof/>
            <w:webHidden/>
          </w:rPr>
          <w:t>27</w:t>
        </w:r>
        <w:r>
          <w:rPr>
            <w:noProof/>
            <w:webHidden/>
          </w:rPr>
          <w:fldChar w:fldCharType="end"/>
        </w:r>
      </w:hyperlink>
    </w:p>
    <w:p w:rsidR="00790D25" w:rsidRDefault="00790D25">
      <w:pPr>
        <w:pStyle w:val="TOC4"/>
        <w:rPr>
          <w:rFonts w:asciiTheme="minorHAnsi" w:eastAsiaTheme="minorEastAsia" w:hAnsiTheme="minorHAnsi" w:cstheme="minorBidi"/>
          <w:noProof/>
          <w:sz w:val="22"/>
          <w:szCs w:val="22"/>
          <w:lang w:val="en-US"/>
        </w:rPr>
      </w:pPr>
      <w:hyperlink w:anchor="_Toc409791258" w:history="1">
        <w:r w:rsidRPr="006800FF">
          <w:rPr>
            <w:rStyle w:val="Hyperlink"/>
            <w:noProof/>
          </w:rPr>
          <w:t>3.5.1</w:t>
        </w:r>
        <w:r>
          <w:rPr>
            <w:rFonts w:asciiTheme="minorHAnsi" w:eastAsiaTheme="minorEastAsia" w:hAnsiTheme="minorHAnsi" w:cstheme="minorBidi"/>
            <w:noProof/>
            <w:sz w:val="22"/>
            <w:szCs w:val="22"/>
            <w:lang w:val="en-US"/>
          </w:rPr>
          <w:tab/>
        </w:r>
        <w:r w:rsidRPr="006800FF">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_Toc409791258 \h </w:instrText>
        </w:r>
        <w:r>
          <w:rPr>
            <w:noProof/>
            <w:webHidden/>
          </w:rPr>
        </w:r>
        <w:r>
          <w:rPr>
            <w:noProof/>
            <w:webHidden/>
          </w:rPr>
          <w:fldChar w:fldCharType="separate"/>
        </w:r>
        <w:r>
          <w:rPr>
            <w:noProof/>
            <w:webHidden/>
          </w:rPr>
          <w:t>27</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59" w:history="1">
        <w:r w:rsidRPr="006800FF">
          <w:rPr>
            <w:rStyle w:val="Hyperlink"/>
            <w:rFonts w:eastAsia="Calibri"/>
            <w:noProof/>
          </w:rPr>
          <w:t>Matrimonial disputes and disputes concerning the relationship between parents and children</w:t>
        </w:r>
        <w:r>
          <w:rPr>
            <w:noProof/>
            <w:webHidden/>
          </w:rPr>
          <w:tab/>
        </w:r>
        <w:r>
          <w:rPr>
            <w:noProof/>
            <w:webHidden/>
          </w:rPr>
          <w:fldChar w:fldCharType="begin"/>
        </w:r>
        <w:r>
          <w:rPr>
            <w:noProof/>
            <w:webHidden/>
          </w:rPr>
          <w:instrText xml:space="preserve"> PAGEREF _Toc409791259 \h </w:instrText>
        </w:r>
        <w:r>
          <w:rPr>
            <w:noProof/>
            <w:webHidden/>
          </w:rPr>
        </w:r>
        <w:r>
          <w:rPr>
            <w:noProof/>
            <w:webHidden/>
          </w:rPr>
          <w:fldChar w:fldCharType="separate"/>
        </w:r>
        <w:r>
          <w:rPr>
            <w:noProof/>
            <w:webHidden/>
          </w:rPr>
          <w:t>28</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60" w:history="1">
        <w:r w:rsidRPr="006800FF">
          <w:rPr>
            <w:rStyle w:val="Hyperlink"/>
            <w:rFonts w:eastAsia="Calibri"/>
            <w:noProof/>
          </w:rPr>
          <w:t>Matrimonial disputes</w:t>
        </w:r>
        <w:r>
          <w:rPr>
            <w:noProof/>
            <w:webHidden/>
          </w:rPr>
          <w:tab/>
        </w:r>
        <w:r>
          <w:rPr>
            <w:noProof/>
            <w:webHidden/>
          </w:rPr>
          <w:fldChar w:fldCharType="begin"/>
        </w:r>
        <w:r>
          <w:rPr>
            <w:noProof/>
            <w:webHidden/>
          </w:rPr>
          <w:instrText xml:space="preserve"> PAGEREF _Toc409791260 \h </w:instrText>
        </w:r>
        <w:r>
          <w:rPr>
            <w:noProof/>
            <w:webHidden/>
          </w:rPr>
        </w:r>
        <w:r>
          <w:rPr>
            <w:noProof/>
            <w:webHidden/>
          </w:rPr>
          <w:fldChar w:fldCharType="separate"/>
        </w:r>
        <w:r>
          <w:rPr>
            <w:noProof/>
            <w:webHidden/>
          </w:rPr>
          <w:t>29</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61" w:history="1">
        <w:r w:rsidRPr="006800FF">
          <w:rPr>
            <w:rStyle w:val="Hyperlink"/>
            <w:rFonts w:eastAsia="Calibri"/>
            <w:noProof/>
          </w:rPr>
          <w:t>Disputes concerning children’s maintenance and custody</w:t>
        </w:r>
        <w:r>
          <w:rPr>
            <w:noProof/>
            <w:webHidden/>
          </w:rPr>
          <w:tab/>
        </w:r>
        <w:r>
          <w:rPr>
            <w:noProof/>
            <w:webHidden/>
          </w:rPr>
          <w:fldChar w:fldCharType="begin"/>
        </w:r>
        <w:r>
          <w:rPr>
            <w:noProof/>
            <w:webHidden/>
          </w:rPr>
          <w:instrText xml:space="preserve"> PAGEREF _Toc409791261 \h </w:instrText>
        </w:r>
        <w:r>
          <w:rPr>
            <w:noProof/>
            <w:webHidden/>
          </w:rPr>
        </w:r>
        <w:r>
          <w:rPr>
            <w:noProof/>
            <w:webHidden/>
          </w:rPr>
          <w:fldChar w:fldCharType="separate"/>
        </w:r>
        <w:r>
          <w:rPr>
            <w:noProof/>
            <w:webHidden/>
          </w:rPr>
          <w:t>29</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62" w:history="1">
        <w:r w:rsidRPr="006800FF">
          <w:rPr>
            <w:rStyle w:val="Hyperlink"/>
            <w:noProof/>
          </w:rPr>
          <w:t>Appointment of a guardian</w:t>
        </w:r>
        <w:r>
          <w:rPr>
            <w:noProof/>
            <w:webHidden/>
          </w:rPr>
          <w:tab/>
        </w:r>
        <w:r>
          <w:rPr>
            <w:noProof/>
            <w:webHidden/>
          </w:rPr>
          <w:fldChar w:fldCharType="begin"/>
        </w:r>
        <w:r>
          <w:rPr>
            <w:noProof/>
            <w:webHidden/>
          </w:rPr>
          <w:instrText xml:space="preserve"> PAGEREF _Toc409791262 \h </w:instrText>
        </w:r>
        <w:r>
          <w:rPr>
            <w:noProof/>
            <w:webHidden/>
          </w:rPr>
        </w:r>
        <w:r>
          <w:rPr>
            <w:noProof/>
            <w:webHidden/>
          </w:rPr>
          <w:fldChar w:fldCharType="separate"/>
        </w:r>
        <w:r>
          <w:rPr>
            <w:noProof/>
            <w:webHidden/>
          </w:rPr>
          <w:t>29</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63" w:history="1">
        <w:r w:rsidRPr="006800FF">
          <w:rPr>
            <w:rStyle w:val="Hyperlink"/>
            <w:noProof/>
          </w:rPr>
          <w:t>Adoption</w:t>
        </w:r>
        <w:r>
          <w:rPr>
            <w:noProof/>
            <w:webHidden/>
          </w:rPr>
          <w:tab/>
        </w:r>
        <w:r>
          <w:rPr>
            <w:noProof/>
            <w:webHidden/>
          </w:rPr>
          <w:fldChar w:fldCharType="begin"/>
        </w:r>
        <w:r>
          <w:rPr>
            <w:noProof/>
            <w:webHidden/>
          </w:rPr>
          <w:instrText xml:space="preserve"> PAGEREF _Toc409791263 \h </w:instrText>
        </w:r>
        <w:r>
          <w:rPr>
            <w:noProof/>
            <w:webHidden/>
          </w:rPr>
        </w:r>
        <w:r>
          <w:rPr>
            <w:noProof/>
            <w:webHidden/>
          </w:rPr>
          <w:fldChar w:fldCharType="separate"/>
        </w:r>
        <w:r>
          <w:rPr>
            <w:noProof/>
            <w:webHidden/>
          </w:rPr>
          <w:t>29</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64" w:history="1">
        <w:r w:rsidRPr="006800FF">
          <w:rPr>
            <w:rStyle w:val="Hyperlink"/>
            <w:rFonts w:eastAsia="Times New Roman"/>
            <w:noProof/>
          </w:rPr>
          <w:t>3.6</w:t>
        </w:r>
        <w:r>
          <w:rPr>
            <w:rFonts w:asciiTheme="minorHAnsi" w:eastAsiaTheme="minorEastAsia" w:hAnsiTheme="minorHAnsi" w:cstheme="minorBidi"/>
            <w:noProof/>
            <w:sz w:val="22"/>
            <w:szCs w:val="22"/>
            <w:lang w:val="en-US"/>
          </w:rPr>
          <w:tab/>
        </w:r>
        <w:r w:rsidRPr="006800FF">
          <w:rPr>
            <w:rStyle w:val="Hyperlink"/>
            <w:rFonts w:eastAsia="Times New Roman"/>
            <w:noProof/>
          </w:rPr>
          <w:t>Right to be heard and to participate in civil judicial proceedings</w:t>
        </w:r>
        <w:r>
          <w:rPr>
            <w:noProof/>
            <w:webHidden/>
          </w:rPr>
          <w:tab/>
        </w:r>
        <w:r>
          <w:rPr>
            <w:noProof/>
            <w:webHidden/>
          </w:rPr>
          <w:fldChar w:fldCharType="begin"/>
        </w:r>
        <w:r>
          <w:rPr>
            <w:noProof/>
            <w:webHidden/>
          </w:rPr>
          <w:instrText xml:space="preserve"> PAGEREF _Toc409791264 \h </w:instrText>
        </w:r>
        <w:r>
          <w:rPr>
            <w:noProof/>
            <w:webHidden/>
          </w:rPr>
        </w:r>
        <w:r>
          <w:rPr>
            <w:noProof/>
            <w:webHidden/>
          </w:rPr>
          <w:fldChar w:fldCharType="separate"/>
        </w:r>
        <w:r>
          <w:rPr>
            <w:noProof/>
            <w:webHidden/>
          </w:rPr>
          <w:t>30</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65" w:history="1">
        <w:r w:rsidRPr="006800FF">
          <w:rPr>
            <w:rStyle w:val="Hyperlink"/>
            <w:noProof/>
          </w:rPr>
          <w:t>Limitation periods</w:t>
        </w:r>
        <w:r>
          <w:rPr>
            <w:noProof/>
            <w:webHidden/>
          </w:rPr>
          <w:tab/>
        </w:r>
        <w:r>
          <w:rPr>
            <w:noProof/>
            <w:webHidden/>
          </w:rPr>
          <w:fldChar w:fldCharType="begin"/>
        </w:r>
        <w:r>
          <w:rPr>
            <w:noProof/>
            <w:webHidden/>
          </w:rPr>
          <w:instrText xml:space="preserve"> PAGEREF _Toc409791265 \h </w:instrText>
        </w:r>
        <w:r>
          <w:rPr>
            <w:noProof/>
            <w:webHidden/>
          </w:rPr>
        </w:r>
        <w:r>
          <w:rPr>
            <w:noProof/>
            <w:webHidden/>
          </w:rPr>
          <w:fldChar w:fldCharType="separate"/>
        </w:r>
        <w:r>
          <w:rPr>
            <w:noProof/>
            <w:webHidden/>
          </w:rPr>
          <w:t>30</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66" w:history="1">
        <w:r w:rsidRPr="006800FF">
          <w:rPr>
            <w:rStyle w:val="Hyperlink"/>
            <w:rFonts w:eastAsia="Times New Roman"/>
            <w:noProof/>
          </w:rPr>
          <w:t>3.7</w:t>
        </w:r>
        <w:r>
          <w:rPr>
            <w:rFonts w:asciiTheme="minorHAnsi" w:eastAsiaTheme="minorEastAsia" w:hAnsiTheme="minorHAnsi" w:cstheme="minorBidi"/>
            <w:noProof/>
            <w:sz w:val="22"/>
            <w:szCs w:val="22"/>
            <w:lang w:val="en-US"/>
          </w:rPr>
          <w:tab/>
        </w:r>
        <w:r w:rsidRPr="006800FF">
          <w:rPr>
            <w:rStyle w:val="Hyperlink"/>
            <w:rFonts w:eastAsia="Times New Roman"/>
            <w:noProof/>
          </w:rPr>
          <w:t>Right to legal counsel, legal assistance and representation</w:t>
        </w:r>
        <w:r>
          <w:rPr>
            <w:noProof/>
            <w:webHidden/>
          </w:rPr>
          <w:tab/>
        </w:r>
        <w:r>
          <w:rPr>
            <w:noProof/>
            <w:webHidden/>
          </w:rPr>
          <w:fldChar w:fldCharType="begin"/>
        </w:r>
        <w:r>
          <w:rPr>
            <w:noProof/>
            <w:webHidden/>
          </w:rPr>
          <w:instrText xml:space="preserve"> PAGEREF _Toc409791266 \h </w:instrText>
        </w:r>
        <w:r>
          <w:rPr>
            <w:noProof/>
            <w:webHidden/>
          </w:rPr>
        </w:r>
        <w:r>
          <w:rPr>
            <w:noProof/>
            <w:webHidden/>
          </w:rPr>
          <w:fldChar w:fldCharType="separate"/>
        </w:r>
        <w:r>
          <w:rPr>
            <w:noProof/>
            <w:webHidden/>
          </w:rPr>
          <w:t>31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67" w:history="1">
        <w:r w:rsidRPr="006800FF">
          <w:rPr>
            <w:rStyle w:val="Hyperlink"/>
            <w:noProof/>
          </w:rPr>
          <w:t>Employment law disputes</w:t>
        </w:r>
        <w:r>
          <w:rPr>
            <w:noProof/>
            <w:webHidden/>
          </w:rPr>
          <w:tab/>
        </w:r>
        <w:r>
          <w:rPr>
            <w:noProof/>
            <w:webHidden/>
          </w:rPr>
          <w:fldChar w:fldCharType="begin"/>
        </w:r>
        <w:r>
          <w:rPr>
            <w:noProof/>
            <w:webHidden/>
          </w:rPr>
          <w:instrText xml:space="preserve"> PAGEREF _Toc409791267 \h </w:instrText>
        </w:r>
        <w:r>
          <w:rPr>
            <w:noProof/>
            <w:webHidden/>
          </w:rPr>
        </w:r>
        <w:r>
          <w:rPr>
            <w:noProof/>
            <w:webHidden/>
          </w:rPr>
          <w:fldChar w:fldCharType="separate"/>
        </w:r>
        <w:r>
          <w:rPr>
            <w:noProof/>
            <w:webHidden/>
          </w:rPr>
          <w:t>32</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68" w:history="1">
        <w:r w:rsidRPr="006800FF">
          <w:rPr>
            <w:rStyle w:val="Hyperlink"/>
            <w:rFonts w:eastAsia="Times New Roman"/>
            <w:noProof/>
          </w:rPr>
          <w:t>3.8</w:t>
        </w:r>
        <w:r>
          <w:rPr>
            <w:rFonts w:asciiTheme="minorHAnsi" w:eastAsiaTheme="minorEastAsia" w:hAnsiTheme="minorHAnsi" w:cstheme="minorBidi"/>
            <w:noProof/>
            <w:sz w:val="22"/>
            <w:szCs w:val="22"/>
            <w:lang w:val="en-US"/>
          </w:rPr>
          <w:tab/>
        </w:r>
        <w:r w:rsidRPr="006800FF">
          <w:rPr>
            <w:rStyle w:val="Hyperlink"/>
            <w:rFonts w:eastAsia="Times New Roman"/>
            <w:noProof/>
          </w:rPr>
          <w:t>Alternatives to judicial proceedings</w:t>
        </w:r>
        <w:r>
          <w:rPr>
            <w:noProof/>
            <w:webHidden/>
          </w:rPr>
          <w:tab/>
        </w:r>
        <w:r>
          <w:rPr>
            <w:noProof/>
            <w:webHidden/>
          </w:rPr>
          <w:fldChar w:fldCharType="begin"/>
        </w:r>
        <w:r>
          <w:rPr>
            <w:noProof/>
            <w:webHidden/>
          </w:rPr>
          <w:instrText xml:space="preserve"> PAGEREF _Toc409791268 \h </w:instrText>
        </w:r>
        <w:r>
          <w:rPr>
            <w:noProof/>
            <w:webHidden/>
          </w:rPr>
        </w:r>
        <w:r>
          <w:rPr>
            <w:noProof/>
            <w:webHidden/>
          </w:rPr>
          <w:fldChar w:fldCharType="separate"/>
        </w:r>
        <w:r>
          <w:rPr>
            <w:noProof/>
            <w:webHidden/>
          </w:rPr>
          <w:t>32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69" w:history="1">
        <w:r w:rsidRPr="006800FF">
          <w:rPr>
            <w:rStyle w:val="Hyperlink"/>
            <w:noProof/>
          </w:rPr>
          <w:t>Matrimonial disputes</w:t>
        </w:r>
        <w:r>
          <w:rPr>
            <w:noProof/>
            <w:webHidden/>
          </w:rPr>
          <w:tab/>
        </w:r>
        <w:r>
          <w:rPr>
            <w:noProof/>
            <w:webHidden/>
          </w:rPr>
          <w:fldChar w:fldCharType="begin"/>
        </w:r>
        <w:r>
          <w:rPr>
            <w:noProof/>
            <w:webHidden/>
          </w:rPr>
          <w:instrText xml:space="preserve"> PAGEREF _Toc409791269 \h </w:instrText>
        </w:r>
        <w:r>
          <w:rPr>
            <w:noProof/>
            <w:webHidden/>
          </w:rPr>
        </w:r>
        <w:r>
          <w:rPr>
            <w:noProof/>
            <w:webHidden/>
          </w:rPr>
          <w:fldChar w:fldCharType="separate"/>
        </w:r>
        <w:r>
          <w:rPr>
            <w:noProof/>
            <w:webHidden/>
          </w:rPr>
          <w:t>33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70" w:history="1">
        <w:r w:rsidRPr="006800FF">
          <w:rPr>
            <w:rStyle w:val="Hyperlink"/>
            <w:noProof/>
          </w:rPr>
          <w:t>Employment law disputes</w:t>
        </w:r>
        <w:r>
          <w:rPr>
            <w:noProof/>
            <w:webHidden/>
          </w:rPr>
          <w:tab/>
        </w:r>
        <w:r>
          <w:rPr>
            <w:noProof/>
            <w:webHidden/>
          </w:rPr>
          <w:fldChar w:fldCharType="begin"/>
        </w:r>
        <w:r>
          <w:rPr>
            <w:noProof/>
            <w:webHidden/>
          </w:rPr>
          <w:instrText xml:space="preserve"> PAGEREF _Toc409791270 \h </w:instrText>
        </w:r>
        <w:r>
          <w:rPr>
            <w:noProof/>
            <w:webHidden/>
          </w:rPr>
        </w:r>
        <w:r>
          <w:rPr>
            <w:noProof/>
            <w:webHidden/>
          </w:rPr>
          <w:fldChar w:fldCharType="separate"/>
        </w:r>
        <w:r>
          <w:rPr>
            <w:noProof/>
            <w:webHidden/>
          </w:rPr>
          <w:t>34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71" w:history="1">
        <w:r w:rsidRPr="006800FF">
          <w:rPr>
            <w:rStyle w:val="Hyperlink"/>
            <w:noProof/>
          </w:rPr>
          <w:t>Disputes concerning children’s maintenance and custody</w:t>
        </w:r>
        <w:r>
          <w:rPr>
            <w:noProof/>
            <w:webHidden/>
          </w:rPr>
          <w:tab/>
        </w:r>
        <w:r>
          <w:rPr>
            <w:noProof/>
            <w:webHidden/>
          </w:rPr>
          <w:fldChar w:fldCharType="begin"/>
        </w:r>
        <w:r>
          <w:rPr>
            <w:noProof/>
            <w:webHidden/>
          </w:rPr>
          <w:instrText xml:space="preserve"> PAGEREF _Toc409791271 \h </w:instrText>
        </w:r>
        <w:r>
          <w:rPr>
            <w:noProof/>
            <w:webHidden/>
          </w:rPr>
        </w:r>
        <w:r>
          <w:rPr>
            <w:noProof/>
            <w:webHidden/>
          </w:rPr>
          <w:fldChar w:fldCharType="separate"/>
        </w:r>
        <w:r>
          <w:rPr>
            <w:noProof/>
            <w:webHidden/>
          </w:rPr>
          <w:t>34</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72" w:history="1">
        <w:r w:rsidRPr="006800FF">
          <w:rPr>
            <w:rStyle w:val="Hyperlink"/>
            <w:rFonts w:eastAsia="Times New Roman"/>
            <w:noProof/>
          </w:rPr>
          <w:t>3.9</w:t>
        </w:r>
        <w:r>
          <w:rPr>
            <w:rFonts w:asciiTheme="minorHAnsi" w:eastAsiaTheme="minorEastAsia" w:hAnsiTheme="minorHAnsi" w:cstheme="minorBidi"/>
            <w:noProof/>
            <w:sz w:val="22"/>
            <w:szCs w:val="22"/>
            <w:lang w:val="en-US"/>
          </w:rPr>
          <w:tab/>
        </w:r>
        <w:r w:rsidRPr="006800FF">
          <w:rPr>
            <w:rStyle w:val="Hyperlink"/>
            <w:rFonts w:eastAsia="Times New Roman"/>
            <w:noProof/>
          </w:rPr>
          <w:t>Remedies or compensation for violation of rights and failure to act</w:t>
        </w:r>
        <w:r>
          <w:rPr>
            <w:noProof/>
            <w:webHidden/>
          </w:rPr>
          <w:tab/>
        </w:r>
        <w:r>
          <w:rPr>
            <w:noProof/>
            <w:webHidden/>
          </w:rPr>
          <w:fldChar w:fldCharType="begin"/>
        </w:r>
        <w:r>
          <w:rPr>
            <w:noProof/>
            <w:webHidden/>
          </w:rPr>
          <w:instrText xml:space="preserve"> PAGEREF _Toc409791272 \h </w:instrText>
        </w:r>
        <w:r>
          <w:rPr>
            <w:noProof/>
            <w:webHidden/>
          </w:rPr>
        </w:r>
        <w:r>
          <w:rPr>
            <w:noProof/>
            <w:webHidden/>
          </w:rPr>
          <w:fldChar w:fldCharType="separate"/>
        </w:r>
        <w:r>
          <w:rPr>
            <w:noProof/>
            <w:webHidden/>
          </w:rPr>
          <w:t>34</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73" w:history="1">
        <w:r w:rsidRPr="006800FF">
          <w:rPr>
            <w:rStyle w:val="Hyperlink"/>
            <w:noProof/>
          </w:rPr>
          <w:t>Appeal</w:t>
        </w:r>
        <w:r>
          <w:rPr>
            <w:noProof/>
            <w:webHidden/>
          </w:rPr>
          <w:tab/>
        </w:r>
        <w:r>
          <w:rPr>
            <w:noProof/>
            <w:webHidden/>
          </w:rPr>
          <w:fldChar w:fldCharType="begin"/>
        </w:r>
        <w:r>
          <w:rPr>
            <w:noProof/>
            <w:webHidden/>
          </w:rPr>
          <w:instrText xml:space="preserve"> PAGEREF _Toc409791273 \h </w:instrText>
        </w:r>
        <w:r>
          <w:rPr>
            <w:noProof/>
            <w:webHidden/>
          </w:rPr>
        </w:r>
        <w:r>
          <w:rPr>
            <w:noProof/>
            <w:webHidden/>
          </w:rPr>
          <w:fldChar w:fldCharType="separate"/>
        </w:r>
        <w:r>
          <w:rPr>
            <w:noProof/>
            <w:webHidden/>
          </w:rPr>
          <w:t>35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74" w:history="1">
        <w:r w:rsidRPr="006800FF">
          <w:rPr>
            <w:rStyle w:val="Hyperlink"/>
            <w:noProof/>
          </w:rPr>
          <w:t>Compensation for violation of rights and failure to act</w:t>
        </w:r>
        <w:r>
          <w:rPr>
            <w:noProof/>
            <w:webHidden/>
          </w:rPr>
          <w:tab/>
        </w:r>
        <w:r>
          <w:rPr>
            <w:noProof/>
            <w:webHidden/>
          </w:rPr>
          <w:fldChar w:fldCharType="begin"/>
        </w:r>
        <w:r>
          <w:rPr>
            <w:noProof/>
            <w:webHidden/>
          </w:rPr>
          <w:instrText xml:space="preserve"> PAGEREF _Toc409791274 \h </w:instrText>
        </w:r>
        <w:r>
          <w:rPr>
            <w:noProof/>
            <w:webHidden/>
          </w:rPr>
        </w:r>
        <w:r>
          <w:rPr>
            <w:noProof/>
            <w:webHidden/>
          </w:rPr>
          <w:fldChar w:fldCharType="separate"/>
        </w:r>
        <w:r>
          <w:rPr>
            <w:noProof/>
            <w:webHidden/>
          </w:rPr>
          <w:t>35</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75" w:history="1">
        <w:r w:rsidRPr="006800FF">
          <w:rPr>
            <w:rStyle w:val="Hyperlink"/>
            <w:noProof/>
          </w:rPr>
          <w:t>Limitation periods</w:t>
        </w:r>
        <w:r>
          <w:rPr>
            <w:noProof/>
            <w:webHidden/>
          </w:rPr>
          <w:tab/>
        </w:r>
        <w:r>
          <w:rPr>
            <w:noProof/>
            <w:webHidden/>
          </w:rPr>
          <w:fldChar w:fldCharType="begin"/>
        </w:r>
        <w:r>
          <w:rPr>
            <w:noProof/>
            <w:webHidden/>
          </w:rPr>
          <w:instrText xml:space="preserve"> PAGEREF _Toc409791275 \h </w:instrText>
        </w:r>
        <w:r>
          <w:rPr>
            <w:noProof/>
            <w:webHidden/>
          </w:rPr>
        </w:r>
        <w:r>
          <w:rPr>
            <w:noProof/>
            <w:webHidden/>
          </w:rPr>
          <w:fldChar w:fldCharType="separate"/>
        </w:r>
        <w:r>
          <w:rPr>
            <w:noProof/>
            <w:webHidden/>
          </w:rPr>
          <w:t>35</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76" w:history="1">
        <w:r w:rsidRPr="006800FF">
          <w:rPr>
            <w:rStyle w:val="Hyperlink"/>
            <w:rFonts w:eastAsia="Times New Roman"/>
            <w:noProof/>
          </w:rPr>
          <w:t>3.10</w:t>
        </w:r>
        <w:r>
          <w:rPr>
            <w:rFonts w:asciiTheme="minorHAnsi" w:eastAsiaTheme="minorEastAsia" w:hAnsiTheme="minorHAnsi" w:cstheme="minorBidi"/>
            <w:noProof/>
            <w:sz w:val="22"/>
            <w:szCs w:val="22"/>
            <w:lang w:val="en-US"/>
          </w:rPr>
          <w:tab/>
        </w:r>
        <w:r w:rsidRPr="006800FF">
          <w:rPr>
            <w:rStyle w:val="Hyperlink"/>
            <w:rFonts w:eastAsia="Times New Roman"/>
            <w:noProof/>
          </w:rPr>
          <w:t>Legal costs</w:t>
        </w:r>
        <w:r>
          <w:rPr>
            <w:noProof/>
            <w:webHidden/>
          </w:rPr>
          <w:tab/>
        </w:r>
        <w:r>
          <w:rPr>
            <w:noProof/>
            <w:webHidden/>
          </w:rPr>
          <w:fldChar w:fldCharType="begin"/>
        </w:r>
        <w:r>
          <w:rPr>
            <w:noProof/>
            <w:webHidden/>
          </w:rPr>
          <w:instrText xml:space="preserve"> PAGEREF _Toc409791276 \h </w:instrText>
        </w:r>
        <w:r>
          <w:rPr>
            <w:noProof/>
            <w:webHidden/>
          </w:rPr>
        </w:r>
        <w:r>
          <w:rPr>
            <w:noProof/>
            <w:webHidden/>
          </w:rPr>
          <w:fldChar w:fldCharType="separate"/>
        </w:r>
        <w:r>
          <w:rPr>
            <w:noProof/>
            <w:webHidden/>
          </w:rPr>
          <w:t>36</w:t>
        </w:r>
        <w:r>
          <w:rPr>
            <w:noProof/>
            <w:webHidden/>
          </w:rPr>
          <w:fldChar w:fldCharType="end"/>
        </w:r>
      </w:hyperlink>
    </w:p>
    <w:p w:rsidR="00790D25" w:rsidRDefault="00790D25">
      <w:pPr>
        <w:pStyle w:val="TOC3"/>
        <w:rPr>
          <w:rFonts w:asciiTheme="minorHAnsi" w:eastAsiaTheme="minorEastAsia" w:hAnsiTheme="minorHAnsi" w:cstheme="minorBidi"/>
          <w:noProof/>
          <w:sz w:val="22"/>
          <w:szCs w:val="22"/>
          <w:lang w:val="en-US"/>
        </w:rPr>
      </w:pPr>
      <w:hyperlink w:anchor="_Toc409791277" w:history="1">
        <w:r w:rsidRPr="006800FF">
          <w:rPr>
            <w:rStyle w:val="Hyperlink"/>
            <w:rFonts w:eastAsia="Times New Roman"/>
            <w:noProof/>
          </w:rPr>
          <w:t>3.11</w:t>
        </w:r>
        <w:r>
          <w:rPr>
            <w:rFonts w:asciiTheme="minorHAnsi" w:eastAsiaTheme="minorEastAsia" w:hAnsiTheme="minorHAnsi" w:cstheme="minorBidi"/>
            <w:noProof/>
            <w:sz w:val="22"/>
            <w:szCs w:val="22"/>
            <w:lang w:val="en-US"/>
          </w:rPr>
          <w:tab/>
        </w:r>
        <w:r w:rsidRPr="006800FF">
          <w:rPr>
            <w:rStyle w:val="Hyperlink"/>
            <w:rFonts w:eastAsia="Times New Roman"/>
            <w:noProof/>
          </w:rPr>
          <w:t>Enforcement of civil court judgements</w:t>
        </w:r>
        <w:r>
          <w:rPr>
            <w:noProof/>
            <w:webHidden/>
          </w:rPr>
          <w:tab/>
        </w:r>
        <w:r>
          <w:rPr>
            <w:noProof/>
            <w:webHidden/>
          </w:rPr>
          <w:fldChar w:fldCharType="begin"/>
        </w:r>
        <w:r>
          <w:rPr>
            <w:noProof/>
            <w:webHidden/>
          </w:rPr>
          <w:instrText xml:space="preserve"> PAGEREF _Toc409791277 \h </w:instrText>
        </w:r>
        <w:r>
          <w:rPr>
            <w:noProof/>
            <w:webHidden/>
          </w:rPr>
        </w:r>
        <w:r>
          <w:rPr>
            <w:noProof/>
            <w:webHidden/>
          </w:rPr>
          <w:fldChar w:fldCharType="separate"/>
        </w:r>
        <w:r>
          <w:rPr>
            <w:noProof/>
            <w:webHidden/>
          </w:rPr>
          <w:t>38</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78" w:history="1">
        <w:r w:rsidRPr="006800FF">
          <w:rPr>
            <w:rStyle w:val="Hyperlink"/>
            <w:noProof/>
          </w:rPr>
          <w:t>Execution of judgements in custody cases</w:t>
        </w:r>
        <w:r>
          <w:rPr>
            <w:noProof/>
            <w:webHidden/>
          </w:rPr>
          <w:tab/>
        </w:r>
        <w:r>
          <w:rPr>
            <w:noProof/>
            <w:webHidden/>
          </w:rPr>
          <w:fldChar w:fldCharType="begin"/>
        </w:r>
        <w:r>
          <w:rPr>
            <w:noProof/>
            <w:webHidden/>
          </w:rPr>
          <w:instrText xml:space="preserve"> PAGEREF _Toc409791278 \h </w:instrText>
        </w:r>
        <w:r>
          <w:rPr>
            <w:noProof/>
            <w:webHidden/>
          </w:rPr>
        </w:r>
        <w:r>
          <w:rPr>
            <w:noProof/>
            <w:webHidden/>
          </w:rPr>
          <w:fldChar w:fldCharType="separate"/>
        </w:r>
        <w:r>
          <w:rPr>
            <w:noProof/>
            <w:webHidden/>
          </w:rPr>
          <w:t>40</w:t>
        </w:r>
        <w:r>
          <w:rPr>
            <w:noProof/>
            <w:webHidden/>
          </w:rPr>
          <w:fldChar w:fldCharType="end"/>
        </w:r>
      </w:hyperlink>
    </w:p>
    <w:p w:rsidR="00790D25" w:rsidRDefault="00790D25">
      <w:pPr>
        <w:pStyle w:val="TOC1"/>
        <w:rPr>
          <w:rFonts w:asciiTheme="minorHAnsi" w:eastAsiaTheme="minorEastAsia" w:hAnsiTheme="minorHAnsi" w:cstheme="minorBidi"/>
          <w:b w:val="0"/>
          <w:noProof/>
          <w:color w:val="auto"/>
          <w:sz w:val="22"/>
          <w:szCs w:val="22"/>
          <w:lang w:val="en-US"/>
        </w:rPr>
      </w:pPr>
      <w:hyperlink w:anchor="_Toc409791279" w:history="1">
        <w:r w:rsidRPr="006800FF">
          <w:rPr>
            <w:rStyle w:val="Hyperlink"/>
            <w:rFonts w:eastAsia="Calibri"/>
            <w:noProof/>
          </w:rPr>
          <w:t>Conclusion</w:t>
        </w:r>
        <w:r>
          <w:rPr>
            <w:noProof/>
            <w:webHidden/>
          </w:rPr>
          <w:tab/>
        </w:r>
        <w:r>
          <w:rPr>
            <w:noProof/>
            <w:webHidden/>
          </w:rPr>
          <w:fldChar w:fldCharType="begin"/>
        </w:r>
        <w:r>
          <w:rPr>
            <w:noProof/>
            <w:webHidden/>
          </w:rPr>
          <w:instrText xml:space="preserve"> PAGEREF _Toc409791279 \h </w:instrText>
        </w:r>
        <w:r>
          <w:rPr>
            <w:noProof/>
            <w:webHidden/>
          </w:rPr>
        </w:r>
        <w:r>
          <w:rPr>
            <w:noProof/>
            <w:webHidden/>
          </w:rPr>
          <w:fldChar w:fldCharType="separate"/>
        </w:r>
        <w:r>
          <w:rPr>
            <w:noProof/>
            <w:webHidden/>
          </w:rPr>
          <w:t>41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0" w:history="1">
        <w:r w:rsidRPr="006800FF">
          <w:rPr>
            <w:rStyle w:val="Hyperlink"/>
            <w:noProof/>
          </w:rPr>
          <w:t>Institutional and legal framework</w:t>
        </w:r>
        <w:r>
          <w:rPr>
            <w:noProof/>
            <w:webHidden/>
          </w:rPr>
          <w:tab/>
        </w:r>
        <w:r>
          <w:rPr>
            <w:noProof/>
            <w:webHidden/>
          </w:rPr>
          <w:fldChar w:fldCharType="begin"/>
        </w:r>
        <w:r>
          <w:rPr>
            <w:noProof/>
            <w:webHidden/>
          </w:rPr>
          <w:instrText xml:space="preserve"> PAGEREF _Toc409791280 \h </w:instrText>
        </w:r>
        <w:r>
          <w:rPr>
            <w:noProof/>
            <w:webHidden/>
          </w:rPr>
        </w:r>
        <w:r>
          <w:rPr>
            <w:noProof/>
            <w:webHidden/>
          </w:rPr>
          <w:fldChar w:fldCharType="separate"/>
        </w:r>
        <w:r>
          <w:rPr>
            <w:noProof/>
            <w:webHidden/>
          </w:rPr>
          <w:t>41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1" w:history="1">
        <w:r w:rsidRPr="006800FF">
          <w:rPr>
            <w:rStyle w:val="Hyperlink"/>
            <w:noProof/>
          </w:rPr>
          <w:t>General approach towards children under civil law</w:t>
        </w:r>
        <w:r>
          <w:rPr>
            <w:noProof/>
            <w:webHidden/>
          </w:rPr>
          <w:tab/>
        </w:r>
        <w:r>
          <w:rPr>
            <w:noProof/>
            <w:webHidden/>
          </w:rPr>
          <w:fldChar w:fldCharType="begin"/>
        </w:r>
        <w:r>
          <w:rPr>
            <w:noProof/>
            <w:webHidden/>
          </w:rPr>
          <w:instrText xml:space="preserve"> PAGEREF _Toc409791281 \h </w:instrText>
        </w:r>
        <w:r>
          <w:rPr>
            <w:noProof/>
            <w:webHidden/>
          </w:rPr>
        </w:r>
        <w:r>
          <w:rPr>
            <w:noProof/>
            <w:webHidden/>
          </w:rPr>
          <w:fldChar w:fldCharType="separate"/>
        </w:r>
        <w:r>
          <w:rPr>
            <w:noProof/>
            <w:webHidden/>
          </w:rPr>
          <w:t>41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2" w:history="1">
        <w:r w:rsidRPr="006800FF">
          <w:rPr>
            <w:rStyle w:val="Hyperlink"/>
            <w:noProof/>
          </w:rPr>
          <w:t>A child as an actor in civil judicial proceedings</w:t>
        </w:r>
        <w:r>
          <w:rPr>
            <w:noProof/>
            <w:webHidden/>
          </w:rPr>
          <w:tab/>
        </w:r>
        <w:r>
          <w:rPr>
            <w:noProof/>
            <w:webHidden/>
          </w:rPr>
          <w:fldChar w:fldCharType="begin"/>
        </w:r>
        <w:r>
          <w:rPr>
            <w:noProof/>
            <w:webHidden/>
          </w:rPr>
          <w:instrText xml:space="preserve"> PAGEREF _Toc409791282 \h </w:instrText>
        </w:r>
        <w:r>
          <w:rPr>
            <w:noProof/>
            <w:webHidden/>
          </w:rPr>
        </w:r>
        <w:r>
          <w:rPr>
            <w:noProof/>
            <w:webHidden/>
          </w:rPr>
          <w:fldChar w:fldCharType="separate"/>
        </w:r>
        <w:r>
          <w:rPr>
            <w:noProof/>
            <w:webHidden/>
          </w:rPr>
          <w:t>41</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3" w:history="1">
        <w:r w:rsidRPr="006800FF">
          <w:rPr>
            <w:rStyle w:val="Hyperlink"/>
            <w:noProof/>
          </w:rPr>
          <w:t>Protection of the child’s personal and family life</w:t>
        </w:r>
        <w:r>
          <w:rPr>
            <w:noProof/>
            <w:webHidden/>
          </w:rPr>
          <w:tab/>
        </w:r>
        <w:r>
          <w:rPr>
            <w:noProof/>
            <w:webHidden/>
          </w:rPr>
          <w:fldChar w:fldCharType="begin"/>
        </w:r>
        <w:r>
          <w:rPr>
            <w:noProof/>
            <w:webHidden/>
          </w:rPr>
          <w:instrText xml:space="preserve"> PAGEREF _Toc409791283 \h </w:instrText>
        </w:r>
        <w:r>
          <w:rPr>
            <w:noProof/>
            <w:webHidden/>
          </w:rPr>
        </w:r>
        <w:r>
          <w:rPr>
            <w:noProof/>
            <w:webHidden/>
          </w:rPr>
          <w:fldChar w:fldCharType="separate"/>
        </w:r>
        <w:r>
          <w:rPr>
            <w:noProof/>
            <w:webHidden/>
          </w:rPr>
          <w:t>42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4" w:history="1">
        <w:r w:rsidRPr="006800FF">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_Toc409791284 \h </w:instrText>
        </w:r>
        <w:r>
          <w:rPr>
            <w:noProof/>
            <w:webHidden/>
          </w:rPr>
        </w:r>
        <w:r>
          <w:rPr>
            <w:noProof/>
            <w:webHidden/>
          </w:rPr>
          <w:fldChar w:fldCharType="separate"/>
        </w:r>
        <w:r>
          <w:rPr>
            <w:noProof/>
            <w:webHidden/>
          </w:rPr>
          <w:t>42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5" w:history="1">
        <w:r w:rsidRPr="006800FF">
          <w:rPr>
            <w:rStyle w:val="Hyperlink"/>
            <w:noProof/>
          </w:rPr>
          <w:t>Protecting the child during interviews</w:t>
        </w:r>
        <w:r>
          <w:rPr>
            <w:noProof/>
            <w:webHidden/>
          </w:rPr>
          <w:tab/>
        </w:r>
        <w:r>
          <w:rPr>
            <w:noProof/>
            <w:webHidden/>
          </w:rPr>
          <w:fldChar w:fldCharType="begin"/>
        </w:r>
        <w:r>
          <w:rPr>
            <w:noProof/>
            <w:webHidden/>
          </w:rPr>
          <w:instrText xml:space="preserve"> PAGEREF _Toc409791285 \h </w:instrText>
        </w:r>
        <w:r>
          <w:rPr>
            <w:noProof/>
            <w:webHidden/>
          </w:rPr>
        </w:r>
        <w:r>
          <w:rPr>
            <w:noProof/>
            <w:webHidden/>
          </w:rPr>
          <w:fldChar w:fldCharType="separate"/>
        </w:r>
        <w:r>
          <w:rPr>
            <w:noProof/>
            <w:webHidden/>
          </w:rPr>
          <w:t>42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6" w:history="1">
        <w:r w:rsidRPr="006800FF">
          <w:rPr>
            <w:rStyle w:val="Hyperlink"/>
            <w:noProof/>
          </w:rPr>
          <w:t>Right to be heard and participate in civil judicial proceedings</w:t>
        </w:r>
        <w:r>
          <w:rPr>
            <w:noProof/>
            <w:webHidden/>
          </w:rPr>
          <w:tab/>
        </w:r>
        <w:r>
          <w:rPr>
            <w:noProof/>
            <w:webHidden/>
          </w:rPr>
          <w:fldChar w:fldCharType="begin"/>
        </w:r>
        <w:r>
          <w:rPr>
            <w:noProof/>
            <w:webHidden/>
          </w:rPr>
          <w:instrText xml:space="preserve"> PAGEREF _Toc409791286 \h </w:instrText>
        </w:r>
        <w:r>
          <w:rPr>
            <w:noProof/>
            <w:webHidden/>
          </w:rPr>
        </w:r>
        <w:r>
          <w:rPr>
            <w:noProof/>
            <w:webHidden/>
          </w:rPr>
          <w:fldChar w:fldCharType="separate"/>
        </w:r>
        <w:r>
          <w:rPr>
            <w:noProof/>
            <w:webHidden/>
          </w:rPr>
          <w:t>42</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7" w:history="1">
        <w:r w:rsidRPr="006800FF">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_Toc409791287 \h </w:instrText>
        </w:r>
        <w:r>
          <w:rPr>
            <w:noProof/>
            <w:webHidden/>
          </w:rPr>
        </w:r>
        <w:r>
          <w:rPr>
            <w:noProof/>
            <w:webHidden/>
          </w:rPr>
          <w:fldChar w:fldCharType="separate"/>
        </w:r>
        <w:r>
          <w:rPr>
            <w:noProof/>
            <w:webHidden/>
          </w:rPr>
          <w:t>43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8" w:history="1">
        <w:r w:rsidRPr="006800FF">
          <w:rPr>
            <w:rStyle w:val="Hyperlink"/>
            <w:noProof/>
          </w:rPr>
          <w:t>Alternatives to judicial proceedings</w:t>
        </w:r>
        <w:r>
          <w:rPr>
            <w:noProof/>
            <w:webHidden/>
          </w:rPr>
          <w:tab/>
        </w:r>
        <w:r>
          <w:rPr>
            <w:noProof/>
            <w:webHidden/>
          </w:rPr>
          <w:fldChar w:fldCharType="begin"/>
        </w:r>
        <w:r>
          <w:rPr>
            <w:noProof/>
            <w:webHidden/>
          </w:rPr>
          <w:instrText xml:space="preserve"> PAGEREF _Toc409791288 \h </w:instrText>
        </w:r>
        <w:r>
          <w:rPr>
            <w:noProof/>
            <w:webHidden/>
          </w:rPr>
        </w:r>
        <w:r>
          <w:rPr>
            <w:noProof/>
            <w:webHidden/>
          </w:rPr>
          <w:fldChar w:fldCharType="separate"/>
        </w:r>
        <w:r>
          <w:rPr>
            <w:noProof/>
            <w:webHidden/>
          </w:rPr>
          <w:t>43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89" w:history="1">
        <w:r w:rsidRPr="006800FF">
          <w:rPr>
            <w:rStyle w:val="Hyperlink"/>
            <w:noProof/>
          </w:rPr>
          <w:t>Remedies and compensation for violation of rights and failure to act</w:t>
        </w:r>
        <w:r>
          <w:rPr>
            <w:noProof/>
            <w:webHidden/>
          </w:rPr>
          <w:tab/>
        </w:r>
        <w:r>
          <w:rPr>
            <w:noProof/>
            <w:webHidden/>
          </w:rPr>
          <w:fldChar w:fldCharType="begin"/>
        </w:r>
        <w:r>
          <w:rPr>
            <w:noProof/>
            <w:webHidden/>
          </w:rPr>
          <w:instrText xml:space="preserve"> PAGEREF _Toc409791289 \h </w:instrText>
        </w:r>
        <w:r>
          <w:rPr>
            <w:noProof/>
            <w:webHidden/>
          </w:rPr>
        </w:r>
        <w:r>
          <w:rPr>
            <w:noProof/>
            <w:webHidden/>
          </w:rPr>
          <w:fldChar w:fldCharType="separate"/>
        </w:r>
        <w:r>
          <w:rPr>
            <w:noProof/>
            <w:webHidden/>
          </w:rPr>
          <w:t>43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90" w:history="1">
        <w:r w:rsidRPr="006800FF">
          <w:rPr>
            <w:rStyle w:val="Hyperlink"/>
            <w:noProof/>
          </w:rPr>
          <w:t>Legal costs</w:t>
        </w:r>
        <w:r>
          <w:rPr>
            <w:noProof/>
            <w:webHidden/>
          </w:rPr>
          <w:tab/>
        </w:r>
        <w:r>
          <w:rPr>
            <w:noProof/>
            <w:webHidden/>
          </w:rPr>
          <w:fldChar w:fldCharType="begin"/>
        </w:r>
        <w:r>
          <w:rPr>
            <w:noProof/>
            <w:webHidden/>
          </w:rPr>
          <w:instrText xml:space="preserve"> PAGEREF _Toc409791290 \h </w:instrText>
        </w:r>
        <w:r>
          <w:rPr>
            <w:noProof/>
            <w:webHidden/>
          </w:rPr>
        </w:r>
        <w:r>
          <w:rPr>
            <w:noProof/>
            <w:webHidden/>
          </w:rPr>
          <w:fldChar w:fldCharType="separate"/>
        </w:r>
        <w:r>
          <w:rPr>
            <w:noProof/>
            <w:webHidden/>
          </w:rPr>
          <w:t>43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91" w:history="1">
        <w:r w:rsidRPr="006800FF">
          <w:rPr>
            <w:rStyle w:val="Hyperlink"/>
            <w:noProof/>
          </w:rPr>
          <w:t>Enforcement of civil court judgements</w:t>
        </w:r>
        <w:r>
          <w:rPr>
            <w:noProof/>
            <w:webHidden/>
          </w:rPr>
          <w:tab/>
        </w:r>
        <w:r>
          <w:rPr>
            <w:noProof/>
            <w:webHidden/>
          </w:rPr>
          <w:fldChar w:fldCharType="begin"/>
        </w:r>
        <w:r>
          <w:rPr>
            <w:noProof/>
            <w:webHidden/>
          </w:rPr>
          <w:instrText xml:space="preserve"> PAGEREF _Toc409791291 \h </w:instrText>
        </w:r>
        <w:r>
          <w:rPr>
            <w:noProof/>
            <w:webHidden/>
          </w:rPr>
        </w:r>
        <w:r>
          <w:rPr>
            <w:noProof/>
            <w:webHidden/>
          </w:rPr>
          <w:fldChar w:fldCharType="separate"/>
        </w:r>
        <w:r>
          <w:rPr>
            <w:noProof/>
            <w:webHidden/>
          </w:rPr>
          <w:t>43</w:t>
        </w:r>
        <w:r>
          <w:rPr>
            <w:noProof/>
            <w:webHidden/>
          </w:rPr>
          <w:fldChar w:fldCharType="end"/>
        </w:r>
      </w:hyperlink>
    </w:p>
    <w:p w:rsidR="00790D25" w:rsidRDefault="00790D25">
      <w:pPr>
        <w:pStyle w:val="TOC6"/>
        <w:rPr>
          <w:rFonts w:asciiTheme="minorHAnsi" w:eastAsiaTheme="minorEastAsia" w:hAnsiTheme="minorHAnsi" w:cstheme="minorBidi"/>
          <w:noProof/>
          <w:sz w:val="22"/>
          <w:szCs w:val="22"/>
          <w:lang w:val="en-US"/>
        </w:rPr>
      </w:pPr>
      <w:hyperlink w:anchor="_Toc409791292" w:history="1">
        <w:r w:rsidRPr="006800FF">
          <w:rPr>
            <w:rStyle w:val="Hyperlink"/>
            <w:noProof/>
          </w:rPr>
          <w:t>Strengths and gaps</w:t>
        </w:r>
        <w:r>
          <w:rPr>
            <w:noProof/>
            <w:webHidden/>
          </w:rPr>
          <w:tab/>
        </w:r>
        <w:r>
          <w:rPr>
            <w:noProof/>
            <w:webHidden/>
          </w:rPr>
          <w:fldChar w:fldCharType="begin"/>
        </w:r>
        <w:r>
          <w:rPr>
            <w:noProof/>
            <w:webHidden/>
          </w:rPr>
          <w:instrText xml:space="preserve"> PAGEREF _Toc409791292 \h </w:instrText>
        </w:r>
        <w:r>
          <w:rPr>
            <w:noProof/>
            <w:webHidden/>
          </w:rPr>
        </w:r>
        <w:r>
          <w:rPr>
            <w:noProof/>
            <w:webHidden/>
          </w:rPr>
          <w:fldChar w:fldCharType="separate"/>
        </w:r>
        <w:r>
          <w:rPr>
            <w:noProof/>
            <w:webHidden/>
          </w:rPr>
          <w:t>44</w:t>
        </w:r>
        <w:r>
          <w:rPr>
            <w:noProof/>
            <w:webHidden/>
          </w:rPr>
          <w:fldChar w:fldCharType="end"/>
        </w:r>
      </w:hyperlink>
    </w:p>
    <w:p w:rsidR="00790D25" w:rsidRDefault="00790D25">
      <w:pPr>
        <w:pStyle w:val="TOC2"/>
        <w:tabs>
          <w:tab w:val="left" w:pos="1531"/>
        </w:tabs>
        <w:rPr>
          <w:rFonts w:asciiTheme="minorHAnsi" w:eastAsiaTheme="minorEastAsia" w:hAnsiTheme="minorHAnsi" w:cstheme="minorBidi"/>
          <w:b w:val="0"/>
          <w:noProof/>
          <w:color w:val="auto"/>
          <w:sz w:val="22"/>
          <w:szCs w:val="22"/>
          <w:lang w:val="en-US"/>
        </w:rPr>
      </w:pPr>
      <w:hyperlink w:anchor="_Toc409791293" w:history="1">
        <w:r w:rsidRPr="006800FF">
          <w:rPr>
            <w:rStyle w:val="Hyperlink"/>
            <w:noProof/>
          </w:rPr>
          <w:t>Annex 1</w:t>
        </w:r>
        <w:r>
          <w:rPr>
            <w:rFonts w:asciiTheme="minorHAnsi" w:eastAsiaTheme="minorEastAsia" w:hAnsiTheme="minorHAnsi" w:cstheme="minorBidi"/>
            <w:b w:val="0"/>
            <w:noProof/>
            <w:color w:val="auto"/>
            <w:sz w:val="22"/>
            <w:szCs w:val="22"/>
            <w:lang w:val="en-US"/>
          </w:rPr>
          <w:tab/>
        </w:r>
        <w:r w:rsidRPr="006800FF">
          <w:rPr>
            <w:rStyle w:val="Hyperlink"/>
            <w:noProof/>
          </w:rPr>
          <w:t>List of Legislation</w:t>
        </w:r>
        <w:r>
          <w:rPr>
            <w:noProof/>
            <w:webHidden/>
          </w:rPr>
          <w:tab/>
        </w:r>
        <w:r>
          <w:rPr>
            <w:noProof/>
            <w:webHidden/>
          </w:rPr>
          <w:fldChar w:fldCharType="begin"/>
        </w:r>
        <w:r>
          <w:rPr>
            <w:noProof/>
            <w:webHidden/>
          </w:rPr>
          <w:instrText xml:space="preserve"> PAGEREF _Toc409791293 \h </w:instrText>
        </w:r>
        <w:r>
          <w:rPr>
            <w:noProof/>
            <w:webHidden/>
          </w:rPr>
        </w:r>
        <w:r>
          <w:rPr>
            <w:noProof/>
            <w:webHidden/>
          </w:rPr>
          <w:fldChar w:fldCharType="separate"/>
        </w:r>
        <w:r>
          <w:rPr>
            <w:noProof/>
            <w:webHidden/>
          </w:rPr>
          <w:t>45</w:t>
        </w:r>
        <w:r>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960EC3">
      <w:pPr>
        <w:pStyle w:val="Heading1NoNumb"/>
      </w:pPr>
      <w:bookmarkStart w:id="8" w:name="_Toc401654864"/>
      <w:bookmarkStart w:id="9" w:name="_Toc409791201"/>
      <w:r w:rsidRPr="00660C9C">
        <w:lastRenderedPageBreak/>
        <w:t>Abbreviations</w:t>
      </w:r>
      <w:bookmarkEnd w:id="8"/>
      <w:bookmarkEnd w:id="9"/>
    </w:p>
    <w:p w:rsidR="00B25CB7" w:rsidRPr="00C26EAF" w:rsidRDefault="00B25CB7" w:rsidP="00B25CB7">
      <w:pPr>
        <w:widowControl w:val="0"/>
        <w:spacing w:before="0" w:after="0" w:line="240" w:lineRule="auto"/>
      </w:pPr>
      <w:r>
        <w:t>CC</w:t>
      </w:r>
      <w:r>
        <w:tab/>
      </w:r>
      <w:r>
        <w:tab/>
        <w:t>Civil Code</w:t>
      </w:r>
    </w:p>
    <w:p w:rsidR="00B25CB7" w:rsidRPr="00C26EAF" w:rsidRDefault="00B25CB7" w:rsidP="00B25CB7">
      <w:pPr>
        <w:widowControl w:val="0"/>
        <w:spacing w:before="0" w:after="0" w:line="240" w:lineRule="auto"/>
      </w:pPr>
      <w:r>
        <w:t>CCP</w:t>
      </w:r>
      <w:r>
        <w:tab/>
      </w:r>
      <w:r>
        <w:tab/>
        <w:t>Code of Civil Procedure</w:t>
      </w:r>
    </w:p>
    <w:p w:rsidR="00B25CB7" w:rsidRDefault="00B25CB7" w:rsidP="00B25CB7">
      <w:pPr>
        <w:widowControl w:val="0"/>
        <w:spacing w:before="0" w:after="0" w:line="240" w:lineRule="auto"/>
      </w:pPr>
      <w:r w:rsidRPr="00C26EAF">
        <w:t>EU</w:t>
      </w:r>
      <w:r w:rsidRPr="00C26EAF">
        <w:tab/>
      </w:r>
      <w:r w:rsidRPr="00C26EAF">
        <w:tab/>
        <w:t>European Union</w:t>
      </w: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9791202"/>
      <w:bookmarkEnd w:id="5"/>
      <w:r w:rsidRPr="0022162F">
        <w:lastRenderedPageBreak/>
        <w:t>Introduction</w:t>
      </w:r>
      <w:bookmarkEnd w:id="10"/>
      <w:bookmarkEnd w:id="11"/>
      <w:bookmarkEnd w:id="12"/>
      <w:bookmarkEnd w:id="13"/>
      <w:bookmarkEnd w:id="14"/>
      <w:bookmarkEnd w:id="15"/>
      <w:bookmarkEnd w:id="20"/>
      <w:r w:rsidRPr="0022162F">
        <w:t xml:space="preserve"> </w:t>
      </w:r>
    </w:p>
    <w:p w:rsidR="00660C9C" w:rsidRDefault="00660C9C" w:rsidP="00790D25">
      <w:pPr>
        <w:pStyle w:val="Heading3NoNumb"/>
        <w:ind w:firstLine="851"/>
      </w:pPr>
      <w:bookmarkStart w:id="21" w:name="_Toc401219645"/>
      <w:bookmarkStart w:id="22" w:name="_Toc401221473"/>
      <w:bookmarkStart w:id="23" w:name="_Toc401221550"/>
      <w:bookmarkStart w:id="24" w:name="_Toc401654866"/>
      <w:bookmarkStart w:id="25" w:name="_Toc409791203"/>
      <w:r>
        <w:t xml:space="preserve">Introduction </w:t>
      </w:r>
      <w:r w:rsidRPr="0022162F">
        <w:t>and context</w:t>
      </w:r>
      <w:bookmarkEnd w:id="16"/>
      <w:bookmarkEnd w:id="21"/>
      <w:bookmarkEnd w:id="22"/>
      <w:bookmarkEnd w:id="23"/>
      <w:bookmarkEnd w:id="24"/>
      <w:bookmarkEnd w:id="25"/>
    </w:p>
    <w:p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49253A" w:rsidRDefault="0049253A" w:rsidP="0049253A">
      <w:pPr>
        <w:pStyle w:val="BodyText"/>
      </w:pPr>
      <w:r>
        <w:t>The objective of this study is:</w:t>
      </w:r>
    </w:p>
    <w:p w:rsidR="0049253A" w:rsidRDefault="0049253A" w:rsidP="00594CE7">
      <w:pPr>
        <w:pStyle w:val="BTBullet1Last"/>
        <w:numPr>
          <w:ilvl w:val="0"/>
          <w:numId w:val="0"/>
        </w:numPr>
        <w:ind w:left="851"/>
      </w:pPr>
      <w:r>
        <w:t>to establish statistics and collect data based on structural, process and outcome indicators on children involved in civil judicial proceedings for the years 2008-2010 (and 2011 if available) for all 28 EU Member States;</w:t>
      </w:r>
    </w:p>
    <w:p w:rsidR="0049253A" w:rsidRDefault="0049253A" w:rsidP="00594CE7">
      <w:pPr>
        <w:pStyle w:val="BTBullet1Last"/>
        <w:numPr>
          <w:ilvl w:val="0"/>
          <w:numId w:val="0"/>
        </w:numPr>
        <w:ind w:left="851"/>
      </w:pPr>
      <w:r>
        <w:t>to provide a narrative overview of children's involvement in civil judicial proceedings in the EU. The report describes the situation in each Member State as at 1 June 2012.</w:t>
      </w:r>
    </w:p>
    <w:p w:rsidR="0049253A" w:rsidRPr="00A1012E" w:rsidRDefault="0049253A" w:rsidP="00594CE7">
      <w:pPr>
        <w:pStyle w:val="BTBullet1"/>
        <w:numPr>
          <w:ilvl w:val="0"/>
          <w:numId w:val="0"/>
        </w:numPr>
        <w:ind w:left="85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8"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rsidR="00660C9C" w:rsidRPr="003E387F" w:rsidRDefault="00660C9C" w:rsidP="00790D25">
      <w:pPr>
        <w:pStyle w:val="Heading3NoNumb"/>
        <w:ind w:firstLine="851"/>
      </w:pPr>
      <w:bookmarkStart w:id="27" w:name="_Toc409791204"/>
      <w:r w:rsidRPr="000D323B">
        <w:t>Structure and scope</w:t>
      </w:r>
      <w:bookmarkEnd w:id="26"/>
      <w:bookmarkEnd w:id="27"/>
    </w:p>
    <w:p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rsidR="0049253A" w:rsidRPr="00A1012E" w:rsidRDefault="0049253A" w:rsidP="0049253A">
      <w:pPr>
        <w:pStyle w:val="BodyText"/>
      </w:pPr>
      <w:r w:rsidRPr="00A1012E">
        <w:rPr>
          <w:lang w:val="en-US"/>
        </w:rPr>
        <w:t xml:space="preserve">The table below summarises the type of judicial proceedings applicable to the fields of family and employment law and the competent courts. For the sake of completeness, the table also indicates which sectors are examined in the </w:t>
      </w:r>
      <w:hyperlink r:id="rId19"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1220"/>
        <w:gridCol w:w="1310"/>
        <w:gridCol w:w="1464"/>
        <w:gridCol w:w="1464"/>
        <w:gridCol w:w="1464"/>
        <w:gridCol w:w="1464"/>
        <w:gridCol w:w="1464"/>
        <w:gridCol w:w="1464"/>
        <w:gridCol w:w="1470"/>
      </w:tblGrid>
      <w:tr w:rsidR="00B25CB7" w:rsidRPr="00540305" w:rsidTr="0007634D">
        <w:trPr>
          <w:trHeight w:val="833"/>
        </w:trPr>
        <w:tc>
          <w:tcPr>
            <w:tcW w:w="5000" w:type="pct"/>
            <w:gridSpan w:val="10"/>
            <w:shd w:val="clear" w:color="auto" w:fill="DBE5F1"/>
          </w:tcPr>
          <w:p w:rsidR="00B25CB7" w:rsidRPr="00540305" w:rsidRDefault="00B25CB7" w:rsidP="0007634D">
            <w:pPr>
              <w:spacing w:before="240"/>
              <w:jc w:val="center"/>
              <w:rPr>
                <w:b/>
              </w:rPr>
            </w:pPr>
            <w:r w:rsidRPr="00540305">
              <w:rPr>
                <w:b/>
              </w:rPr>
              <w:lastRenderedPageBreak/>
              <w:t>Type of judicial proceedings and court competence per sector</w:t>
            </w:r>
            <w:r>
              <w:rPr>
                <w:rStyle w:val="FootnoteReference"/>
                <w:b/>
              </w:rPr>
              <w:footnoteReference w:id="1"/>
            </w:r>
          </w:p>
        </w:tc>
      </w:tr>
      <w:tr w:rsidR="00B25CB7" w:rsidRPr="00540305" w:rsidTr="0007634D">
        <w:trPr>
          <w:trHeight w:val="720"/>
        </w:trPr>
        <w:tc>
          <w:tcPr>
            <w:tcW w:w="433" w:type="pct"/>
            <w:shd w:val="clear" w:color="auto" w:fill="D6E3BC"/>
          </w:tcPr>
          <w:p w:rsidR="00B25CB7" w:rsidRPr="00540305" w:rsidRDefault="00B25CB7" w:rsidP="0007634D">
            <w:pPr>
              <w:rPr>
                <w:b/>
                <w:sz w:val="16"/>
                <w:szCs w:val="16"/>
              </w:rPr>
            </w:pPr>
          </w:p>
        </w:tc>
        <w:tc>
          <w:tcPr>
            <w:tcW w:w="436" w:type="pct"/>
            <w:shd w:val="clear" w:color="auto" w:fill="D6E3BC"/>
          </w:tcPr>
          <w:p w:rsidR="00B25CB7" w:rsidRPr="00540305" w:rsidRDefault="00B25CB7" w:rsidP="0007634D">
            <w:pPr>
              <w:rPr>
                <w:b/>
                <w:sz w:val="16"/>
                <w:szCs w:val="16"/>
              </w:rPr>
            </w:pPr>
            <w:r w:rsidRPr="00540305">
              <w:rPr>
                <w:b/>
                <w:sz w:val="16"/>
                <w:szCs w:val="16"/>
              </w:rPr>
              <w:t>Contextual overview for civil justice</w:t>
            </w:r>
          </w:p>
        </w:tc>
        <w:tc>
          <w:tcPr>
            <w:tcW w:w="468" w:type="pct"/>
            <w:shd w:val="clear" w:color="auto" w:fill="D6E3BC"/>
          </w:tcPr>
          <w:p w:rsidR="00B25CB7" w:rsidRPr="00540305" w:rsidRDefault="00B25CB7" w:rsidP="0007634D">
            <w:pPr>
              <w:rPr>
                <w:b/>
                <w:sz w:val="16"/>
                <w:szCs w:val="16"/>
              </w:rPr>
            </w:pPr>
            <w:r w:rsidRPr="00540305">
              <w:rPr>
                <w:b/>
                <w:sz w:val="16"/>
                <w:szCs w:val="16"/>
              </w:rPr>
              <w:t>Contextual overview for civil justice</w:t>
            </w:r>
          </w:p>
        </w:tc>
        <w:tc>
          <w:tcPr>
            <w:tcW w:w="523" w:type="pct"/>
            <w:shd w:val="clear" w:color="auto" w:fill="D6E3BC"/>
          </w:tcPr>
          <w:p w:rsidR="00B25CB7" w:rsidRPr="00540305" w:rsidRDefault="00B25CB7" w:rsidP="0007634D">
            <w:pPr>
              <w:rPr>
                <w:b/>
                <w:sz w:val="16"/>
                <w:szCs w:val="16"/>
              </w:rPr>
            </w:pPr>
            <w:r w:rsidRPr="00540305">
              <w:rPr>
                <w:b/>
                <w:sz w:val="16"/>
                <w:szCs w:val="16"/>
              </w:rPr>
              <w:t xml:space="preserve">Contextual overview for administrative justice </w:t>
            </w:r>
            <w:r w:rsidRPr="00540305">
              <w:rPr>
                <w:b/>
                <w:sz w:val="16"/>
                <w:szCs w:val="16"/>
                <w:vertAlign w:val="superscript"/>
              </w:rPr>
              <w:footnoteReference w:id="2"/>
            </w:r>
          </w:p>
        </w:tc>
        <w:tc>
          <w:tcPr>
            <w:tcW w:w="523" w:type="pct"/>
            <w:shd w:val="clear" w:color="auto" w:fill="D6E3BC"/>
          </w:tcPr>
          <w:p w:rsidR="00B25CB7" w:rsidRPr="00540305" w:rsidRDefault="00B25CB7" w:rsidP="0007634D">
            <w:pPr>
              <w:rPr>
                <w:b/>
                <w:sz w:val="16"/>
                <w:szCs w:val="16"/>
              </w:rPr>
            </w:pPr>
            <w:r w:rsidRPr="00540305">
              <w:rPr>
                <w:b/>
                <w:sz w:val="16"/>
                <w:szCs w:val="16"/>
              </w:rPr>
              <w:t>Contextual overview for administrative justice</w:t>
            </w:r>
          </w:p>
        </w:tc>
        <w:tc>
          <w:tcPr>
            <w:tcW w:w="523" w:type="pct"/>
            <w:shd w:val="clear" w:color="auto" w:fill="D6E3BC"/>
          </w:tcPr>
          <w:p w:rsidR="00B25CB7" w:rsidRPr="00540305" w:rsidRDefault="00B25CB7" w:rsidP="0007634D">
            <w:pPr>
              <w:rPr>
                <w:b/>
                <w:sz w:val="16"/>
                <w:szCs w:val="16"/>
              </w:rPr>
            </w:pPr>
            <w:r w:rsidRPr="00540305">
              <w:rPr>
                <w:b/>
                <w:sz w:val="16"/>
                <w:szCs w:val="16"/>
              </w:rPr>
              <w:t>Contextual overview for administrative justice</w:t>
            </w:r>
          </w:p>
        </w:tc>
        <w:tc>
          <w:tcPr>
            <w:tcW w:w="523" w:type="pct"/>
            <w:shd w:val="clear" w:color="auto" w:fill="D6E3BC"/>
          </w:tcPr>
          <w:p w:rsidR="00B25CB7" w:rsidRPr="00540305" w:rsidRDefault="00B25CB7" w:rsidP="0007634D">
            <w:pPr>
              <w:rPr>
                <w:b/>
                <w:sz w:val="16"/>
                <w:szCs w:val="16"/>
              </w:rPr>
            </w:pPr>
            <w:r w:rsidRPr="00540305">
              <w:rPr>
                <w:b/>
                <w:sz w:val="16"/>
                <w:szCs w:val="16"/>
              </w:rPr>
              <w:t>Contextual overview for administrative justice</w:t>
            </w:r>
          </w:p>
        </w:tc>
        <w:tc>
          <w:tcPr>
            <w:tcW w:w="523" w:type="pct"/>
            <w:shd w:val="clear" w:color="auto" w:fill="D6E3BC"/>
          </w:tcPr>
          <w:p w:rsidR="00B25CB7" w:rsidRPr="00540305" w:rsidRDefault="00B25CB7" w:rsidP="0007634D">
            <w:pPr>
              <w:rPr>
                <w:b/>
                <w:sz w:val="16"/>
                <w:szCs w:val="16"/>
              </w:rPr>
            </w:pPr>
            <w:r w:rsidRPr="00540305">
              <w:rPr>
                <w:b/>
                <w:sz w:val="16"/>
                <w:szCs w:val="16"/>
              </w:rPr>
              <w:t xml:space="preserve">Contextual overview for administrative justice </w:t>
            </w:r>
          </w:p>
        </w:tc>
        <w:tc>
          <w:tcPr>
            <w:tcW w:w="523" w:type="pct"/>
            <w:shd w:val="clear" w:color="auto" w:fill="D6E3BC"/>
          </w:tcPr>
          <w:p w:rsidR="00B25CB7" w:rsidRPr="00540305" w:rsidRDefault="00B25CB7" w:rsidP="0007634D">
            <w:pPr>
              <w:rPr>
                <w:b/>
                <w:sz w:val="16"/>
                <w:szCs w:val="16"/>
              </w:rPr>
            </w:pPr>
            <w:r w:rsidRPr="00540305">
              <w:rPr>
                <w:b/>
                <w:sz w:val="16"/>
                <w:szCs w:val="16"/>
              </w:rPr>
              <w:t>Contextual overview for administrative justice</w:t>
            </w:r>
          </w:p>
        </w:tc>
        <w:tc>
          <w:tcPr>
            <w:tcW w:w="525" w:type="pct"/>
            <w:shd w:val="clear" w:color="auto" w:fill="D6E3BC"/>
          </w:tcPr>
          <w:p w:rsidR="00B25CB7" w:rsidRPr="00540305" w:rsidRDefault="00B25CB7" w:rsidP="0007634D">
            <w:pPr>
              <w:rPr>
                <w:b/>
                <w:sz w:val="16"/>
                <w:szCs w:val="16"/>
              </w:rPr>
            </w:pPr>
            <w:r w:rsidRPr="00540305">
              <w:rPr>
                <w:b/>
                <w:sz w:val="16"/>
                <w:szCs w:val="16"/>
              </w:rPr>
              <w:t>Contextual overview for administrative justice</w:t>
            </w:r>
          </w:p>
        </w:tc>
      </w:tr>
      <w:tr w:rsidR="00B25CB7" w:rsidRPr="00540305" w:rsidTr="0007634D">
        <w:trPr>
          <w:trHeight w:val="695"/>
        </w:trPr>
        <w:tc>
          <w:tcPr>
            <w:tcW w:w="433" w:type="pct"/>
            <w:shd w:val="clear" w:color="auto" w:fill="D6E3BC"/>
          </w:tcPr>
          <w:p w:rsidR="00B25CB7" w:rsidRPr="00540305" w:rsidRDefault="00B25CB7" w:rsidP="0007634D">
            <w:pPr>
              <w:rPr>
                <w:b/>
                <w:sz w:val="16"/>
                <w:szCs w:val="16"/>
              </w:rPr>
            </w:pPr>
            <w:r w:rsidRPr="00540305">
              <w:rPr>
                <w:b/>
                <w:sz w:val="16"/>
                <w:szCs w:val="16"/>
              </w:rPr>
              <w:t>Sectors:</w:t>
            </w:r>
          </w:p>
        </w:tc>
        <w:tc>
          <w:tcPr>
            <w:tcW w:w="436" w:type="pct"/>
            <w:shd w:val="clear" w:color="auto" w:fill="D6E3BC"/>
          </w:tcPr>
          <w:p w:rsidR="00B25CB7" w:rsidRPr="00540305" w:rsidRDefault="00B25CB7" w:rsidP="0007634D">
            <w:pPr>
              <w:rPr>
                <w:b/>
                <w:sz w:val="16"/>
                <w:szCs w:val="16"/>
              </w:rPr>
            </w:pPr>
            <w:r w:rsidRPr="00540305">
              <w:rPr>
                <w:b/>
                <w:sz w:val="16"/>
                <w:szCs w:val="16"/>
              </w:rPr>
              <w:t xml:space="preserve">Family </w:t>
            </w:r>
          </w:p>
        </w:tc>
        <w:tc>
          <w:tcPr>
            <w:tcW w:w="468" w:type="pct"/>
            <w:shd w:val="clear" w:color="auto" w:fill="D6E3BC"/>
          </w:tcPr>
          <w:p w:rsidR="00B25CB7" w:rsidRPr="00540305" w:rsidRDefault="00B25CB7" w:rsidP="0007634D">
            <w:pPr>
              <w:rPr>
                <w:b/>
                <w:sz w:val="16"/>
                <w:szCs w:val="16"/>
              </w:rPr>
            </w:pPr>
            <w:r w:rsidRPr="00540305">
              <w:rPr>
                <w:b/>
                <w:sz w:val="16"/>
                <w:szCs w:val="16"/>
              </w:rPr>
              <w:t>Employment</w:t>
            </w:r>
          </w:p>
        </w:tc>
        <w:tc>
          <w:tcPr>
            <w:tcW w:w="523" w:type="pct"/>
            <w:shd w:val="clear" w:color="auto" w:fill="D6E3BC"/>
          </w:tcPr>
          <w:p w:rsidR="00B25CB7" w:rsidRPr="00540305" w:rsidRDefault="00B25CB7" w:rsidP="0007634D">
            <w:pPr>
              <w:rPr>
                <w:b/>
                <w:sz w:val="16"/>
                <w:szCs w:val="16"/>
              </w:rPr>
            </w:pPr>
            <w:r w:rsidRPr="00540305">
              <w:rPr>
                <w:b/>
                <w:sz w:val="16"/>
                <w:szCs w:val="16"/>
              </w:rPr>
              <w:t xml:space="preserve">Asylum </w:t>
            </w:r>
          </w:p>
        </w:tc>
        <w:tc>
          <w:tcPr>
            <w:tcW w:w="523" w:type="pct"/>
            <w:shd w:val="clear" w:color="auto" w:fill="D6E3BC"/>
          </w:tcPr>
          <w:p w:rsidR="00B25CB7" w:rsidRPr="00540305" w:rsidRDefault="00B25CB7" w:rsidP="0007634D">
            <w:pPr>
              <w:rPr>
                <w:b/>
                <w:sz w:val="16"/>
                <w:szCs w:val="16"/>
              </w:rPr>
            </w:pPr>
            <w:r w:rsidRPr="00540305">
              <w:rPr>
                <w:b/>
                <w:sz w:val="16"/>
                <w:szCs w:val="16"/>
              </w:rPr>
              <w:t xml:space="preserve">Migration </w:t>
            </w:r>
          </w:p>
        </w:tc>
        <w:tc>
          <w:tcPr>
            <w:tcW w:w="523" w:type="pct"/>
            <w:shd w:val="clear" w:color="auto" w:fill="D6E3BC"/>
          </w:tcPr>
          <w:p w:rsidR="00B25CB7" w:rsidRPr="00540305" w:rsidRDefault="00B25CB7" w:rsidP="0007634D">
            <w:pPr>
              <w:rPr>
                <w:b/>
                <w:sz w:val="16"/>
                <w:szCs w:val="16"/>
              </w:rPr>
            </w:pPr>
            <w:r w:rsidRPr="00540305">
              <w:rPr>
                <w:b/>
                <w:sz w:val="16"/>
                <w:szCs w:val="16"/>
              </w:rPr>
              <w:t xml:space="preserve">Education  </w:t>
            </w:r>
          </w:p>
        </w:tc>
        <w:tc>
          <w:tcPr>
            <w:tcW w:w="523" w:type="pct"/>
            <w:shd w:val="clear" w:color="auto" w:fill="D6E3BC"/>
          </w:tcPr>
          <w:p w:rsidR="00B25CB7" w:rsidRPr="00540305" w:rsidRDefault="00B25CB7" w:rsidP="0007634D">
            <w:pPr>
              <w:rPr>
                <w:b/>
                <w:sz w:val="16"/>
                <w:szCs w:val="16"/>
              </w:rPr>
            </w:pPr>
            <w:r w:rsidRPr="00540305">
              <w:rPr>
                <w:b/>
                <w:sz w:val="16"/>
                <w:szCs w:val="16"/>
              </w:rPr>
              <w:t xml:space="preserve">Health </w:t>
            </w:r>
          </w:p>
        </w:tc>
        <w:tc>
          <w:tcPr>
            <w:tcW w:w="523" w:type="pct"/>
            <w:shd w:val="clear" w:color="auto" w:fill="D6E3BC"/>
          </w:tcPr>
          <w:p w:rsidR="00B25CB7" w:rsidRPr="00540305" w:rsidRDefault="00B25CB7" w:rsidP="0007634D">
            <w:pPr>
              <w:rPr>
                <w:b/>
                <w:sz w:val="16"/>
                <w:szCs w:val="16"/>
              </w:rPr>
            </w:pPr>
            <w:r w:rsidRPr="00540305">
              <w:rPr>
                <w:b/>
                <w:sz w:val="16"/>
                <w:szCs w:val="16"/>
              </w:rPr>
              <w:t>Placement in care</w:t>
            </w:r>
          </w:p>
        </w:tc>
        <w:tc>
          <w:tcPr>
            <w:tcW w:w="523" w:type="pct"/>
            <w:shd w:val="clear" w:color="auto" w:fill="D6E3BC"/>
          </w:tcPr>
          <w:p w:rsidR="00B25CB7" w:rsidRPr="00540305" w:rsidRDefault="00B25CB7" w:rsidP="0007634D">
            <w:pPr>
              <w:rPr>
                <w:b/>
                <w:sz w:val="16"/>
                <w:szCs w:val="16"/>
              </w:rPr>
            </w:pPr>
            <w:r w:rsidRPr="00540305">
              <w:rPr>
                <w:b/>
                <w:sz w:val="16"/>
                <w:szCs w:val="16"/>
              </w:rPr>
              <w:t>Administrative sanctions</w:t>
            </w:r>
          </w:p>
        </w:tc>
        <w:tc>
          <w:tcPr>
            <w:tcW w:w="525" w:type="pct"/>
            <w:shd w:val="clear" w:color="auto" w:fill="D6E3BC"/>
          </w:tcPr>
          <w:p w:rsidR="00B25CB7" w:rsidRPr="00540305" w:rsidRDefault="00B25CB7" w:rsidP="0007634D">
            <w:pPr>
              <w:rPr>
                <w:b/>
                <w:sz w:val="16"/>
                <w:szCs w:val="16"/>
              </w:rPr>
            </w:pPr>
            <w:r w:rsidRPr="00540305">
              <w:rPr>
                <w:b/>
                <w:sz w:val="16"/>
                <w:szCs w:val="16"/>
              </w:rPr>
              <w:t xml:space="preserve">Offences &lt; </w:t>
            </w:r>
            <w:r w:rsidRPr="002D304D">
              <w:rPr>
                <w:b/>
                <w:sz w:val="16"/>
                <w:szCs w:val="16"/>
              </w:rPr>
              <w:t>MACR</w:t>
            </w:r>
            <w:r w:rsidRPr="002D304D">
              <w:rPr>
                <w:b/>
                <w:sz w:val="16"/>
                <w:szCs w:val="16"/>
                <w:vertAlign w:val="superscript"/>
              </w:rPr>
              <w:footnoteReference w:id="3"/>
            </w:r>
          </w:p>
        </w:tc>
      </w:tr>
      <w:tr w:rsidR="00B25CB7" w:rsidRPr="00540305" w:rsidTr="0007634D">
        <w:trPr>
          <w:trHeight w:val="1385"/>
        </w:trPr>
        <w:tc>
          <w:tcPr>
            <w:tcW w:w="433" w:type="pct"/>
            <w:shd w:val="clear" w:color="auto" w:fill="D6E3BC"/>
          </w:tcPr>
          <w:p w:rsidR="00B25CB7" w:rsidRPr="00540305" w:rsidRDefault="00B25CB7" w:rsidP="0007634D">
            <w:pPr>
              <w:rPr>
                <w:b/>
                <w:sz w:val="16"/>
                <w:szCs w:val="16"/>
              </w:rPr>
            </w:pPr>
            <w:r w:rsidRPr="00540305">
              <w:rPr>
                <w:b/>
                <w:sz w:val="16"/>
                <w:szCs w:val="16"/>
              </w:rPr>
              <w:t>Type of judicial proceeding applying in the sector</w:t>
            </w:r>
          </w:p>
        </w:tc>
        <w:tc>
          <w:tcPr>
            <w:tcW w:w="436" w:type="pct"/>
            <w:shd w:val="clear" w:color="auto" w:fill="FFFFFF"/>
          </w:tcPr>
          <w:p w:rsidR="00B25CB7" w:rsidRPr="00540305" w:rsidRDefault="00B25CB7" w:rsidP="0007634D">
            <w:pPr>
              <w:jc w:val="both"/>
              <w:rPr>
                <w:sz w:val="16"/>
                <w:szCs w:val="16"/>
              </w:rPr>
            </w:pPr>
            <w:r w:rsidRPr="00540305">
              <w:rPr>
                <w:sz w:val="16"/>
                <w:szCs w:val="16"/>
              </w:rPr>
              <w:t>Special civil proceedings</w:t>
            </w:r>
          </w:p>
          <w:p w:rsidR="00B25CB7" w:rsidRPr="00540305" w:rsidRDefault="00B25CB7" w:rsidP="0007634D">
            <w:pPr>
              <w:jc w:val="both"/>
              <w:rPr>
                <w:sz w:val="16"/>
                <w:szCs w:val="16"/>
              </w:rPr>
            </w:pPr>
          </w:p>
        </w:tc>
        <w:tc>
          <w:tcPr>
            <w:tcW w:w="468" w:type="pct"/>
            <w:shd w:val="clear" w:color="auto" w:fill="FFFFFF"/>
          </w:tcPr>
          <w:p w:rsidR="00B25CB7" w:rsidRPr="00540305" w:rsidRDefault="00B25CB7" w:rsidP="0007634D">
            <w:pPr>
              <w:jc w:val="both"/>
              <w:rPr>
                <w:sz w:val="16"/>
                <w:szCs w:val="16"/>
              </w:rPr>
            </w:pPr>
            <w:r w:rsidRPr="00540305">
              <w:rPr>
                <w:sz w:val="16"/>
                <w:szCs w:val="16"/>
              </w:rPr>
              <w:t>Special civil proceedings</w:t>
            </w:r>
          </w:p>
          <w:p w:rsidR="00B25CB7" w:rsidRPr="00540305" w:rsidRDefault="00B25CB7" w:rsidP="0007634D">
            <w:pPr>
              <w:rPr>
                <w:sz w:val="16"/>
                <w:szCs w:val="16"/>
              </w:rPr>
            </w:pPr>
          </w:p>
        </w:tc>
        <w:tc>
          <w:tcPr>
            <w:tcW w:w="523" w:type="pct"/>
            <w:shd w:val="clear" w:color="auto" w:fill="FFFFFF"/>
          </w:tcPr>
          <w:p w:rsidR="00B25CB7" w:rsidRPr="00540305" w:rsidRDefault="00B25CB7" w:rsidP="0007634D">
            <w:pPr>
              <w:rPr>
                <w:sz w:val="16"/>
                <w:szCs w:val="16"/>
              </w:rPr>
            </w:pPr>
            <w:r w:rsidRPr="00540305">
              <w:rPr>
                <w:sz w:val="16"/>
                <w:szCs w:val="16"/>
              </w:rPr>
              <w:t xml:space="preserve">Administrative judicial proceedings </w:t>
            </w:r>
          </w:p>
          <w:p w:rsidR="00B25CB7" w:rsidRPr="00540305" w:rsidRDefault="00B25CB7" w:rsidP="0007634D">
            <w:pPr>
              <w:ind w:left="360"/>
              <w:rPr>
                <w:sz w:val="16"/>
                <w:szCs w:val="16"/>
              </w:rPr>
            </w:pPr>
          </w:p>
        </w:tc>
        <w:tc>
          <w:tcPr>
            <w:tcW w:w="523" w:type="pct"/>
            <w:shd w:val="clear" w:color="auto" w:fill="FFFFFF"/>
          </w:tcPr>
          <w:p w:rsidR="00B25CB7" w:rsidRPr="00540305" w:rsidRDefault="00B25CB7" w:rsidP="0007634D">
            <w:pPr>
              <w:rPr>
                <w:sz w:val="16"/>
                <w:szCs w:val="16"/>
              </w:rPr>
            </w:pPr>
            <w:r w:rsidRPr="00540305">
              <w:rPr>
                <w:sz w:val="16"/>
                <w:szCs w:val="16"/>
              </w:rPr>
              <w:t xml:space="preserve">Administrative judicial proceedings </w:t>
            </w:r>
          </w:p>
          <w:p w:rsidR="00B25CB7" w:rsidRPr="00540305" w:rsidRDefault="00B25CB7" w:rsidP="0007634D">
            <w:pPr>
              <w:ind w:left="360"/>
              <w:rPr>
                <w:sz w:val="16"/>
                <w:szCs w:val="16"/>
              </w:rPr>
            </w:pPr>
          </w:p>
        </w:tc>
        <w:tc>
          <w:tcPr>
            <w:tcW w:w="523" w:type="pct"/>
            <w:shd w:val="clear" w:color="auto" w:fill="FFFFFF"/>
          </w:tcPr>
          <w:p w:rsidR="00B25CB7" w:rsidRPr="00540305" w:rsidRDefault="00B25CB7" w:rsidP="0007634D">
            <w:pPr>
              <w:rPr>
                <w:sz w:val="16"/>
                <w:szCs w:val="16"/>
              </w:rPr>
            </w:pPr>
            <w:r w:rsidRPr="00540305">
              <w:rPr>
                <w:sz w:val="16"/>
                <w:szCs w:val="16"/>
              </w:rPr>
              <w:t xml:space="preserve">Administrative judicial proceedings </w:t>
            </w:r>
          </w:p>
          <w:p w:rsidR="00B25CB7" w:rsidRPr="00540305" w:rsidRDefault="00B25CB7" w:rsidP="0007634D">
            <w:pPr>
              <w:ind w:left="360"/>
              <w:rPr>
                <w:sz w:val="16"/>
                <w:szCs w:val="16"/>
              </w:rPr>
            </w:pPr>
          </w:p>
        </w:tc>
        <w:tc>
          <w:tcPr>
            <w:tcW w:w="523" w:type="pct"/>
            <w:shd w:val="clear" w:color="auto" w:fill="FFFFFF"/>
          </w:tcPr>
          <w:p w:rsidR="00B25CB7" w:rsidRPr="00540305" w:rsidRDefault="00B25CB7" w:rsidP="0007634D">
            <w:pPr>
              <w:rPr>
                <w:sz w:val="16"/>
                <w:szCs w:val="16"/>
              </w:rPr>
            </w:pPr>
            <w:r w:rsidRPr="00540305">
              <w:rPr>
                <w:sz w:val="16"/>
                <w:szCs w:val="16"/>
              </w:rPr>
              <w:t xml:space="preserve">Administrative judicial proceedings </w:t>
            </w:r>
          </w:p>
          <w:p w:rsidR="00B25CB7" w:rsidRPr="00540305" w:rsidRDefault="00B25CB7" w:rsidP="0007634D">
            <w:pPr>
              <w:ind w:left="360"/>
              <w:rPr>
                <w:sz w:val="16"/>
                <w:szCs w:val="16"/>
              </w:rPr>
            </w:pPr>
          </w:p>
        </w:tc>
        <w:tc>
          <w:tcPr>
            <w:tcW w:w="523" w:type="pct"/>
            <w:shd w:val="clear" w:color="auto" w:fill="FFFFFF"/>
          </w:tcPr>
          <w:p w:rsidR="00B25CB7" w:rsidRPr="00540305" w:rsidRDefault="00B25CB7" w:rsidP="0007634D">
            <w:pPr>
              <w:jc w:val="both"/>
              <w:rPr>
                <w:sz w:val="16"/>
                <w:szCs w:val="16"/>
              </w:rPr>
            </w:pPr>
            <w:r w:rsidRPr="00540305">
              <w:rPr>
                <w:sz w:val="16"/>
                <w:szCs w:val="16"/>
              </w:rPr>
              <w:t>Civil judicial proceedings</w:t>
            </w:r>
          </w:p>
        </w:tc>
        <w:tc>
          <w:tcPr>
            <w:tcW w:w="523" w:type="pct"/>
            <w:shd w:val="clear" w:color="auto" w:fill="FFFFFF"/>
          </w:tcPr>
          <w:p w:rsidR="00B25CB7" w:rsidRPr="00540305" w:rsidRDefault="00B25CB7" w:rsidP="0007634D">
            <w:pPr>
              <w:rPr>
                <w:sz w:val="16"/>
                <w:szCs w:val="16"/>
              </w:rPr>
            </w:pPr>
            <w:r w:rsidRPr="00540305">
              <w:rPr>
                <w:sz w:val="16"/>
                <w:szCs w:val="16"/>
              </w:rPr>
              <w:t xml:space="preserve">Administrative judicial proceedings </w:t>
            </w:r>
          </w:p>
          <w:p w:rsidR="00B25CB7" w:rsidRPr="00540305" w:rsidRDefault="00B25CB7" w:rsidP="0007634D">
            <w:pPr>
              <w:ind w:left="360"/>
              <w:rPr>
                <w:sz w:val="16"/>
                <w:szCs w:val="16"/>
              </w:rPr>
            </w:pPr>
          </w:p>
        </w:tc>
        <w:tc>
          <w:tcPr>
            <w:tcW w:w="525" w:type="pct"/>
            <w:shd w:val="clear" w:color="auto" w:fill="FFFFFF"/>
          </w:tcPr>
          <w:p w:rsidR="00B25CB7" w:rsidRPr="00540305" w:rsidRDefault="00B25CB7" w:rsidP="0007634D">
            <w:pPr>
              <w:rPr>
                <w:sz w:val="16"/>
                <w:szCs w:val="16"/>
              </w:rPr>
            </w:pPr>
            <w:r w:rsidRPr="00540305">
              <w:rPr>
                <w:sz w:val="16"/>
                <w:szCs w:val="16"/>
              </w:rPr>
              <w:t>Criminal judicial proceedings</w:t>
            </w:r>
          </w:p>
        </w:tc>
      </w:tr>
      <w:tr w:rsidR="00B25CB7" w:rsidRPr="00540305" w:rsidTr="0007634D">
        <w:trPr>
          <w:trHeight w:val="1065"/>
        </w:trPr>
        <w:tc>
          <w:tcPr>
            <w:tcW w:w="433" w:type="pct"/>
            <w:shd w:val="clear" w:color="auto" w:fill="D6E3BC"/>
          </w:tcPr>
          <w:p w:rsidR="00B25CB7" w:rsidRPr="00540305" w:rsidRDefault="00B25CB7" w:rsidP="0007634D">
            <w:pPr>
              <w:rPr>
                <w:b/>
                <w:sz w:val="16"/>
                <w:szCs w:val="16"/>
              </w:rPr>
            </w:pPr>
            <w:r>
              <w:rPr>
                <w:b/>
                <w:sz w:val="16"/>
                <w:szCs w:val="16"/>
              </w:rPr>
              <w:t>C</w:t>
            </w:r>
            <w:r w:rsidRPr="00540305">
              <w:rPr>
                <w:b/>
                <w:sz w:val="16"/>
                <w:szCs w:val="16"/>
              </w:rPr>
              <w:t xml:space="preserve">ompetent </w:t>
            </w:r>
            <w:r>
              <w:rPr>
                <w:b/>
                <w:sz w:val="16"/>
                <w:szCs w:val="16"/>
              </w:rPr>
              <w:t>c</w:t>
            </w:r>
            <w:r w:rsidRPr="00540305">
              <w:rPr>
                <w:b/>
                <w:sz w:val="16"/>
                <w:szCs w:val="16"/>
              </w:rPr>
              <w:t xml:space="preserve">ourt(s) </w:t>
            </w:r>
          </w:p>
        </w:tc>
        <w:tc>
          <w:tcPr>
            <w:tcW w:w="436" w:type="pct"/>
            <w:shd w:val="clear" w:color="auto" w:fill="FFFFFF"/>
          </w:tcPr>
          <w:p w:rsidR="00B25CB7" w:rsidRPr="00540305" w:rsidRDefault="00B25CB7" w:rsidP="0007634D">
            <w:pPr>
              <w:jc w:val="both"/>
              <w:rPr>
                <w:sz w:val="16"/>
                <w:szCs w:val="16"/>
              </w:rPr>
            </w:pPr>
            <w:r w:rsidRPr="00540305">
              <w:rPr>
                <w:sz w:val="16"/>
                <w:szCs w:val="16"/>
              </w:rPr>
              <w:t>Special chambers of civil courts</w:t>
            </w:r>
          </w:p>
          <w:p w:rsidR="00B25CB7" w:rsidRPr="00540305" w:rsidRDefault="00B25CB7" w:rsidP="0007634D">
            <w:pPr>
              <w:rPr>
                <w:sz w:val="16"/>
                <w:szCs w:val="16"/>
              </w:rPr>
            </w:pPr>
          </w:p>
        </w:tc>
        <w:tc>
          <w:tcPr>
            <w:tcW w:w="468" w:type="pct"/>
            <w:shd w:val="clear" w:color="auto" w:fill="FFFFFF"/>
          </w:tcPr>
          <w:p w:rsidR="00B25CB7" w:rsidRPr="00540305" w:rsidRDefault="00B25CB7" w:rsidP="0007634D">
            <w:pPr>
              <w:jc w:val="both"/>
              <w:rPr>
                <w:sz w:val="16"/>
                <w:szCs w:val="16"/>
              </w:rPr>
            </w:pPr>
            <w:r w:rsidRPr="00540305">
              <w:rPr>
                <w:sz w:val="16"/>
                <w:szCs w:val="16"/>
              </w:rPr>
              <w:t>Civil courts</w:t>
            </w:r>
          </w:p>
        </w:tc>
        <w:tc>
          <w:tcPr>
            <w:tcW w:w="523" w:type="pct"/>
            <w:shd w:val="clear" w:color="auto" w:fill="FFFFFF"/>
          </w:tcPr>
          <w:p w:rsidR="00B25CB7" w:rsidRPr="00540305" w:rsidRDefault="00B25CB7" w:rsidP="0007634D">
            <w:pPr>
              <w:jc w:val="both"/>
              <w:rPr>
                <w:sz w:val="16"/>
                <w:szCs w:val="16"/>
                <w:highlight w:val="yellow"/>
              </w:rPr>
            </w:pPr>
            <w:r w:rsidRPr="00540305">
              <w:rPr>
                <w:sz w:val="16"/>
                <w:szCs w:val="16"/>
              </w:rPr>
              <w:t>Administrative courts</w:t>
            </w:r>
          </w:p>
          <w:p w:rsidR="00B25CB7" w:rsidRPr="00540305" w:rsidRDefault="00B25CB7" w:rsidP="0007634D">
            <w:pPr>
              <w:ind w:left="360"/>
              <w:jc w:val="both"/>
              <w:rPr>
                <w:sz w:val="16"/>
                <w:szCs w:val="16"/>
              </w:rPr>
            </w:pPr>
          </w:p>
        </w:tc>
        <w:tc>
          <w:tcPr>
            <w:tcW w:w="523" w:type="pct"/>
            <w:shd w:val="clear" w:color="auto" w:fill="FFFFFF"/>
          </w:tcPr>
          <w:p w:rsidR="00B25CB7" w:rsidRPr="00540305" w:rsidRDefault="00B25CB7" w:rsidP="0007634D">
            <w:pPr>
              <w:jc w:val="both"/>
              <w:rPr>
                <w:sz w:val="16"/>
                <w:szCs w:val="16"/>
                <w:highlight w:val="yellow"/>
              </w:rPr>
            </w:pPr>
            <w:r w:rsidRPr="00540305">
              <w:rPr>
                <w:sz w:val="16"/>
                <w:szCs w:val="16"/>
              </w:rPr>
              <w:t>Administrative courts</w:t>
            </w:r>
          </w:p>
          <w:p w:rsidR="00B25CB7" w:rsidRPr="00540305" w:rsidRDefault="00B25CB7" w:rsidP="0007634D">
            <w:pPr>
              <w:ind w:left="360"/>
              <w:jc w:val="both"/>
              <w:rPr>
                <w:sz w:val="16"/>
                <w:szCs w:val="16"/>
              </w:rPr>
            </w:pPr>
          </w:p>
        </w:tc>
        <w:tc>
          <w:tcPr>
            <w:tcW w:w="523" w:type="pct"/>
            <w:shd w:val="clear" w:color="auto" w:fill="FFFFFF"/>
          </w:tcPr>
          <w:p w:rsidR="00B25CB7" w:rsidRPr="00540305" w:rsidRDefault="00B25CB7" w:rsidP="0007634D">
            <w:pPr>
              <w:jc w:val="both"/>
              <w:rPr>
                <w:sz w:val="16"/>
                <w:szCs w:val="16"/>
                <w:highlight w:val="yellow"/>
              </w:rPr>
            </w:pPr>
            <w:r w:rsidRPr="00540305">
              <w:rPr>
                <w:sz w:val="16"/>
                <w:szCs w:val="16"/>
              </w:rPr>
              <w:t>Administrative courts</w:t>
            </w:r>
          </w:p>
          <w:p w:rsidR="00B25CB7" w:rsidRPr="00540305" w:rsidRDefault="00B25CB7" w:rsidP="0007634D">
            <w:pPr>
              <w:ind w:left="360"/>
              <w:jc w:val="both"/>
              <w:rPr>
                <w:sz w:val="16"/>
                <w:szCs w:val="16"/>
              </w:rPr>
            </w:pPr>
          </w:p>
        </w:tc>
        <w:tc>
          <w:tcPr>
            <w:tcW w:w="523" w:type="pct"/>
            <w:shd w:val="clear" w:color="auto" w:fill="FFFFFF"/>
          </w:tcPr>
          <w:p w:rsidR="00B25CB7" w:rsidRPr="00540305" w:rsidRDefault="00B25CB7" w:rsidP="0007634D">
            <w:pPr>
              <w:jc w:val="both"/>
              <w:rPr>
                <w:sz w:val="16"/>
                <w:szCs w:val="16"/>
                <w:highlight w:val="yellow"/>
              </w:rPr>
            </w:pPr>
            <w:r w:rsidRPr="00540305">
              <w:rPr>
                <w:sz w:val="16"/>
                <w:szCs w:val="16"/>
              </w:rPr>
              <w:t>Administrative courts</w:t>
            </w:r>
          </w:p>
          <w:p w:rsidR="00B25CB7" w:rsidRPr="00540305" w:rsidRDefault="00B25CB7" w:rsidP="0007634D">
            <w:pPr>
              <w:ind w:left="360"/>
              <w:jc w:val="both"/>
              <w:rPr>
                <w:sz w:val="16"/>
                <w:szCs w:val="16"/>
              </w:rPr>
            </w:pPr>
          </w:p>
        </w:tc>
        <w:tc>
          <w:tcPr>
            <w:tcW w:w="523" w:type="pct"/>
            <w:shd w:val="clear" w:color="auto" w:fill="FFFFFF"/>
          </w:tcPr>
          <w:p w:rsidR="00B25CB7" w:rsidRPr="00540305" w:rsidRDefault="00B25CB7" w:rsidP="0007634D">
            <w:pPr>
              <w:jc w:val="both"/>
              <w:rPr>
                <w:sz w:val="16"/>
                <w:szCs w:val="16"/>
                <w:highlight w:val="yellow"/>
              </w:rPr>
            </w:pPr>
            <w:r w:rsidRPr="00540305">
              <w:rPr>
                <w:sz w:val="16"/>
                <w:szCs w:val="16"/>
              </w:rPr>
              <w:t>Civil courts</w:t>
            </w:r>
          </w:p>
        </w:tc>
        <w:tc>
          <w:tcPr>
            <w:tcW w:w="523" w:type="pct"/>
            <w:shd w:val="clear" w:color="auto" w:fill="FFFFFF"/>
          </w:tcPr>
          <w:p w:rsidR="00B25CB7" w:rsidRPr="00540305" w:rsidRDefault="00B25CB7" w:rsidP="0007634D">
            <w:pPr>
              <w:jc w:val="both"/>
              <w:rPr>
                <w:sz w:val="16"/>
                <w:szCs w:val="16"/>
              </w:rPr>
            </w:pPr>
            <w:r w:rsidRPr="00540305">
              <w:rPr>
                <w:sz w:val="16"/>
                <w:szCs w:val="16"/>
              </w:rPr>
              <w:t>Administrative courts</w:t>
            </w:r>
          </w:p>
          <w:p w:rsidR="00B25CB7" w:rsidRPr="00540305" w:rsidRDefault="00B25CB7" w:rsidP="0007634D">
            <w:pPr>
              <w:ind w:left="360"/>
              <w:jc w:val="both"/>
              <w:rPr>
                <w:sz w:val="16"/>
                <w:szCs w:val="16"/>
              </w:rPr>
            </w:pPr>
          </w:p>
        </w:tc>
        <w:tc>
          <w:tcPr>
            <w:tcW w:w="525" w:type="pct"/>
            <w:shd w:val="clear" w:color="auto" w:fill="FFFFFF"/>
          </w:tcPr>
          <w:p w:rsidR="00B25CB7" w:rsidRPr="00540305" w:rsidRDefault="00B25CB7" w:rsidP="0007634D">
            <w:pPr>
              <w:jc w:val="both"/>
              <w:rPr>
                <w:sz w:val="16"/>
                <w:szCs w:val="16"/>
              </w:rPr>
            </w:pPr>
            <w:r w:rsidRPr="00540305">
              <w:rPr>
                <w:sz w:val="16"/>
                <w:szCs w:val="16"/>
              </w:rPr>
              <w:t>Criminal courts</w:t>
            </w:r>
          </w:p>
        </w:tc>
      </w:tr>
    </w:tbl>
    <w:p w:rsidR="00660C9C" w:rsidRPr="0049253A" w:rsidRDefault="00660C9C" w:rsidP="0049253A">
      <w:pPr>
        <w:sectPr w:rsidR="00660C9C" w:rsidRPr="0049253A"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rsidR="0049253A" w:rsidRDefault="0049253A" w:rsidP="00594CE7">
      <w:pPr>
        <w:pStyle w:val="Heading1"/>
      </w:pPr>
      <w:bookmarkStart w:id="28" w:name="_Toc350439423"/>
      <w:bookmarkStart w:id="29" w:name="_Toc401222920"/>
      <w:bookmarkStart w:id="30" w:name="_Toc401231473"/>
      <w:bookmarkStart w:id="31" w:name="_Toc336262936"/>
      <w:bookmarkStart w:id="32" w:name="_Toc401654869"/>
      <w:bookmarkStart w:id="33" w:name="_Toc409791205"/>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rsidR="00AC7914" w:rsidRPr="00836A07" w:rsidRDefault="00660C9C" w:rsidP="00AC7914">
      <w:pPr>
        <w:pStyle w:val="Heading2"/>
        <w:rPr>
          <w:rFonts w:eastAsia="Calibri"/>
        </w:rPr>
      </w:pPr>
      <w:bookmarkStart w:id="34" w:name="_Toc409791206"/>
      <w:bookmarkEnd w:id="31"/>
      <w:r w:rsidRPr="00660C9C">
        <w:rPr>
          <w:rFonts w:eastAsia="Calibri"/>
        </w:rPr>
        <w:t>Brief description of judicial system and institutions</w:t>
      </w:r>
      <w:bookmarkEnd w:id="32"/>
      <w:bookmarkEnd w:id="34"/>
    </w:p>
    <w:p w:rsidR="00B25CB7" w:rsidRPr="00C26EAF" w:rsidRDefault="00B25CB7" w:rsidP="00B25CB7">
      <w:pPr>
        <w:pStyle w:val="BodyText"/>
      </w:pPr>
      <w:r w:rsidRPr="00C26EAF">
        <w:t>The Greek legal system belongs to the civil law tradition and i</w:t>
      </w:r>
      <w:r>
        <w:t>s heavily influenced by German civil l</w:t>
      </w:r>
      <w:r w:rsidRPr="00C26EAF">
        <w:t>aw. Substantive civil law relationships (e.g., contracts, torts, family law, labour/employment law, inheritance law) are regulated by the Greek Civil Code</w:t>
      </w:r>
      <w:r>
        <w:t xml:space="preserve"> (</w:t>
      </w:r>
      <w:r w:rsidRPr="003D59D9">
        <w:rPr>
          <w:i/>
          <w:lang w:val="el-GR"/>
        </w:rPr>
        <w:t>Αστικός Κώδικας</w:t>
      </w:r>
      <w:r>
        <w:rPr>
          <w:lang w:val="el-GR"/>
        </w:rPr>
        <w:t xml:space="preserve">, </w:t>
      </w:r>
      <w:r>
        <w:rPr>
          <w:lang w:val="en-US"/>
        </w:rPr>
        <w:t>CC</w:t>
      </w:r>
      <w:r>
        <w:rPr>
          <w:lang w:val="el-GR"/>
        </w:rPr>
        <w:t>)</w:t>
      </w:r>
      <w:r>
        <w:rPr>
          <w:rStyle w:val="FootnoteReference"/>
          <w:szCs w:val="20"/>
        </w:rPr>
        <w:footnoteReference w:id="4"/>
      </w:r>
      <w:r w:rsidRPr="00C26EAF">
        <w:t>. Civil procedure in Greece is primarily regulated by the Code of Civil Procedure (</w:t>
      </w:r>
      <w:r w:rsidRPr="003D59D9">
        <w:rPr>
          <w:i/>
          <w:lang w:val="el-GR"/>
        </w:rPr>
        <w:t>Κώδικας</w:t>
      </w:r>
      <w:r w:rsidRPr="003D59D9">
        <w:rPr>
          <w:i/>
          <w:lang w:val="en-US"/>
        </w:rPr>
        <w:t xml:space="preserve"> </w:t>
      </w:r>
      <w:r w:rsidRPr="003D59D9">
        <w:rPr>
          <w:i/>
          <w:lang w:val="el-GR"/>
        </w:rPr>
        <w:t>Πολιτικής</w:t>
      </w:r>
      <w:r w:rsidRPr="003D59D9">
        <w:rPr>
          <w:i/>
          <w:lang w:val="en-US"/>
        </w:rPr>
        <w:t xml:space="preserve"> </w:t>
      </w:r>
      <w:r w:rsidRPr="003D59D9">
        <w:rPr>
          <w:i/>
          <w:lang w:val="el-GR"/>
        </w:rPr>
        <w:t>Δικονομίας</w:t>
      </w:r>
      <w:r w:rsidRPr="003D59D9">
        <w:rPr>
          <w:i/>
          <w:lang w:val="en-US"/>
        </w:rPr>
        <w:t>,</w:t>
      </w:r>
      <w:r w:rsidRPr="003D59D9">
        <w:rPr>
          <w:lang w:val="en-US"/>
        </w:rPr>
        <w:t xml:space="preserve"> </w:t>
      </w:r>
      <w:r w:rsidRPr="00C26EAF">
        <w:t>CCP)</w:t>
      </w:r>
      <w:r>
        <w:rPr>
          <w:rStyle w:val="FootnoteReference"/>
          <w:szCs w:val="20"/>
        </w:rPr>
        <w:footnoteReference w:id="5"/>
      </w:r>
      <w:r w:rsidRPr="00C26EAF">
        <w:t>.</w:t>
      </w:r>
    </w:p>
    <w:p w:rsidR="00B25CB7" w:rsidRPr="00C26EAF" w:rsidRDefault="00B25CB7" w:rsidP="00B25CB7">
      <w:pPr>
        <w:pStyle w:val="BodyText"/>
      </w:pPr>
      <w:r w:rsidRPr="00C26EAF">
        <w:t>Civil proceedings in Greece comply with the following fundamental procedural principles</w:t>
      </w:r>
      <w:r w:rsidRPr="00C26EAF">
        <w:rPr>
          <w:rStyle w:val="FootnoteReference"/>
          <w:szCs w:val="20"/>
        </w:rPr>
        <w:footnoteReference w:id="6"/>
      </w:r>
      <w:r w:rsidRPr="00C26EAF">
        <w:t>:</w:t>
      </w:r>
    </w:p>
    <w:p w:rsidR="00B25CB7" w:rsidRPr="00C26EAF" w:rsidRDefault="00B25CB7" w:rsidP="00B25CB7">
      <w:pPr>
        <w:pStyle w:val="BTNumbList2"/>
      </w:pPr>
      <w:r w:rsidRPr="00C26EAF">
        <w:t>The dominan</w:t>
      </w:r>
      <w:r>
        <w:t>t position of the parties, i.e.</w:t>
      </w:r>
      <w:r w:rsidRPr="00C26EAF">
        <w:t xml:space="preserve"> the parties determine the subject matter, the extent and </w:t>
      </w:r>
      <w:r>
        <w:t>the</w:t>
      </w:r>
      <w:r w:rsidRPr="00C26EAF">
        <w:t xml:space="preserve"> allegations </w:t>
      </w:r>
      <w:r>
        <w:t>upon which the</w:t>
      </w:r>
      <w:r w:rsidRPr="00C26EAF">
        <w:t xml:space="preserve"> civil judicial proceedings</w:t>
      </w:r>
      <w:r>
        <w:t xml:space="preserve"> will be conducted</w:t>
      </w:r>
      <w:r w:rsidRPr="00C26EAF">
        <w:rPr>
          <w:rStyle w:val="FootnoteReference"/>
          <w:szCs w:val="20"/>
        </w:rPr>
        <w:footnoteReference w:id="7"/>
      </w:r>
      <w:r w:rsidRPr="00C26EAF">
        <w:t>;</w:t>
      </w:r>
    </w:p>
    <w:p w:rsidR="00B25CB7" w:rsidRPr="00C26EAF" w:rsidRDefault="00B25CB7" w:rsidP="00B25CB7">
      <w:pPr>
        <w:pStyle w:val="BTNumbList2"/>
      </w:pPr>
      <w:r w:rsidRPr="00C26EAF">
        <w:t>Concentra</w:t>
      </w:r>
      <w:r>
        <w:t>tion of the first hearing, i.e.</w:t>
      </w:r>
      <w:r w:rsidRPr="00C26EAF">
        <w:t xml:space="preserve"> all factual allegations must be submitted</w:t>
      </w:r>
      <w:r>
        <w:t xml:space="preserve"> by the parties</w:t>
      </w:r>
      <w:r w:rsidRPr="00C26EAF">
        <w:t xml:space="preserve"> to the court at the first hearing of the case</w:t>
      </w:r>
      <w:r w:rsidRPr="00C26EAF">
        <w:rPr>
          <w:rStyle w:val="FootnoteReference"/>
          <w:szCs w:val="20"/>
        </w:rPr>
        <w:footnoteReference w:id="8"/>
      </w:r>
      <w:r w:rsidRPr="00C26EAF">
        <w:t>;</w:t>
      </w:r>
    </w:p>
    <w:p w:rsidR="00B25CB7" w:rsidRPr="00C26EAF" w:rsidRDefault="00B25CB7" w:rsidP="00B25CB7">
      <w:pPr>
        <w:pStyle w:val="BTNumbList2"/>
      </w:pPr>
      <w:r w:rsidRPr="00C26EAF">
        <w:t>Oral and written proceedings</w:t>
      </w:r>
      <w:r>
        <w:t>, i.e. the procedure prior to the hearing and outside the courtroom is always written while the oral hearing is mandatory in the first degree and when adjudicating non-contentious matters</w:t>
      </w:r>
      <w:r w:rsidRPr="00C26EAF">
        <w:t>;</w:t>
      </w:r>
    </w:p>
    <w:p w:rsidR="00B25CB7" w:rsidRPr="00C26EAF" w:rsidRDefault="00B25CB7" w:rsidP="00B25CB7">
      <w:pPr>
        <w:pStyle w:val="BTNumbList2"/>
      </w:pPr>
      <w:r>
        <w:t>Good faith and morality, i.e.</w:t>
      </w:r>
      <w:r w:rsidRPr="00C26EAF">
        <w:t xml:space="preserve"> the parties, their legal representatives and their attorneys need to behave during the proceedings in good faith and morality</w:t>
      </w:r>
      <w:r w:rsidRPr="00C26EAF">
        <w:rPr>
          <w:rStyle w:val="FootnoteReference"/>
          <w:szCs w:val="20"/>
        </w:rPr>
        <w:footnoteReference w:id="9"/>
      </w:r>
      <w:r w:rsidRPr="00C26EAF">
        <w:t>.</w:t>
      </w:r>
    </w:p>
    <w:p w:rsidR="00B25CB7" w:rsidRPr="00594CE7" w:rsidRDefault="00B25CB7" w:rsidP="00594CE7">
      <w:pPr>
        <w:pStyle w:val="BodyText"/>
        <w:rPr>
          <w:lang w:eastAsia="x-none"/>
        </w:rPr>
      </w:pPr>
      <w:r w:rsidRPr="00C26EAF">
        <w:rPr>
          <w:lang w:eastAsia="x-none"/>
        </w:rPr>
        <w:t>Apart from the provisions regulating when children can bring an action before the court in their own name</w:t>
      </w:r>
      <w:r>
        <w:rPr>
          <w:lang w:eastAsia="x-none"/>
        </w:rPr>
        <w:t>, which are</w:t>
      </w:r>
      <w:r w:rsidRPr="00C26EAF">
        <w:rPr>
          <w:lang w:eastAsia="x-none"/>
        </w:rPr>
        <w:t xml:space="preserve"> discussed in detail in </w:t>
      </w:r>
      <w:hyperlink w:anchor="_The_child_as" w:history="1">
        <w:r w:rsidRPr="00C26EAF">
          <w:rPr>
            <w:rStyle w:val="Hyperlink"/>
            <w:lang w:eastAsia="x-none"/>
          </w:rPr>
          <w:t>Section 3.1</w:t>
        </w:r>
      </w:hyperlink>
      <w:r w:rsidRPr="00C26EAF">
        <w:rPr>
          <w:lang w:eastAsia="x-none"/>
        </w:rPr>
        <w:t xml:space="preserve">, few procedural provisions specific to children have been identified. Thus, in principle, the same rules are applicable to child and adults parties </w:t>
      </w:r>
      <w:r>
        <w:rPr>
          <w:lang w:eastAsia="x-none"/>
        </w:rPr>
        <w:t>in</w:t>
      </w:r>
      <w:r w:rsidRPr="00C26EAF">
        <w:rPr>
          <w:lang w:eastAsia="x-none"/>
        </w:rPr>
        <w:t xml:space="preserve"> civil judicial proceedings</w:t>
      </w:r>
      <w:r>
        <w:rPr>
          <w:lang w:eastAsia="x-none"/>
        </w:rPr>
        <w:t xml:space="preserve">. </w:t>
      </w:r>
    </w:p>
    <w:p w:rsidR="00B25CB7" w:rsidRPr="00594CE7" w:rsidRDefault="00B25CB7" w:rsidP="003E387F">
      <w:pPr>
        <w:pStyle w:val="Heading3NoNumb"/>
        <w:ind w:firstLine="851"/>
        <w:rPr>
          <w:lang w:eastAsia="ar-SA"/>
        </w:rPr>
      </w:pPr>
      <w:bookmarkStart w:id="35" w:name="_Toc409791207"/>
      <w:r w:rsidRPr="00B25CB7">
        <w:rPr>
          <w:lang w:eastAsia="ar-SA"/>
        </w:rPr>
        <w:t>Types of proceedings followed by Greek civil courts</w:t>
      </w:r>
      <w:bookmarkEnd w:id="35"/>
    </w:p>
    <w:p w:rsidR="00B25CB7" w:rsidRPr="00B25CB7" w:rsidRDefault="00B25CB7" w:rsidP="00B25CB7">
      <w:pPr>
        <w:pStyle w:val="BodyText"/>
        <w:rPr>
          <w:lang w:eastAsia="ar-SA"/>
        </w:rPr>
      </w:pPr>
      <w:r w:rsidRPr="00B25CB7">
        <w:rPr>
          <w:lang w:eastAsia="ar-SA"/>
        </w:rPr>
        <w:t xml:space="preserve">Civil courts in </w:t>
      </w:r>
      <w:smartTag w:uri="urn:schemas-microsoft-com:office:smarttags" w:element="country-region">
        <w:smartTag w:uri="urn:schemas-microsoft-com:office:smarttags" w:element="place">
          <w:r w:rsidRPr="00B25CB7">
            <w:rPr>
              <w:lang w:eastAsia="ar-SA"/>
            </w:rPr>
            <w:t>Greece</w:t>
          </w:r>
        </w:smartTag>
      </w:smartTag>
      <w:r w:rsidRPr="00B25CB7">
        <w:rPr>
          <w:lang w:eastAsia="ar-SA"/>
        </w:rPr>
        <w:t xml:space="preserve"> adjudicate both contentious and non-contentious matters. Contentious matters are adjudicated either in accordance with the rules of </w:t>
      </w:r>
      <w:r w:rsidRPr="00B25CB7">
        <w:rPr>
          <w:b/>
          <w:lang w:eastAsia="ar-SA"/>
        </w:rPr>
        <w:t>ordinary proceedings</w:t>
      </w:r>
      <w:r w:rsidRPr="00B25CB7">
        <w:rPr>
          <w:lang w:eastAsia="ar-SA"/>
        </w:rPr>
        <w:t xml:space="preserve"> (</w:t>
      </w:r>
      <w:r w:rsidRPr="00B25CB7">
        <w:rPr>
          <w:i/>
          <w:lang w:val="el-GR" w:eastAsia="ar-SA"/>
        </w:rPr>
        <w:t>τακτική</w:t>
      </w:r>
      <w:r w:rsidRPr="00B25CB7">
        <w:rPr>
          <w:i/>
          <w:lang w:eastAsia="ar-SA"/>
        </w:rPr>
        <w:t xml:space="preserve"> </w:t>
      </w:r>
      <w:r w:rsidRPr="00B25CB7">
        <w:rPr>
          <w:i/>
          <w:lang w:val="el-GR" w:eastAsia="ar-SA"/>
        </w:rPr>
        <w:t>διαδικασία</w:t>
      </w:r>
      <w:r w:rsidRPr="00B25CB7">
        <w:rPr>
          <w:lang w:eastAsia="ar-SA"/>
        </w:rPr>
        <w:t xml:space="preserve">) or in accordance with the rules of </w:t>
      </w:r>
      <w:r w:rsidRPr="00B25CB7">
        <w:rPr>
          <w:b/>
          <w:lang w:eastAsia="ar-SA"/>
        </w:rPr>
        <w:t xml:space="preserve">special proceedings </w:t>
      </w:r>
      <w:r w:rsidRPr="00B25CB7">
        <w:rPr>
          <w:lang w:eastAsia="ar-SA"/>
        </w:rPr>
        <w:t>(</w:t>
      </w:r>
      <w:r w:rsidRPr="00B25CB7">
        <w:rPr>
          <w:i/>
          <w:lang w:val="el-GR" w:eastAsia="ar-SA"/>
        </w:rPr>
        <w:t>ειδικές</w:t>
      </w:r>
      <w:r w:rsidRPr="00B25CB7">
        <w:rPr>
          <w:i/>
          <w:lang w:eastAsia="ar-SA"/>
        </w:rPr>
        <w:t xml:space="preserve"> </w:t>
      </w:r>
      <w:r w:rsidRPr="00B25CB7">
        <w:rPr>
          <w:i/>
          <w:lang w:val="el-GR" w:eastAsia="ar-SA"/>
        </w:rPr>
        <w:t>διαδικασίες</w:t>
      </w:r>
      <w:r w:rsidRPr="00B25CB7">
        <w:rPr>
          <w:lang w:eastAsia="ar-SA"/>
        </w:rPr>
        <w:t xml:space="preserve">). The steps followed in ordinary civil judicial proceedings are the same regardless of the type of claim. </w:t>
      </w:r>
    </w:p>
    <w:p w:rsidR="00B25CB7" w:rsidRPr="00B25CB7" w:rsidRDefault="00B25CB7" w:rsidP="00594CE7">
      <w:pPr>
        <w:pStyle w:val="BodyText"/>
        <w:rPr>
          <w:lang w:eastAsia="ar-SA"/>
        </w:rPr>
      </w:pPr>
      <w:r w:rsidRPr="00B25CB7">
        <w:rPr>
          <w:b/>
          <w:lang w:eastAsia="ar-SA"/>
        </w:rPr>
        <w:t>Special proceedings</w:t>
      </w:r>
      <w:r w:rsidRPr="00B25CB7">
        <w:rPr>
          <w:lang w:eastAsia="ar-SA"/>
        </w:rPr>
        <w:t xml:space="preserve"> are simpler and speedier than ordinary proceedings and the court is provided with greater powers. The law exhaustively enumerates the cases which can be adjudicated according to special proceedings; amongst them, of particular relevance to children, are the following</w:t>
      </w:r>
      <w:r w:rsidRPr="00B25CB7">
        <w:rPr>
          <w:vertAlign w:val="superscript"/>
          <w:lang w:eastAsia="ar-SA"/>
        </w:rPr>
        <w:footnoteReference w:id="10"/>
      </w:r>
      <w:r w:rsidRPr="00B25CB7">
        <w:rPr>
          <w:lang w:eastAsia="ar-SA"/>
        </w:rPr>
        <w:t>:</w:t>
      </w:r>
    </w:p>
    <w:p w:rsidR="00B25CB7" w:rsidRPr="00B25CB7" w:rsidRDefault="00B25CB7" w:rsidP="00B25CB7">
      <w:pPr>
        <w:pStyle w:val="BTBullet2"/>
        <w:rPr>
          <w:lang w:eastAsia="ar-SA"/>
        </w:rPr>
      </w:pPr>
      <w:r w:rsidRPr="00B25CB7">
        <w:rPr>
          <w:lang w:eastAsia="ar-SA"/>
        </w:rPr>
        <w:t>Matrimonial disputes, such as divorce or annulment of marriage</w:t>
      </w:r>
      <w:r w:rsidRPr="00B25CB7">
        <w:rPr>
          <w:vertAlign w:val="superscript"/>
          <w:lang w:eastAsia="ar-SA"/>
        </w:rPr>
        <w:footnoteReference w:id="11"/>
      </w:r>
      <w:r w:rsidRPr="00B25CB7">
        <w:rPr>
          <w:lang w:eastAsia="ar-SA"/>
        </w:rPr>
        <w:t>;</w:t>
      </w:r>
    </w:p>
    <w:p w:rsidR="00B25CB7" w:rsidRPr="00B25CB7" w:rsidRDefault="00B25CB7" w:rsidP="00B25CB7">
      <w:pPr>
        <w:pStyle w:val="BTBullet2"/>
        <w:rPr>
          <w:lang w:eastAsia="ar-SA"/>
        </w:rPr>
      </w:pPr>
      <w:r w:rsidRPr="00B25CB7">
        <w:rPr>
          <w:lang w:eastAsia="ar-SA"/>
        </w:rPr>
        <w:t>Disputes concerning the relationship between parents and children</w:t>
      </w:r>
      <w:r w:rsidRPr="00B25CB7">
        <w:rPr>
          <w:vertAlign w:val="superscript"/>
          <w:lang w:eastAsia="ar-SA"/>
        </w:rPr>
        <w:footnoteReference w:id="12"/>
      </w:r>
      <w:r w:rsidRPr="00B25CB7">
        <w:rPr>
          <w:lang w:eastAsia="ar-SA"/>
        </w:rPr>
        <w:t>;</w:t>
      </w:r>
    </w:p>
    <w:p w:rsidR="00B25CB7" w:rsidRPr="00B25CB7" w:rsidRDefault="00B25CB7" w:rsidP="00B25CB7">
      <w:pPr>
        <w:pStyle w:val="BTBullet2"/>
        <w:rPr>
          <w:lang w:eastAsia="ar-SA"/>
        </w:rPr>
      </w:pPr>
      <w:r w:rsidRPr="00B25CB7">
        <w:rPr>
          <w:lang w:eastAsia="ar-SA"/>
        </w:rPr>
        <w:t>Labour/employment law disputes</w:t>
      </w:r>
      <w:r w:rsidRPr="00B25CB7">
        <w:rPr>
          <w:vertAlign w:val="superscript"/>
          <w:lang w:eastAsia="ar-SA"/>
        </w:rPr>
        <w:footnoteReference w:id="13"/>
      </w:r>
      <w:r w:rsidRPr="00B25CB7">
        <w:rPr>
          <w:lang w:eastAsia="ar-SA"/>
        </w:rPr>
        <w:t>;</w:t>
      </w:r>
    </w:p>
    <w:p w:rsidR="00B25CB7" w:rsidRPr="00B25CB7" w:rsidRDefault="00B25CB7" w:rsidP="00B25CB7">
      <w:pPr>
        <w:pStyle w:val="BTBullet2"/>
        <w:rPr>
          <w:lang w:eastAsia="ar-SA"/>
        </w:rPr>
      </w:pPr>
      <w:r w:rsidRPr="00B25CB7">
        <w:rPr>
          <w:lang w:eastAsia="ar-SA"/>
        </w:rPr>
        <w:t>Maintenance and custody cases</w:t>
      </w:r>
      <w:r w:rsidRPr="00B25CB7">
        <w:rPr>
          <w:vertAlign w:val="superscript"/>
          <w:lang w:eastAsia="ar-SA"/>
        </w:rPr>
        <w:footnoteReference w:id="14"/>
      </w:r>
      <w:r w:rsidRPr="00B25CB7">
        <w:rPr>
          <w:lang w:eastAsia="ar-SA"/>
        </w:rPr>
        <w:t>.</w:t>
      </w:r>
    </w:p>
    <w:p w:rsidR="00F67728" w:rsidRPr="007F4459" w:rsidRDefault="00F67728" w:rsidP="00F67728">
      <w:pPr>
        <w:autoSpaceDE w:val="0"/>
        <w:autoSpaceDN w:val="0"/>
        <w:adjustRightInd w:val="0"/>
        <w:spacing w:before="0" w:after="0" w:line="240" w:lineRule="auto"/>
        <w:ind w:left="851"/>
        <w:jc w:val="both"/>
        <w:rPr>
          <w:lang w:eastAsia="ar-SA"/>
        </w:rPr>
      </w:pPr>
    </w:p>
    <w:p w:rsidR="00B25CB7" w:rsidRPr="00B25CB7" w:rsidRDefault="00B25CB7" w:rsidP="00B25CB7">
      <w:pPr>
        <w:pStyle w:val="BodyText"/>
      </w:pPr>
      <w:r w:rsidRPr="00B25CB7">
        <w:t>Non-contentious matters (</w:t>
      </w:r>
      <w:r w:rsidRPr="00B25CB7">
        <w:rPr>
          <w:i/>
          <w:lang w:val="el-GR"/>
        </w:rPr>
        <w:t>υποθέσεις</w:t>
      </w:r>
      <w:r w:rsidRPr="00B25CB7">
        <w:rPr>
          <w:i/>
        </w:rPr>
        <w:t xml:space="preserve"> </w:t>
      </w:r>
      <w:r w:rsidRPr="00B25CB7">
        <w:rPr>
          <w:i/>
          <w:lang w:val="el-GR"/>
        </w:rPr>
        <w:t>εκούσιας</w:t>
      </w:r>
      <w:r w:rsidRPr="00B25CB7">
        <w:rPr>
          <w:i/>
        </w:rPr>
        <w:t xml:space="preserve"> </w:t>
      </w:r>
      <w:r w:rsidRPr="00B25CB7">
        <w:rPr>
          <w:i/>
          <w:lang w:val="el-GR"/>
        </w:rPr>
        <w:t>δικαιοδοσίας</w:t>
      </w:r>
      <w:r w:rsidRPr="00B25CB7">
        <w:t>) are decided upon by civil courts</w:t>
      </w:r>
      <w:r w:rsidRPr="00B25CB7">
        <w:rPr>
          <w:vertAlign w:val="superscript"/>
        </w:rPr>
        <w:footnoteReference w:id="15"/>
      </w:r>
      <w:r w:rsidRPr="00B25CB7">
        <w:t>. The list of non-contentious issues which fall within the jurisdiction of civil courts is long and includes the appointment of guardians to children</w:t>
      </w:r>
      <w:r w:rsidRPr="00B25CB7">
        <w:rPr>
          <w:vertAlign w:val="superscript"/>
        </w:rPr>
        <w:footnoteReference w:id="16"/>
      </w:r>
      <w:r w:rsidRPr="00B25CB7">
        <w:t xml:space="preserve"> and adoption</w:t>
      </w:r>
      <w:r w:rsidRPr="00B25CB7">
        <w:rPr>
          <w:vertAlign w:val="superscript"/>
        </w:rPr>
        <w:footnoteReference w:id="17"/>
      </w:r>
      <w:r w:rsidRPr="00B25CB7">
        <w:t>. In these instances there are no parties to the proceedings but only the person who introduces the request</w:t>
      </w:r>
      <w:r w:rsidRPr="00B25CB7">
        <w:rPr>
          <w:vertAlign w:val="superscript"/>
        </w:rPr>
        <w:footnoteReference w:id="18"/>
      </w:r>
      <w:r w:rsidRPr="00B25CB7">
        <w:t>. Exceptionally, in these cases the court can, on its own motion, order measures to verify the facts, especially those which are relevant for the protection of those concerned, the legal relationship in question or the public interest</w:t>
      </w:r>
      <w:r w:rsidRPr="00B25CB7">
        <w:rPr>
          <w:vertAlign w:val="superscript"/>
        </w:rPr>
        <w:footnoteReference w:id="19"/>
      </w:r>
      <w:r w:rsidRPr="00B25CB7">
        <w:t>.</w:t>
      </w:r>
    </w:p>
    <w:p w:rsidR="00B25CB7" w:rsidRPr="00B25CB7" w:rsidRDefault="00B25CB7" w:rsidP="00B25CB7">
      <w:pPr>
        <w:pStyle w:val="BodyText"/>
      </w:pPr>
      <w:r w:rsidRPr="00B25CB7">
        <w:t>Placement of children in child care institutions takes place under the provisions of civil law: a) upon the application of the child’s parents/guardian, assigning part of the child’s custody to an institution</w:t>
      </w:r>
      <w:r w:rsidRPr="00B25CB7">
        <w:rPr>
          <w:vertAlign w:val="superscript"/>
        </w:rPr>
        <w:footnoteReference w:id="20"/>
      </w:r>
      <w:r w:rsidRPr="00B25CB7">
        <w:t>; or b) by order of the public prosecutor and a subsequent court decision in cases where parents do not properly exercise their parental responsibilities and the child is in danger of being neglected, abused or suffers from another form of maltreatment</w:t>
      </w:r>
      <w:r w:rsidRPr="00B25CB7">
        <w:rPr>
          <w:vertAlign w:val="superscript"/>
        </w:rPr>
        <w:footnoteReference w:id="21"/>
      </w:r>
      <w:r w:rsidRPr="00B25CB7">
        <w:t xml:space="preserve"> (see also </w:t>
      </w:r>
      <w:hyperlink w:anchor="_The_child_as" w:history="1">
        <w:r w:rsidRPr="00B25CB7">
          <w:rPr>
            <w:rStyle w:val="Hyperlink"/>
            <w:b/>
          </w:rPr>
          <w:t>Section 3.1</w:t>
        </w:r>
      </w:hyperlink>
      <w:r w:rsidRPr="00B25CB7">
        <w:t xml:space="preserve">). Few child-specific procedural provisions concerning the appointment of a guardian (who can be either a natural or a legal person, as discussed in </w:t>
      </w:r>
      <w:hyperlink w:anchor="_The_child_as" w:history="1">
        <w:r w:rsidRPr="00B25CB7">
          <w:rPr>
            <w:rStyle w:val="Hyperlink"/>
            <w:b/>
          </w:rPr>
          <w:t>Section 3.1</w:t>
        </w:r>
      </w:hyperlink>
      <w:r w:rsidRPr="00B25CB7">
        <w:t xml:space="preserve">) to a child have been identified; thus, unless otherwise specified, the general rules applicable to non-contentious matters, and in general to proceedings where the child is the subject of the dispute, apply to these cases too. </w:t>
      </w:r>
    </w:p>
    <w:p w:rsidR="00B25CB7" w:rsidRPr="00B25CB7" w:rsidRDefault="00B25CB7" w:rsidP="003E387F">
      <w:pPr>
        <w:pStyle w:val="Heading3NoNumb"/>
        <w:ind w:firstLine="851"/>
      </w:pPr>
      <w:bookmarkStart w:id="36" w:name="_Toc409791208"/>
      <w:r w:rsidRPr="00B25CB7">
        <w:t>Competent courts</w:t>
      </w:r>
      <w:bookmarkEnd w:id="36"/>
    </w:p>
    <w:p w:rsidR="00B25CB7" w:rsidRPr="00B25CB7" w:rsidRDefault="00B25CB7" w:rsidP="00594CE7">
      <w:pPr>
        <w:pStyle w:val="BodyText"/>
      </w:pPr>
      <w:r w:rsidRPr="00B25CB7">
        <w:t>In Greece there are two levels of jurisdiction for civil justice. At the first instance, competence to adjudicate the relevant cases rests with magistrates’ courts (</w:t>
      </w:r>
      <w:r w:rsidRPr="00B25CB7">
        <w:rPr>
          <w:i/>
          <w:lang w:val="el-GR"/>
        </w:rPr>
        <w:t>ειρηνοδικεία</w:t>
      </w:r>
      <w:r w:rsidRPr="00B25CB7">
        <w:t>), single-member courts of first instance (</w:t>
      </w:r>
      <w:r w:rsidRPr="00B25CB7">
        <w:rPr>
          <w:i/>
          <w:lang w:val="el-GR"/>
        </w:rPr>
        <w:t>μονομελή</w:t>
      </w:r>
      <w:r w:rsidRPr="00B25CB7">
        <w:rPr>
          <w:i/>
        </w:rPr>
        <w:t xml:space="preserve"> </w:t>
      </w:r>
      <w:r w:rsidRPr="00B25CB7">
        <w:rPr>
          <w:i/>
          <w:lang w:val="el-GR"/>
        </w:rPr>
        <w:t>πρωτοδικεία</w:t>
      </w:r>
      <w:r w:rsidRPr="00B25CB7">
        <w:t>) and multi-member courts of first instance (</w:t>
      </w:r>
      <w:r w:rsidRPr="00B25CB7">
        <w:rPr>
          <w:i/>
          <w:lang w:val="el-GR"/>
        </w:rPr>
        <w:t>πολυμελή</w:t>
      </w:r>
      <w:r w:rsidRPr="00B25CB7">
        <w:rPr>
          <w:i/>
        </w:rPr>
        <w:t xml:space="preserve"> </w:t>
      </w:r>
      <w:r w:rsidRPr="00B25CB7">
        <w:rPr>
          <w:i/>
          <w:lang w:val="el-GR"/>
        </w:rPr>
        <w:t>πρωτοδικεία</w:t>
      </w:r>
      <w:r w:rsidRPr="00B25CB7">
        <w:t>)</w:t>
      </w:r>
      <w:r w:rsidRPr="00B25CB7">
        <w:rPr>
          <w:vertAlign w:val="superscript"/>
        </w:rPr>
        <w:footnoteReference w:id="22"/>
      </w:r>
      <w:r w:rsidRPr="00B25CB7">
        <w:t>. In principle, magistrates’ courts are competent for monetary disputes below €20,000</w:t>
      </w:r>
      <w:r w:rsidRPr="00B25CB7">
        <w:rPr>
          <w:vertAlign w:val="superscript"/>
        </w:rPr>
        <w:footnoteReference w:id="23"/>
      </w:r>
      <w:r w:rsidRPr="00B25CB7">
        <w:t>; single-member courts of first instance are in principle competent for monetary disputes between €20,000 and</w:t>
      </w:r>
      <w:r w:rsidRPr="00B25CB7">
        <w:rPr>
          <w:lang w:val="en-US"/>
        </w:rPr>
        <w:t xml:space="preserve"> </w:t>
      </w:r>
      <w:r w:rsidRPr="00B25CB7">
        <w:t>€250,000</w:t>
      </w:r>
      <w:r w:rsidRPr="00B25CB7">
        <w:rPr>
          <w:vertAlign w:val="superscript"/>
        </w:rPr>
        <w:footnoteReference w:id="24"/>
      </w:r>
      <w:r w:rsidRPr="00B25CB7">
        <w:t xml:space="preserve">. </w:t>
      </w:r>
      <w:r w:rsidRPr="00B25CB7">
        <w:rPr>
          <w:lang w:val="en-US"/>
        </w:rPr>
        <w:t xml:space="preserve">Single-member courts of first instance are always competent to adjudicate </w:t>
      </w:r>
      <w:r w:rsidRPr="00B25CB7">
        <w:t>the following types of disputes: divorce; annulment of a marriage; recognition of the existence or non-existence of a marriage; and disputes concerning the relations between the spouses during a marriage</w:t>
      </w:r>
      <w:r w:rsidRPr="00B25CB7">
        <w:rPr>
          <w:vertAlign w:val="superscript"/>
        </w:rPr>
        <w:footnoteReference w:id="25"/>
      </w:r>
      <w:r w:rsidRPr="00B25CB7">
        <w:t>. Multi-member courts of first instance are competent for all disputes not falling within the competence of magistrates’ courts or single-member courts of first instance</w:t>
      </w:r>
      <w:r w:rsidRPr="00B25CB7">
        <w:rPr>
          <w:vertAlign w:val="superscript"/>
        </w:rPr>
        <w:footnoteReference w:id="26"/>
      </w:r>
      <w:r w:rsidRPr="00B25CB7">
        <w:t xml:space="preserve">.  </w:t>
      </w:r>
    </w:p>
    <w:p w:rsidR="00B25CB7" w:rsidRPr="00B25CB7" w:rsidRDefault="00B25CB7" w:rsidP="00B25CB7">
      <w:pPr>
        <w:pStyle w:val="BodyText"/>
      </w:pPr>
      <w:r w:rsidRPr="00B25CB7">
        <w:t>Appeals against the decisions of the magistrates’ courts are brought before the single-member courts of first instances</w:t>
      </w:r>
      <w:r w:rsidRPr="00B25CB7">
        <w:rPr>
          <w:vertAlign w:val="superscript"/>
        </w:rPr>
        <w:footnoteReference w:id="27"/>
      </w:r>
      <w:r w:rsidRPr="00B25CB7">
        <w:t xml:space="preserve">, whereas decisions of the single and multi-member courts of first instance are appealed before the single-member or three-member courts of appeal </w:t>
      </w:r>
      <w:r w:rsidRPr="00B25CB7">
        <w:rPr>
          <w:i/>
        </w:rPr>
        <w:t>(</w:t>
      </w:r>
      <w:r w:rsidRPr="00B25CB7">
        <w:rPr>
          <w:i/>
          <w:lang w:val="el-GR"/>
        </w:rPr>
        <w:t>μονομελή</w:t>
      </w:r>
      <w:r w:rsidRPr="00B25CB7">
        <w:rPr>
          <w:i/>
        </w:rPr>
        <w:t xml:space="preserve"> </w:t>
      </w:r>
      <w:r w:rsidRPr="00B25CB7">
        <w:rPr>
          <w:i/>
          <w:lang w:val="el-GR"/>
        </w:rPr>
        <w:t>και</w:t>
      </w:r>
      <w:r w:rsidRPr="00B25CB7">
        <w:rPr>
          <w:i/>
        </w:rPr>
        <w:t xml:space="preserve"> </w:t>
      </w:r>
      <w:r w:rsidRPr="00B25CB7">
        <w:rPr>
          <w:i/>
          <w:lang w:val="el-GR"/>
        </w:rPr>
        <w:t>τριμελή</w:t>
      </w:r>
      <w:r w:rsidRPr="00B25CB7">
        <w:rPr>
          <w:i/>
        </w:rPr>
        <w:t xml:space="preserve"> </w:t>
      </w:r>
      <w:r w:rsidRPr="00B25CB7">
        <w:rPr>
          <w:i/>
          <w:lang w:val="el-GR"/>
        </w:rPr>
        <w:t>εφετεία</w:t>
      </w:r>
      <w:r w:rsidRPr="00B25CB7">
        <w:t>)</w:t>
      </w:r>
      <w:r w:rsidRPr="00B25CB7">
        <w:rPr>
          <w:vertAlign w:val="superscript"/>
        </w:rPr>
        <w:footnoteReference w:id="28"/>
      </w:r>
      <w:r w:rsidRPr="00B25CB7">
        <w:t xml:space="preserve">. </w:t>
      </w:r>
      <w:r w:rsidRPr="00B25CB7">
        <w:rPr>
          <w:lang w:val="el-GR"/>
        </w:rPr>
        <w:t>Τ</w:t>
      </w:r>
      <w:r w:rsidRPr="00B25CB7">
        <w:t>he Supreme Court (</w:t>
      </w:r>
      <w:r w:rsidRPr="00B25CB7">
        <w:rPr>
          <w:i/>
          <w:lang w:val="el-GR"/>
        </w:rPr>
        <w:t>Άρειος</w:t>
      </w:r>
      <w:r w:rsidRPr="00B25CB7">
        <w:rPr>
          <w:i/>
        </w:rPr>
        <w:t xml:space="preserve"> </w:t>
      </w:r>
      <w:r w:rsidRPr="00B25CB7">
        <w:rPr>
          <w:i/>
          <w:lang w:val="el-GR"/>
        </w:rPr>
        <w:t>Πάγος</w:t>
      </w:r>
      <w:r w:rsidRPr="00B25CB7">
        <w:t>) has jurisdiction to hear actions for cassations on any errors in law made by civil courts</w:t>
      </w:r>
      <w:r w:rsidRPr="00B25CB7">
        <w:rPr>
          <w:vertAlign w:val="superscript"/>
        </w:rPr>
        <w:footnoteReference w:id="29"/>
      </w:r>
      <w:r w:rsidRPr="00B25CB7">
        <w:t xml:space="preserve">. </w:t>
      </w:r>
    </w:p>
    <w:p w:rsidR="00B25CB7" w:rsidRPr="00B25CB7" w:rsidRDefault="00B25CB7" w:rsidP="00B25CB7">
      <w:pPr>
        <w:pStyle w:val="BodyText"/>
      </w:pPr>
      <w:r w:rsidRPr="00B25CB7">
        <w:t xml:space="preserve">There are no special courts dealing with cases where children are involved. Thus, cases involving children are adjudicated by the court which is competent for that type of dispute. </w:t>
      </w:r>
      <w:r w:rsidRPr="00B25CB7">
        <w:lastRenderedPageBreak/>
        <w:t>However, family law disputes are adjudicated by a special chamber of the civil courts which deals only with such cases. Judges who serve in these special chambers must, in theory, be specialised in family law and issues related to the protection of children and, for first instance courts, have at least five years of experience as judges</w:t>
      </w:r>
      <w:r w:rsidRPr="00B25CB7">
        <w:rPr>
          <w:vertAlign w:val="superscript"/>
        </w:rPr>
        <w:footnoteReference w:id="30"/>
      </w:r>
      <w:r w:rsidRPr="00B25CB7">
        <w:t>. Until such mandatory trainings are organised by the National School of Judges, the judges appointed to the special chamber for family law disputes have practical experience on family and juvenile law. However, in district courts where there are no judges with five years of experience, judges with less experience can also be appointed to the family law chamber</w:t>
      </w:r>
      <w:r w:rsidRPr="00B25CB7">
        <w:rPr>
          <w:vertAlign w:val="superscript"/>
        </w:rPr>
        <w:footnoteReference w:id="31"/>
      </w:r>
      <w:r w:rsidRPr="00B25CB7">
        <w:t xml:space="preserve">. </w:t>
      </w:r>
    </w:p>
    <w:p w:rsidR="00B25CB7" w:rsidRPr="00B25CB7" w:rsidRDefault="00B25CB7" w:rsidP="00B25CB7">
      <w:pPr>
        <w:pStyle w:val="BodyText"/>
      </w:pPr>
      <w:r w:rsidRPr="00B25CB7">
        <w:t>The public prosecutor (or the juvenile public prosecutor in those district courts that have a specialised public prosecutor for children) may also participate in civil judicial proceedings involving children. Amongst others, the public prosecutor authorises medical interventions to children</w:t>
      </w:r>
      <w:r w:rsidRPr="00B25CB7">
        <w:rPr>
          <w:vertAlign w:val="superscript"/>
        </w:rPr>
        <w:footnoteReference w:id="32"/>
      </w:r>
      <w:r w:rsidRPr="00B25CB7">
        <w:t>, submits to the court applications for injunctions or actions to remove children from foster care or intervenes in these judicial proceedings</w:t>
      </w:r>
      <w:r w:rsidRPr="00B25CB7">
        <w:rPr>
          <w:vertAlign w:val="superscript"/>
        </w:rPr>
        <w:footnoteReference w:id="33"/>
      </w:r>
      <w:r w:rsidRPr="00B25CB7">
        <w:t>. In general, the public prosecutor in civil judicial proceedings acts as the guardian of the child’s rights.</w:t>
      </w:r>
    </w:p>
    <w:p w:rsidR="00B25CB7" w:rsidRPr="00B25CB7" w:rsidRDefault="00B25CB7" w:rsidP="003E387F">
      <w:pPr>
        <w:pStyle w:val="Heading3NoNumb"/>
        <w:ind w:firstLine="851"/>
      </w:pPr>
      <w:bookmarkStart w:id="37" w:name="_Toc409791209"/>
      <w:r w:rsidRPr="00B25CB7">
        <w:t>Specialist institutions and interinstitutional cooperation</w:t>
      </w:r>
      <w:bookmarkEnd w:id="37"/>
    </w:p>
    <w:p w:rsidR="00B25CB7" w:rsidRPr="00B25CB7" w:rsidRDefault="00B25CB7" w:rsidP="00020DF3">
      <w:pPr>
        <w:pStyle w:val="BodyText"/>
      </w:pPr>
      <w:r w:rsidRPr="00B25CB7">
        <w:t>The Greek legislator has provided for the establishment of a social service in each district court. Each social service will be managed by a committee comprised of experts on family law, and in particular, child-related issues. Social services have advisory and decisive powers and support courts in the adjudication of the relevant cases</w:t>
      </w:r>
      <w:r w:rsidRPr="00B25CB7">
        <w:rPr>
          <w:vertAlign w:val="superscript"/>
        </w:rPr>
        <w:footnoteReference w:id="34"/>
      </w:r>
      <w:r w:rsidRPr="00B25CB7">
        <w:t xml:space="preserve">. For example, social services must inform the court, without delay, of any case where the court must intervene on its own initiative to protect a child; in this respect, the social service will also make relevant suggestions to the court. In addition, whenever a social inquiry is needed before the court examines a case, the court’s secretary must promptly inform the social service that it needs to conduct the relevant investigation (for more details on the social inquiry please see </w:t>
      </w:r>
      <w:hyperlink w:anchor="_Protection_from_harm" w:history="1">
        <w:r w:rsidRPr="00B25CB7">
          <w:rPr>
            <w:rStyle w:val="Hyperlink"/>
            <w:b/>
          </w:rPr>
          <w:t>Section 3.4</w:t>
        </w:r>
      </w:hyperlink>
      <w:r w:rsidRPr="00B25CB7">
        <w:t>)</w:t>
      </w:r>
      <w:r w:rsidRPr="00B25CB7">
        <w:rPr>
          <w:vertAlign w:val="superscript"/>
        </w:rPr>
        <w:footnoteReference w:id="35"/>
      </w:r>
      <w:r w:rsidRPr="00B25CB7">
        <w:t>. In each social service there is a juvenile division which can also help either parents/guardian or children themselves to enforce any claims children may have against their parents; the juvenile division may also, upon request, support parents or guardians in the exercise of their parental care responsibilities</w:t>
      </w:r>
      <w:r w:rsidRPr="00B25CB7">
        <w:rPr>
          <w:vertAlign w:val="superscript"/>
        </w:rPr>
        <w:footnoteReference w:id="36"/>
      </w:r>
      <w:r w:rsidRPr="00B25CB7">
        <w:t>.</w:t>
      </w:r>
    </w:p>
    <w:p w:rsidR="00B25CB7" w:rsidRPr="00B25CB7" w:rsidRDefault="00B25CB7" w:rsidP="00B25CB7">
      <w:pPr>
        <w:pStyle w:val="BodyText"/>
      </w:pPr>
      <w:r w:rsidRPr="00B25CB7">
        <w:t>Professionals who will work in the juvenile divisions of social services include graduates of Schools of Social Work, educators, child-psychiatrists or psychiatrists as well as lawyers. Social services must cooperate with the competent public prosecutors and other bodies and organisations, including the Ministry of Health and Social Solidarity, local authorities as well as child care institutions</w:t>
      </w:r>
      <w:r w:rsidRPr="00B25CB7">
        <w:rPr>
          <w:vertAlign w:val="superscript"/>
        </w:rPr>
        <w:footnoteReference w:id="37"/>
      </w:r>
      <w:r w:rsidRPr="00B25CB7">
        <w:t>.</w:t>
      </w:r>
    </w:p>
    <w:p w:rsidR="00B25CB7" w:rsidRPr="00B25CB7" w:rsidRDefault="00B25CB7" w:rsidP="00B25CB7">
      <w:pPr>
        <w:pStyle w:val="BodyText"/>
      </w:pPr>
      <w:r w:rsidRPr="00B25CB7">
        <w:t>It should be noted that social services have not been established until today as the relevant Presidential Decree has not been issued yet. Thus, until their establishment, the relevant responsibilities are exercised by Youth Protection Associations, juvenile probation officers, social workers and other professionals of the Ministry of Justice, the Ministry of Health and the local authorities</w:t>
      </w:r>
      <w:r w:rsidRPr="00B25CB7">
        <w:rPr>
          <w:vertAlign w:val="superscript"/>
        </w:rPr>
        <w:footnoteReference w:id="38"/>
      </w:r>
      <w:r w:rsidRPr="00B25CB7">
        <w:t>.</w:t>
      </w:r>
    </w:p>
    <w:p w:rsidR="00B25CB7" w:rsidRPr="00B25CB7" w:rsidRDefault="00B25CB7" w:rsidP="00B25CB7">
      <w:pPr>
        <w:pStyle w:val="BodyText"/>
      </w:pPr>
      <w:r w:rsidRPr="00B25CB7">
        <w:t xml:space="preserve">Extra-judicially, the </w:t>
      </w:r>
      <w:hyperlink r:id="rId24" w:history="1">
        <w:r w:rsidRPr="00B25CB7">
          <w:rPr>
            <w:rStyle w:val="Hyperlink"/>
            <w:b/>
          </w:rPr>
          <w:t>Children’s Ombudsman</w:t>
        </w:r>
      </w:hyperlink>
      <w:r w:rsidRPr="00B25CB7">
        <w:t xml:space="preserve"> (i.e. the Deputy Ombudsman responsible for the protection of children’s rights) is authorised to intervene in cases involving violations of a child’s rights either by a public body or by private citizens</w:t>
      </w:r>
      <w:r w:rsidRPr="00B25CB7">
        <w:rPr>
          <w:vertAlign w:val="superscript"/>
        </w:rPr>
        <w:footnoteReference w:id="39"/>
      </w:r>
      <w:r w:rsidRPr="00B25CB7">
        <w:t xml:space="preserve">. He/she can make </w:t>
      </w:r>
      <w:r w:rsidRPr="00B25CB7">
        <w:lastRenderedPageBreak/>
        <w:t>recommendations to the interested parties and propose the measures he/she considers necessary to ensure that children’s rights are protected</w:t>
      </w:r>
      <w:r w:rsidRPr="00B25CB7">
        <w:rPr>
          <w:vertAlign w:val="superscript"/>
        </w:rPr>
        <w:footnoteReference w:id="40"/>
      </w:r>
      <w:r w:rsidRPr="00B25CB7">
        <w:t xml:space="preserve">. It is worth noting that children have the right to submit complaints to the Children’s Ombudsman not only through their parents/guardians (similarly to when they bring an action before the court, see </w:t>
      </w:r>
      <w:hyperlink w:anchor="_The_child_as" w:history="1">
        <w:r w:rsidRPr="00B25CB7">
          <w:rPr>
            <w:rStyle w:val="Hyperlink"/>
            <w:b/>
          </w:rPr>
          <w:t>Section 3.1</w:t>
        </w:r>
      </w:hyperlink>
      <w:r w:rsidRPr="00B25CB7">
        <w:t>), but also in their own right</w:t>
      </w:r>
      <w:r w:rsidRPr="00B25CB7">
        <w:rPr>
          <w:vertAlign w:val="superscript"/>
        </w:rPr>
        <w:footnoteReference w:id="41"/>
      </w:r>
      <w:r w:rsidRPr="00B25CB7">
        <w:t>.</w:t>
      </w:r>
    </w:p>
    <w:p w:rsidR="00B25CB7" w:rsidRPr="00B25CB7" w:rsidRDefault="00B25CB7" w:rsidP="003E387F">
      <w:pPr>
        <w:pStyle w:val="Heading3NoNumb"/>
        <w:ind w:firstLine="851"/>
      </w:pPr>
      <w:bookmarkStart w:id="38" w:name="_Toc409791210"/>
      <w:r w:rsidRPr="00B25CB7">
        <w:t>Training/vetting of professionals</w:t>
      </w:r>
      <w:bookmarkEnd w:id="38"/>
    </w:p>
    <w:p w:rsidR="00B25CB7" w:rsidRPr="00B25CB7" w:rsidRDefault="00B25CB7" w:rsidP="00B25CB7">
      <w:pPr>
        <w:pStyle w:val="BodyText"/>
      </w:pPr>
      <w:r w:rsidRPr="00B25CB7">
        <w:t>No training requirements for actors (e.g., judges, social workers, lawyers) coming in contact with children in civil judicial proceedings exist</w:t>
      </w:r>
      <w:r w:rsidRPr="00B25CB7">
        <w:rPr>
          <w:vertAlign w:val="superscript"/>
        </w:rPr>
        <w:footnoteReference w:id="42"/>
      </w:r>
      <w:r w:rsidRPr="00B25CB7">
        <w:t>. In particular for judges, these requirements could be considered as less efficient, as judges rotate continuously amongst the various chambers of civil/criminal courts</w:t>
      </w:r>
      <w:r w:rsidRPr="00B25CB7">
        <w:rPr>
          <w:vertAlign w:val="superscript"/>
        </w:rPr>
        <w:footnoteReference w:id="43"/>
      </w:r>
      <w:r w:rsidRPr="00B25CB7">
        <w:t>. Nonetheless, some training courses on family and juvenile law are organised both by the National School for Judges (open only to judges) and other institutions (open to the all legal professionals)</w:t>
      </w:r>
      <w:r w:rsidRPr="00B25CB7">
        <w:rPr>
          <w:vertAlign w:val="superscript"/>
        </w:rPr>
        <w:footnoteReference w:id="44"/>
      </w:r>
      <w:r w:rsidRPr="00B25CB7">
        <w:t>. Similarly, no requirements to subject professionals working with children to regular vetting exist</w:t>
      </w:r>
      <w:r w:rsidRPr="00B25CB7">
        <w:rPr>
          <w:vertAlign w:val="superscript"/>
        </w:rPr>
        <w:footnoteReference w:id="45"/>
      </w:r>
      <w:r w:rsidRPr="00B25CB7">
        <w:t>.</w:t>
      </w:r>
    </w:p>
    <w:p w:rsidR="00B25CB7" w:rsidRPr="00B25CB7" w:rsidRDefault="00B25CB7" w:rsidP="003E387F">
      <w:pPr>
        <w:pStyle w:val="Heading3NoNumb"/>
        <w:ind w:firstLine="851"/>
      </w:pPr>
      <w:bookmarkStart w:id="39" w:name="_Toc409791211"/>
      <w:r w:rsidRPr="00B25CB7">
        <w:t>Relationship between civil, criminal and administrative proceedings</w:t>
      </w:r>
      <w:bookmarkEnd w:id="39"/>
      <w:r w:rsidRPr="00B25CB7">
        <w:t xml:space="preserve"> </w:t>
      </w:r>
    </w:p>
    <w:p w:rsidR="00B25CB7" w:rsidRPr="00B25CB7" w:rsidRDefault="00B25CB7" w:rsidP="00B25CB7">
      <w:pPr>
        <w:pStyle w:val="BodyText"/>
      </w:pPr>
      <w:r w:rsidRPr="00B25CB7">
        <w:t>Greek legislation contains specific rules on the relationship of civil proceedings with other judicial proceedings (i.e. administrative or criminal judicial proceedings).</w:t>
      </w:r>
    </w:p>
    <w:p w:rsidR="00B25CB7" w:rsidRPr="00B25CB7" w:rsidRDefault="00B25CB7" w:rsidP="00B25CB7">
      <w:pPr>
        <w:pStyle w:val="BodyText"/>
      </w:pPr>
      <w:r w:rsidRPr="00B25CB7">
        <w:t xml:space="preserve">If the </w:t>
      </w:r>
      <w:r w:rsidRPr="00B25CB7">
        <w:rPr>
          <w:bCs/>
        </w:rPr>
        <w:t>adjudication of any case is dependent</w:t>
      </w:r>
      <w:r w:rsidRPr="00B25CB7">
        <w:t xml:space="preserve">, wholly or partially, on the existence or non-existence of a legal relationship or the invalidity or annulment of a legal relationship </w:t>
      </w:r>
      <w:r w:rsidRPr="00B25CB7">
        <w:rPr>
          <w:bCs/>
        </w:rPr>
        <w:t>which is the subject of another trial</w:t>
      </w:r>
      <w:r w:rsidRPr="00B25CB7">
        <w:t xml:space="preserve"> that is pending before a civil or administrative court or an administrative authority, </w:t>
      </w:r>
      <w:r w:rsidRPr="00B25CB7">
        <w:rPr>
          <w:bCs/>
        </w:rPr>
        <w:t>the court can adjourn the hearing</w:t>
      </w:r>
      <w:r w:rsidRPr="00B25CB7">
        <w:t xml:space="preserve">, either on its own initiative or upon the application of any of the parties. This adjournment will last </w:t>
      </w:r>
      <w:r w:rsidRPr="00B25CB7">
        <w:rPr>
          <w:bCs/>
        </w:rPr>
        <w:t>until the other court or administrative authority issues a judgement which has obtained the force of res judicata (</w:t>
      </w:r>
      <w:r w:rsidRPr="00B25CB7">
        <w:rPr>
          <w:bCs/>
          <w:i/>
        </w:rPr>
        <w:t>τελεσίδικη</w:t>
      </w:r>
      <w:r w:rsidRPr="00B25CB7">
        <w:rPr>
          <w:bCs/>
        </w:rPr>
        <w:t xml:space="preserve"> </w:t>
      </w:r>
      <w:r w:rsidRPr="00B25CB7">
        <w:rPr>
          <w:bCs/>
          <w:i/>
        </w:rPr>
        <w:t>απόφαση</w:t>
      </w:r>
      <w:r w:rsidRPr="00B25CB7">
        <w:rPr>
          <w:bCs/>
        </w:rPr>
        <w:t>), i.e., a judgement that cannot be subject to an appeal to set aside a default judgement (</w:t>
      </w:r>
      <w:r w:rsidRPr="00B25CB7">
        <w:rPr>
          <w:bCs/>
          <w:i/>
        </w:rPr>
        <w:t>ανακοπή ερημοδικίας</w:t>
      </w:r>
      <w:r w:rsidRPr="00B25CB7">
        <w:rPr>
          <w:bCs/>
        </w:rPr>
        <w:t>) or an appeal (</w:t>
      </w:r>
      <w:r w:rsidRPr="00B25CB7">
        <w:rPr>
          <w:bCs/>
          <w:i/>
        </w:rPr>
        <w:t>έφεση</w:t>
      </w:r>
      <w:r w:rsidRPr="00B25CB7">
        <w:rPr>
          <w:bCs/>
        </w:rPr>
        <w:t xml:space="preserve">)). </w:t>
      </w:r>
      <w:r w:rsidRPr="00B25CB7">
        <w:t>If the administrative authority has not yet dealt with the case, the court sets a deadline within which the party must submit the relevant application to the administrative authority</w:t>
      </w:r>
      <w:r w:rsidRPr="00B25CB7">
        <w:rPr>
          <w:vertAlign w:val="superscript"/>
        </w:rPr>
        <w:footnoteReference w:id="46"/>
      </w:r>
      <w:r w:rsidRPr="00B25CB7">
        <w:t>.</w:t>
      </w:r>
    </w:p>
    <w:p w:rsidR="00B25CB7" w:rsidRPr="00B25CB7" w:rsidRDefault="00B25CB7" w:rsidP="00B25CB7">
      <w:pPr>
        <w:pStyle w:val="BodyText"/>
      </w:pPr>
      <w:r w:rsidRPr="00B25CB7">
        <w:t>With respect to the relationship between civil and criminal proceedings</w:t>
      </w:r>
      <w:r w:rsidRPr="00B25CB7">
        <w:rPr>
          <w:bCs/>
        </w:rPr>
        <w:t>, if a case is pending before a criminal court and its outcome can affect the civil judicial proceedings</w:t>
      </w:r>
      <w:r w:rsidRPr="00B25CB7">
        <w:t xml:space="preserve">, the civil court can, either on its own initiative or upon the application of any of the parties, </w:t>
      </w:r>
      <w:r w:rsidRPr="00B25CB7">
        <w:rPr>
          <w:bCs/>
        </w:rPr>
        <w:t>order the adjournment of the civil case until the criminal courts have issued an irrevocable judgement</w:t>
      </w:r>
      <w:r w:rsidRPr="00B25CB7">
        <w:t xml:space="preserve"> (</w:t>
      </w:r>
      <w:r w:rsidRPr="00B25CB7">
        <w:rPr>
          <w:i/>
        </w:rPr>
        <w:t>αμετάκλητη απόφαση</w:t>
      </w:r>
      <w:r w:rsidRPr="00B25CB7">
        <w:t>), i.e. a judgement which cannot be subject to an appeal to reopen the case (</w:t>
      </w:r>
      <w:r w:rsidRPr="00B25CB7">
        <w:rPr>
          <w:i/>
        </w:rPr>
        <w:t>αναψηλάφηση</w:t>
      </w:r>
      <w:r w:rsidRPr="00B25CB7">
        <w:t>) or an appeal in cassation (</w:t>
      </w:r>
      <w:r w:rsidRPr="00B25CB7">
        <w:rPr>
          <w:i/>
        </w:rPr>
        <w:t>αναίρεση</w:t>
      </w:r>
      <w:r w:rsidRPr="00B25CB7">
        <w:t>)</w:t>
      </w:r>
      <w:r w:rsidRPr="00B25CB7">
        <w:rPr>
          <w:vertAlign w:val="superscript"/>
        </w:rPr>
        <w:footnoteReference w:id="47"/>
      </w:r>
      <w:r w:rsidRPr="00B25CB7">
        <w:t xml:space="preserve">. </w:t>
      </w:r>
    </w:p>
    <w:p w:rsidR="00B25CB7" w:rsidRPr="00B25CB7" w:rsidRDefault="00B25CB7" w:rsidP="00B25CB7">
      <w:pPr>
        <w:pStyle w:val="BodyText"/>
      </w:pPr>
      <w:r w:rsidRPr="00B25CB7">
        <w:t xml:space="preserve">If the </w:t>
      </w:r>
      <w:r w:rsidRPr="00B25CB7">
        <w:rPr>
          <w:bCs/>
        </w:rPr>
        <w:t>adjudication of any case is dependent, wholly or partially, on the existence, non-existence or the annulment of a marriage</w:t>
      </w:r>
      <w:r w:rsidRPr="00B25CB7">
        <w:t xml:space="preserve">, </w:t>
      </w:r>
      <w:r w:rsidRPr="00B25CB7">
        <w:rPr>
          <w:bCs/>
        </w:rPr>
        <w:t>the court adjourns the case</w:t>
      </w:r>
      <w:r w:rsidRPr="00B25CB7">
        <w:t xml:space="preserve">, either on its own initiative or upon the application of the parties, until an irrevocable </w:t>
      </w:r>
      <w:r w:rsidRPr="00B25CB7">
        <w:rPr>
          <w:bCs/>
        </w:rPr>
        <w:t>decision is issued on the existence, non-existence or annulment of the marriage</w:t>
      </w:r>
      <w:r w:rsidRPr="00B25CB7">
        <w:t>. If the claim on the validity of the marriage has not been brought yet, the court sets a deadline within which the party must file it. If the party does not bring the action within the set deadline, the hearing of the formerly adjourned case resumes and it is as if the claim referring to the existence, non-existence or nullity of the marriage has never been brought up</w:t>
      </w:r>
      <w:r w:rsidRPr="00B25CB7">
        <w:rPr>
          <w:vertAlign w:val="superscript"/>
        </w:rPr>
        <w:footnoteReference w:id="48"/>
      </w:r>
      <w:r w:rsidRPr="00B25CB7">
        <w:t>.</w:t>
      </w:r>
    </w:p>
    <w:p w:rsidR="00B25CB7" w:rsidRPr="00B25CB7" w:rsidRDefault="00B25CB7" w:rsidP="00B25CB7">
      <w:pPr>
        <w:pStyle w:val="BodyText"/>
      </w:pPr>
      <w:r w:rsidRPr="00B25CB7">
        <w:t xml:space="preserve">Finally, </w:t>
      </w:r>
      <w:r w:rsidRPr="00B25CB7">
        <w:rPr>
          <w:bCs/>
        </w:rPr>
        <w:t>if the adjudication of any case is dependent on the outcome of actions concerning the relationship between parents and children</w:t>
      </w:r>
      <w:r w:rsidRPr="00B25CB7">
        <w:rPr>
          <w:bCs/>
          <w:vertAlign w:val="superscript"/>
        </w:rPr>
        <w:footnoteReference w:id="49"/>
      </w:r>
      <w:r w:rsidRPr="00B25CB7">
        <w:t xml:space="preserve"> the court can </w:t>
      </w:r>
      <w:r w:rsidRPr="00B25CB7">
        <w:rPr>
          <w:bCs/>
        </w:rPr>
        <w:t xml:space="preserve">adjourn the hearing of the </w:t>
      </w:r>
      <w:r w:rsidRPr="00B25CB7">
        <w:rPr>
          <w:bCs/>
        </w:rPr>
        <w:lastRenderedPageBreak/>
        <w:t>case</w:t>
      </w:r>
      <w:r w:rsidRPr="00B25CB7">
        <w:t xml:space="preserve">, either on its own initiative or upon the application of any of the parties, </w:t>
      </w:r>
      <w:r w:rsidRPr="00B25CB7">
        <w:rPr>
          <w:bCs/>
        </w:rPr>
        <w:t>until an irrevocable decision is issued on the action referring to the relationship between parents and children</w:t>
      </w:r>
      <w:r w:rsidRPr="00B25CB7">
        <w:t>. If the action on the parents-children relationship has not been brought yet, the court sets a deadline within which the party must file it. If the action on the parents-children relationship is not filed within the deadline, the hearing of the formerly adjourned case can resume as if the claim concerning the parents-children relationship was never brought up</w:t>
      </w:r>
      <w:r w:rsidRPr="00B25CB7">
        <w:rPr>
          <w:vertAlign w:val="superscript"/>
        </w:rPr>
        <w:footnoteReference w:id="50"/>
      </w:r>
      <w:r w:rsidRPr="00B25CB7">
        <w:t>.</w:t>
      </w:r>
    </w:p>
    <w:p w:rsidR="00B25CB7" w:rsidRDefault="00B25CB7" w:rsidP="00B25CB7">
      <w:pPr>
        <w:pStyle w:val="Heading2"/>
      </w:pPr>
      <w:bookmarkStart w:id="40" w:name="_Toc409791212"/>
      <w:r w:rsidRPr="00C26EAF">
        <w:t>General approach towards children under civil law: definition of child, principle of evolving capacities, best interests of the child, principle of non-discrimination</w:t>
      </w:r>
      <w:bookmarkEnd w:id="40"/>
    </w:p>
    <w:p w:rsidR="00B25CB7" w:rsidRDefault="00B25CB7" w:rsidP="003E387F">
      <w:pPr>
        <w:pStyle w:val="Heading3NoNumb"/>
        <w:ind w:firstLine="851"/>
        <w:rPr>
          <w:lang w:eastAsia="fr-BE"/>
        </w:rPr>
      </w:pPr>
      <w:bookmarkStart w:id="41" w:name="_Toc409791213"/>
      <w:r w:rsidRPr="00F259FD">
        <w:rPr>
          <w:lang w:eastAsia="fr-BE"/>
        </w:rPr>
        <w:t xml:space="preserve">Definition of the term </w:t>
      </w:r>
      <w:r>
        <w:rPr>
          <w:lang w:eastAsia="fr-BE"/>
        </w:rPr>
        <w:t>‘</w:t>
      </w:r>
      <w:r w:rsidRPr="00F259FD">
        <w:rPr>
          <w:lang w:eastAsia="fr-BE"/>
        </w:rPr>
        <w:t>child</w:t>
      </w:r>
      <w:r>
        <w:rPr>
          <w:lang w:eastAsia="fr-BE"/>
        </w:rPr>
        <w:t>’</w:t>
      </w:r>
      <w:bookmarkEnd w:id="41"/>
    </w:p>
    <w:p w:rsidR="00B25CB7" w:rsidRPr="00B25CB7" w:rsidRDefault="00B25CB7" w:rsidP="00B25CB7">
      <w:pPr>
        <w:pStyle w:val="BodyText"/>
        <w:rPr>
          <w:lang w:eastAsia="fr-BE"/>
        </w:rPr>
      </w:pPr>
      <w:r w:rsidRPr="00B25CB7">
        <w:rPr>
          <w:lang w:eastAsia="fr-BE"/>
        </w:rPr>
        <w:t>The Greek legislator treats persons below 18 years of age as children</w:t>
      </w:r>
      <w:r w:rsidRPr="00B25CB7">
        <w:rPr>
          <w:vertAlign w:val="superscript"/>
          <w:lang w:eastAsia="fr-BE"/>
        </w:rPr>
        <w:footnoteReference w:id="51"/>
      </w:r>
      <w:r w:rsidRPr="00B25CB7">
        <w:rPr>
          <w:lang w:eastAsia="fr-BE"/>
        </w:rPr>
        <w:t>. Parental care constitutes both a right and an obligation for the child’s parents and includes: the physical care of the child; the administration of his/her property; and the child’s legal representation in any judicial proceedings he/she may be involved in</w:t>
      </w:r>
      <w:r w:rsidRPr="00B25CB7">
        <w:rPr>
          <w:vertAlign w:val="superscript"/>
          <w:lang w:eastAsia="fr-BE"/>
        </w:rPr>
        <w:footnoteReference w:id="52"/>
      </w:r>
    </w:p>
    <w:p w:rsidR="00B25CB7" w:rsidRPr="00B25CB7" w:rsidRDefault="00B25CB7" w:rsidP="003E387F">
      <w:pPr>
        <w:pStyle w:val="Heading3NoNumb"/>
        <w:ind w:firstLine="851"/>
        <w:rPr>
          <w:lang w:eastAsia="fr-BE"/>
        </w:rPr>
      </w:pPr>
      <w:bookmarkStart w:id="42" w:name="_Toc409791214"/>
      <w:r w:rsidRPr="00B25CB7">
        <w:rPr>
          <w:lang w:eastAsia="fr-BE"/>
        </w:rPr>
        <w:t>The child’s best interests</w:t>
      </w:r>
      <w:bookmarkEnd w:id="42"/>
    </w:p>
    <w:p w:rsidR="00B25CB7" w:rsidRPr="00B25CB7" w:rsidRDefault="00B25CB7" w:rsidP="00B25CB7">
      <w:pPr>
        <w:pStyle w:val="BodyText"/>
        <w:rPr>
          <w:lang w:eastAsia="fr-BE"/>
        </w:rPr>
      </w:pPr>
      <w:r w:rsidRPr="00B25CB7">
        <w:rPr>
          <w:lang w:eastAsia="fr-BE"/>
        </w:rPr>
        <w:t>The best interests of the child are a primary consideration in family law proceedings (i.e., proceedings concerning parental care, adoption, guardianship). In this respect, court decisions must aim at ensuring the child’s best interests when awarding parental care or when regulating its exercise</w:t>
      </w:r>
      <w:r w:rsidRPr="00B25CB7">
        <w:rPr>
          <w:vertAlign w:val="superscript"/>
          <w:lang w:eastAsia="fr-BE"/>
        </w:rPr>
        <w:footnoteReference w:id="53"/>
      </w:r>
      <w:r w:rsidRPr="00B25CB7">
        <w:rPr>
          <w:lang w:eastAsia="fr-BE"/>
        </w:rPr>
        <w:t>. Court judgements must also respect the equality between the parents and must not discriminate on the basis of sex, race, language, religion, political or other beliefs, nationality, ethnic or social origin or property</w:t>
      </w:r>
      <w:r w:rsidRPr="00B25CB7">
        <w:rPr>
          <w:vertAlign w:val="superscript"/>
          <w:lang w:eastAsia="fr-BE"/>
        </w:rPr>
        <w:footnoteReference w:id="54"/>
      </w:r>
      <w:r w:rsidRPr="00B25CB7">
        <w:rPr>
          <w:lang w:eastAsia="fr-BE"/>
        </w:rPr>
        <w:t xml:space="preserve">. </w:t>
      </w:r>
    </w:p>
    <w:p w:rsidR="00B25CB7" w:rsidRPr="00B25CB7" w:rsidRDefault="00B25CB7" w:rsidP="00594CE7">
      <w:pPr>
        <w:pStyle w:val="BodyText"/>
        <w:rPr>
          <w:lang w:eastAsia="fr-BE"/>
        </w:rPr>
      </w:pPr>
      <w:r w:rsidRPr="00B25CB7">
        <w:rPr>
          <w:lang w:eastAsia="fr-BE"/>
        </w:rPr>
        <w:t>In cases where the child is sufficiently mature, he/she should be heard and his/her opinion should be taken into consideration on every decision pertaining to parental care and relating to the child’s interests</w:t>
      </w:r>
      <w:r w:rsidRPr="00B25CB7">
        <w:rPr>
          <w:vertAlign w:val="superscript"/>
          <w:lang w:eastAsia="fr-BE"/>
        </w:rPr>
        <w:footnoteReference w:id="55"/>
      </w:r>
      <w:r w:rsidRPr="00B25CB7">
        <w:rPr>
          <w:lang w:eastAsia="fr-BE"/>
        </w:rPr>
        <w:t>. The determination of whether a child is sufficiently mature is dependent on whether he/she can conceptualise his/her interests. A child’s maturity is related to his/her age but not determined by it. Therefore, the degree of maturity must be examined on a case-by-case basis. Children’s right to be heard constitutes a basic principle of family law and is thus applicable also when the child is subject to guardianship</w:t>
      </w:r>
      <w:r w:rsidRPr="00B25CB7">
        <w:rPr>
          <w:vertAlign w:val="superscript"/>
          <w:lang w:eastAsia="fr-BE"/>
        </w:rPr>
        <w:footnoteReference w:id="56"/>
      </w:r>
      <w:r w:rsidRPr="00B25CB7">
        <w:rPr>
          <w:lang w:eastAsia="fr-BE"/>
        </w:rPr>
        <w:t>.</w:t>
      </w:r>
    </w:p>
    <w:p w:rsidR="00B25CB7" w:rsidRPr="00B25CB7" w:rsidRDefault="00B25CB7" w:rsidP="00B25CB7">
      <w:pPr>
        <w:pStyle w:val="BodyText"/>
        <w:rPr>
          <w:lang w:eastAsia="fr-BE"/>
        </w:rPr>
      </w:pPr>
      <w:r w:rsidRPr="00B25CB7">
        <w:rPr>
          <w:lang w:eastAsia="fr-BE"/>
        </w:rPr>
        <w:t>Where the court intervenes to award parental care or custody to one of the parents, its only consideration is to safeguard the interests (physical, material, spiritual, psychological and moral) of the child. In order to reach its decision, the court also considers: the child’s relationship with his/her parents and siblings; his/her parents’ views on the child’s custody and property; as well as the child’s views. Amongst the criteria used to determine the child’s best interests are the parents’ skills, environment and occupation; their activities in the community; their capacity to adapt to the demands of modern society; and the stability they can offer their child. It should be noted that the child’s opinion does not constitute a decisive factor and does not carry special weight as, in many instances, children are influenced by others and the views they express in reality may not serve their interests</w:t>
      </w:r>
      <w:r w:rsidRPr="00B25CB7">
        <w:rPr>
          <w:vertAlign w:val="superscript"/>
          <w:lang w:eastAsia="fr-BE"/>
        </w:rPr>
        <w:footnoteReference w:id="57"/>
      </w:r>
      <w:r w:rsidRPr="00B25CB7">
        <w:rPr>
          <w:lang w:eastAsia="fr-BE"/>
        </w:rPr>
        <w:t xml:space="preserve">. Thus, even </w:t>
      </w:r>
      <w:r w:rsidRPr="00B25CB7">
        <w:rPr>
          <w:lang w:eastAsia="fr-BE"/>
        </w:rPr>
        <w:lastRenderedPageBreak/>
        <w:t>though some guiding principles on how to determine a child’s best interests exist, no checklists of protocols as such have been established.</w:t>
      </w:r>
    </w:p>
    <w:p w:rsidR="00B25CB7" w:rsidRPr="00B25CB7" w:rsidRDefault="00B25CB7" w:rsidP="00B25CB7">
      <w:pPr>
        <w:pStyle w:val="BodyText"/>
        <w:rPr>
          <w:lang w:eastAsia="fr-BE"/>
        </w:rPr>
      </w:pPr>
      <w:r w:rsidRPr="00B25CB7">
        <w:rPr>
          <w:lang w:eastAsia="fr-BE"/>
        </w:rPr>
        <w:t>The Greek legislator has explicitly provided that the court must consider and aim at ensuring the child’s best interests in the following cases:</w:t>
      </w:r>
    </w:p>
    <w:p w:rsidR="00B25CB7" w:rsidRPr="00B25CB7" w:rsidRDefault="00B25CB7" w:rsidP="00B25CB7">
      <w:pPr>
        <w:pStyle w:val="BTBullet2"/>
      </w:pPr>
      <w:r w:rsidRPr="00B25CB7">
        <w:t>Cases where the court awards parental care to the child’s father if the child was born out of wedlock</w:t>
      </w:r>
      <w:r w:rsidRPr="00B25CB7">
        <w:rPr>
          <w:vertAlign w:val="superscript"/>
        </w:rPr>
        <w:footnoteReference w:id="58"/>
      </w:r>
      <w:r w:rsidRPr="00B25CB7">
        <w:t>;</w:t>
      </w:r>
    </w:p>
    <w:p w:rsidR="00B25CB7" w:rsidRPr="00B25CB7" w:rsidRDefault="00B25CB7" w:rsidP="00B25CB7">
      <w:pPr>
        <w:pStyle w:val="BTBullet2"/>
      </w:pPr>
      <w:r w:rsidRPr="00B25CB7">
        <w:rPr>
          <w:bCs/>
        </w:rPr>
        <w:t>Cases where, when administering the child’s assets or gift, the parents or guardian of the child deviate from the testator’s or donor’s will</w:t>
      </w:r>
      <w:r w:rsidRPr="00B25CB7">
        <w:rPr>
          <w:bCs/>
          <w:vertAlign w:val="superscript"/>
        </w:rPr>
        <w:footnoteReference w:id="59"/>
      </w:r>
      <w:r w:rsidRPr="00B25CB7">
        <w:rPr>
          <w:bCs/>
        </w:rPr>
        <w:t>;</w:t>
      </w:r>
    </w:p>
    <w:p w:rsidR="00B25CB7" w:rsidRPr="00B25CB7" w:rsidRDefault="00B25CB7" w:rsidP="00B25CB7">
      <w:pPr>
        <w:pStyle w:val="BTBullet2"/>
      </w:pPr>
      <w:r w:rsidRPr="00B25CB7">
        <w:t>Cases where, after the court decision on parental custody has been issued, conditions change and the court, on the petition of one or both parents or the child’s next of kin or the public prosecutor, adapts its decision to the new conditions</w:t>
      </w:r>
      <w:r w:rsidRPr="00B25CB7">
        <w:rPr>
          <w:vertAlign w:val="superscript"/>
        </w:rPr>
        <w:footnoteReference w:id="60"/>
      </w:r>
      <w:r w:rsidRPr="00B25CB7">
        <w:t>;</w:t>
      </w:r>
    </w:p>
    <w:p w:rsidR="00B25CB7" w:rsidRPr="00B25CB7" w:rsidRDefault="00B25CB7" w:rsidP="00B25CB7">
      <w:pPr>
        <w:pStyle w:val="BTBullet2"/>
      </w:pPr>
      <w:r w:rsidRPr="00B25CB7">
        <w:t>Adoption cases where the court decides to eliminate from the child’s surname his/her birth parents’ surname</w:t>
      </w:r>
      <w:r w:rsidRPr="00B25CB7">
        <w:rPr>
          <w:vertAlign w:val="superscript"/>
        </w:rPr>
        <w:footnoteReference w:id="61"/>
      </w:r>
      <w:r w:rsidRPr="00B25CB7">
        <w:t>;</w:t>
      </w:r>
    </w:p>
    <w:p w:rsidR="00B25CB7" w:rsidRPr="00B25CB7" w:rsidRDefault="00B25CB7" w:rsidP="00B25CB7">
      <w:pPr>
        <w:pStyle w:val="BTBullet2"/>
      </w:pPr>
      <w:r w:rsidRPr="00B25CB7">
        <w:t>Cases where, after the termination of an adoption, the court appoints a guardian for the child</w:t>
      </w:r>
      <w:r w:rsidRPr="00B25CB7">
        <w:rPr>
          <w:vertAlign w:val="superscript"/>
        </w:rPr>
        <w:footnoteReference w:id="62"/>
      </w:r>
      <w:r w:rsidRPr="00B25CB7">
        <w:t xml:space="preserve"> and decides that the child must keep the ex-adoptive parent’s surname</w:t>
      </w:r>
      <w:r w:rsidRPr="00B25CB7">
        <w:rPr>
          <w:vertAlign w:val="superscript"/>
        </w:rPr>
        <w:footnoteReference w:id="63"/>
      </w:r>
      <w:r w:rsidRPr="00B25CB7">
        <w:t>;</w:t>
      </w:r>
    </w:p>
    <w:p w:rsidR="00B25CB7" w:rsidRPr="00B25CB7" w:rsidRDefault="00B25CB7" w:rsidP="00B25CB7">
      <w:pPr>
        <w:pStyle w:val="BTBullet2"/>
      </w:pPr>
      <w:r w:rsidRPr="00B25CB7">
        <w:t>Cases where the court appoints more than one guardian to a child</w:t>
      </w:r>
      <w:r w:rsidRPr="00B25CB7">
        <w:rPr>
          <w:vertAlign w:val="superscript"/>
        </w:rPr>
        <w:footnoteReference w:id="64"/>
      </w:r>
      <w:r w:rsidRPr="00B25CB7">
        <w:t>;</w:t>
      </w:r>
    </w:p>
    <w:p w:rsidR="00B25CB7" w:rsidRPr="00B25CB7" w:rsidRDefault="00B25CB7" w:rsidP="00B25CB7">
      <w:pPr>
        <w:pStyle w:val="BTBullet2"/>
      </w:pPr>
      <w:r w:rsidRPr="00B25CB7">
        <w:t>Cases where the court reserves its right to change a child’s guardian</w:t>
      </w:r>
      <w:r w:rsidRPr="00B25CB7">
        <w:rPr>
          <w:vertAlign w:val="superscript"/>
        </w:rPr>
        <w:footnoteReference w:id="65"/>
      </w:r>
      <w:r w:rsidRPr="00B25CB7">
        <w:t>;</w:t>
      </w:r>
    </w:p>
    <w:p w:rsidR="00B25CB7" w:rsidRPr="00B25CB7" w:rsidRDefault="00B25CB7" w:rsidP="00B25CB7">
      <w:pPr>
        <w:pStyle w:val="BTBullet2"/>
      </w:pPr>
      <w:r w:rsidRPr="00B25CB7">
        <w:t>Cases where the court appoints as a member of the guardianship council (in principle composed of three to five persons amongst the child’s relatives or his/her parents’ friends) a member of the social service or cases where the court assigns the tasks of the family council exclusively to the social service</w:t>
      </w:r>
      <w:r w:rsidRPr="00B25CB7">
        <w:rPr>
          <w:vertAlign w:val="superscript"/>
        </w:rPr>
        <w:footnoteReference w:id="66"/>
      </w:r>
      <w:r w:rsidRPr="00B25CB7">
        <w:t>;</w:t>
      </w:r>
    </w:p>
    <w:p w:rsidR="00B25CB7" w:rsidRPr="00B25CB7" w:rsidRDefault="00B25CB7" w:rsidP="00B25CB7">
      <w:pPr>
        <w:pStyle w:val="BTBullet2"/>
      </w:pPr>
      <w:r w:rsidRPr="00B25CB7">
        <w:t>Cases where the court removes the child from the care of a foster family</w:t>
      </w:r>
      <w:r w:rsidRPr="00B25CB7">
        <w:rPr>
          <w:vertAlign w:val="superscript"/>
        </w:rPr>
        <w:footnoteReference w:id="67"/>
      </w:r>
      <w:r w:rsidRPr="00B25CB7">
        <w:t>.</w:t>
      </w:r>
    </w:p>
    <w:p w:rsidR="00B25CB7" w:rsidRPr="00B25CB7" w:rsidRDefault="00B25CB7" w:rsidP="00B25CB7">
      <w:pPr>
        <w:pStyle w:val="BodyText"/>
        <w:rPr>
          <w:lang w:eastAsia="fr-BE"/>
        </w:rPr>
      </w:pPr>
      <w:r w:rsidRPr="00B25CB7">
        <w:rPr>
          <w:lang w:eastAsia="fr-BE"/>
        </w:rPr>
        <w:t>With respect to judicial proceedings outside the sphere of family law, no provisions have been identified requiring courts to treat the child’s best interests as of primary or paramount consideration. However, due to the protection of childhood under the</w:t>
      </w:r>
      <w:r w:rsidRPr="00B25CB7">
        <w:rPr>
          <w:lang w:val="en-US"/>
        </w:rPr>
        <w:t xml:space="preserve"> </w:t>
      </w:r>
      <w:r w:rsidRPr="00B25CB7">
        <w:t>Greek Constitution</w:t>
      </w:r>
      <w:r w:rsidRPr="00B25CB7">
        <w:rPr>
          <w:vertAlign w:val="superscript"/>
          <w:lang w:eastAsia="fr-BE"/>
        </w:rPr>
        <w:footnoteReference w:id="68"/>
      </w:r>
      <w:r w:rsidRPr="00B25CB7">
        <w:rPr>
          <w:lang w:eastAsia="fr-BE"/>
        </w:rPr>
        <w:t xml:space="preserve"> and the protection of children’s rights under various international conventions which Greece has ratified (and which by virtue of the </w:t>
      </w:r>
      <w:r w:rsidRPr="00B25CB7">
        <w:t xml:space="preserve">Greek Constitution </w:t>
      </w:r>
      <w:r w:rsidRPr="00B25CB7">
        <w:rPr>
          <w:lang w:eastAsia="fr-BE"/>
        </w:rPr>
        <w:t>take precedence over conflicting provisions of domestic law</w:t>
      </w:r>
      <w:r w:rsidRPr="00B25CB7">
        <w:rPr>
          <w:vertAlign w:val="superscript"/>
          <w:lang w:eastAsia="fr-BE"/>
        </w:rPr>
        <w:footnoteReference w:id="69"/>
      </w:r>
      <w:r w:rsidRPr="00B25CB7">
        <w:rPr>
          <w:lang w:eastAsia="fr-BE"/>
        </w:rPr>
        <w:t>), Greek judges are obliged to take into account a child’s best interests in any type of judicial proceeding a child may be involved in</w:t>
      </w:r>
      <w:r w:rsidRPr="00B25CB7">
        <w:rPr>
          <w:vertAlign w:val="superscript"/>
          <w:lang w:eastAsia="fr-BE"/>
        </w:rPr>
        <w:footnoteReference w:id="70"/>
      </w:r>
      <w:r w:rsidRPr="00B25CB7">
        <w:rPr>
          <w:lang w:eastAsia="fr-BE"/>
        </w:rPr>
        <w:t xml:space="preserve">.   </w:t>
      </w:r>
    </w:p>
    <w:p w:rsidR="00B25CB7" w:rsidRPr="00B25CB7" w:rsidRDefault="00B25CB7" w:rsidP="00B25CB7">
      <w:pPr>
        <w:pStyle w:val="BodyText"/>
        <w:rPr>
          <w:lang w:eastAsia="fr-BE"/>
        </w:rPr>
      </w:pPr>
      <w:r w:rsidRPr="00B25CB7">
        <w:rPr>
          <w:lang w:eastAsia="fr-BE"/>
        </w:rPr>
        <w:t>Where more than one child is involved in the same procedure, the court assesses the best interests of each child on an ad hoc basis with full respect of the fundamental principles of justice and equality</w:t>
      </w:r>
      <w:r w:rsidRPr="00B25CB7">
        <w:rPr>
          <w:vertAlign w:val="superscript"/>
          <w:lang w:eastAsia="fr-BE"/>
        </w:rPr>
        <w:footnoteReference w:id="71"/>
      </w:r>
      <w:r w:rsidRPr="00B25CB7">
        <w:rPr>
          <w:lang w:eastAsia="fr-BE"/>
        </w:rPr>
        <w:t xml:space="preserve">. </w:t>
      </w:r>
    </w:p>
    <w:p w:rsidR="00B25CB7" w:rsidRPr="00B25CB7" w:rsidRDefault="00B25CB7" w:rsidP="003E387F">
      <w:pPr>
        <w:pStyle w:val="Heading3NoNumb"/>
        <w:ind w:firstLine="851"/>
        <w:rPr>
          <w:lang w:eastAsia="fr-BE"/>
        </w:rPr>
      </w:pPr>
      <w:bookmarkStart w:id="43" w:name="_Toc409791215"/>
      <w:r w:rsidRPr="00B25CB7">
        <w:rPr>
          <w:lang w:eastAsia="fr-BE"/>
        </w:rPr>
        <w:t>Obligation to treat children with dignity and respect</w:t>
      </w:r>
      <w:bookmarkEnd w:id="43"/>
    </w:p>
    <w:p w:rsidR="00B25CB7" w:rsidRPr="00B25CB7" w:rsidRDefault="00B25CB7" w:rsidP="00B25CB7">
      <w:pPr>
        <w:pStyle w:val="BodyText"/>
        <w:rPr>
          <w:lang w:eastAsia="fr-BE"/>
        </w:rPr>
      </w:pPr>
      <w:r w:rsidRPr="00B25CB7">
        <w:rPr>
          <w:lang w:eastAsia="fr-BE"/>
        </w:rPr>
        <w:t>No specific provisions have been identified requiring the treatment of children with dignity and respect, regardless of their role in the proceedings or their legal status and capacity. However, the Greek Constitution stipulates that all persons living within the Greek territory will enjoy full protection of their life, honour and liberty irrespective of nationality, race or language and of religious or political beliefs</w:t>
      </w:r>
      <w:r w:rsidRPr="00B25CB7">
        <w:rPr>
          <w:vertAlign w:val="superscript"/>
          <w:lang w:eastAsia="fr-BE"/>
        </w:rPr>
        <w:footnoteReference w:id="72"/>
      </w:r>
      <w:r w:rsidRPr="00B25CB7">
        <w:rPr>
          <w:lang w:eastAsia="fr-BE"/>
        </w:rPr>
        <w:t>.  The Constitution further stipulates that the family, as the cornerstone of the preservation and the advancement of the nation, as well as childhood are under the protection of the State</w:t>
      </w:r>
      <w:r w:rsidRPr="00B25CB7">
        <w:rPr>
          <w:vertAlign w:val="superscript"/>
          <w:lang w:eastAsia="fr-BE"/>
        </w:rPr>
        <w:footnoteReference w:id="73"/>
      </w:r>
      <w:r w:rsidRPr="00B25CB7">
        <w:rPr>
          <w:lang w:eastAsia="fr-BE"/>
        </w:rPr>
        <w:t xml:space="preserve">. Moreover, according to the general </w:t>
      </w:r>
      <w:r w:rsidRPr="00B25CB7">
        <w:rPr>
          <w:lang w:eastAsia="fr-BE"/>
        </w:rPr>
        <w:lastRenderedPageBreak/>
        <w:t>principles, parties to civil judicial proceedings, children or adults, have the same rights and obligations and are equal before the law</w:t>
      </w:r>
      <w:r w:rsidRPr="00B25CB7">
        <w:rPr>
          <w:vertAlign w:val="superscript"/>
          <w:lang w:eastAsia="fr-BE"/>
        </w:rPr>
        <w:footnoteReference w:id="74"/>
      </w:r>
      <w:r w:rsidRPr="00B25CB7">
        <w:rPr>
          <w:lang w:eastAsia="fr-BE"/>
        </w:rPr>
        <w:t xml:space="preserve">. Thus, even though no explicit provision has been found in this respect, children involved in civil judicial proceedings are equally treated with dignity and respect. As will be discussed in more detail in </w:t>
      </w:r>
      <w:hyperlink w:anchor="_The_child_as" w:history="1">
        <w:r w:rsidRPr="00B25CB7">
          <w:rPr>
            <w:color w:val="0000FF"/>
            <w:u w:val="single"/>
            <w:lang w:eastAsia="fr-BE"/>
          </w:rPr>
          <w:t>Section 3.1</w:t>
        </w:r>
      </w:hyperlink>
      <w:r w:rsidRPr="00B25CB7">
        <w:rPr>
          <w:lang w:eastAsia="fr-BE"/>
        </w:rPr>
        <w:t xml:space="preserve">, </w:t>
      </w:r>
      <w:hyperlink w:anchor="_Protection_of_the" w:history="1">
        <w:r w:rsidRPr="00B25CB7">
          <w:rPr>
            <w:color w:val="0000FF"/>
            <w:u w:val="single"/>
            <w:lang w:eastAsia="fr-BE"/>
          </w:rPr>
          <w:t>Section 3.3</w:t>
        </w:r>
      </w:hyperlink>
      <w:r w:rsidRPr="00B25CB7">
        <w:rPr>
          <w:lang w:eastAsia="fr-BE"/>
        </w:rPr>
        <w:t xml:space="preserve">, </w:t>
      </w:r>
      <w:hyperlink w:anchor="_Protection_from_harm" w:history="1">
        <w:r w:rsidRPr="00B25CB7">
          <w:rPr>
            <w:color w:val="0000FF"/>
            <w:u w:val="single"/>
            <w:lang w:eastAsia="fr-BE"/>
          </w:rPr>
          <w:t>Section 3.4</w:t>
        </w:r>
      </w:hyperlink>
      <w:r w:rsidRPr="00B25CB7">
        <w:rPr>
          <w:lang w:eastAsia="fr-BE"/>
        </w:rPr>
        <w:t xml:space="preserve"> and </w:t>
      </w:r>
      <w:hyperlink w:anchor="_Protecting_the_child" w:history="1">
        <w:r w:rsidRPr="00B25CB7">
          <w:rPr>
            <w:color w:val="0000FF"/>
            <w:u w:val="single"/>
            <w:lang w:eastAsia="fr-BE"/>
          </w:rPr>
          <w:t>Section 3.5</w:t>
        </w:r>
      </w:hyperlink>
      <w:r w:rsidRPr="00B25CB7">
        <w:rPr>
          <w:lang w:eastAsia="fr-BE"/>
        </w:rPr>
        <w:t>, specific rules have been introduced to ensure the protection of children who are involved in civil judicial proceedings.</w:t>
      </w:r>
    </w:p>
    <w:p w:rsidR="00B25CB7" w:rsidRPr="00B25CB7" w:rsidRDefault="00B25CB7" w:rsidP="003E387F">
      <w:pPr>
        <w:pStyle w:val="Heading3NoNumb"/>
        <w:ind w:firstLine="851"/>
        <w:rPr>
          <w:lang w:eastAsia="fr-BE"/>
        </w:rPr>
      </w:pPr>
      <w:bookmarkStart w:id="44" w:name="_Toc409791216"/>
      <w:r w:rsidRPr="00B25CB7">
        <w:rPr>
          <w:lang w:eastAsia="fr-BE"/>
        </w:rPr>
        <w:t>The principle of evolving capacity</w:t>
      </w:r>
      <w:bookmarkEnd w:id="44"/>
    </w:p>
    <w:p w:rsidR="00B25CB7" w:rsidRPr="00B25CB7" w:rsidRDefault="00B25CB7" w:rsidP="00B25CB7">
      <w:pPr>
        <w:pStyle w:val="BodyText"/>
        <w:rPr>
          <w:lang w:eastAsia="fr-BE"/>
        </w:rPr>
      </w:pPr>
      <w:r w:rsidRPr="00B25CB7">
        <w:rPr>
          <w:lang w:eastAsia="fr-BE"/>
        </w:rPr>
        <w:t>The Greek legislator has not established any age limits below which a child cannot be heard in civil judicial proceedings. The principle of evolving capacity is not mentioned as such in the Greek legislation. In family law proceedings this principle is implicitly recognised as the judge must consider the child’s opinion depending on his/her maturity</w:t>
      </w:r>
      <w:r w:rsidRPr="00B25CB7">
        <w:rPr>
          <w:vertAlign w:val="superscript"/>
          <w:lang w:eastAsia="fr-BE"/>
        </w:rPr>
        <w:footnoteReference w:id="75"/>
      </w:r>
      <w:r w:rsidRPr="00B25CB7">
        <w:rPr>
          <w:lang w:eastAsia="fr-BE"/>
        </w:rPr>
        <w:t>. In other civil judicial proceedings (e.g. property, torts, employment, etc.) no similar provision has been identified.  However, as the judge has the right to freely evaluate the evidence presented before him/her, he/she will consider the evidence obtained by the child taking into account his/her age and maturity</w:t>
      </w:r>
      <w:r w:rsidRPr="00B25CB7">
        <w:rPr>
          <w:vertAlign w:val="superscript"/>
          <w:lang w:eastAsia="fr-BE"/>
        </w:rPr>
        <w:footnoteReference w:id="76"/>
      </w:r>
      <w:r w:rsidRPr="00B25CB7">
        <w:rPr>
          <w:lang w:eastAsia="fr-BE"/>
        </w:rPr>
        <w:t>.</w:t>
      </w:r>
    </w:p>
    <w:p w:rsidR="00B25CB7" w:rsidRPr="00B25CB7" w:rsidRDefault="00B25CB7" w:rsidP="003E387F">
      <w:pPr>
        <w:pStyle w:val="Heading3NoNumb"/>
        <w:ind w:firstLine="851"/>
        <w:rPr>
          <w:lang w:eastAsia="fr-BE"/>
        </w:rPr>
      </w:pPr>
      <w:bookmarkStart w:id="45" w:name="_Toc409791217"/>
      <w:r w:rsidRPr="00B25CB7">
        <w:rPr>
          <w:lang w:eastAsia="fr-BE"/>
        </w:rPr>
        <w:t>Non-discrimination</w:t>
      </w:r>
      <w:bookmarkEnd w:id="45"/>
      <w:r w:rsidRPr="00B25CB7">
        <w:rPr>
          <w:lang w:eastAsia="fr-BE"/>
        </w:rPr>
        <w:t xml:space="preserve"> </w:t>
      </w:r>
    </w:p>
    <w:p w:rsidR="00B25CB7" w:rsidRPr="00B25CB7" w:rsidRDefault="00B25CB7" w:rsidP="00B25CB7">
      <w:pPr>
        <w:pStyle w:val="BodyText"/>
        <w:rPr>
          <w:lang w:eastAsia="fr-BE"/>
        </w:rPr>
      </w:pPr>
      <w:r w:rsidRPr="00B25CB7">
        <w:rPr>
          <w:lang w:eastAsia="fr-BE"/>
        </w:rPr>
        <w:t>Children in Greece are protected from discrimination in fields such as education, vocational training, health services and vocational services by virtue of Law 3304/2005 on equal treatment (race, ethnicity, religion, age, sexual orientation)</w:t>
      </w:r>
      <w:r w:rsidRPr="00B25CB7">
        <w:rPr>
          <w:vertAlign w:val="superscript"/>
          <w:lang w:eastAsia="fr-BE"/>
        </w:rPr>
        <w:footnoteReference w:id="77"/>
      </w:r>
      <w:r w:rsidRPr="00B25CB7">
        <w:rPr>
          <w:lang w:eastAsia="fr-BE"/>
        </w:rPr>
        <w:t xml:space="preserve"> which transposed </w:t>
      </w:r>
      <w:hyperlink r:id="rId25" w:history="1">
        <w:r w:rsidRPr="00B25CB7">
          <w:rPr>
            <w:color w:val="0000FF"/>
            <w:u w:val="single"/>
            <w:lang w:eastAsia="fr-BE"/>
          </w:rPr>
          <w:t>Directive 2000/78/EC establishing a general framework for equal treatment in employment and occupation</w:t>
        </w:r>
      </w:hyperlink>
      <w:r w:rsidRPr="00B25CB7">
        <w:rPr>
          <w:lang w:eastAsia="fr-BE"/>
        </w:rPr>
        <w:t xml:space="preserve"> and </w:t>
      </w:r>
      <w:hyperlink r:id="rId26" w:history="1">
        <w:r w:rsidRPr="00B25CB7">
          <w:rPr>
            <w:color w:val="0000FF"/>
            <w:u w:val="single"/>
            <w:lang w:eastAsia="fr-BE"/>
          </w:rPr>
          <w:t>Directive 2000/43/EC implementing the principle of equal treatment between persons irrespective of racial or ethnic origin</w:t>
        </w:r>
      </w:hyperlink>
      <w:r w:rsidRPr="00B25CB7">
        <w:rPr>
          <w:lang w:eastAsia="fr-BE"/>
        </w:rPr>
        <w:t xml:space="preserve"> into the national legal order. Law 3304/2005 aims at addressing both direct and indirect discrimination while providing protection against harassment and instructions to discriminate. However, Law 3304/2005 does not apply to judicial proceedings and thus is not relevant for the purposes of this report.</w:t>
      </w:r>
    </w:p>
    <w:p w:rsidR="00B25CB7" w:rsidRPr="00B25CB7" w:rsidRDefault="00B25CB7" w:rsidP="00B25CB7">
      <w:pPr>
        <w:pStyle w:val="BodyText"/>
      </w:pPr>
      <w:r w:rsidRPr="00B25CB7">
        <w:rPr>
          <w:lang w:eastAsia="fr-BE"/>
        </w:rPr>
        <w:t>Nonetheless, as mentioned above, under the Greek Constitution, all Greeks are equal before the law</w:t>
      </w:r>
      <w:r w:rsidRPr="00B25CB7">
        <w:rPr>
          <w:vertAlign w:val="superscript"/>
          <w:lang w:eastAsia="fr-BE"/>
        </w:rPr>
        <w:footnoteReference w:id="78"/>
      </w:r>
      <w:r w:rsidRPr="00B25CB7">
        <w:rPr>
          <w:lang w:eastAsia="fr-BE"/>
        </w:rPr>
        <w:t xml:space="preserve"> while under the CCP parties to civil judicial proceedings have the same rights and obligations and are equal before the law</w:t>
      </w:r>
      <w:r w:rsidRPr="00B25CB7">
        <w:rPr>
          <w:vertAlign w:val="superscript"/>
          <w:lang w:eastAsia="fr-BE"/>
        </w:rPr>
        <w:footnoteReference w:id="79"/>
      </w:r>
      <w:r w:rsidRPr="00B25CB7">
        <w:t>.</w:t>
      </w:r>
    </w:p>
    <w:p w:rsidR="00B25CB7" w:rsidRPr="00B25CB7" w:rsidRDefault="00B25CB7" w:rsidP="00B25CB7">
      <w:pPr>
        <w:pStyle w:val="BodyText"/>
      </w:pPr>
      <w:r w:rsidRPr="00B25CB7">
        <w:t>No measures aimed at affording increased protection and assistance to more vulnerable children involved in civil judicial proceedings (e.g., migrant children, refugee and asylum seeking children etc.) have been established by the Greek legislator</w:t>
      </w:r>
      <w:r w:rsidRPr="00B25CB7">
        <w:rPr>
          <w:vertAlign w:val="superscript"/>
        </w:rPr>
        <w:footnoteReference w:id="80"/>
      </w:r>
      <w:r w:rsidRPr="00B25CB7">
        <w:t xml:space="preserve">. </w:t>
      </w:r>
    </w:p>
    <w:p w:rsidR="00AC7914" w:rsidRDefault="00AC7914" w:rsidP="00B25CB7">
      <w:pPr>
        <w:pStyle w:val="Heading2"/>
        <w:numPr>
          <w:ilvl w:val="0"/>
          <w:numId w:val="0"/>
        </w:numPr>
        <w:ind w:left="851" w:hanging="851"/>
      </w:pPr>
    </w:p>
    <w:p w:rsidR="006D75C3" w:rsidRDefault="006D75C3" w:rsidP="00AC7914"/>
    <w:p w:rsidR="0049253A" w:rsidRPr="006E016E" w:rsidRDefault="0049253A" w:rsidP="0049253A">
      <w:pPr>
        <w:pStyle w:val="Heading1"/>
        <w:rPr>
          <w:rFonts w:cs="Arial"/>
        </w:rPr>
      </w:pPr>
      <w:bookmarkStart w:id="46" w:name="_The_child_as"/>
      <w:bookmarkStart w:id="47" w:name="_Toc350439424"/>
      <w:bookmarkStart w:id="48" w:name="_Toc401222930"/>
      <w:bookmarkStart w:id="49" w:name="_Toc401231483"/>
      <w:bookmarkStart w:id="50" w:name="_Toc338234110"/>
      <w:bookmarkStart w:id="51" w:name="_Toc401654871"/>
      <w:bookmarkStart w:id="52" w:name="_Toc409791218"/>
      <w:bookmarkEnd w:id="46"/>
      <w:r w:rsidRPr="006E016E">
        <w:lastRenderedPageBreak/>
        <w:t>Child-friendly justice in civil judicial proceedings</w:t>
      </w:r>
      <w:bookmarkEnd w:id="47"/>
      <w:bookmarkEnd w:id="48"/>
      <w:bookmarkEnd w:id="49"/>
      <w:bookmarkEnd w:id="52"/>
    </w:p>
    <w:p w:rsidR="0049253A" w:rsidRDefault="0049253A" w:rsidP="0049253A">
      <w:pPr>
        <w:pStyle w:val="Heading2"/>
      </w:pPr>
      <w:bookmarkStart w:id="53" w:name="_Ref260582416"/>
      <w:bookmarkStart w:id="54" w:name="_Toc401222931"/>
      <w:bookmarkStart w:id="55" w:name="_Toc401231484"/>
      <w:bookmarkStart w:id="56" w:name="_Toc350439425"/>
      <w:bookmarkStart w:id="57" w:name="_Ref225699717"/>
      <w:bookmarkStart w:id="58" w:name="_Ref225757900"/>
      <w:bookmarkStart w:id="59" w:name="_Ref225763794"/>
      <w:bookmarkStart w:id="60" w:name="_Ref225924848"/>
      <w:bookmarkStart w:id="61" w:name="_Ref227300210"/>
      <w:bookmarkStart w:id="62" w:name="_Ref366658269"/>
      <w:bookmarkStart w:id="63" w:name="_Ref366658284"/>
      <w:bookmarkStart w:id="64" w:name="_Ref366658443"/>
      <w:bookmarkStart w:id="65" w:name="_Ref366658666"/>
      <w:bookmarkStart w:id="66" w:name="_Ref366658784"/>
      <w:bookmarkStart w:id="67" w:name="_Ref366658818"/>
      <w:bookmarkStart w:id="68" w:name="section31"/>
      <w:bookmarkStart w:id="69" w:name="_Toc409791219"/>
      <w:bookmarkEnd w:id="50"/>
      <w:bookmarkEnd w:id="51"/>
      <w:r w:rsidRPr="006E016E">
        <w:t>The child as an actor in civil judicial proceedings</w:t>
      </w:r>
      <w:bookmarkEnd w:id="53"/>
      <w:bookmarkEnd w:id="54"/>
      <w:bookmarkEnd w:id="55"/>
      <w:bookmarkEnd w:id="69"/>
      <w:r w:rsidRPr="006E016E">
        <w:t xml:space="preserve"> </w:t>
      </w:r>
      <w:bookmarkEnd w:id="56"/>
      <w:bookmarkEnd w:id="57"/>
      <w:bookmarkEnd w:id="58"/>
      <w:bookmarkEnd w:id="59"/>
      <w:bookmarkEnd w:id="60"/>
      <w:bookmarkEnd w:id="61"/>
      <w:bookmarkEnd w:id="62"/>
      <w:bookmarkEnd w:id="63"/>
      <w:bookmarkEnd w:id="64"/>
      <w:bookmarkEnd w:id="65"/>
      <w:bookmarkEnd w:id="66"/>
      <w:bookmarkEnd w:id="67"/>
    </w:p>
    <w:p w:rsidR="004D3189" w:rsidRPr="004D3189" w:rsidRDefault="004D3189" w:rsidP="00594CE7">
      <w:pPr>
        <w:pStyle w:val="Heading4NoNumb"/>
        <w:ind w:firstLine="851"/>
      </w:pPr>
      <w:r w:rsidRPr="004D3189">
        <w:t>The child as a plaintiff</w:t>
      </w:r>
    </w:p>
    <w:p w:rsidR="004D3189" w:rsidRPr="004D3189" w:rsidRDefault="004D3189" w:rsidP="004D3189">
      <w:pPr>
        <w:pStyle w:val="BodyText"/>
      </w:pPr>
      <w:r w:rsidRPr="004D3189">
        <w:t xml:space="preserve">In </w:t>
      </w:r>
      <w:smartTag w:uri="urn:schemas-microsoft-com:office:smarttags" w:element="country-region">
        <w:smartTag w:uri="urn:schemas-microsoft-com:office:smarttags" w:element="place">
          <w:r w:rsidRPr="004D3189">
            <w:t>Greece</w:t>
          </w:r>
        </w:smartTag>
      </w:smartTag>
      <w:r w:rsidRPr="004D3189">
        <w:t xml:space="preserve">, parties to civil judicial proceedings can only be persons that have both the </w:t>
      </w:r>
      <w:r w:rsidRPr="004D3189">
        <w:rPr>
          <w:b/>
        </w:rPr>
        <w:t xml:space="preserve">legal capacity </w:t>
      </w:r>
      <w:r w:rsidRPr="004D3189">
        <w:t>(</w:t>
      </w:r>
      <w:r w:rsidRPr="004D3189">
        <w:rPr>
          <w:i/>
        </w:rPr>
        <w:t>ικανότητα δικαίου</w:t>
      </w:r>
      <w:r w:rsidRPr="004D3189">
        <w:t>)</w:t>
      </w:r>
      <w:r w:rsidRPr="004D3189">
        <w:rPr>
          <w:vertAlign w:val="superscript"/>
        </w:rPr>
        <w:footnoteReference w:id="81"/>
      </w:r>
      <w:r w:rsidRPr="004D3189">
        <w:t xml:space="preserve">, i.e. the capacity to have rights and obligations, and the </w:t>
      </w:r>
      <w:r w:rsidRPr="004D3189">
        <w:rPr>
          <w:b/>
        </w:rPr>
        <w:t xml:space="preserve">procedural capacity </w:t>
      </w:r>
      <w:r w:rsidRPr="004D3189">
        <w:t>(</w:t>
      </w:r>
      <w:r w:rsidRPr="004D3189">
        <w:rPr>
          <w:i/>
        </w:rPr>
        <w:t>ικανότητα δικαστικής παραστάσεως</w:t>
      </w:r>
      <w:r w:rsidRPr="004D3189">
        <w:t>)</w:t>
      </w:r>
      <w:r w:rsidRPr="004D3189">
        <w:rPr>
          <w:vertAlign w:val="superscript"/>
        </w:rPr>
        <w:footnoteReference w:id="82"/>
      </w:r>
      <w:r w:rsidRPr="004D3189">
        <w:t xml:space="preserve">, i.e. the capacity to bring a case and appear before the court in their own name. </w:t>
      </w:r>
    </w:p>
    <w:p w:rsidR="004D3189" w:rsidRPr="004D3189" w:rsidRDefault="004D3189" w:rsidP="004D3189">
      <w:pPr>
        <w:pStyle w:val="BodyText"/>
      </w:pPr>
      <w:r w:rsidRPr="004D3189">
        <w:t>Children (including unborn foetuses, provided that they are born alive), like adults, have the legal capacity as this capacity is recognised to all persons regardless of their age</w:t>
      </w:r>
      <w:r w:rsidRPr="004D3189">
        <w:rPr>
          <w:vertAlign w:val="superscript"/>
        </w:rPr>
        <w:footnoteReference w:id="83"/>
      </w:r>
      <w:r w:rsidRPr="004D3189">
        <w:t>. The recognition of the procedural capacity is primarily dependent on whether a person has the right to enter into contractual agreements (</w:t>
      </w:r>
      <w:r w:rsidRPr="004D3189">
        <w:rPr>
          <w:i/>
        </w:rPr>
        <w:t>δικαιοπρακτική ικανότητα</w:t>
      </w:r>
      <w:r w:rsidRPr="004D3189">
        <w:t xml:space="preserve">) under substantive civil law. Only adults have </w:t>
      </w:r>
      <w:r w:rsidRPr="004D3189">
        <w:rPr>
          <w:b/>
        </w:rPr>
        <w:t xml:space="preserve">full procedural capacity </w:t>
      </w:r>
      <w:r w:rsidRPr="004D3189">
        <w:t>as, in principle, only they can validly enter into contractual agreements</w:t>
      </w:r>
      <w:r w:rsidRPr="004D3189">
        <w:rPr>
          <w:vertAlign w:val="superscript"/>
        </w:rPr>
        <w:footnoteReference w:id="84"/>
      </w:r>
      <w:r w:rsidRPr="004D3189">
        <w:t xml:space="preserve">. However, the Greek legislator has also established a </w:t>
      </w:r>
      <w:r w:rsidRPr="004D3189">
        <w:rPr>
          <w:b/>
        </w:rPr>
        <w:t>limited procedural capacity</w:t>
      </w:r>
      <w:r w:rsidRPr="004D3189">
        <w:t>:</w:t>
      </w:r>
    </w:p>
    <w:p w:rsidR="004D3189" w:rsidRPr="004D3189" w:rsidRDefault="004D3189" w:rsidP="004D3189">
      <w:pPr>
        <w:pStyle w:val="BTBullet1"/>
      </w:pPr>
      <w:r w:rsidRPr="004D3189">
        <w:t>Where, even though the person does not, in general, have the capacity to validly enter into a contractual agreement, substantive civil law allows him/her to conclude a contract if certain conditions are met</w:t>
      </w:r>
      <w:r w:rsidRPr="004D3189">
        <w:rPr>
          <w:vertAlign w:val="superscript"/>
        </w:rPr>
        <w:footnoteReference w:id="85"/>
      </w:r>
      <w:r w:rsidRPr="004D3189">
        <w:t>;</w:t>
      </w:r>
    </w:p>
    <w:p w:rsidR="004D3189" w:rsidRDefault="004D3189" w:rsidP="004D3189">
      <w:pPr>
        <w:pStyle w:val="BTBullet1"/>
      </w:pPr>
      <w:r w:rsidRPr="004D3189">
        <w:t>Where, even though the person does not, in general, have the capacity to validly enter into a contractual agreement, the legislation explicitly provides that he/she has the capacity to bring a case before the court</w:t>
      </w:r>
      <w:r w:rsidRPr="004D3189">
        <w:rPr>
          <w:vertAlign w:val="superscript"/>
        </w:rPr>
        <w:footnoteReference w:id="86"/>
      </w:r>
      <w:r w:rsidRPr="004D3189">
        <w:t xml:space="preserve">. </w:t>
      </w:r>
    </w:p>
    <w:p w:rsidR="004D3189" w:rsidRPr="004D3189" w:rsidRDefault="004D3189" w:rsidP="004D3189">
      <w:pPr>
        <w:pStyle w:val="BTBullet1"/>
        <w:numPr>
          <w:ilvl w:val="0"/>
          <w:numId w:val="0"/>
        </w:numPr>
        <w:ind w:left="1191"/>
      </w:pPr>
    </w:p>
    <w:p w:rsidR="004D3189" w:rsidRPr="004D3189" w:rsidRDefault="004D3189" w:rsidP="004D3189">
      <w:pPr>
        <w:pStyle w:val="BTBullet1Last"/>
        <w:numPr>
          <w:ilvl w:val="0"/>
          <w:numId w:val="0"/>
        </w:numPr>
        <w:ind w:left="851"/>
      </w:pPr>
      <w:r w:rsidRPr="004D3189">
        <w:t>Children can validly conclude contracts, and thus bring related cases before the court in their own right, in the following instances:</w:t>
      </w:r>
    </w:p>
    <w:p w:rsidR="004D3189" w:rsidRPr="004D3189" w:rsidRDefault="004D3189" w:rsidP="004D3189">
      <w:pPr>
        <w:pStyle w:val="BTBullet1Last"/>
        <w:rPr>
          <w:sz w:val="24"/>
        </w:rPr>
      </w:pPr>
      <w:r w:rsidRPr="004D3189">
        <w:t>Children 10 years of age and above can only conclude contracts which are to their benefit</w:t>
      </w:r>
      <w:r w:rsidRPr="004D3189">
        <w:rPr>
          <w:vertAlign w:val="superscript"/>
        </w:rPr>
        <w:footnoteReference w:id="87"/>
      </w:r>
      <w:r w:rsidRPr="004D3189">
        <w:t>;</w:t>
      </w:r>
    </w:p>
    <w:p w:rsidR="004D3189" w:rsidRPr="004D3189" w:rsidRDefault="004D3189" w:rsidP="004D3189">
      <w:pPr>
        <w:pStyle w:val="BTBullet1Last"/>
        <w:rPr>
          <w:sz w:val="24"/>
        </w:rPr>
      </w:pPr>
      <w:r w:rsidRPr="004D3189">
        <w:t>Children 14 years of age and above can freely dispose of goods given to them or anything they earn from their own work</w:t>
      </w:r>
      <w:r w:rsidRPr="004D3189">
        <w:rPr>
          <w:vertAlign w:val="superscript"/>
        </w:rPr>
        <w:footnoteReference w:id="88"/>
      </w:r>
      <w:r w:rsidRPr="004D3189">
        <w:t xml:space="preserve">; </w:t>
      </w:r>
    </w:p>
    <w:p w:rsidR="004D3189" w:rsidRPr="004D3189" w:rsidRDefault="004D3189" w:rsidP="004D3189">
      <w:pPr>
        <w:pStyle w:val="BTBullet1Last"/>
        <w:rPr>
          <w:sz w:val="24"/>
        </w:rPr>
      </w:pPr>
      <w:r w:rsidRPr="004D3189">
        <w:t>Children 15 years of age and above can conclude an employment agreement if the persons who have their custody consent</w:t>
      </w:r>
      <w:r w:rsidRPr="004D3189">
        <w:rPr>
          <w:vertAlign w:val="superscript"/>
        </w:rPr>
        <w:footnoteReference w:id="89"/>
      </w:r>
      <w:r w:rsidRPr="004D3189">
        <w:t>. If the child’s parents or guardian do not give their consent, the issue will be decided by the courts upon the child’s application</w:t>
      </w:r>
      <w:r w:rsidRPr="004D3189">
        <w:rPr>
          <w:vertAlign w:val="superscript"/>
        </w:rPr>
        <w:footnoteReference w:id="90"/>
      </w:r>
      <w:r w:rsidRPr="004D3189">
        <w:t>.</w:t>
      </w:r>
    </w:p>
    <w:p w:rsidR="004D3189" w:rsidRPr="004D3189" w:rsidRDefault="004D3189" w:rsidP="004D3189">
      <w:pPr>
        <w:pStyle w:val="BodyText"/>
      </w:pPr>
      <w:r w:rsidRPr="004D3189">
        <w:t>In these cases there is a disagreement in legal doctrine as to whether a parallel right of the legal representative to bring a case before the court exists</w:t>
      </w:r>
      <w:r w:rsidRPr="004D3189">
        <w:rPr>
          <w:vertAlign w:val="superscript"/>
        </w:rPr>
        <w:footnoteReference w:id="91"/>
      </w:r>
      <w:r w:rsidRPr="004D3189">
        <w:t xml:space="preserve">. </w:t>
      </w:r>
    </w:p>
    <w:p w:rsidR="004D3189" w:rsidRPr="004D3189" w:rsidRDefault="004D3189" w:rsidP="004D3189">
      <w:pPr>
        <w:pStyle w:val="BodyText"/>
      </w:pPr>
      <w:r w:rsidRPr="004D3189">
        <w:t xml:space="preserve">Moreover, in proceedings aimed at the </w:t>
      </w:r>
      <w:r w:rsidRPr="004D3189">
        <w:rPr>
          <w:b/>
        </w:rPr>
        <w:t>termination of adoption</w:t>
      </w:r>
      <w:r w:rsidRPr="004D3189">
        <w:t xml:space="preserve">, adopted children who are 12 years of age and above have the right to file the relevant action, to appear in person </w:t>
      </w:r>
      <w:r w:rsidRPr="004D3189">
        <w:lastRenderedPageBreak/>
        <w:t>before the court as the plaintiff or the defendant, to conduct all procedural acts and to exercise or waive legal remedies</w:t>
      </w:r>
      <w:r w:rsidRPr="004D3189">
        <w:rPr>
          <w:vertAlign w:val="superscript"/>
        </w:rPr>
        <w:footnoteReference w:id="92"/>
      </w:r>
      <w:r w:rsidRPr="004D3189">
        <w:t>.</w:t>
      </w:r>
    </w:p>
    <w:p w:rsidR="004D3189" w:rsidRPr="004D3189" w:rsidRDefault="004D3189" w:rsidP="004D3189">
      <w:pPr>
        <w:pStyle w:val="BodyText"/>
      </w:pPr>
      <w:r w:rsidRPr="004D3189">
        <w:t>It should be noted that no measures to facilitate the child’s exercise of this right have been identified. However, in practice all actors involved in civil judicial proceedings will assist a child in enforcing his/her rights</w:t>
      </w:r>
      <w:r w:rsidRPr="004D3189">
        <w:rPr>
          <w:vertAlign w:val="superscript"/>
        </w:rPr>
        <w:footnoteReference w:id="93"/>
      </w:r>
      <w:r w:rsidRPr="004D3189">
        <w:t>.</w:t>
      </w:r>
    </w:p>
    <w:p w:rsidR="004D3189" w:rsidRPr="00594CE7" w:rsidRDefault="004D3189" w:rsidP="003E387F">
      <w:pPr>
        <w:pStyle w:val="Heading3NoNumb"/>
        <w:ind w:firstLine="851"/>
        <w:rPr>
          <w:rFonts w:eastAsia="Calibri"/>
        </w:rPr>
      </w:pPr>
      <w:bookmarkStart w:id="70" w:name="_Toc409791220"/>
      <w:r w:rsidRPr="00594CE7">
        <w:rPr>
          <w:rFonts w:eastAsia="Calibri"/>
        </w:rPr>
        <w:t>Married children</w:t>
      </w:r>
      <w:bookmarkEnd w:id="70"/>
    </w:p>
    <w:p w:rsidR="004D3189" w:rsidRPr="004D3189" w:rsidRDefault="004D3189" w:rsidP="004D3189">
      <w:pPr>
        <w:pStyle w:val="BodyText"/>
      </w:pPr>
      <w:r w:rsidRPr="004D3189">
        <w:t>Married children</w:t>
      </w:r>
      <w:r w:rsidRPr="004D3189">
        <w:rPr>
          <w:vertAlign w:val="superscript"/>
        </w:rPr>
        <w:footnoteReference w:id="94"/>
      </w:r>
      <w:r w:rsidRPr="004D3189">
        <w:t xml:space="preserve"> can conclude all types of contracts and conduct all acts necessary to maintain or improve their property or to meet the needs of their own maintenance and education as well as the needs of their family. In this respect, they can lease on their own, for a maximum of six years, any urban or rural real estate they own, receive income from their property and participate in the judicial proceedings related to the above transactions</w:t>
      </w:r>
      <w:r w:rsidRPr="004D3189">
        <w:rPr>
          <w:vertAlign w:val="superscript"/>
        </w:rPr>
        <w:footnoteReference w:id="95"/>
      </w:r>
      <w:r w:rsidRPr="004D3189">
        <w:t xml:space="preserve">. </w:t>
      </w:r>
    </w:p>
    <w:p w:rsidR="004D3189" w:rsidRPr="004D3189" w:rsidRDefault="004D3189" w:rsidP="004D3189">
      <w:pPr>
        <w:pStyle w:val="BodyText"/>
      </w:pPr>
      <w:r w:rsidRPr="004D3189">
        <w:t xml:space="preserve">Married children also have the right to </w:t>
      </w:r>
      <w:r w:rsidRPr="004D3189">
        <w:rPr>
          <w:b/>
        </w:rPr>
        <w:t xml:space="preserve">file actions in case of matrimonial disputes </w:t>
      </w:r>
      <w:r w:rsidRPr="004D3189">
        <w:t>(</w:t>
      </w:r>
      <w:r w:rsidRPr="004D3189">
        <w:rPr>
          <w:i/>
          <w:lang w:val="el-GR"/>
        </w:rPr>
        <w:t>γαμικές</w:t>
      </w:r>
      <w:r w:rsidRPr="004D3189">
        <w:rPr>
          <w:i/>
        </w:rPr>
        <w:t xml:space="preserve"> </w:t>
      </w:r>
      <w:r w:rsidRPr="004D3189">
        <w:rPr>
          <w:i/>
          <w:lang w:val="el-GR"/>
        </w:rPr>
        <w:t>διαφορές</w:t>
      </w:r>
      <w:r w:rsidRPr="004D3189">
        <w:t>)</w:t>
      </w:r>
      <w:r w:rsidRPr="004D3189">
        <w:rPr>
          <w:b/>
        </w:rPr>
        <w:t xml:space="preserve"> </w:t>
      </w:r>
      <w:r w:rsidRPr="004D3189">
        <w:t>and appear before the court on their own, without the need to obtain another person’s approval</w:t>
      </w:r>
      <w:r w:rsidRPr="004D3189">
        <w:rPr>
          <w:vertAlign w:val="superscript"/>
        </w:rPr>
        <w:footnoteReference w:id="96"/>
      </w:r>
      <w:r w:rsidRPr="004D3189">
        <w:t xml:space="preserve">. Matrimonial disputes are the following: </w:t>
      </w:r>
    </w:p>
    <w:p w:rsidR="004D3189" w:rsidRPr="004D3189" w:rsidRDefault="004D3189" w:rsidP="00594CE7">
      <w:pPr>
        <w:pStyle w:val="BTNumbList"/>
        <w:numPr>
          <w:ilvl w:val="0"/>
          <w:numId w:val="34"/>
        </w:numPr>
      </w:pPr>
      <w:r w:rsidRPr="004D3189">
        <w:t xml:space="preserve">divorce; </w:t>
      </w:r>
    </w:p>
    <w:p w:rsidR="004D3189" w:rsidRPr="004D3189" w:rsidRDefault="004D3189" w:rsidP="00594CE7">
      <w:pPr>
        <w:pStyle w:val="BTNumbList"/>
        <w:numPr>
          <w:ilvl w:val="0"/>
          <w:numId w:val="34"/>
        </w:numPr>
      </w:pPr>
      <w:r w:rsidRPr="004D3189">
        <w:t xml:space="preserve">annulment of a marriage; </w:t>
      </w:r>
    </w:p>
    <w:p w:rsidR="004D3189" w:rsidRPr="004D3189" w:rsidRDefault="004D3189" w:rsidP="00594CE7">
      <w:pPr>
        <w:pStyle w:val="BTNumbList"/>
        <w:numPr>
          <w:ilvl w:val="0"/>
          <w:numId w:val="34"/>
        </w:numPr>
      </w:pPr>
      <w:r w:rsidRPr="004D3189">
        <w:t xml:space="preserve">recognition of the existence or non-existence of a marriage; </w:t>
      </w:r>
    </w:p>
    <w:p w:rsidR="004D3189" w:rsidRPr="004D3189" w:rsidRDefault="004D3189" w:rsidP="00594CE7">
      <w:pPr>
        <w:pStyle w:val="BTNumbList"/>
        <w:numPr>
          <w:ilvl w:val="0"/>
          <w:numId w:val="34"/>
        </w:numPr>
      </w:pPr>
      <w:r w:rsidRPr="004D3189">
        <w:t>disputes concerning the relations between the spouses during the marriage (except those disputes concerning the contribution of each spouse to the family’s needs; the exercise or withdrawal of parental care; parents’ disagreements concerning the joint exercise of parental care; the communication of the child with his/her parents and other ascendants; the regulation of the use of the family house and the division of movable goods between the spouses)</w:t>
      </w:r>
      <w:r w:rsidRPr="004D3189">
        <w:rPr>
          <w:vertAlign w:val="superscript"/>
        </w:rPr>
        <w:footnoteReference w:id="97"/>
      </w:r>
      <w:r w:rsidRPr="004D3189">
        <w:t xml:space="preserve">. </w:t>
      </w:r>
    </w:p>
    <w:p w:rsidR="004D3189" w:rsidRPr="004D3189" w:rsidRDefault="004D3189" w:rsidP="004D3189">
      <w:pPr>
        <w:pStyle w:val="BodyText"/>
      </w:pPr>
      <w:r w:rsidRPr="004D3189">
        <w:t xml:space="preserve">Married children also have the right to file actions and appear before the court in their own right, without the need to obtain another person’s approval in the following types of disputes: </w:t>
      </w:r>
    </w:p>
    <w:p w:rsidR="004D3189" w:rsidRPr="004D3189" w:rsidRDefault="004D3189" w:rsidP="004D3189">
      <w:pPr>
        <w:pStyle w:val="BTNumbList2Last"/>
      </w:pPr>
      <w:r w:rsidRPr="004D3189">
        <w:t>challenges to paternity</w:t>
      </w:r>
      <w:r w:rsidRPr="004D3189">
        <w:rPr>
          <w:vertAlign w:val="superscript"/>
        </w:rPr>
        <w:footnoteReference w:id="98"/>
      </w:r>
      <w:r w:rsidRPr="004D3189">
        <w:t xml:space="preserve">; </w:t>
      </w:r>
    </w:p>
    <w:p w:rsidR="004D3189" w:rsidRPr="004D3189" w:rsidRDefault="004D3189" w:rsidP="004D3189">
      <w:pPr>
        <w:pStyle w:val="BTNumbList2Last"/>
      </w:pPr>
      <w:r w:rsidRPr="004D3189">
        <w:t>disputes regarding whether a parent – child relationship or parental care rights exist</w:t>
      </w:r>
      <w:r w:rsidRPr="004D3189">
        <w:rPr>
          <w:vertAlign w:val="superscript"/>
        </w:rPr>
        <w:footnoteReference w:id="99"/>
      </w:r>
      <w:r w:rsidRPr="004D3189">
        <w:t xml:space="preserve">; </w:t>
      </w:r>
    </w:p>
    <w:p w:rsidR="004D3189" w:rsidRPr="004D3189" w:rsidRDefault="004D3189" w:rsidP="004D3189">
      <w:pPr>
        <w:pStyle w:val="BTNumbList2Last"/>
      </w:pPr>
      <w:r w:rsidRPr="004D3189">
        <w:t>disputes concerning the paternity of a child that was born out of wedlock</w:t>
      </w:r>
      <w:r w:rsidRPr="004D3189">
        <w:rPr>
          <w:vertAlign w:val="superscript"/>
        </w:rPr>
        <w:footnoteReference w:id="100"/>
      </w:r>
      <w:r w:rsidRPr="004D3189">
        <w:t xml:space="preserve">; </w:t>
      </w:r>
    </w:p>
    <w:p w:rsidR="004D3189" w:rsidRPr="004D3189" w:rsidRDefault="004D3189" w:rsidP="004D3189">
      <w:pPr>
        <w:pStyle w:val="BTNumbList2Last"/>
      </w:pPr>
      <w:r w:rsidRPr="004D3189">
        <w:t>disputes on whether a child born out of wedlock is recognised or whether the voluntary recognition of a child born out of wedlock is void or links to a child born in wedlock because of the subsequent wedding of his/her parents as well as disputes challenging the child’s voluntary recognition</w:t>
      </w:r>
      <w:r w:rsidRPr="004D3189">
        <w:rPr>
          <w:vertAlign w:val="superscript"/>
        </w:rPr>
        <w:footnoteReference w:id="101"/>
      </w:r>
      <w:r w:rsidRPr="004D3189">
        <w:t xml:space="preserve">; </w:t>
      </w:r>
    </w:p>
    <w:p w:rsidR="004D3189" w:rsidRPr="004D3189" w:rsidRDefault="004D3189" w:rsidP="004D3189">
      <w:pPr>
        <w:pStyle w:val="BTNumbList2Last"/>
      </w:pPr>
      <w:r w:rsidRPr="004D3189">
        <w:t>disputes on whether an adoption exists or that an adoption is terminated</w:t>
      </w:r>
      <w:r w:rsidRPr="004D3189">
        <w:rPr>
          <w:vertAlign w:val="superscript"/>
        </w:rPr>
        <w:footnoteReference w:id="102"/>
      </w:r>
      <w:r w:rsidRPr="004D3189">
        <w:t xml:space="preserve">; </w:t>
      </w:r>
    </w:p>
    <w:p w:rsidR="004D3189" w:rsidRPr="004D3189" w:rsidRDefault="004D3189" w:rsidP="004D3189">
      <w:pPr>
        <w:pStyle w:val="BTNumbList2Last"/>
      </w:pPr>
      <w:r w:rsidRPr="004D3189">
        <w:t>the recognition of whether a guardianship relationship is established</w:t>
      </w:r>
      <w:r w:rsidRPr="004D3189">
        <w:rPr>
          <w:vertAlign w:val="superscript"/>
        </w:rPr>
        <w:footnoteReference w:id="103"/>
      </w:r>
      <w:r w:rsidRPr="004D3189">
        <w:t>;</w:t>
      </w:r>
    </w:p>
    <w:p w:rsidR="004D3189" w:rsidRPr="004D3189" w:rsidRDefault="004D3189" w:rsidP="004D3189">
      <w:pPr>
        <w:pStyle w:val="BTNumbList2Last"/>
      </w:pPr>
      <w:r w:rsidRPr="004D3189">
        <w:t xml:space="preserve">the exercise of parental care during the marriage; any disagreements between the parents concerning the joint exercise of parental care in case of divorce, nullification </w:t>
      </w:r>
      <w:r w:rsidRPr="004D3189">
        <w:lastRenderedPageBreak/>
        <w:t>of a marriage or if a child was born out of wedlock; the communication of the child with his/her parents and other ascendants</w:t>
      </w:r>
      <w:r w:rsidRPr="004D3189">
        <w:rPr>
          <w:vertAlign w:val="superscript"/>
        </w:rPr>
        <w:footnoteReference w:id="104"/>
      </w:r>
      <w:r w:rsidRPr="004D3189">
        <w:t xml:space="preserve">. </w:t>
      </w:r>
    </w:p>
    <w:p w:rsidR="004D3189" w:rsidRPr="00594CE7" w:rsidRDefault="004D3189" w:rsidP="003E387F">
      <w:pPr>
        <w:pStyle w:val="Heading3NoNumb"/>
        <w:ind w:firstLine="851"/>
        <w:rPr>
          <w:rFonts w:eastAsia="Calibri"/>
        </w:rPr>
      </w:pPr>
      <w:bookmarkStart w:id="71" w:name="_Toc409791221"/>
      <w:r w:rsidRPr="00594CE7">
        <w:rPr>
          <w:rFonts w:eastAsia="Calibri"/>
        </w:rPr>
        <w:t>Representation of children without procedural capacity</w:t>
      </w:r>
      <w:bookmarkEnd w:id="71"/>
    </w:p>
    <w:p w:rsidR="004D3189" w:rsidRPr="004D3189" w:rsidRDefault="004D3189" w:rsidP="004D3189">
      <w:pPr>
        <w:pStyle w:val="BodyText"/>
      </w:pPr>
      <w:r w:rsidRPr="004D3189">
        <w:t xml:space="preserve">Children who do not have the procedural capacity to bring a case to the court in their own name are </w:t>
      </w:r>
      <w:r w:rsidRPr="004D3189">
        <w:rPr>
          <w:b/>
        </w:rPr>
        <w:t>represented by their legal representatives</w:t>
      </w:r>
      <w:r w:rsidRPr="004D3189">
        <w:t>, i.e. by their parents jointly or their guardian</w:t>
      </w:r>
      <w:r w:rsidRPr="004D3189">
        <w:rPr>
          <w:vertAlign w:val="superscript"/>
        </w:rPr>
        <w:footnoteReference w:id="105"/>
      </w:r>
      <w:r w:rsidRPr="004D3189">
        <w:t>. The child can be represented by one of the parents if the other cannot exercise his/her parental care duties because he/she has died, has been declared missing has been deprived of his/her rights or when, in cases of divorce, the court awards parental care to only one of the parents</w:t>
      </w:r>
      <w:r w:rsidRPr="004D3189">
        <w:rPr>
          <w:vertAlign w:val="superscript"/>
        </w:rPr>
        <w:footnoteReference w:id="106"/>
      </w:r>
      <w:r w:rsidRPr="004D3189">
        <w:t xml:space="preserve">. </w:t>
      </w:r>
    </w:p>
    <w:p w:rsidR="004D3189" w:rsidRPr="004D3189" w:rsidRDefault="004D3189" w:rsidP="004D3189">
      <w:pPr>
        <w:pStyle w:val="BodyText"/>
        <w:rPr>
          <w:lang w:val="el-GR"/>
        </w:rPr>
      </w:pPr>
      <w:r w:rsidRPr="004D3189">
        <w:t>A child whose parents are unmarried is represented by his/her mother. If, however, the father has voluntarily recognised the child as his own, or he has not appeared as a defendant in a case of judicial recognition, he also has parental care rights. In this case, however, the father will be able to exercise his parental care rights if the mother has been removed from her parental care rights or if she is unable to exercise them for legal or practical reasons</w:t>
      </w:r>
      <w:r w:rsidRPr="004D3189">
        <w:rPr>
          <w:vertAlign w:val="superscript"/>
        </w:rPr>
        <w:footnoteReference w:id="107"/>
      </w:r>
      <w:r w:rsidRPr="004D3189">
        <w:t>. The court can, at the father’s request, also assign the exercise of parental care to him in other instances, if the interest of the child merits this</w:t>
      </w:r>
      <w:r w:rsidRPr="004D3189">
        <w:rPr>
          <w:vertAlign w:val="superscript"/>
        </w:rPr>
        <w:footnoteReference w:id="108"/>
      </w:r>
      <w:r w:rsidRPr="004D3189">
        <w:t>. In the case of judicial recognition where the father has appeared as the defendant, he may not take part in the parental care or replace the mother in the exercise thereof</w:t>
      </w:r>
      <w:r w:rsidRPr="004D3189">
        <w:rPr>
          <w:vertAlign w:val="superscript"/>
        </w:rPr>
        <w:footnoteReference w:id="109"/>
      </w:r>
      <w:r w:rsidRPr="004D3189">
        <w:t>. Adopted children are represented by their adoptive parents</w:t>
      </w:r>
      <w:r w:rsidRPr="004D3189">
        <w:rPr>
          <w:vertAlign w:val="superscript"/>
        </w:rPr>
        <w:footnoteReference w:id="110"/>
      </w:r>
      <w:r w:rsidRPr="004D3189">
        <w:t xml:space="preserve">. </w:t>
      </w:r>
    </w:p>
    <w:p w:rsidR="004D3189" w:rsidRPr="004D3189" w:rsidRDefault="004D3189" w:rsidP="004D3189">
      <w:pPr>
        <w:pStyle w:val="BodyText"/>
      </w:pPr>
      <w:r w:rsidRPr="004D3189">
        <w:t>If the child turns 18 during the civil judicial proceedings, then he/she automatically (i.e. without following a special procedure) continues the proceedings in his/her own name</w:t>
      </w:r>
      <w:r w:rsidRPr="004D3189">
        <w:rPr>
          <w:vertAlign w:val="superscript"/>
        </w:rPr>
        <w:footnoteReference w:id="111"/>
      </w:r>
      <w:r w:rsidRPr="004D3189">
        <w:t>.</w:t>
      </w:r>
    </w:p>
    <w:p w:rsidR="004D3189" w:rsidRPr="004D3189" w:rsidRDefault="004D3189" w:rsidP="004D3189">
      <w:pPr>
        <w:pStyle w:val="BodyText"/>
      </w:pPr>
      <w:r w:rsidRPr="004D3189">
        <w:t>Guardians (</w:t>
      </w:r>
      <w:r w:rsidRPr="004D3189">
        <w:rPr>
          <w:i/>
          <w:lang w:val="el-GR"/>
        </w:rPr>
        <w:t>επίτροποι</w:t>
      </w:r>
      <w:r w:rsidRPr="004D3189">
        <w:t xml:space="preserve">) can file, in the name of the child, actions concerning property claims, claims which are adjudicated by the multi-member court of first instance (see </w:t>
      </w:r>
      <w:hyperlink w:anchor="Section2" w:history="1">
        <w:r w:rsidRPr="004D3189">
          <w:rPr>
            <w:color w:val="0000FF"/>
            <w:u w:val="single"/>
          </w:rPr>
          <w:t>Section 2</w:t>
        </w:r>
      </w:hyperlink>
      <w:r w:rsidRPr="004D3189">
        <w:t>), the distribution of a common item as well as actions concerning the child’s personal status, only upon the permission of the guardianship council. The same is also true when the guardian wants to resign from the relevant actions in the child’s name. Measures, which the guardian must temporarily take to ensure that the child’s interests are protected, are exempted from the obligation to first obtain the guardianship council’s approval</w:t>
      </w:r>
      <w:r w:rsidRPr="004D3189">
        <w:rPr>
          <w:vertAlign w:val="superscript"/>
        </w:rPr>
        <w:footnoteReference w:id="112"/>
      </w:r>
      <w:r w:rsidRPr="004D3189">
        <w:t>.</w:t>
      </w:r>
    </w:p>
    <w:p w:rsidR="004D3189" w:rsidRPr="004D3189" w:rsidRDefault="004D3189" w:rsidP="004D3189">
      <w:pPr>
        <w:pStyle w:val="BodyText"/>
      </w:pPr>
      <w:r w:rsidRPr="004D3189">
        <w:t xml:space="preserve">In Greece there is a differentiation between the procedural capacity and the </w:t>
      </w:r>
      <w:r w:rsidRPr="004D3189">
        <w:rPr>
          <w:b/>
        </w:rPr>
        <w:t xml:space="preserve">capacity to communicate with the court orally and in writing </w:t>
      </w:r>
      <w:r w:rsidRPr="004D3189">
        <w:t>(</w:t>
      </w:r>
      <w:r w:rsidRPr="004D3189">
        <w:rPr>
          <w:i/>
          <w:lang w:val="el-GR"/>
        </w:rPr>
        <w:t>δικανική ικανότητα</w:t>
      </w:r>
      <w:r w:rsidRPr="004D3189">
        <w:rPr>
          <w:lang w:val="el-GR"/>
        </w:rPr>
        <w:t>)</w:t>
      </w:r>
      <w:r w:rsidRPr="004D3189">
        <w:t>. Only lawyers have the capacity to communicate with the court orally and in writing. Therefore, children who have limited procedural capacity and can bring a case to the court in their own right or the children’s parents/guardians in all other cases cannot communicate with the court on their own (unless the legal representatives are lawyers)</w:t>
      </w:r>
      <w:r w:rsidRPr="004D3189">
        <w:rPr>
          <w:vertAlign w:val="superscript"/>
        </w:rPr>
        <w:footnoteReference w:id="113"/>
      </w:r>
      <w:r w:rsidRPr="004D3189">
        <w:t>. The only instances where children or their parents/guardian have the right to bring a case and appear before the court without a lawyer are: if the case is brought before the magistrates’ court and the subject of the dispute does not exceed €12,000; in the case of injunctions (</w:t>
      </w:r>
      <w:r w:rsidRPr="004D3189">
        <w:rPr>
          <w:i/>
          <w:lang w:val="el-GR"/>
        </w:rPr>
        <w:t>ασφαλιστικά</w:t>
      </w:r>
      <w:r w:rsidRPr="004D3189">
        <w:rPr>
          <w:i/>
        </w:rPr>
        <w:t xml:space="preserve"> </w:t>
      </w:r>
      <w:r w:rsidRPr="004D3189">
        <w:rPr>
          <w:i/>
          <w:lang w:val="el-GR"/>
        </w:rPr>
        <w:t>μέτρα</w:t>
      </w:r>
      <w:r w:rsidRPr="004D3189">
        <w:t>); and when necessary to prevent an imminent danger</w:t>
      </w:r>
      <w:r w:rsidRPr="004D3189">
        <w:rPr>
          <w:vertAlign w:val="superscript"/>
        </w:rPr>
        <w:footnoteReference w:id="114"/>
      </w:r>
      <w:r w:rsidRPr="004D3189">
        <w:t>. However, even in these cases, the court may oblige the party, whether a child or an adult, to hire a lawyer</w:t>
      </w:r>
      <w:r w:rsidRPr="004D3189">
        <w:rPr>
          <w:vertAlign w:val="superscript"/>
        </w:rPr>
        <w:footnoteReference w:id="115"/>
      </w:r>
      <w:r w:rsidRPr="004D3189">
        <w:t xml:space="preserve">. </w:t>
      </w:r>
    </w:p>
    <w:p w:rsidR="004D3189" w:rsidRPr="00594CE7" w:rsidRDefault="004D3189" w:rsidP="003E387F">
      <w:pPr>
        <w:pStyle w:val="Heading3NoNumb"/>
        <w:ind w:firstLine="851"/>
        <w:rPr>
          <w:rFonts w:eastAsia="Calibri"/>
        </w:rPr>
      </w:pPr>
      <w:bookmarkStart w:id="72" w:name="_Toc409791222"/>
      <w:r w:rsidRPr="00594CE7">
        <w:rPr>
          <w:rFonts w:eastAsia="Calibri"/>
        </w:rPr>
        <w:t>Claims for child support</w:t>
      </w:r>
      <w:bookmarkEnd w:id="72"/>
    </w:p>
    <w:p w:rsidR="004D3189" w:rsidRPr="00594CE7" w:rsidRDefault="004D3189" w:rsidP="00594CE7">
      <w:pPr>
        <w:pStyle w:val="BodyText"/>
      </w:pPr>
      <w:r w:rsidRPr="004D3189">
        <w:t xml:space="preserve">In cases where the parents cease to live together by reason of divorce or annulment of their marriage, or where the child was born out of wedlock, any child support claim the child may </w:t>
      </w:r>
      <w:r w:rsidRPr="004D3189">
        <w:lastRenderedPageBreak/>
        <w:t>have against his/her parent who does not have custody is brought by the parent with custody, and if neither of them has custody, by the parent with whom the child lives</w:t>
      </w:r>
      <w:r w:rsidRPr="004D3189">
        <w:rPr>
          <w:vertAlign w:val="superscript"/>
        </w:rPr>
        <w:footnoteReference w:id="116"/>
      </w:r>
      <w:r w:rsidRPr="004D3189">
        <w:t>. If the child seeks child support from the parent who has his/her custody, then the court must appoint a special guardian</w:t>
      </w:r>
      <w:r w:rsidRPr="004D3189">
        <w:rPr>
          <w:vertAlign w:val="superscript"/>
        </w:rPr>
        <w:footnoteReference w:id="117"/>
      </w:r>
      <w:r w:rsidRPr="004D3189">
        <w:t>. The same is also true if both parents are the defendants as they are obliged to jointly support the child in proportion to their abilities</w:t>
      </w:r>
      <w:r w:rsidRPr="004D3189">
        <w:rPr>
          <w:vertAlign w:val="superscript"/>
        </w:rPr>
        <w:footnoteReference w:id="118"/>
      </w:r>
      <w:r w:rsidRPr="004D3189">
        <w:t>.</w:t>
      </w:r>
    </w:p>
    <w:p w:rsidR="004D3189" w:rsidRPr="00594CE7" w:rsidRDefault="004D3189" w:rsidP="003E387F">
      <w:pPr>
        <w:pStyle w:val="Heading3NoNumb"/>
        <w:ind w:firstLine="851"/>
        <w:rPr>
          <w:rFonts w:eastAsia="Calibri"/>
        </w:rPr>
      </w:pPr>
      <w:bookmarkStart w:id="73" w:name="_Toc409791223"/>
      <w:r w:rsidRPr="00594CE7">
        <w:rPr>
          <w:rFonts w:eastAsia="Calibri"/>
        </w:rPr>
        <w:t>Injunctions</w:t>
      </w:r>
      <w:bookmarkEnd w:id="73"/>
    </w:p>
    <w:p w:rsidR="004D3189" w:rsidRPr="004D3189" w:rsidRDefault="004D3189" w:rsidP="004D3189">
      <w:pPr>
        <w:pStyle w:val="BodyText"/>
      </w:pPr>
      <w:r w:rsidRPr="004D3189">
        <w:t>Persons who do not have full procedural capacity, including children with no or limited procedural capacity, can file an application for an injunction (</w:t>
      </w:r>
      <w:r w:rsidRPr="004D3189">
        <w:rPr>
          <w:i/>
          <w:lang w:val="el-GR"/>
        </w:rPr>
        <w:t>ασφαλιστικά</w:t>
      </w:r>
      <w:r w:rsidRPr="004D3189">
        <w:rPr>
          <w:i/>
        </w:rPr>
        <w:t xml:space="preserve"> </w:t>
      </w:r>
      <w:r w:rsidRPr="004D3189">
        <w:rPr>
          <w:i/>
          <w:lang w:val="el-GR"/>
        </w:rPr>
        <w:t>μέτρα</w:t>
      </w:r>
      <w:r w:rsidRPr="004D3189">
        <w:t>) in order to prevent any imminent danger from postponing the adjudication of the case</w:t>
      </w:r>
      <w:r w:rsidRPr="004D3189">
        <w:rPr>
          <w:vertAlign w:val="superscript"/>
        </w:rPr>
        <w:footnoteReference w:id="119"/>
      </w:r>
      <w:r w:rsidRPr="004D3189">
        <w:t xml:space="preserve"> (for a more detailed discussion concerning injunctions please see </w:t>
      </w:r>
      <w:hyperlink w:anchor="_Protection_from_harm" w:history="1">
        <w:r w:rsidRPr="004D3189">
          <w:rPr>
            <w:color w:val="0000FF"/>
            <w:u w:val="single"/>
          </w:rPr>
          <w:t>Section 3.4</w:t>
        </w:r>
      </w:hyperlink>
      <w:r w:rsidRPr="004D3189">
        <w:t xml:space="preserve">). </w:t>
      </w:r>
    </w:p>
    <w:p w:rsidR="004D3189" w:rsidRPr="004D3189" w:rsidRDefault="004D3189" w:rsidP="003E387F">
      <w:pPr>
        <w:pStyle w:val="Heading3NoNumb"/>
        <w:ind w:left="851"/>
        <w:rPr>
          <w:i/>
        </w:rPr>
      </w:pPr>
      <w:bookmarkStart w:id="74" w:name="_Toc409791224"/>
      <w:r w:rsidRPr="003E387F">
        <w:t>Employment law disputes</w:t>
      </w:r>
      <w:r w:rsidRPr="004D3189">
        <w:rPr>
          <w:i/>
          <w:vertAlign w:val="superscript"/>
        </w:rPr>
        <w:footnoteReference w:id="120"/>
      </w:r>
      <w:bookmarkEnd w:id="74"/>
    </w:p>
    <w:p w:rsidR="004D3189" w:rsidRPr="004D3189" w:rsidRDefault="004D3189" w:rsidP="004D3189">
      <w:pPr>
        <w:pStyle w:val="BodyText"/>
      </w:pPr>
      <w:r w:rsidRPr="004D3189">
        <w:t>As mentioned earlier in this section, employed children are recognised with limited procedural capacity and can thus bring the relevant actions in their own name</w:t>
      </w:r>
      <w:r w:rsidRPr="004D3189">
        <w:rPr>
          <w:vertAlign w:val="superscript"/>
        </w:rPr>
        <w:footnoteReference w:id="121"/>
      </w:r>
      <w:r w:rsidRPr="004D3189">
        <w:t>, i.e. they do not need to be represented by their parents/guardian. Nonetheless, recognised trade unions have the right: (1) to exercise on behalf of their members their rights under collective agreements, unless their members have explicitly expressed their opposition; (2) to intervene on behalf of one of the parties to the civil judicial proceedings, if the party is their member, (3) to intervene in any proceedings concerning the interpretation or application of a collective agreement in order to protect the affected by the proceedings collective interests</w:t>
      </w:r>
      <w:r w:rsidRPr="004D3189">
        <w:rPr>
          <w:vertAlign w:val="superscript"/>
        </w:rPr>
        <w:footnoteReference w:id="122"/>
      </w:r>
      <w:r w:rsidRPr="004D3189">
        <w:t>.</w:t>
      </w:r>
    </w:p>
    <w:p w:rsidR="004D3189" w:rsidRPr="004D3189" w:rsidRDefault="004D3189" w:rsidP="00594CE7">
      <w:pPr>
        <w:pStyle w:val="Heading4NoNumb"/>
        <w:ind w:firstLine="851"/>
      </w:pPr>
      <w:r w:rsidRPr="004D3189">
        <w:t>The child as a defendant</w:t>
      </w:r>
    </w:p>
    <w:p w:rsidR="004D3189" w:rsidRPr="004D3189" w:rsidRDefault="004D3189" w:rsidP="004D3189">
      <w:pPr>
        <w:pStyle w:val="BodyText"/>
      </w:pPr>
      <w:r w:rsidRPr="004D3189">
        <w:t>According to the Greek Civil Code, persons are liable for injuries which they have unlawfully inflicted by their fault/negligence</w:t>
      </w:r>
      <w:r w:rsidRPr="004D3189">
        <w:rPr>
          <w:vertAlign w:val="superscript"/>
        </w:rPr>
        <w:footnoteReference w:id="123"/>
      </w:r>
      <w:r w:rsidRPr="004D3189">
        <w:t>. Specific provisions concerning the liability of children also exist. Children under the age of 10 are not liable for any injury they unlawfully cause</w:t>
      </w:r>
      <w:r w:rsidRPr="004D3189">
        <w:rPr>
          <w:vertAlign w:val="superscript"/>
        </w:rPr>
        <w:footnoteReference w:id="124"/>
      </w:r>
      <w:r w:rsidRPr="004D3189">
        <w:t>. Children between 10 and 13 years of age, inclusive, are responsible for injuries they unlawfully cause unless they could not understand such unlawfulness</w:t>
      </w:r>
      <w:r w:rsidRPr="004D3189">
        <w:rPr>
          <w:vertAlign w:val="superscript"/>
        </w:rPr>
        <w:footnoteReference w:id="125"/>
      </w:r>
      <w:r w:rsidRPr="004D3189">
        <w:t>. Nonetheless, if the damage cannot be otherwise compensated, even children below 14 years of age can be requested to pay a reasonable compensation</w:t>
      </w:r>
      <w:r w:rsidRPr="004D3189">
        <w:rPr>
          <w:vertAlign w:val="superscript"/>
        </w:rPr>
        <w:footnoteReference w:id="126"/>
      </w:r>
      <w:r w:rsidRPr="004D3189">
        <w:t>. Children, 14 years of age and above, are liable for the damage they have caused. Additionally, persons who are responsible for caring for the child who has unlawfully inflicted damage (i.e., the child’s parents or guardian) are liable to compensation, unless they can prove that they exercised the appropriate care or that the injury could not be prevented</w:t>
      </w:r>
      <w:r w:rsidRPr="004D3189">
        <w:rPr>
          <w:vertAlign w:val="superscript"/>
        </w:rPr>
        <w:footnoteReference w:id="127"/>
      </w:r>
      <w:r w:rsidRPr="004D3189">
        <w:t>.</w:t>
      </w:r>
    </w:p>
    <w:p w:rsidR="004D3189" w:rsidRPr="004D3189" w:rsidRDefault="004D3189" w:rsidP="004D3189">
      <w:pPr>
        <w:pStyle w:val="BodyText"/>
      </w:pPr>
      <w:r w:rsidRPr="004D3189">
        <w:t xml:space="preserve">When the child is a defendant in cases not related to his/her tortious liability (e.g. in disputes concerning his/her property), the court’s decision can be enforced/executed against the child’s property. </w:t>
      </w:r>
    </w:p>
    <w:p w:rsidR="004D3189" w:rsidRPr="004D3189" w:rsidRDefault="004D3189" w:rsidP="004D3189">
      <w:pPr>
        <w:pStyle w:val="BodyText"/>
      </w:pPr>
      <w:r w:rsidRPr="004D3189">
        <w:t xml:space="preserve">Concerning the legal representation of child defendants, the same rules apply as in the case of child plaintiffs. This means that children in principle cannot be brought before the court in their own name and are thus represented by their legal representatives, i.e. by their parents jointly or their guardian. Therefore, even though children 10 years of age and above can be </w:t>
      </w:r>
      <w:r w:rsidRPr="004D3189">
        <w:lastRenderedPageBreak/>
        <w:t>held responsible for injuries they unlawfully cause, they are still represented by their parents/guardian in the relevant civil judicial proceeding</w:t>
      </w:r>
      <w:r w:rsidRPr="004D3189">
        <w:rPr>
          <w:vertAlign w:val="superscript"/>
        </w:rPr>
        <w:footnoteReference w:id="128"/>
      </w:r>
      <w:r w:rsidRPr="004D3189">
        <w:t xml:space="preserve">. </w:t>
      </w:r>
    </w:p>
    <w:p w:rsidR="004D3189" w:rsidRPr="004D3189" w:rsidRDefault="004D3189" w:rsidP="00594CE7">
      <w:pPr>
        <w:pStyle w:val="Heading4NoNumb"/>
        <w:ind w:firstLine="851"/>
      </w:pPr>
      <w:r w:rsidRPr="004D3189">
        <w:t>The child as a witness</w:t>
      </w:r>
    </w:p>
    <w:p w:rsidR="004D3189" w:rsidRPr="004D3189" w:rsidRDefault="004D3189" w:rsidP="004D3189">
      <w:pPr>
        <w:pStyle w:val="BodyText"/>
      </w:pPr>
      <w:r w:rsidRPr="004D3189">
        <w:t>No provision has been identified prohibiting children from testifying as witnesses in civil judicial proceedings or setting a minimum age below which children cannot give testimony. To the contrary, even though legislation prohibits certain persons from testifying as witnesses, children are not included amongst them</w:t>
      </w:r>
      <w:r w:rsidRPr="004D3189">
        <w:rPr>
          <w:vertAlign w:val="superscript"/>
        </w:rPr>
        <w:footnoteReference w:id="129"/>
      </w:r>
      <w:r w:rsidRPr="004D3189">
        <w:t xml:space="preserve">. </w:t>
      </w:r>
    </w:p>
    <w:p w:rsidR="004D3189" w:rsidRPr="004D3189" w:rsidRDefault="004D3189" w:rsidP="004D3189">
      <w:pPr>
        <w:pStyle w:val="BodyText"/>
      </w:pPr>
      <w:r w:rsidRPr="004D3189">
        <w:t>As no child-specific provisions exist, children, like adults, have the right to refuse to testify if they are related to one of the parties by blood, marriage or adoption up to the third degree, except if they have the same degree of relationship with all the parties. The same right is recognised to spouses, even after the dissolution of a marriage, and to the betrothed</w:t>
      </w:r>
      <w:r w:rsidRPr="004D3189">
        <w:rPr>
          <w:vertAlign w:val="superscript"/>
        </w:rPr>
        <w:footnoteReference w:id="130"/>
      </w:r>
      <w:r w:rsidRPr="004D3189">
        <w:t xml:space="preserve">. </w:t>
      </w:r>
    </w:p>
    <w:p w:rsidR="004D3189" w:rsidRPr="004D3189" w:rsidRDefault="004D3189" w:rsidP="004D3189">
      <w:pPr>
        <w:pStyle w:val="BodyText"/>
      </w:pPr>
      <w:r w:rsidRPr="004D3189">
        <w:t>With respect to adoption, the Civil Code explicitly provides that the court is obliged to hear the opinion of the adoptive parent’s other children, depending on their maturity</w:t>
      </w:r>
      <w:r w:rsidRPr="004D3189">
        <w:rPr>
          <w:vertAlign w:val="superscript"/>
        </w:rPr>
        <w:footnoteReference w:id="131"/>
      </w:r>
      <w:r w:rsidRPr="004D3189">
        <w:t>.</w:t>
      </w:r>
    </w:p>
    <w:p w:rsidR="004D3189" w:rsidRPr="004D3189" w:rsidRDefault="004D3189" w:rsidP="004D3189">
      <w:pPr>
        <w:pStyle w:val="BodyText"/>
      </w:pPr>
      <w:r w:rsidRPr="004D3189">
        <w:t>No provision has been identified according to which the participation of children in the civil judicial proceedings as witnesses is dependent upon the parents’/guardian’s agreement. However, when the child presents himself/herself before the court in order to testify, the court will ask if his/her parents are informed of his participation in the civil judicial proceedings. Furthermore, parents may object to their children being examined as witnesses on the basis of their parental care rights; in that case, it is the court that will decide as to whether it should allow the child to testify</w:t>
      </w:r>
      <w:r w:rsidRPr="004D3189">
        <w:rPr>
          <w:vertAlign w:val="superscript"/>
        </w:rPr>
        <w:footnoteReference w:id="132"/>
      </w:r>
      <w:r w:rsidRPr="004D3189">
        <w:t>.</w:t>
      </w:r>
    </w:p>
    <w:p w:rsidR="004D3189" w:rsidRPr="004D3189" w:rsidRDefault="004D3189" w:rsidP="00594CE7">
      <w:pPr>
        <w:pStyle w:val="Heading4NoNumb"/>
        <w:ind w:firstLine="851"/>
      </w:pPr>
      <w:r w:rsidRPr="004D3189">
        <w:t>The child in any other role</w:t>
      </w:r>
    </w:p>
    <w:p w:rsidR="004D3189" w:rsidRPr="004D3189" w:rsidRDefault="004D3189" w:rsidP="004D3189">
      <w:pPr>
        <w:pStyle w:val="BodyText"/>
        <w:rPr>
          <w:b/>
        </w:rPr>
      </w:pPr>
      <w:r w:rsidRPr="004D3189">
        <w:t xml:space="preserve">Children can take part in civil judicial proceedings in roles other than those of the plaintiff, defendant and witness. This is especially true for cases which are adjudicated under the non-contentious procedure introduced by the CCP (see </w:t>
      </w:r>
      <w:hyperlink w:anchor="Section2" w:history="1">
        <w:r w:rsidRPr="004D3189">
          <w:rPr>
            <w:color w:val="0000FF"/>
            <w:u w:val="single"/>
          </w:rPr>
          <w:t>Section 2</w:t>
        </w:r>
      </w:hyperlink>
      <w:r w:rsidRPr="004D3189">
        <w:t>), as well as for cases regulating their family status (e.g. custody in case of divorce, communication with parents, etc.).</w:t>
      </w:r>
      <w:r w:rsidRPr="004D3189">
        <w:rPr>
          <w:sz w:val="24"/>
        </w:rPr>
        <w:t xml:space="preserve"> </w:t>
      </w:r>
      <w:r w:rsidRPr="004D3189">
        <w:t>As far as cases on parental care are concerned, the court must seek and consider the opinion of the child depending on his/her maturity, if the decision is relevant to his/her interests</w:t>
      </w:r>
      <w:r w:rsidRPr="004D3189">
        <w:rPr>
          <w:vertAlign w:val="superscript"/>
        </w:rPr>
        <w:footnoteReference w:id="133"/>
      </w:r>
      <w:r w:rsidRPr="004D3189">
        <w:t xml:space="preserve">.  </w:t>
      </w:r>
    </w:p>
    <w:p w:rsidR="004D3189" w:rsidRPr="00594CE7" w:rsidRDefault="004D3189" w:rsidP="003E387F">
      <w:pPr>
        <w:pStyle w:val="Heading3NoNumb"/>
        <w:ind w:firstLine="851"/>
        <w:rPr>
          <w:rFonts w:eastAsia="Calibri"/>
        </w:rPr>
      </w:pPr>
      <w:bookmarkStart w:id="75" w:name="_Toc409791225"/>
      <w:r w:rsidRPr="00594CE7">
        <w:rPr>
          <w:rFonts w:eastAsia="Calibri"/>
        </w:rPr>
        <w:t>Rules applicable in general to non-contentious proceedings</w:t>
      </w:r>
      <w:bookmarkEnd w:id="75"/>
    </w:p>
    <w:p w:rsidR="004D3189" w:rsidRPr="004D3189" w:rsidRDefault="004D3189" w:rsidP="004D3189">
      <w:pPr>
        <w:pStyle w:val="BodyText"/>
      </w:pPr>
      <w:r w:rsidRPr="004D3189">
        <w:t xml:space="preserve">With respect to cases which are adjudicated according to the </w:t>
      </w:r>
      <w:r w:rsidRPr="004D3189">
        <w:rPr>
          <w:b/>
        </w:rPr>
        <w:t>non-contentious proceedings</w:t>
      </w:r>
      <w:r w:rsidRPr="004D3189">
        <w:t>, children who are 16 or 17 years of age have the right to appear in court in matters relating to their personal situation and exercise any available remedies against the decision issued by the court</w:t>
      </w:r>
      <w:r w:rsidRPr="004D3189">
        <w:rPr>
          <w:vertAlign w:val="superscript"/>
        </w:rPr>
        <w:footnoteReference w:id="134"/>
      </w:r>
      <w:r w:rsidRPr="004D3189">
        <w:t>. In these instances, the child’s legal representatives (parents or guardian) must also be invited to the judicial proceedings</w:t>
      </w:r>
      <w:r w:rsidRPr="004D3189">
        <w:rPr>
          <w:vertAlign w:val="superscript"/>
        </w:rPr>
        <w:footnoteReference w:id="135"/>
      </w:r>
      <w:r w:rsidRPr="004D3189">
        <w:t>. Amongst the cases which are adjudicated through non-contentious procedure, the most relevant for children are: adoption; the appointment of a guardian for children; the appointment of a judicial assistant for adults</w:t>
      </w:r>
      <w:r w:rsidRPr="004D3189">
        <w:rPr>
          <w:vertAlign w:val="superscript"/>
        </w:rPr>
        <w:footnoteReference w:id="136"/>
      </w:r>
      <w:r w:rsidRPr="004D3189">
        <w:t>; and involuntary hospitalisation.</w:t>
      </w:r>
    </w:p>
    <w:p w:rsidR="004D3189" w:rsidRPr="00594CE7" w:rsidRDefault="004D3189" w:rsidP="003E387F">
      <w:pPr>
        <w:pStyle w:val="Heading3NoNumb"/>
        <w:ind w:firstLine="851"/>
      </w:pPr>
      <w:bookmarkStart w:id="76" w:name="_Toc409791226"/>
      <w:r w:rsidRPr="00594CE7">
        <w:lastRenderedPageBreak/>
        <w:t>Adoption</w:t>
      </w:r>
      <w:bookmarkEnd w:id="76"/>
    </w:p>
    <w:p w:rsidR="004D3189" w:rsidRPr="004D3189" w:rsidRDefault="004D3189" w:rsidP="004D3189">
      <w:pPr>
        <w:pStyle w:val="BodyText"/>
      </w:pPr>
      <w:r w:rsidRPr="004D3189">
        <w:t xml:space="preserve">Concerning the conclusion of an </w:t>
      </w:r>
      <w:r w:rsidRPr="004D3189">
        <w:rPr>
          <w:b/>
        </w:rPr>
        <w:t>adoption</w:t>
      </w:r>
      <w:r w:rsidRPr="004D3189">
        <w:t>, children are not the plaintiffs but the ‘subject’ of the relevant proceedings. Children who are 15 years of age and above, have the right to appear before the court and exercise any available judicial remedies against the decision, independently from the right of their legal representatives</w:t>
      </w:r>
      <w:r w:rsidRPr="004D3189">
        <w:rPr>
          <w:vertAlign w:val="superscript"/>
        </w:rPr>
        <w:footnoteReference w:id="137"/>
      </w:r>
      <w:r w:rsidRPr="004D3189">
        <w:t>. In addition, a child who is being adopted must consent in person if he/she is 12 years of age and above, except in cases where he/she suffers from a psychological or mental disorder that affects his/her will. In any case, the court is obliged to hear the child depending on his/her maturity</w:t>
      </w:r>
      <w:r w:rsidRPr="004D3189">
        <w:rPr>
          <w:vertAlign w:val="superscript"/>
        </w:rPr>
        <w:footnoteReference w:id="138"/>
      </w:r>
      <w:r w:rsidRPr="004D3189">
        <w:t>.</w:t>
      </w:r>
    </w:p>
    <w:p w:rsidR="004D3189" w:rsidRPr="004D3189" w:rsidRDefault="004D3189" w:rsidP="004D3189">
      <w:pPr>
        <w:pStyle w:val="BodyText"/>
      </w:pPr>
      <w:r w:rsidRPr="004D3189">
        <w:t>During the adoption proceedings, upon the application of the prospective adoptive parent, the court may also decide that the adoptive parent can add his/her surname to that of the child. Within a year from the conclusion of the adoption, the court, upon the application of the adoptive parent, may allow the elimination of the child’s former surname, if this is in the child’s best interests. In both instances, if the adopted child is 12 years of age and above, his/her consent is necessary for the court to accept these applications and, in any case, the court is obliged to consider the child’s opinion depending on his/her maturity</w:t>
      </w:r>
      <w:r w:rsidRPr="004D3189">
        <w:rPr>
          <w:vertAlign w:val="superscript"/>
        </w:rPr>
        <w:footnoteReference w:id="139"/>
      </w:r>
      <w:r w:rsidRPr="004D3189">
        <w:t>.</w:t>
      </w:r>
    </w:p>
    <w:p w:rsidR="004D3189" w:rsidRPr="00594CE7" w:rsidRDefault="004D3189" w:rsidP="003E387F">
      <w:pPr>
        <w:pStyle w:val="Heading3NoNumb"/>
        <w:ind w:firstLine="851"/>
      </w:pPr>
      <w:bookmarkStart w:id="77" w:name="_Toc409791227"/>
      <w:r w:rsidRPr="00594CE7">
        <w:t>Appointment of a guardian</w:t>
      </w:r>
      <w:bookmarkEnd w:id="77"/>
    </w:p>
    <w:p w:rsidR="004D3189" w:rsidRPr="004D3189" w:rsidRDefault="004D3189" w:rsidP="004D3189">
      <w:pPr>
        <w:pStyle w:val="BodyText"/>
      </w:pPr>
      <w:r w:rsidRPr="004D3189">
        <w:t xml:space="preserve">When the child’s parents do not exercise their parental care rights over him/her, the court assigns the relevant tasks to a </w:t>
      </w:r>
      <w:r w:rsidRPr="004D3189">
        <w:rPr>
          <w:b/>
        </w:rPr>
        <w:t>guardian</w:t>
      </w:r>
      <w:r w:rsidRPr="004D3189">
        <w:rPr>
          <w:vertAlign w:val="superscript"/>
        </w:rPr>
        <w:footnoteReference w:id="140"/>
      </w:r>
      <w:r w:rsidRPr="004D3189">
        <w:t>.This appointment takes place either at the court’s own initiative or upon submission of an application. Civil servants, public prosecutors and social service officials are obliged to submit such an application to the court when, during the exercise of their duties, they become aware of cases which may necessitate the appointment of a guardian. The child’s blood relatives, up to the third degree, are also required to submit an application to the court if they consider that the conditions for the appointment of a guardian are met</w:t>
      </w:r>
      <w:r w:rsidRPr="004D3189">
        <w:rPr>
          <w:vertAlign w:val="superscript"/>
        </w:rPr>
        <w:footnoteReference w:id="141"/>
      </w:r>
      <w:r w:rsidRPr="004D3189">
        <w:t xml:space="preserve">. </w:t>
      </w:r>
    </w:p>
    <w:p w:rsidR="004D3189" w:rsidRPr="004D3189" w:rsidRDefault="004D3189" w:rsidP="004D3189">
      <w:pPr>
        <w:pStyle w:val="BodyText"/>
      </w:pPr>
      <w:r w:rsidRPr="004D3189">
        <w:t>If for any reason the child has not been appointed a guardian, the guardian fails to perform his duties or has resigned, the head of the social service takes, in emergency cases, all the necessary measures to protect the child and his/her property on his/her own initiative. If the child needs to be represented in court, a temporary guardian is appointed upon the request of the child’s relatives or on the court’s own initiative</w:t>
      </w:r>
      <w:r w:rsidRPr="004D3189">
        <w:rPr>
          <w:vertAlign w:val="superscript"/>
        </w:rPr>
        <w:footnoteReference w:id="142"/>
      </w:r>
      <w:r w:rsidRPr="004D3189">
        <w:t>.</w:t>
      </w:r>
    </w:p>
    <w:p w:rsidR="004D3189" w:rsidRPr="004D3189" w:rsidRDefault="004D3189" w:rsidP="004D3189">
      <w:pPr>
        <w:pStyle w:val="BodyText"/>
        <w:rPr>
          <w:rFonts w:cs="Arial"/>
        </w:rPr>
      </w:pPr>
      <w:r w:rsidRPr="004D3189">
        <w:rPr>
          <w:rFonts w:cs="Arial"/>
        </w:rPr>
        <w:t>The guardian can also apply to the court, upon consultation with the guardianship council, so that it entrusts the care of the child to a suitable foster family and, if no such family exists, to a suitable institution</w:t>
      </w:r>
      <w:r w:rsidRPr="004D3189">
        <w:rPr>
          <w:vertAlign w:val="superscript"/>
        </w:rPr>
        <w:footnoteReference w:id="143"/>
      </w:r>
      <w:r w:rsidRPr="004D3189">
        <w:rPr>
          <w:rFonts w:cs="Arial"/>
        </w:rPr>
        <w:t>. If the guardianship council refuses to issue an opinion or issues a negative opinion, the court can decide upon the guardian’s application on the issue, even without the guardianship council’s consent. Furthermore, the court can decide on this issue even without an application from the guardian if the guardian does not sufficiently cater to the needs of the child; in that case the request is submitted by the public prosecutor, or any other interested third person, after consultation with the guardianship council</w:t>
      </w:r>
      <w:r w:rsidRPr="004D3189">
        <w:rPr>
          <w:vertAlign w:val="superscript"/>
        </w:rPr>
        <w:footnoteReference w:id="144"/>
      </w:r>
      <w:r w:rsidRPr="004D3189">
        <w:rPr>
          <w:rFonts w:cs="Arial"/>
        </w:rPr>
        <w:t xml:space="preserve">. The court can entrust the care of the child to another foster family upon the application of his/her </w:t>
      </w:r>
      <w:r w:rsidRPr="004D3189">
        <w:rPr>
          <w:rFonts w:cs="Arial"/>
        </w:rPr>
        <w:lastRenderedPageBreak/>
        <w:t>natural parents, guardian, other relatives, the public prosecutor or on its own initiative if it finds that the foster family does not adequately perform its duties</w:t>
      </w:r>
      <w:r w:rsidRPr="004D3189">
        <w:rPr>
          <w:vertAlign w:val="superscript"/>
        </w:rPr>
        <w:footnoteReference w:id="145"/>
      </w:r>
      <w:r w:rsidRPr="004D3189">
        <w:rPr>
          <w:rFonts w:cs="Arial"/>
        </w:rPr>
        <w:t>.</w:t>
      </w:r>
    </w:p>
    <w:p w:rsidR="004D3189" w:rsidRPr="004D3189" w:rsidRDefault="004D3189" w:rsidP="004D3189">
      <w:pPr>
        <w:pStyle w:val="BodyText"/>
      </w:pPr>
      <w:r w:rsidRPr="004D3189">
        <w:t>When the child’s physical or mental condition so necessitates, the court may order that the child is admitted to a special institution upon the application of the guardian and after consultation with the guardianship council. The court can also order this measure on its own initiative, upon a proposal from the guardianship council. In order to make this decision, the court must take into account specialists’ advice and the social service report</w:t>
      </w:r>
      <w:r w:rsidRPr="004D3189">
        <w:rPr>
          <w:vertAlign w:val="superscript"/>
        </w:rPr>
        <w:footnoteReference w:id="146"/>
      </w:r>
      <w:r w:rsidRPr="004D3189">
        <w:t>. The court’s decision is valid for six months</w:t>
      </w:r>
      <w:r w:rsidRPr="004D3189">
        <w:rPr>
          <w:vertAlign w:val="superscript"/>
        </w:rPr>
        <w:footnoteReference w:id="147"/>
      </w:r>
      <w:r w:rsidRPr="004D3189">
        <w:t>.</w:t>
      </w:r>
    </w:p>
    <w:p w:rsidR="004D3189" w:rsidRPr="004D3189" w:rsidRDefault="004D3189" w:rsidP="004D3189">
      <w:pPr>
        <w:pStyle w:val="BodyText"/>
      </w:pPr>
      <w:r w:rsidRPr="004D3189">
        <w:t>In extremely urgent cases where the parents violate their parental care duties, abuse their authority or are unable to carry out the relevant tasks, the public prosecutor may order appropriate measures to protect the child whose physical or mental health is in danger. The public prosecutor then has to refer the case to the court within 30 days. The measures ordered by the public prosecutor remain in place until the court renders its judgement</w:t>
      </w:r>
      <w:r w:rsidRPr="004D3189">
        <w:rPr>
          <w:vertAlign w:val="superscript"/>
        </w:rPr>
        <w:footnoteReference w:id="148"/>
      </w:r>
      <w:r w:rsidRPr="004D3189">
        <w:t>.</w:t>
      </w:r>
    </w:p>
    <w:p w:rsidR="004D3189" w:rsidRPr="004D3189" w:rsidRDefault="004D3189" w:rsidP="004D3189">
      <w:pPr>
        <w:pStyle w:val="BodyText"/>
      </w:pPr>
      <w:r w:rsidRPr="004D3189">
        <w:t>As these cases are adjudicated through non-contentious proceedings, children who are 16 years of age have the right to appear in court and exercise any available remedies against the court’s decision.</w:t>
      </w:r>
    </w:p>
    <w:p w:rsidR="004D3189" w:rsidRPr="00594CE7" w:rsidRDefault="004D3189" w:rsidP="003E387F">
      <w:pPr>
        <w:pStyle w:val="Heading3NoNumb"/>
        <w:ind w:firstLine="851"/>
      </w:pPr>
      <w:bookmarkStart w:id="78" w:name="_Toc409791228"/>
      <w:r w:rsidRPr="00594CE7">
        <w:t xml:space="preserve">Appointment </w:t>
      </w:r>
      <w:r w:rsidR="00594CE7" w:rsidRPr="00594CE7">
        <w:t>of judicial</w:t>
      </w:r>
      <w:r w:rsidRPr="00594CE7">
        <w:t xml:space="preserve"> assistant/involuntary hospitalisation</w:t>
      </w:r>
      <w:bookmarkEnd w:id="78"/>
    </w:p>
    <w:p w:rsidR="004D3189" w:rsidRPr="004D3189" w:rsidRDefault="004D3189" w:rsidP="004D3189">
      <w:pPr>
        <w:pStyle w:val="BodyText"/>
      </w:pPr>
      <w:r w:rsidRPr="004D3189">
        <w:t xml:space="preserve">In proceedings concerning the appointment of a </w:t>
      </w:r>
      <w:r w:rsidRPr="004D3189">
        <w:rPr>
          <w:b/>
        </w:rPr>
        <w:t>judicial assistant or involuntary hospitalisation</w:t>
      </w:r>
      <w:r w:rsidRPr="004D3189">
        <w:t>, children who are 16 or 17 years of age have the right to appear before the court in their own name, conduct the relevant procedural acts, accept the service of any type of documents and exercise or resign from exercising judicial remedies</w:t>
      </w:r>
      <w:r w:rsidRPr="004D3189">
        <w:rPr>
          <w:vertAlign w:val="superscript"/>
        </w:rPr>
        <w:footnoteReference w:id="149"/>
      </w:r>
      <w:r w:rsidRPr="004D3189">
        <w:t>.</w:t>
      </w:r>
    </w:p>
    <w:p w:rsidR="004D3189" w:rsidRPr="00594CE7" w:rsidRDefault="004D3189" w:rsidP="003E387F">
      <w:pPr>
        <w:pStyle w:val="Heading3NoNumb"/>
        <w:ind w:firstLine="851"/>
        <w:rPr>
          <w:rFonts w:eastAsia="Calibri"/>
        </w:rPr>
      </w:pPr>
      <w:bookmarkStart w:id="79" w:name="_Toc409791229"/>
      <w:r w:rsidRPr="00594CE7">
        <w:rPr>
          <w:rFonts w:eastAsia="Calibri"/>
        </w:rPr>
        <w:t>Emergency medical Intervention</w:t>
      </w:r>
      <w:bookmarkEnd w:id="79"/>
    </w:p>
    <w:p w:rsidR="004D3189" w:rsidRPr="004D3189" w:rsidRDefault="004D3189" w:rsidP="004D3189">
      <w:pPr>
        <w:pStyle w:val="BodyText"/>
        <w:rPr>
          <w:sz w:val="24"/>
        </w:rPr>
      </w:pPr>
      <w:r w:rsidRPr="004D3189">
        <w:t>When the parents deny a medical intervention to their child, if this is urgent and necessary in order to avert a threat to the child’s life, the public prosecutor may, upon the request of the responsible physician, or the director of the hospital where the child is being treated, or any competent health authority, grant the required permission</w:t>
      </w:r>
      <w:r w:rsidRPr="004D3189">
        <w:rPr>
          <w:vertAlign w:val="superscript"/>
        </w:rPr>
        <w:footnoteReference w:id="150"/>
      </w:r>
      <w:r w:rsidRPr="004D3189">
        <w:t>. By analogy, the public prosecutor can also intervene in similar cases where the guardian denies medical intervention</w:t>
      </w:r>
      <w:r w:rsidRPr="004D3189">
        <w:rPr>
          <w:vertAlign w:val="superscript"/>
        </w:rPr>
        <w:footnoteReference w:id="151"/>
      </w:r>
      <w:r w:rsidRPr="004D3189">
        <w:t xml:space="preserve">. </w:t>
      </w:r>
      <w:r w:rsidRPr="004D3189">
        <w:rPr>
          <w:sz w:val="24"/>
        </w:rPr>
        <w:t xml:space="preserve"> </w:t>
      </w:r>
    </w:p>
    <w:p w:rsidR="004D3189" w:rsidRPr="00594CE7" w:rsidRDefault="004D3189" w:rsidP="003E387F">
      <w:pPr>
        <w:pStyle w:val="Heading3NoNumb"/>
        <w:ind w:firstLine="851"/>
        <w:rPr>
          <w:rFonts w:eastAsia="Calibri"/>
        </w:rPr>
      </w:pPr>
      <w:bookmarkStart w:id="80" w:name="_Toc409791230"/>
      <w:r w:rsidRPr="00594CE7">
        <w:rPr>
          <w:rFonts w:eastAsia="Calibri"/>
        </w:rPr>
        <w:t>International child abduction</w:t>
      </w:r>
      <w:bookmarkEnd w:id="80"/>
    </w:p>
    <w:p w:rsidR="004D3189" w:rsidRPr="004D3189" w:rsidRDefault="004D3189" w:rsidP="004D3189">
      <w:pPr>
        <w:pStyle w:val="BodyText"/>
      </w:pPr>
      <w:r w:rsidRPr="004D3189">
        <w:t>In cases of international child abduction (i.e. when a child below 16 years of age is unlawfully removed or retained outside Greece), the Greek Ministry of Justice must apply the emergency procedure for the return of the child</w:t>
      </w:r>
      <w:r w:rsidRPr="004D3189">
        <w:rPr>
          <w:vertAlign w:val="superscript"/>
        </w:rPr>
        <w:footnoteReference w:id="152"/>
      </w:r>
      <w:r w:rsidRPr="004D3189">
        <w:t xml:space="preserve">. The relevant application is submitted to the first instance court of the district where the child was found after he/she was kidnapped or of the district where the abductor has his/her domicile or residence. The dispute is adjudicated in accordance with the procedure followed for the adjudication of injunctions which, as an emergency procedure, complies with the relevant requirements of the </w:t>
      </w:r>
      <w:hyperlink r:id="rId27" w:history="1">
        <w:r w:rsidRPr="004D3189">
          <w:rPr>
            <w:color w:val="0000FF"/>
            <w:u w:val="single"/>
          </w:rPr>
          <w:t>Hague Convention on the Civil Aspects of International Child Abduction</w:t>
        </w:r>
      </w:hyperlink>
      <w:r w:rsidRPr="004D3189">
        <w:rPr>
          <w:vertAlign w:val="superscript"/>
        </w:rPr>
        <w:footnoteReference w:id="153"/>
      </w:r>
      <w:r w:rsidRPr="004D3189">
        <w:t>.</w:t>
      </w:r>
    </w:p>
    <w:p w:rsidR="004D3189" w:rsidRPr="00594CE7" w:rsidRDefault="004D3189" w:rsidP="003E387F">
      <w:pPr>
        <w:pStyle w:val="Heading3NoNumb"/>
        <w:ind w:firstLine="851"/>
      </w:pPr>
      <w:bookmarkStart w:id="81" w:name="_Toc409791231"/>
      <w:r w:rsidRPr="00594CE7">
        <w:rPr>
          <w:rFonts w:eastAsia="Calibri"/>
        </w:rPr>
        <w:t>Interveners</w:t>
      </w:r>
      <w:bookmarkEnd w:id="81"/>
    </w:p>
    <w:p w:rsidR="004D3189" w:rsidRPr="00594CE7" w:rsidRDefault="004D3189" w:rsidP="00594CE7">
      <w:pPr>
        <w:pStyle w:val="BodyText"/>
      </w:pPr>
      <w:r w:rsidRPr="004D3189">
        <w:t>Third parties (i.e. persons not involved in the civil judicial proceeding as originally constituted) have the right to intervene in a case they have a legal interest in either to support the claim of one of the parties (</w:t>
      </w:r>
      <w:r w:rsidRPr="004D3189">
        <w:rPr>
          <w:i/>
          <w:lang w:val="el-GR"/>
        </w:rPr>
        <w:t>πρόσθετη</w:t>
      </w:r>
      <w:r w:rsidRPr="004D3189">
        <w:rPr>
          <w:i/>
        </w:rPr>
        <w:t xml:space="preserve"> </w:t>
      </w:r>
      <w:r w:rsidRPr="004D3189">
        <w:rPr>
          <w:i/>
          <w:lang w:val="el-GR"/>
        </w:rPr>
        <w:t>παρέμβαση</w:t>
      </w:r>
      <w:r w:rsidRPr="004D3189">
        <w:t>)</w:t>
      </w:r>
      <w:r w:rsidRPr="004D3189">
        <w:rPr>
          <w:vertAlign w:val="superscript"/>
        </w:rPr>
        <w:footnoteReference w:id="154"/>
      </w:r>
      <w:r w:rsidRPr="004D3189">
        <w:t xml:space="preserve"> or by becoming full parties </w:t>
      </w:r>
      <w:r w:rsidRPr="004D3189">
        <w:lastRenderedPageBreak/>
        <w:t>to the action, acting independently of the original plaintiff/defendant, in order to protect their own rights (</w:t>
      </w:r>
      <w:r w:rsidRPr="004D3189">
        <w:rPr>
          <w:i/>
          <w:lang w:val="el-GR"/>
        </w:rPr>
        <w:t>κύρια</w:t>
      </w:r>
      <w:r w:rsidRPr="004D3189">
        <w:rPr>
          <w:i/>
        </w:rPr>
        <w:t xml:space="preserve"> </w:t>
      </w:r>
      <w:r w:rsidRPr="004D3189">
        <w:rPr>
          <w:i/>
          <w:lang w:val="el-GR"/>
        </w:rPr>
        <w:t>παρέμβαση</w:t>
      </w:r>
      <w:r w:rsidRPr="004D3189">
        <w:t>)</w:t>
      </w:r>
      <w:r w:rsidRPr="004D3189">
        <w:rPr>
          <w:vertAlign w:val="superscript"/>
        </w:rPr>
        <w:footnoteReference w:id="155"/>
      </w:r>
      <w:r w:rsidRPr="004D3189">
        <w:t>. As no child specific rules have been identified, children can intervene in civil judicial proceedings through their parents/guardian, unless they are recognised with limited procedural capacity.</w:t>
      </w:r>
    </w:p>
    <w:p w:rsidR="004D3189" w:rsidRPr="00594CE7" w:rsidRDefault="004D3189" w:rsidP="00594CE7">
      <w:pPr>
        <w:pStyle w:val="Heading2"/>
        <w:rPr>
          <w:rFonts w:eastAsia="Times New Roman"/>
        </w:rPr>
      </w:pPr>
      <w:bookmarkStart w:id="82" w:name="_Toc338234111"/>
      <w:bookmarkStart w:id="83" w:name="_Toc350439426"/>
      <w:bookmarkStart w:id="84" w:name="_Toc409791232"/>
      <w:r w:rsidRPr="004D3189">
        <w:rPr>
          <w:rFonts w:eastAsia="Times New Roman"/>
        </w:rPr>
        <w:t>Provision of information</w:t>
      </w:r>
      <w:bookmarkEnd w:id="84"/>
      <w:r w:rsidRPr="004D3189">
        <w:rPr>
          <w:rFonts w:eastAsia="Times New Roman"/>
        </w:rPr>
        <w:t xml:space="preserve"> </w:t>
      </w:r>
      <w:bookmarkEnd w:id="82"/>
      <w:bookmarkEnd w:id="83"/>
    </w:p>
    <w:p w:rsidR="00594CE7" w:rsidRPr="00594CE7" w:rsidRDefault="004D3189" w:rsidP="00594CE7">
      <w:pPr>
        <w:pStyle w:val="Heading4NoNumb"/>
        <w:ind w:firstLine="851"/>
      </w:pPr>
      <w:r w:rsidRPr="00594CE7">
        <w:t>The child as a plaintiff/defendant</w:t>
      </w:r>
    </w:p>
    <w:p w:rsidR="004D3189" w:rsidRPr="00594CE7" w:rsidRDefault="004D3189" w:rsidP="003E387F">
      <w:pPr>
        <w:pStyle w:val="Heading3NoNumb"/>
        <w:ind w:firstLine="851"/>
      </w:pPr>
      <w:bookmarkStart w:id="85" w:name="_Toc409791233"/>
      <w:r w:rsidRPr="00594CE7">
        <w:t>Rules applicable before the civil judicial proceedings</w:t>
      </w:r>
      <w:bookmarkEnd w:id="85"/>
    </w:p>
    <w:p w:rsidR="004D3189" w:rsidRPr="004D3189" w:rsidRDefault="004D3189" w:rsidP="00594CE7">
      <w:pPr>
        <w:pStyle w:val="BodyText"/>
      </w:pPr>
      <w:r w:rsidRPr="004D3189">
        <w:t>In general, no rules have been identified requiring the authorities to provide children or adults with information on their right to institute civil judicial proceedings. In practice, children and their parents/guardian are informed of this right by lawyers or the police in cases where the child seeks compensation due to the commission of a crime against him/her</w:t>
      </w:r>
      <w:r w:rsidRPr="004D3189">
        <w:rPr>
          <w:vertAlign w:val="superscript"/>
        </w:rPr>
        <w:footnoteReference w:id="156"/>
      </w:r>
      <w:r w:rsidRPr="004D3189">
        <w:t>.</w:t>
      </w:r>
    </w:p>
    <w:p w:rsidR="004D3189" w:rsidRPr="004D3189" w:rsidRDefault="004D3189" w:rsidP="00594CE7">
      <w:pPr>
        <w:pStyle w:val="BodyText"/>
      </w:pPr>
      <w:r w:rsidRPr="004D3189">
        <w:t>As an exception to this general rule, the social service in each district court (and until its establishment, Youth Protection Associations and juvenile probation officers) can help either children’s parents/guardian or the children themselves to enforce any claims they may have against their parent(s)</w:t>
      </w:r>
      <w:r w:rsidRPr="004D3189">
        <w:rPr>
          <w:vertAlign w:val="superscript"/>
        </w:rPr>
        <w:footnoteReference w:id="157"/>
      </w:r>
      <w:r w:rsidRPr="004D3189">
        <w:t>. In general, however, there are no measures in place to ensure that children receive information on the availability of support services or organisations which can provide support to them</w:t>
      </w:r>
      <w:r w:rsidRPr="004D3189">
        <w:rPr>
          <w:vertAlign w:val="superscript"/>
        </w:rPr>
        <w:footnoteReference w:id="158"/>
      </w:r>
      <w:r w:rsidRPr="004D3189">
        <w:t xml:space="preserve"> and no material containing legal information in a child-friendly manner has been identified</w:t>
      </w:r>
      <w:r w:rsidRPr="004D3189">
        <w:rPr>
          <w:vertAlign w:val="superscript"/>
        </w:rPr>
        <w:footnoteReference w:id="159"/>
      </w:r>
      <w:r w:rsidRPr="004D3189">
        <w:t>.</w:t>
      </w:r>
    </w:p>
    <w:p w:rsidR="004D3189" w:rsidRPr="004D3189" w:rsidRDefault="004D3189" w:rsidP="00594CE7">
      <w:pPr>
        <w:pStyle w:val="BodyText"/>
      </w:pPr>
      <w:r w:rsidRPr="004D3189">
        <w:t>Child defendants, like adult defendants, do not have the right to information prior to the commencement of civil judicial proceedings as they have no legitimate interest</w:t>
      </w:r>
      <w:r w:rsidRPr="004D3189">
        <w:rPr>
          <w:vertAlign w:val="superscript"/>
        </w:rPr>
        <w:footnoteReference w:id="160"/>
      </w:r>
      <w:r w:rsidRPr="004D3189">
        <w:t>.</w:t>
      </w:r>
    </w:p>
    <w:p w:rsidR="004D3189" w:rsidRPr="00594CE7" w:rsidRDefault="004D3189" w:rsidP="003E387F">
      <w:pPr>
        <w:pStyle w:val="Heading3NoNumb"/>
        <w:ind w:firstLine="851"/>
        <w:rPr>
          <w:rFonts w:cs="Arial"/>
        </w:rPr>
      </w:pPr>
      <w:bookmarkStart w:id="86" w:name="_Toc409791234"/>
      <w:r w:rsidRPr="00594CE7">
        <w:t>Rules applicable during the judicial proceedings</w:t>
      </w:r>
      <w:bookmarkEnd w:id="86"/>
    </w:p>
    <w:p w:rsidR="004D3189" w:rsidRPr="004D3189" w:rsidRDefault="004D3189" w:rsidP="00594CE7">
      <w:pPr>
        <w:pStyle w:val="BodyText"/>
      </w:pPr>
      <w:r w:rsidRPr="004D3189">
        <w:t xml:space="preserve">In general, as discussed in </w:t>
      </w:r>
      <w:hyperlink w:anchor="_The_child_as" w:history="1">
        <w:r w:rsidRPr="004D3189">
          <w:rPr>
            <w:color w:val="0000FF"/>
            <w:u w:val="single"/>
          </w:rPr>
          <w:t>Section 3.1</w:t>
        </w:r>
      </w:hyperlink>
      <w:r w:rsidRPr="004D3189">
        <w:t>, children are represented in civil judicial proceedings by their parents/guardian, except in cases where they have limited procedural capacity. When children are represented by their parents/guardian, even though they are the ‘bearers’ of the right to be informed, they exercise it through their parents; this effectively means that  the parents are those informed about the civil judicial proceedings and not the children themselves</w:t>
      </w:r>
      <w:r w:rsidRPr="004D3189">
        <w:rPr>
          <w:vertAlign w:val="superscript"/>
        </w:rPr>
        <w:footnoteReference w:id="161"/>
      </w:r>
      <w:r w:rsidRPr="004D3189">
        <w:t>. In any case, parents have the right to be informed about all aspects of the proceedings where their children are involved (even if their children have limited procedural capacity</w:t>
      </w:r>
      <w:r w:rsidRPr="004D3189">
        <w:rPr>
          <w:vertAlign w:val="superscript"/>
        </w:rPr>
        <w:footnoteReference w:id="162"/>
      </w:r>
      <w:r w:rsidRPr="004D3189">
        <w:t>) as this is part of their parental care rights</w:t>
      </w:r>
      <w:r w:rsidRPr="004D3189">
        <w:rPr>
          <w:vertAlign w:val="superscript"/>
        </w:rPr>
        <w:footnoteReference w:id="163"/>
      </w:r>
      <w:r w:rsidRPr="004D3189">
        <w:t>. As almost no child-specific provisions on the child parties’ right to information have been identified, even in cases where children can file an action in their own right, the general provisions applicable to adults apply to them too.</w:t>
      </w:r>
    </w:p>
    <w:p w:rsidR="004D3189" w:rsidRPr="00594CE7" w:rsidRDefault="004D3189" w:rsidP="00594CE7">
      <w:pPr>
        <w:pStyle w:val="BodyText"/>
      </w:pPr>
      <w:r w:rsidRPr="004D3189">
        <w:t xml:space="preserve">As already mentioned in </w:t>
      </w:r>
      <w:hyperlink w:anchor="Section2" w:history="1">
        <w:r w:rsidRPr="004D3189">
          <w:rPr>
            <w:bCs/>
            <w:color w:val="0000FF"/>
            <w:u w:val="single"/>
          </w:rPr>
          <w:t>Section 2</w:t>
        </w:r>
      </w:hyperlink>
      <w:r w:rsidRPr="004D3189">
        <w:t xml:space="preserve">, civil judicial proceedings in Greece are characterised by the dominant position of the parties. As a result, child and adult plaintiffs (and defendants, where appropriate) are responsible for the submission of procedural documents to the court and the service of documents to the other parties. The </w:t>
      </w:r>
      <w:r w:rsidRPr="004D3189">
        <w:rPr>
          <w:b/>
        </w:rPr>
        <w:t>procedural documents which are served from one party to the other</w:t>
      </w:r>
      <w:r w:rsidRPr="004D3189">
        <w:t xml:space="preserve"> (or are submitted to the court) must contain the following information:</w:t>
      </w:r>
    </w:p>
    <w:p w:rsidR="004D3189" w:rsidRPr="004D3189" w:rsidRDefault="004D3189" w:rsidP="00594CE7">
      <w:pPr>
        <w:pStyle w:val="BTNumbList2"/>
        <w:numPr>
          <w:ilvl w:val="1"/>
          <w:numId w:val="35"/>
        </w:numPr>
      </w:pPr>
      <w:r w:rsidRPr="004D3189">
        <w:t>The judge or court before which the relevant trial or judicial action takes place;</w:t>
      </w:r>
    </w:p>
    <w:p w:rsidR="004D3189" w:rsidRPr="004D3189" w:rsidRDefault="004D3189" w:rsidP="00594CE7">
      <w:pPr>
        <w:pStyle w:val="BTNumbList2"/>
        <w:numPr>
          <w:ilvl w:val="1"/>
          <w:numId w:val="35"/>
        </w:numPr>
      </w:pPr>
      <w:r w:rsidRPr="004D3189">
        <w:t>The type of procedural document;</w:t>
      </w:r>
    </w:p>
    <w:p w:rsidR="004D3189" w:rsidRPr="004D3189" w:rsidRDefault="004D3189" w:rsidP="00594CE7">
      <w:pPr>
        <w:pStyle w:val="BTNumbList2"/>
        <w:numPr>
          <w:ilvl w:val="1"/>
          <w:numId w:val="35"/>
        </w:numPr>
      </w:pPr>
      <w:r w:rsidRPr="004D3189">
        <w:lastRenderedPageBreak/>
        <w:t>The name, surname, father’s name and residence of all parties and their legal representatives, and, in case of legal persons, their name and seat;</w:t>
      </w:r>
    </w:p>
    <w:p w:rsidR="004D3189" w:rsidRPr="004D3189" w:rsidRDefault="004D3189" w:rsidP="00594CE7">
      <w:pPr>
        <w:pStyle w:val="BTNumbList2"/>
        <w:numPr>
          <w:ilvl w:val="1"/>
          <w:numId w:val="35"/>
        </w:numPr>
      </w:pPr>
      <w:r w:rsidRPr="004D3189">
        <w:t>The object of the procedural document in a clear, specific and concise manner;</w:t>
      </w:r>
    </w:p>
    <w:p w:rsidR="004D3189" w:rsidRPr="00594CE7" w:rsidRDefault="004D3189" w:rsidP="00594CE7">
      <w:pPr>
        <w:pStyle w:val="BTNumbList2"/>
        <w:numPr>
          <w:ilvl w:val="1"/>
          <w:numId w:val="35"/>
        </w:numPr>
      </w:pPr>
      <w:r w:rsidRPr="004D3189">
        <w:t>The date and signature of the child or his/her legal representative and, when necessary, the signature of his/her lawyer</w:t>
      </w:r>
      <w:r w:rsidRPr="004D3189">
        <w:rPr>
          <w:vertAlign w:val="superscript"/>
        </w:rPr>
        <w:footnoteReference w:id="164"/>
      </w:r>
      <w:r w:rsidRPr="004D3189">
        <w:t>.</w:t>
      </w:r>
    </w:p>
    <w:p w:rsidR="004D3189" w:rsidRPr="004D3189" w:rsidRDefault="004D3189" w:rsidP="0007634D">
      <w:pPr>
        <w:pStyle w:val="BodyText"/>
      </w:pPr>
      <w:r w:rsidRPr="004D3189">
        <w:t>In addition, the procedural documents used to file an action (</w:t>
      </w:r>
      <w:r w:rsidRPr="004D3189">
        <w:rPr>
          <w:i/>
        </w:rPr>
        <w:t>αγωγή</w:t>
      </w:r>
      <w:r w:rsidRPr="004D3189">
        <w:t>), an appeal (</w:t>
      </w:r>
      <w:r w:rsidRPr="004D3189">
        <w:rPr>
          <w:i/>
        </w:rPr>
        <w:t>έφεση</w:t>
      </w:r>
      <w:r w:rsidRPr="004D3189">
        <w:t>), an appeal to set aside a default judgement (</w:t>
      </w:r>
      <w:r w:rsidRPr="004D3189">
        <w:rPr>
          <w:i/>
        </w:rPr>
        <w:t>ανακοπή ερημοδικίας</w:t>
      </w:r>
      <w:r w:rsidRPr="004D3189">
        <w:t>), an appeal to reopen the case (</w:t>
      </w:r>
      <w:r w:rsidRPr="004D3189">
        <w:rPr>
          <w:i/>
        </w:rPr>
        <w:t>αναψηλάφηση</w:t>
      </w:r>
      <w:r w:rsidRPr="004D3189">
        <w:t>), an appeal in cassation (</w:t>
      </w:r>
      <w:r w:rsidRPr="004D3189">
        <w:rPr>
          <w:i/>
        </w:rPr>
        <w:t>αναίρεση</w:t>
      </w:r>
      <w:r w:rsidRPr="004D3189">
        <w:t>), a third-party opposition (</w:t>
      </w:r>
      <w:r w:rsidRPr="004D3189">
        <w:rPr>
          <w:i/>
        </w:rPr>
        <w:t>τριτανακοπή</w:t>
      </w:r>
      <w:r w:rsidRPr="004D3189">
        <w:t>), an appeal against out-of-court and in-court actions (</w:t>
      </w:r>
      <w:r w:rsidRPr="004D3189">
        <w:rPr>
          <w:i/>
        </w:rPr>
        <w:t>ανακοπή εναντίον εξώδικων και δικαστικών πράξεων</w:t>
      </w:r>
      <w:r w:rsidRPr="004D3189">
        <w:t>), third party interventions (</w:t>
      </w:r>
      <w:r w:rsidRPr="004D3189">
        <w:rPr>
          <w:i/>
        </w:rPr>
        <w:t>κύρια και πρόσθετη παρέμβαση</w:t>
      </w:r>
      <w:r w:rsidRPr="004D3189">
        <w:t>), a notice of the trial and third party forced intervention (</w:t>
      </w:r>
      <w:r w:rsidRPr="004D3189">
        <w:rPr>
          <w:i/>
        </w:rPr>
        <w:t>προσεπίκληση και ανακοίνωση της δίκης</w:t>
      </w:r>
      <w:r w:rsidRPr="004D3189">
        <w:t>), must also include the address, street and number of the house or office of the child party or his/her legal representative and his/her lawyer</w:t>
      </w:r>
      <w:r w:rsidRPr="004D3189">
        <w:rPr>
          <w:vertAlign w:val="superscript"/>
        </w:rPr>
        <w:footnoteReference w:id="165"/>
      </w:r>
      <w:r w:rsidRPr="004D3189">
        <w:t>.</w:t>
      </w:r>
    </w:p>
    <w:p w:rsidR="004D3189" w:rsidRPr="0007634D" w:rsidRDefault="004D3189" w:rsidP="0007634D">
      <w:pPr>
        <w:pStyle w:val="BodyText"/>
        <w:rPr>
          <w:bCs/>
          <w:sz w:val="24"/>
          <w:lang w:eastAsia="x-none"/>
        </w:rPr>
      </w:pPr>
      <w:r w:rsidRPr="004D3189">
        <w:rPr>
          <w:lang w:eastAsia="x-none"/>
        </w:rPr>
        <w:t xml:space="preserve">Parties, children and adults alike, are invited to participate in judicial actions with the </w:t>
      </w:r>
      <w:r w:rsidRPr="004D3189">
        <w:rPr>
          <w:b/>
          <w:lang w:eastAsia="x-none"/>
        </w:rPr>
        <w:t>service of the relevant procedural document or a subpoena</w:t>
      </w:r>
      <w:r w:rsidRPr="004D3189">
        <w:rPr>
          <w:lang w:eastAsia="x-none"/>
        </w:rPr>
        <w:t>. Only bailiffs can serve procedural documents and subpoenas to the parties</w:t>
      </w:r>
      <w:r w:rsidRPr="004D3189">
        <w:rPr>
          <w:vertAlign w:val="superscript"/>
          <w:lang w:eastAsia="x-none"/>
        </w:rPr>
        <w:footnoteReference w:id="166"/>
      </w:r>
      <w:r w:rsidRPr="004D3189">
        <w:rPr>
          <w:lang w:eastAsia="x-none"/>
        </w:rPr>
        <w:t>, usually upon the parties’ request. Parties either order the bailiff or request that the court orders the bailiff to serve the relevant document. The order is given in writing on the document which is being served</w:t>
      </w:r>
      <w:r w:rsidRPr="004D3189">
        <w:rPr>
          <w:vertAlign w:val="superscript"/>
          <w:lang w:eastAsia="x-none"/>
        </w:rPr>
        <w:footnoteReference w:id="167"/>
      </w:r>
      <w:r w:rsidRPr="004D3189">
        <w:rPr>
          <w:lang w:eastAsia="x-none"/>
        </w:rPr>
        <w:t xml:space="preserve">. Even though, in principle, the relevant subpoena or procedural document must be served to its addressee, children cannot be served (with the exception of the cases where they have limited procedural capacity, as discussed in </w:t>
      </w:r>
      <w:hyperlink w:anchor="_The_child_as" w:history="1">
        <w:r w:rsidRPr="004D3189">
          <w:rPr>
            <w:color w:val="0000FF"/>
            <w:u w:val="single"/>
            <w:lang w:eastAsia="x-none"/>
          </w:rPr>
          <w:t>Section 3.1</w:t>
        </w:r>
      </w:hyperlink>
      <w:r w:rsidRPr="004D3189">
        <w:rPr>
          <w:lang w:eastAsia="x-none"/>
        </w:rPr>
        <w:t>) and thus it is their parents/guardian who are served on their behalf</w:t>
      </w:r>
      <w:r w:rsidRPr="004D3189">
        <w:rPr>
          <w:vertAlign w:val="superscript"/>
          <w:lang w:eastAsia="x-none"/>
        </w:rPr>
        <w:footnoteReference w:id="168"/>
      </w:r>
      <w:r w:rsidRPr="004D3189">
        <w:rPr>
          <w:lang w:eastAsia="x-none"/>
        </w:rPr>
        <w:t>.</w:t>
      </w:r>
      <w:r w:rsidRPr="004D3189">
        <w:rPr>
          <w:sz w:val="24"/>
          <w:lang w:eastAsia="x-none"/>
        </w:rPr>
        <w:t xml:space="preserve"> </w:t>
      </w:r>
    </w:p>
    <w:p w:rsidR="004D3189" w:rsidRPr="00594CE7" w:rsidRDefault="004D3189" w:rsidP="00594CE7">
      <w:pPr>
        <w:pStyle w:val="BodyText"/>
        <w:rPr>
          <w:bCs/>
          <w:lang w:eastAsia="x-none"/>
        </w:rPr>
      </w:pPr>
      <w:r w:rsidRPr="004D3189">
        <w:rPr>
          <w:lang w:eastAsia="x-none"/>
        </w:rPr>
        <w:t xml:space="preserve">In practice, </w:t>
      </w:r>
      <w:r w:rsidRPr="004D3189">
        <w:rPr>
          <w:bCs/>
          <w:lang w:eastAsia="x-none"/>
        </w:rPr>
        <w:t>after child or adult plaintiffs submit the action to the clerk of the court, the clerk appoints a date and time for the hearing and enters the case in the docket</w:t>
      </w:r>
      <w:r w:rsidRPr="004D3189">
        <w:rPr>
          <w:bCs/>
          <w:vertAlign w:val="superscript"/>
          <w:lang w:eastAsia="x-none"/>
        </w:rPr>
        <w:footnoteReference w:id="169"/>
      </w:r>
      <w:r w:rsidRPr="004D3189">
        <w:rPr>
          <w:bCs/>
          <w:lang w:eastAsia="x-none"/>
        </w:rPr>
        <w:t>. A copy of the action with the note concerning the date and time of the hearing must be served to the child defendant’s parents/guardian on the plaintiff’s initiative and responsibility</w:t>
      </w:r>
      <w:r w:rsidRPr="004D3189">
        <w:rPr>
          <w:bCs/>
          <w:vertAlign w:val="superscript"/>
          <w:lang w:eastAsia="x-none"/>
        </w:rPr>
        <w:footnoteReference w:id="170"/>
      </w:r>
      <w:r w:rsidRPr="004D3189">
        <w:rPr>
          <w:bCs/>
          <w:lang w:eastAsia="x-none"/>
        </w:rPr>
        <w:t xml:space="preserve">. Furthermore, if a case has been for any reason adjourned, child parties (either plaintiffs or defendants), like adult parties, can serve a subpoena to their opponent after they have sought the establishment of a new date and time for the hearing. Again, according to the general rules, children in these instances act through their parents/guardian, unless they have limited procedural capacity. </w:t>
      </w:r>
    </w:p>
    <w:p w:rsidR="004D3189" w:rsidRPr="004D3189" w:rsidRDefault="004D3189" w:rsidP="0007634D">
      <w:pPr>
        <w:pStyle w:val="BodyText"/>
      </w:pPr>
      <w:r w:rsidRPr="004D3189">
        <w:t xml:space="preserve">In ordinary proceedings (see </w:t>
      </w:r>
      <w:hyperlink w:anchor="Section2" w:history="1">
        <w:r w:rsidRPr="004D3189">
          <w:rPr>
            <w:bCs/>
            <w:color w:val="0000FF"/>
            <w:u w:val="single"/>
          </w:rPr>
          <w:t>Section 2</w:t>
        </w:r>
      </w:hyperlink>
      <w:r w:rsidRPr="004D3189">
        <w:t>), the deadline to invite parties to the court is 60 days and, if the party leaves abroad or his/her residence is unknown, 90 days before the hearing</w:t>
      </w:r>
      <w:r w:rsidRPr="004D3189">
        <w:rPr>
          <w:vertAlign w:val="superscript"/>
        </w:rPr>
        <w:footnoteReference w:id="171"/>
      </w:r>
      <w:r w:rsidRPr="004D3189">
        <w:t xml:space="preserve">. In special proceedings (including matrimonial disputes and disputes between parents and children, see </w:t>
      </w:r>
      <w:hyperlink w:anchor="Section2" w:history="1">
        <w:r w:rsidRPr="004D3189">
          <w:rPr>
            <w:bCs/>
            <w:color w:val="0000FF"/>
            <w:u w:val="single"/>
          </w:rPr>
          <w:t>Section 2</w:t>
        </w:r>
      </w:hyperlink>
      <w:r w:rsidRPr="004D3189">
        <w:t>), parties must be invited, in general, 30 days before the hearing or 60 days if they live abroad or their residence is unknown</w:t>
      </w:r>
      <w:r w:rsidRPr="004D3189">
        <w:rPr>
          <w:vertAlign w:val="superscript"/>
        </w:rPr>
        <w:footnoteReference w:id="172"/>
      </w:r>
      <w:r w:rsidRPr="004D3189">
        <w:t xml:space="preserve">. </w:t>
      </w:r>
      <w:r w:rsidRPr="004D3189">
        <w:rPr>
          <w:bCs/>
        </w:rPr>
        <w:t>In employment law disputes, the copy of the action must be served to the defendant at least 5 days before the hearing</w:t>
      </w:r>
      <w:r w:rsidRPr="004D3189">
        <w:rPr>
          <w:bCs/>
          <w:vertAlign w:val="superscript"/>
        </w:rPr>
        <w:footnoteReference w:id="173"/>
      </w:r>
      <w:r w:rsidRPr="004D3189">
        <w:rPr>
          <w:bCs/>
        </w:rPr>
        <w:t xml:space="preserve">. </w:t>
      </w:r>
      <w:r w:rsidRPr="004D3189">
        <w:t>No other provisions aimed at protecting the rights of child and adult parties who are resident in other Member States have been identified.</w:t>
      </w:r>
    </w:p>
    <w:p w:rsidR="004D3189" w:rsidRPr="004D3189" w:rsidRDefault="004D3189" w:rsidP="0007634D">
      <w:pPr>
        <w:pStyle w:val="BodyText"/>
      </w:pPr>
      <w:r w:rsidRPr="004D3189">
        <w:t>During the hearing, the presiding judge ensures that all participants to the trial clearly express themselves about the facts of the case, that the parties submit the relevant proposals and applications and complete any claims which are incomplete or vague</w:t>
      </w:r>
      <w:r w:rsidRPr="004D3189">
        <w:rPr>
          <w:vertAlign w:val="superscript"/>
        </w:rPr>
        <w:footnoteReference w:id="174"/>
      </w:r>
      <w:r w:rsidRPr="004D3189">
        <w:t xml:space="preserve">. As </w:t>
      </w:r>
      <w:r w:rsidRPr="004D3189">
        <w:lastRenderedPageBreak/>
        <w:t>no child-specific provisions have been identified, arguably the judge treats child and adult plaintiffs and defendants, in the same way.</w:t>
      </w:r>
    </w:p>
    <w:p w:rsidR="004D3189" w:rsidRPr="004D3189" w:rsidRDefault="004D3189" w:rsidP="0007634D">
      <w:pPr>
        <w:pStyle w:val="BodyText"/>
      </w:pPr>
      <w:r w:rsidRPr="004D3189">
        <w:t>In cases tried by the multi-member courts of first instance, parties must submit their factual and legal pleadings, as well as the evidentiary and procedural means that they intend to use, at least 20 days before the hearing. The clerk notes down the date and time of this submission. All parties have the right to receive a copy of the other parties’ written pleadings at their own expense. However, only lawyers can get these copies (or third persons specifically authorised by lawyers), regardless of whether the party is a child or an adult</w:t>
      </w:r>
      <w:r w:rsidRPr="004D3189">
        <w:rPr>
          <w:vertAlign w:val="superscript"/>
        </w:rPr>
        <w:footnoteReference w:id="175"/>
      </w:r>
      <w:r w:rsidRPr="004D3189">
        <w:t>. In this way, the parties have the opportunity to file, at least 15 days before the hearing, a written confutation to the other party’s written pleadings</w:t>
      </w:r>
      <w:r w:rsidRPr="004D3189">
        <w:rPr>
          <w:vertAlign w:val="superscript"/>
        </w:rPr>
        <w:footnoteReference w:id="176"/>
      </w:r>
      <w:r w:rsidRPr="004D3189">
        <w:t xml:space="preserve">.  As no child-specific provisions have been identified, the same rules apply, regardless of whether the parties are children or adults.  </w:t>
      </w:r>
    </w:p>
    <w:p w:rsidR="004D3189" w:rsidRPr="0007634D" w:rsidRDefault="004D3189" w:rsidP="0007634D">
      <w:pPr>
        <w:pStyle w:val="BodyText"/>
      </w:pPr>
      <w:r w:rsidRPr="004D3189">
        <w:t xml:space="preserve">In ordinary proceedings (see </w:t>
      </w:r>
      <w:hyperlink w:anchor="Section2" w:history="1">
        <w:r w:rsidRPr="004D3189">
          <w:rPr>
            <w:bCs/>
            <w:color w:val="0000FF"/>
            <w:u w:val="single"/>
          </w:rPr>
          <w:t>Section 2</w:t>
        </w:r>
      </w:hyperlink>
      <w:r w:rsidRPr="004D3189">
        <w:t>), if the court decides after the first hearing that a supplemental hearing is needed for clarifications and/or filling of gaps, it can order an additional hearing in which case it must invite the parties at least 30 days before this hearing takes place</w:t>
      </w:r>
      <w:r w:rsidRPr="004D3189">
        <w:rPr>
          <w:vertAlign w:val="superscript"/>
        </w:rPr>
        <w:footnoteReference w:id="177"/>
      </w:r>
      <w:r w:rsidRPr="004D3189">
        <w:t xml:space="preserve">. The relevant subpoena is served to the child’s parents/guardian, unless the child has a limited procedural capacity for that case. </w:t>
      </w:r>
    </w:p>
    <w:p w:rsidR="004D3189" w:rsidRPr="00594CE7" w:rsidRDefault="004D3189" w:rsidP="00594CE7">
      <w:pPr>
        <w:pStyle w:val="BodyText"/>
        <w:rPr>
          <w:bCs/>
        </w:rPr>
      </w:pPr>
      <w:r w:rsidRPr="004D3189">
        <w:rPr>
          <w:bCs/>
        </w:rPr>
        <w:t xml:space="preserve">Concerning the </w:t>
      </w:r>
      <w:r w:rsidRPr="004D3189">
        <w:rPr>
          <w:b/>
          <w:bCs/>
        </w:rPr>
        <w:t>rendering of judgements</w:t>
      </w:r>
      <w:r w:rsidRPr="004D3189">
        <w:rPr>
          <w:bCs/>
        </w:rPr>
        <w:t>, after the court votes (whenever the court is comprised by more than one judge) the judge rapporteur prepares the decision in an electronic form. In cases brought before the magistrates’ court and the court of first instance, the judgement is drafted, dated and signed by the judge who issues it</w:t>
      </w:r>
      <w:r w:rsidRPr="004D3189">
        <w:rPr>
          <w:bCs/>
          <w:vertAlign w:val="superscript"/>
        </w:rPr>
        <w:footnoteReference w:id="178"/>
      </w:r>
      <w:r w:rsidRPr="004D3189">
        <w:rPr>
          <w:bCs/>
        </w:rPr>
        <w:t>. Judgements are pronounced in a public hearing</w:t>
      </w:r>
      <w:r w:rsidRPr="004D3189">
        <w:rPr>
          <w:bCs/>
          <w:vertAlign w:val="superscript"/>
        </w:rPr>
        <w:footnoteReference w:id="179"/>
      </w:r>
      <w:r w:rsidRPr="004D3189">
        <w:rPr>
          <w:bCs/>
        </w:rPr>
        <w:t>. The judgement must include the following information:</w:t>
      </w:r>
    </w:p>
    <w:p w:rsidR="004D3189" w:rsidRPr="004D3189" w:rsidRDefault="004D3189" w:rsidP="00594CE7">
      <w:pPr>
        <w:pStyle w:val="BTNumbList2"/>
        <w:numPr>
          <w:ilvl w:val="1"/>
          <w:numId w:val="36"/>
        </w:numPr>
      </w:pPr>
      <w:r w:rsidRPr="004D3189">
        <w:t>The composition of the court, and in case of multi-member courts, the name of the judge rapporteur;</w:t>
      </w:r>
    </w:p>
    <w:p w:rsidR="004D3189" w:rsidRPr="004D3189" w:rsidRDefault="004D3189" w:rsidP="00594CE7">
      <w:pPr>
        <w:pStyle w:val="BTNumbList2"/>
        <w:numPr>
          <w:ilvl w:val="1"/>
          <w:numId w:val="36"/>
        </w:numPr>
      </w:pPr>
      <w:r w:rsidRPr="004D3189">
        <w:t>The name, occupation and residence of the child parties, their legal representatives and attorneys and the indication whether they were present at the hearing and if they submitted written pleadings;</w:t>
      </w:r>
    </w:p>
    <w:p w:rsidR="004D3189" w:rsidRPr="004D3189" w:rsidRDefault="004D3189" w:rsidP="00594CE7">
      <w:pPr>
        <w:pStyle w:val="BTNumbList2"/>
        <w:numPr>
          <w:ilvl w:val="1"/>
          <w:numId w:val="36"/>
        </w:numPr>
      </w:pPr>
      <w:r w:rsidRPr="004D3189">
        <w:t>A brief summary of the subject and course of the trial;</w:t>
      </w:r>
    </w:p>
    <w:p w:rsidR="004D3189" w:rsidRPr="004D3189" w:rsidRDefault="004D3189" w:rsidP="00594CE7">
      <w:pPr>
        <w:pStyle w:val="BTNumbList2"/>
        <w:numPr>
          <w:ilvl w:val="1"/>
          <w:numId w:val="36"/>
        </w:numPr>
      </w:pPr>
      <w:r w:rsidRPr="004D3189">
        <w:t xml:space="preserve">The rationale and the operative part of the judgement; </w:t>
      </w:r>
    </w:p>
    <w:p w:rsidR="004D3189" w:rsidRPr="004D3189" w:rsidRDefault="004D3189" w:rsidP="00594CE7">
      <w:pPr>
        <w:pStyle w:val="BTNumbList2"/>
        <w:numPr>
          <w:ilvl w:val="1"/>
          <w:numId w:val="36"/>
        </w:numPr>
      </w:pPr>
      <w:r w:rsidRPr="004D3189">
        <w:t>A reference that the decision is published</w:t>
      </w:r>
      <w:r w:rsidRPr="004D3189">
        <w:rPr>
          <w:vertAlign w:val="superscript"/>
        </w:rPr>
        <w:footnoteReference w:id="180"/>
      </w:r>
      <w:r w:rsidRPr="004D3189">
        <w:t>.</w:t>
      </w:r>
    </w:p>
    <w:p w:rsidR="004D3189" w:rsidRPr="00594CE7" w:rsidRDefault="004D3189" w:rsidP="00594CE7">
      <w:pPr>
        <w:pStyle w:val="BodyText"/>
      </w:pPr>
      <w:r w:rsidRPr="00ED593F">
        <w:t>Court judgements are served on the child and adult parties’ initiative and responsibility. With respect to non-final court judgements/decisions, the presence of the children (where they have limited procedural capacity) or the children’s parents/guardian or the presence of a party’s law</w:t>
      </w:r>
      <w:r w:rsidRPr="004D3189">
        <w:t>yer during their publication amounts to service of the judgement</w:t>
      </w:r>
      <w:r w:rsidRPr="004D3189">
        <w:rPr>
          <w:vertAlign w:val="superscript"/>
        </w:rPr>
        <w:footnoteReference w:id="181"/>
      </w:r>
      <w:r w:rsidRPr="004D3189">
        <w:t xml:space="preserve">. </w:t>
      </w:r>
    </w:p>
    <w:p w:rsidR="004D3189" w:rsidRPr="00594CE7" w:rsidRDefault="004D3189" w:rsidP="003E387F">
      <w:pPr>
        <w:pStyle w:val="Heading3NoNumb"/>
        <w:ind w:firstLine="851"/>
        <w:rPr>
          <w:rFonts w:eastAsiaTheme="minorHAnsi" w:cs="Arial"/>
        </w:rPr>
      </w:pPr>
      <w:bookmarkStart w:id="87" w:name="_Toc409791235"/>
      <w:r w:rsidRPr="00594CE7">
        <w:t>Rules applicable after the judicial proceedings</w:t>
      </w:r>
      <w:bookmarkEnd w:id="87"/>
    </w:p>
    <w:p w:rsidR="004D3189" w:rsidRPr="00594CE7" w:rsidRDefault="004D3189" w:rsidP="00594CE7">
      <w:pPr>
        <w:pStyle w:val="BodyText"/>
      </w:pPr>
      <w:r w:rsidRPr="004D3189">
        <w:t>If the case is adjudicated by the magistrates’ court and the parties participate in the proceedings without a lawyer, the judge must indicate in his/her decision the available judicial remedies with which the child and/or his/her parents/guardian can challenge the decision. Note that violation of this obligation does not mean that the parties can challenge the court’s decision on these grounds</w:t>
      </w:r>
      <w:r w:rsidRPr="004D3189">
        <w:rPr>
          <w:vertAlign w:val="superscript"/>
        </w:rPr>
        <w:footnoteReference w:id="182"/>
      </w:r>
      <w:r w:rsidRPr="004D3189">
        <w:t>. No similar rule has been identified concerning the proceedings before the other civil courts.</w:t>
      </w:r>
    </w:p>
    <w:p w:rsidR="004D3189" w:rsidRPr="00594CE7" w:rsidRDefault="004D3189" w:rsidP="00594CE7">
      <w:pPr>
        <w:pStyle w:val="Heading4NoNumb"/>
        <w:ind w:firstLine="851"/>
        <w:rPr>
          <w:rFonts w:eastAsiaTheme="minorHAnsi" w:cs="Times New Roman"/>
        </w:rPr>
      </w:pPr>
      <w:r w:rsidRPr="004D3189">
        <w:t>The child as a witness</w:t>
      </w:r>
    </w:p>
    <w:p w:rsidR="004D3189" w:rsidRPr="004D3189" w:rsidRDefault="004D3189" w:rsidP="00ED593F">
      <w:pPr>
        <w:pStyle w:val="BodyText"/>
      </w:pPr>
      <w:r w:rsidRPr="004D3189">
        <w:t xml:space="preserve">Child witnesses in civil actions in </w:t>
      </w:r>
      <w:smartTag w:uri="urn:schemas-microsoft-com:office:smarttags" w:element="country-region">
        <w:smartTag w:uri="urn:schemas-microsoft-com:office:smarttags" w:element="place">
          <w:r w:rsidRPr="004D3189">
            <w:t>Greece</w:t>
          </w:r>
        </w:smartTag>
      </w:smartTag>
      <w:r w:rsidRPr="004D3189">
        <w:t>, like adult witnesses, are invited by parties and not by the court to participate in relevant proceedings</w:t>
      </w:r>
      <w:r w:rsidRPr="004D3189">
        <w:rPr>
          <w:vertAlign w:val="superscript"/>
        </w:rPr>
        <w:footnoteReference w:id="183"/>
      </w:r>
      <w:r w:rsidRPr="004D3189">
        <w:t xml:space="preserve">. Thus, no formal arrangements have </w:t>
      </w:r>
      <w:r w:rsidRPr="004D3189">
        <w:lastRenderedPageBreak/>
        <w:t xml:space="preserve">been identified concerning the way child witnesses are notified that they should present themselves before the court. When the child witness appears in court, the presiding judge will inquire whether the child’s parents are present, unless it is known that they consent to their child’s examination (see also </w:t>
      </w:r>
      <w:hyperlink w:anchor="_The_child_as" w:history="1">
        <w:r w:rsidRPr="004D3189">
          <w:rPr>
            <w:color w:val="0000FF"/>
            <w:u w:val="single"/>
          </w:rPr>
          <w:t>Section 3.1</w:t>
        </w:r>
      </w:hyperlink>
      <w:r w:rsidRPr="004D3189">
        <w:t>).</w:t>
      </w:r>
    </w:p>
    <w:p w:rsidR="004D3189" w:rsidRPr="004D3189" w:rsidRDefault="004D3189" w:rsidP="00ED593F">
      <w:pPr>
        <w:pStyle w:val="BodyText"/>
      </w:pPr>
      <w:r w:rsidRPr="004D3189">
        <w:t>No measures aim at ensuring that children receive information on the availability of support services or organisations which can provide support to them</w:t>
      </w:r>
      <w:r w:rsidRPr="004D3189">
        <w:rPr>
          <w:vertAlign w:val="superscript"/>
        </w:rPr>
        <w:footnoteReference w:id="184"/>
      </w:r>
      <w:r w:rsidRPr="004D3189">
        <w:t xml:space="preserve"> and there is no material containing legal information in a child-friendly manner</w:t>
      </w:r>
      <w:r w:rsidRPr="004D3189">
        <w:rPr>
          <w:vertAlign w:val="superscript"/>
        </w:rPr>
        <w:footnoteReference w:id="185"/>
      </w:r>
      <w:r w:rsidRPr="004D3189">
        <w:t xml:space="preserve">. Furthermore, no special arrangements for child witnesses who reside in other Member State have been found. </w:t>
      </w:r>
    </w:p>
    <w:p w:rsidR="004D3189" w:rsidRPr="00594CE7" w:rsidRDefault="004D3189" w:rsidP="00594CE7">
      <w:pPr>
        <w:pStyle w:val="BodyText"/>
      </w:pPr>
      <w:r w:rsidRPr="004D3189">
        <w:t>Witnesses do not necessarily learn about the final court decision as they are not required to be present when the court pronounces its judgement.</w:t>
      </w:r>
    </w:p>
    <w:p w:rsidR="004D3189" w:rsidRPr="00594CE7" w:rsidRDefault="004D3189" w:rsidP="00594CE7">
      <w:pPr>
        <w:pStyle w:val="Heading4NoNumb"/>
        <w:ind w:firstLine="851"/>
      </w:pPr>
      <w:r w:rsidRPr="004D3189">
        <w:t>The child in any other role</w:t>
      </w:r>
    </w:p>
    <w:p w:rsidR="004D3189" w:rsidRPr="004D3189" w:rsidRDefault="004D3189" w:rsidP="00ED593F">
      <w:pPr>
        <w:pStyle w:val="BodyText"/>
      </w:pPr>
      <w:r w:rsidRPr="004D3189">
        <w:t xml:space="preserve">Regarding the existence of special arrangements for children residing in other </w:t>
      </w:r>
      <w:smartTag w:uri="urn:schemas-microsoft-com:office:smarttags" w:element="place">
        <w:smartTag w:uri="urn:schemas-microsoft-com:office:smarttags" w:element="PlaceName">
          <w:r w:rsidRPr="004D3189">
            <w:t>Member</w:t>
          </w:r>
        </w:smartTag>
        <w:r w:rsidRPr="004D3189">
          <w:t xml:space="preserve"> </w:t>
        </w:r>
        <w:smartTag w:uri="urn:schemas-microsoft-com:office:smarttags" w:element="PlaceType">
          <w:r w:rsidRPr="004D3189">
            <w:t>States</w:t>
          </w:r>
        </w:smartTag>
      </w:smartTag>
      <w:r w:rsidRPr="004D3189">
        <w:t xml:space="preserve"> and child-friendly legal material as well as the availability of support services, the rules applicable to child parties apply also to children who constitute the subject of the proceedings. It should, however, be noted that if a child who constitutes the subject of the proceeding encounters specific problems (e.g. psychological, health, etc.), it is at the judge’s discretion to inform the public prosecutor who will then inform the social services in order to provide the child with the necessary support</w:t>
      </w:r>
      <w:r w:rsidRPr="004D3189">
        <w:rPr>
          <w:vertAlign w:val="superscript"/>
        </w:rPr>
        <w:footnoteReference w:id="186"/>
      </w:r>
      <w:r w:rsidRPr="004D3189">
        <w:t>.</w:t>
      </w:r>
    </w:p>
    <w:p w:rsidR="004D3189" w:rsidRPr="00594CE7" w:rsidRDefault="004D3189" w:rsidP="00594CE7">
      <w:pPr>
        <w:pStyle w:val="BodyText"/>
      </w:pPr>
      <w:r w:rsidRPr="004D3189">
        <w:t>Moreover, similarly to child parties, children who constitute the subject of the court case cannot in principle be served with a court subpoena. In these instances (e.g. custody, adoption, etc.) the judge requests the parent or guardian to present the child before the court on a specific date and time</w:t>
      </w:r>
      <w:r w:rsidRPr="004D3189">
        <w:rPr>
          <w:vertAlign w:val="superscript"/>
        </w:rPr>
        <w:footnoteReference w:id="187"/>
      </w:r>
      <w:r w:rsidRPr="004D3189">
        <w:t>.</w:t>
      </w:r>
    </w:p>
    <w:p w:rsidR="004D3189" w:rsidRPr="00734663" w:rsidRDefault="004D3189" w:rsidP="00734663">
      <w:pPr>
        <w:pStyle w:val="BodyText"/>
      </w:pPr>
      <w:r w:rsidRPr="004D3189">
        <w:t xml:space="preserve">Exceptionally, in proceedings concerning the appointment of a </w:t>
      </w:r>
      <w:r w:rsidRPr="004D3189">
        <w:rPr>
          <w:b/>
        </w:rPr>
        <w:t>judicial assistant or involuntary hospitalisation</w:t>
      </w:r>
      <w:r w:rsidRPr="004D3189">
        <w:t>, children who are 16 or 17 years of age have the right to serve or accept the service of any type of documents</w:t>
      </w:r>
      <w:r w:rsidRPr="004D3189">
        <w:rPr>
          <w:vertAlign w:val="superscript"/>
        </w:rPr>
        <w:footnoteReference w:id="188"/>
      </w:r>
      <w:r w:rsidRPr="004D3189">
        <w:t>.</w:t>
      </w:r>
    </w:p>
    <w:p w:rsidR="004D3189" w:rsidRPr="00734663" w:rsidRDefault="004D3189" w:rsidP="00734663">
      <w:pPr>
        <w:pStyle w:val="Heading2"/>
        <w:rPr>
          <w:rFonts w:eastAsia="Times New Roman"/>
        </w:rPr>
      </w:pPr>
      <w:bookmarkStart w:id="88" w:name="_Protection_of_the"/>
      <w:bookmarkStart w:id="89" w:name="_Toc338234112"/>
      <w:bookmarkStart w:id="90" w:name="_Toc350439427"/>
      <w:bookmarkStart w:id="91" w:name="_Toc409791236"/>
      <w:bookmarkEnd w:id="88"/>
      <w:r w:rsidRPr="004D3189">
        <w:rPr>
          <w:rFonts w:eastAsia="Times New Roman"/>
        </w:rPr>
        <w:t>Protection of the child’s private and family life</w:t>
      </w:r>
      <w:bookmarkStart w:id="92" w:name="_Toc346714785"/>
      <w:bookmarkStart w:id="93" w:name="_Toc346714786"/>
      <w:bookmarkStart w:id="94" w:name="_Toc346714787"/>
      <w:bookmarkStart w:id="95" w:name="_Toc338234113"/>
      <w:bookmarkEnd w:id="89"/>
      <w:bookmarkEnd w:id="90"/>
      <w:bookmarkEnd w:id="92"/>
      <w:bookmarkEnd w:id="93"/>
      <w:bookmarkEnd w:id="94"/>
      <w:bookmarkEnd w:id="91"/>
    </w:p>
    <w:p w:rsidR="004D3189" w:rsidRPr="00734663" w:rsidRDefault="003E387F" w:rsidP="00594CE7">
      <w:pPr>
        <w:pStyle w:val="Heading3"/>
      </w:pPr>
      <w:bookmarkStart w:id="96" w:name="_Toc409791237"/>
      <w:r w:rsidRPr="004D3189">
        <w:t>General procedural</w:t>
      </w:r>
      <w:r w:rsidR="004D3189" w:rsidRPr="004D3189">
        <w:t xml:space="preserve"> rules applicable to children involved in civil judicial proceedings regardless of their role</w:t>
      </w:r>
      <w:bookmarkEnd w:id="96"/>
    </w:p>
    <w:p w:rsidR="004D3189" w:rsidRPr="00594CE7" w:rsidRDefault="004D3189" w:rsidP="003E387F">
      <w:pPr>
        <w:pStyle w:val="Heading3NoNumb"/>
        <w:ind w:firstLine="851"/>
        <w:rPr>
          <w:rFonts w:eastAsia="Calibri"/>
        </w:rPr>
      </w:pPr>
      <w:bookmarkStart w:id="97" w:name="_Toc409791238"/>
      <w:r w:rsidRPr="00594CE7">
        <w:rPr>
          <w:rFonts w:eastAsia="Calibri"/>
        </w:rPr>
        <w:t>Publicity of trials</w:t>
      </w:r>
      <w:bookmarkEnd w:id="97"/>
    </w:p>
    <w:p w:rsidR="004D3189" w:rsidRPr="004D3189" w:rsidRDefault="004D3189" w:rsidP="00734663">
      <w:pPr>
        <w:pStyle w:val="BodyText"/>
      </w:pPr>
      <w:r w:rsidRPr="004D3189">
        <w:t xml:space="preserve">In </w:t>
      </w:r>
      <w:smartTag w:uri="urn:schemas-microsoft-com:office:smarttags" w:element="country-region">
        <w:smartTag w:uri="urn:schemas-microsoft-com:office:smarttags" w:element="place">
          <w:r w:rsidRPr="004D3189">
            <w:t>Greece</w:t>
          </w:r>
        </w:smartTag>
      </w:smartTag>
      <w:r w:rsidRPr="004D3189">
        <w:t>, the sittings of all courts are public except where the court decides that publicity would be detrimental to the public morals or when special reasons call for the protection of the private or family life of the litigants</w:t>
      </w:r>
      <w:r w:rsidRPr="004D3189">
        <w:rPr>
          <w:vertAlign w:val="superscript"/>
        </w:rPr>
        <w:footnoteReference w:id="189"/>
      </w:r>
      <w:r w:rsidRPr="004D3189">
        <w:t>. Therefore, all trials are held in public and all court decisions are pronounced in public</w:t>
      </w:r>
      <w:r w:rsidRPr="004D3189">
        <w:rPr>
          <w:vertAlign w:val="superscript"/>
        </w:rPr>
        <w:footnoteReference w:id="190"/>
      </w:r>
      <w:r w:rsidRPr="004D3189">
        <w:t>. However, the presiding judge can determine, at his/her discretion, amongst others the number of persons that can be present in the courtroom as well as order the removal of children</w:t>
      </w:r>
      <w:r w:rsidRPr="004D3189">
        <w:rPr>
          <w:vertAlign w:val="superscript"/>
        </w:rPr>
        <w:footnoteReference w:id="191"/>
      </w:r>
      <w:r w:rsidRPr="004D3189">
        <w:t>.</w:t>
      </w:r>
    </w:p>
    <w:p w:rsidR="004D3189" w:rsidRPr="004D3189" w:rsidRDefault="004D3189" w:rsidP="00734663">
      <w:pPr>
        <w:pStyle w:val="BodyText"/>
      </w:pPr>
      <w:r w:rsidRPr="004D3189">
        <w:t xml:space="preserve">If the court considers, either on its own initiative or upon the submission of a request by the parties, that the publicity of the civil trial is contrary to public morals or public order, it may order that either the whole or part of the hearing takes place behind closed doors. The parties, their legal representatives and any technical advisers are entitled to remain in the courtroom. The court may order people who are under an obligation of confidentiality, witnesses and experts, to remain in the courtroom as well as allow, upon the request of any </w:t>
      </w:r>
      <w:r w:rsidRPr="004D3189">
        <w:lastRenderedPageBreak/>
        <w:t>of the parties, three persons of their choice to remain in the courtroom</w:t>
      </w:r>
      <w:r w:rsidRPr="004D3189">
        <w:rPr>
          <w:vertAlign w:val="superscript"/>
        </w:rPr>
        <w:footnoteReference w:id="192"/>
      </w:r>
      <w:r w:rsidRPr="004D3189">
        <w:t>. The court delivers this decision after having heard in public the parties or their representatives and the public prosecutor, unless it is considered necessary to conduct this hearing behind closed doors too</w:t>
      </w:r>
      <w:r w:rsidRPr="004D3189">
        <w:rPr>
          <w:vertAlign w:val="superscript"/>
        </w:rPr>
        <w:footnoteReference w:id="193"/>
      </w:r>
      <w:r w:rsidRPr="004D3189">
        <w:t>. The decision ordering the continuation of the proceedings behind closed doors as well as the court’s judgement, are pronounced in public</w:t>
      </w:r>
      <w:r w:rsidRPr="004D3189">
        <w:rPr>
          <w:vertAlign w:val="superscript"/>
        </w:rPr>
        <w:footnoteReference w:id="194"/>
      </w:r>
      <w:r w:rsidRPr="004D3189">
        <w:t>. The public prosecutor and the parties have the right to appeal immediately against a decision ordering the private discussion of the case; such an appeal does not have a suspending effect</w:t>
      </w:r>
      <w:r w:rsidRPr="004D3189">
        <w:rPr>
          <w:vertAlign w:val="superscript"/>
        </w:rPr>
        <w:footnoteReference w:id="195"/>
      </w:r>
      <w:r w:rsidRPr="004D3189">
        <w:t>.</w:t>
      </w:r>
    </w:p>
    <w:p w:rsidR="004D3189" w:rsidRPr="004D3189" w:rsidRDefault="004D3189" w:rsidP="00734663">
      <w:pPr>
        <w:pStyle w:val="BodyText"/>
      </w:pPr>
      <w:r w:rsidRPr="004D3189">
        <w:t>Judges are obliged to keep confidential all information they learn about in the exercise of their duties or due to their position</w:t>
      </w:r>
      <w:r w:rsidRPr="004D3189">
        <w:rPr>
          <w:vertAlign w:val="superscript"/>
        </w:rPr>
        <w:footnoteReference w:id="196"/>
      </w:r>
      <w:r w:rsidRPr="004D3189">
        <w:t xml:space="preserve">. </w:t>
      </w:r>
    </w:p>
    <w:p w:rsidR="004D3189" w:rsidRPr="00594CE7" w:rsidRDefault="004D3189" w:rsidP="003E387F">
      <w:pPr>
        <w:pStyle w:val="Heading3NoNumb"/>
        <w:ind w:firstLine="851"/>
        <w:rPr>
          <w:rFonts w:eastAsia="Calibri"/>
        </w:rPr>
      </w:pPr>
      <w:bookmarkStart w:id="98" w:name="_Toc409791239"/>
      <w:r w:rsidRPr="00594CE7">
        <w:rPr>
          <w:rFonts w:eastAsia="Calibri"/>
        </w:rPr>
        <w:t>Protection of the child’s data during the civil judicial proceedings</w:t>
      </w:r>
      <w:bookmarkEnd w:id="98"/>
    </w:p>
    <w:p w:rsidR="004D3189" w:rsidRPr="00734663" w:rsidRDefault="004D3189" w:rsidP="00734663">
      <w:pPr>
        <w:pStyle w:val="BodyText"/>
      </w:pPr>
      <w:r w:rsidRPr="004D3189">
        <w:t xml:space="preserve">As discussed in </w:t>
      </w:r>
      <w:hyperlink w:anchor="_Provision_of_information" w:history="1">
        <w:r w:rsidRPr="004D3189">
          <w:rPr>
            <w:color w:val="0000FF"/>
            <w:u w:val="single"/>
          </w:rPr>
          <w:t>Section 3.2</w:t>
        </w:r>
      </w:hyperlink>
      <w:r w:rsidRPr="004D3189">
        <w:t xml:space="preserve">, parties can submit to the court various procedural documents, including procedural documents introducing the case to the court, which must contain the personal data of the parties, regardless of whether the party is a child or an adult. As described </w:t>
      </w:r>
      <w:hyperlink w:anchor="_Provision_of_information" w:history="1">
        <w:r w:rsidRPr="004D3189">
          <w:rPr>
            <w:color w:val="0000FF"/>
            <w:u w:val="single"/>
          </w:rPr>
          <w:t>in Section 3.2</w:t>
        </w:r>
      </w:hyperlink>
      <w:r w:rsidRPr="004D3189">
        <w:t>, other parties to the case have the right to have access to such procedural documents, thus having also access to the personal data of child parties.</w:t>
      </w:r>
    </w:p>
    <w:p w:rsidR="004D3189" w:rsidRPr="00594CE7" w:rsidRDefault="004D3189" w:rsidP="003E387F">
      <w:pPr>
        <w:pStyle w:val="Heading3NoNumb"/>
        <w:ind w:firstLine="851"/>
        <w:rPr>
          <w:rFonts w:eastAsia="Calibri"/>
        </w:rPr>
      </w:pPr>
      <w:bookmarkStart w:id="99" w:name="_Toc409791240"/>
      <w:r w:rsidRPr="00594CE7">
        <w:rPr>
          <w:rFonts w:eastAsia="Calibri"/>
        </w:rPr>
        <w:t>Disclosure of the child’s identity in the media</w:t>
      </w:r>
      <w:bookmarkEnd w:id="99"/>
    </w:p>
    <w:p w:rsidR="004D3189" w:rsidRPr="00594CE7" w:rsidRDefault="004D3189" w:rsidP="00594CE7">
      <w:pPr>
        <w:pStyle w:val="BodyText"/>
      </w:pPr>
      <w:r w:rsidRPr="004D3189">
        <w:t xml:space="preserve">With respect to the </w:t>
      </w:r>
      <w:r w:rsidRPr="004D3189">
        <w:rPr>
          <w:b/>
        </w:rPr>
        <w:t>disclosure of the child’s identity in the media</w:t>
      </w:r>
      <w:r w:rsidRPr="004D3189">
        <w:t>, the Code of Conduct for the news and political shows</w:t>
      </w:r>
      <w:r w:rsidRPr="004D3189">
        <w:rPr>
          <w:vertAlign w:val="superscript"/>
        </w:rPr>
        <w:footnoteReference w:id="197"/>
      </w:r>
      <w:r w:rsidRPr="004D3189">
        <w:t xml:space="preserve"> prohibits the disclosure of children’s identity, including image, name or other elements which could reveal their identity when these children are witnesses, or victims of crimes or accidents, or are involved in troubled situations. Interviewing children below the age of 14 is prohibited. Exceptionally, the disclosure of a child’s identity is permitted when considered necessary to inform the public and is not harmful to the child; however, in this case the child’s guardian must provide his/her consent in writing</w:t>
      </w:r>
      <w:r w:rsidRPr="004D3189">
        <w:rPr>
          <w:vertAlign w:val="superscript"/>
        </w:rPr>
        <w:footnoteReference w:id="198"/>
      </w:r>
      <w:r w:rsidRPr="004D3189">
        <w:t>. In case the provisions of the Code of Conduct for the news and political shows are violated, the Greek National Council for Radio and Television can impose the following penalties</w:t>
      </w:r>
      <w:r w:rsidRPr="004D3189">
        <w:rPr>
          <w:rFonts w:eastAsia="Times New Roman"/>
          <w:sz w:val="24"/>
          <w:vertAlign w:val="superscript"/>
          <w:lang w:val="x-none" w:eastAsia="fr-FR"/>
        </w:rPr>
        <w:footnoteReference w:id="199"/>
      </w:r>
      <w:r w:rsidRPr="004D3189">
        <w:t>:</w:t>
      </w:r>
    </w:p>
    <w:p w:rsidR="004D3189" w:rsidRPr="004D3189" w:rsidRDefault="004D3189" w:rsidP="00594CE7">
      <w:pPr>
        <w:pStyle w:val="BTNumbList2"/>
        <w:numPr>
          <w:ilvl w:val="1"/>
          <w:numId w:val="37"/>
        </w:numPr>
        <w:rPr>
          <w:lang w:eastAsia="fr-FR"/>
        </w:rPr>
      </w:pPr>
      <w:r w:rsidRPr="004D3189">
        <w:rPr>
          <w:lang w:eastAsia="fr-FR"/>
        </w:rPr>
        <w:t>Recommendation for compliance with the specific provision of legislation with a warning of imposing more penalties;</w:t>
      </w:r>
    </w:p>
    <w:p w:rsidR="004D3189" w:rsidRPr="004D3189" w:rsidRDefault="004D3189" w:rsidP="00734663">
      <w:pPr>
        <w:pStyle w:val="BTNumbList2"/>
        <w:rPr>
          <w:lang w:eastAsia="fr-FR"/>
        </w:rPr>
      </w:pPr>
      <w:r w:rsidRPr="004D3189">
        <w:rPr>
          <w:lang w:eastAsia="fr-FR"/>
        </w:rPr>
        <w:t>A fine between 5,000,000 and 500,000,000 drachmae (i.e., approximately between €15,000 and €1,5 million);</w:t>
      </w:r>
      <w:r w:rsidRPr="004D3189">
        <w:rPr>
          <w:vertAlign w:val="superscript"/>
          <w:lang w:eastAsia="fr-FR"/>
        </w:rPr>
        <w:footnoteReference w:id="200"/>
      </w:r>
      <w:r w:rsidRPr="004D3189">
        <w:rPr>
          <w:lang w:eastAsia="fr-FR"/>
        </w:rPr>
        <w:t xml:space="preserve"> </w:t>
      </w:r>
    </w:p>
    <w:p w:rsidR="004D3189" w:rsidRPr="004D3189" w:rsidRDefault="004D3189" w:rsidP="00734663">
      <w:pPr>
        <w:pStyle w:val="BTNumbList2"/>
        <w:rPr>
          <w:lang w:eastAsia="fr-FR"/>
        </w:rPr>
      </w:pPr>
      <w:r w:rsidRPr="004D3189">
        <w:rPr>
          <w:lang w:eastAsia="fr-FR"/>
        </w:rPr>
        <w:t>Up to three months provisional suspension or definitive interruption of transmission of a specific programme;</w:t>
      </w:r>
    </w:p>
    <w:p w:rsidR="004D3189" w:rsidRPr="004D3189" w:rsidRDefault="004D3189" w:rsidP="00734663">
      <w:pPr>
        <w:pStyle w:val="BTNumbList2"/>
        <w:rPr>
          <w:lang w:eastAsia="fr-FR"/>
        </w:rPr>
      </w:pPr>
      <w:r w:rsidRPr="004D3189">
        <w:rPr>
          <w:lang w:eastAsia="fr-FR"/>
        </w:rPr>
        <w:t>Up to three  months' provisional suspension of the broadcasting of any television programme;</w:t>
      </w:r>
    </w:p>
    <w:p w:rsidR="004D3189" w:rsidRPr="00594CE7" w:rsidRDefault="004D3189" w:rsidP="00594CE7">
      <w:pPr>
        <w:pStyle w:val="BTNumbList2"/>
        <w:rPr>
          <w:lang w:eastAsia="fr-FR"/>
        </w:rPr>
      </w:pPr>
      <w:r w:rsidRPr="004D3189">
        <w:rPr>
          <w:lang w:eastAsia="fr-FR"/>
        </w:rPr>
        <w:t xml:space="preserve">Sanctions (such as the mandatory display of an announcement with respect to the rest of the penalties imposed). </w:t>
      </w:r>
    </w:p>
    <w:p w:rsidR="004D3189" w:rsidRPr="00734663" w:rsidRDefault="004D3189" w:rsidP="00734663">
      <w:pPr>
        <w:pStyle w:val="BodyText"/>
        <w:rPr>
          <w:lang w:eastAsia="fr-FR"/>
        </w:rPr>
      </w:pPr>
      <w:r w:rsidRPr="004D3189">
        <w:rPr>
          <w:lang w:eastAsia="fr-FR"/>
        </w:rPr>
        <w:t xml:space="preserve">This fine (which is an administrative penalty) is imposed upon the company which holds the broadcasting licence. The fine is imposed jointly and severally to the legal representative or </w:t>
      </w:r>
      <w:r w:rsidRPr="004D3189">
        <w:rPr>
          <w:lang w:eastAsia="fr-FR"/>
        </w:rPr>
        <w:lastRenderedPageBreak/>
        <w:t>representatives of the company individually and to those executive members of the board who were proven to know of the existence of the violation of the relevant legislation</w:t>
      </w:r>
      <w:r w:rsidRPr="004D3189">
        <w:rPr>
          <w:vertAlign w:val="superscript"/>
          <w:lang w:eastAsia="fr-FR"/>
        </w:rPr>
        <w:footnoteReference w:id="201"/>
      </w:r>
      <w:r w:rsidRPr="004D3189">
        <w:rPr>
          <w:lang w:eastAsia="fr-FR"/>
        </w:rPr>
        <w:t>.</w:t>
      </w:r>
    </w:p>
    <w:p w:rsidR="004D3189" w:rsidRPr="004D3189" w:rsidRDefault="004D3189" w:rsidP="00734663">
      <w:pPr>
        <w:pStyle w:val="BodyText"/>
        <w:rPr>
          <w:rFonts w:eastAsia="Calibri"/>
        </w:rPr>
      </w:pPr>
      <w:r w:rsidRPr="004D3189">
        <w:rPr>
          <w:rFonts w:eastAsia="Calibri"/>
        </w:rPr>
        <w:t>It should be noted that, even though the Code of Conduct for the news and political shows seems to mainly refer to children involved in criminal proceedings, the concept of ‘troubled situations’ can encompass cases where children are involved in civil judicial proceedings, thus prohibiting disclosure of the child’s identity in the media too</w:t>
      </w:r>
      <w:r w:rsidRPr="004D3189">
        <w:rPr>
          <w:rFonts w:eastAsia="Calibri"/>
          <w:vertAlign w:val="superscript"/>
        </w:rPr>
        <w:footnoteReference w:id="202"/>
      </w:r>
      <w:r w:rsidRPr="004D3189">
        <w:rPr>
          <w:rFonts w:eastAsia="Calibri"/>
        </w:rPr>
        <w:t>.</w:t>
      </w:r>
    </w:p>
    <w:p w:rsidR="004D3189" w:rsidRPr="00594CE7" w:rsidRDefault="004D3189" w:rsidP="003E387F">
      <w:pPr>
        <w:pStyle w:val="Heading3NoNumb"/>
        <w:ind w:firstLine="851"/>
        <w:rPr>
          <w:rFonts w:eastAsia="Calibri"/>
        </w:rPr>
      </w:pPr>
      <w:bookmarkStart w:id="100" w:name="_Toc409791241"/>
      <w:r w:rsidRPr="00594CE7">
        <w:rPr>
          <w:rFonts w:eastAsia="Calibri"/>
        </w:rPr>
        <w:t>Processing of the data of children involved in civil judicial proceedings</w:t>
      </w:r>
      <w:bookmarkEnd w:id="100"/>
    </w:p>
    <w:p w:rsidR="004D3189" w:rsidRPr="004D3189" w:rsidRDefault="004D3189" w:rsidP="00734663">
      <w:pPr>
        <w:pStyle w:val="BodyText"/>
        <w:rPr>
          <w:rFonts w:eastAsia="Calibri"/>
        </w:rPr>
      </w:pPr>
      <w:r w:rsidRPr="004D3189">
        <w:rPr>
          <w:rFonts w:eastAsia="Calibri"/>
        </w:rPr>
        <w:t>The personal and sensitive data</w:t>
      </w:r>
      <w:r w:rsidRPr="004D3189">
        <w:rPr>
          <w:rFonts w:eastAsia="Calibri"/>
          <w:vertAlign w:val="superscript"/>
        </w:rPr>
        <w:footnoteReference w:id="203"/>
      </w:r>
      <w:r w:rsidRPr="004D3189">
        <w:rPr>
          <w:rFonts w:eastAsia="Calibri"/>
        </w:rPr>
        <w:t xml:space="preserve"> of children and adults involved in civil judicial proceedings is also protected under the national legislation transposing the </w:t>
      </w:r>
      <w:hyperlink r:id="rId28" w:history="1">
        <w:r w:rsidRPr="004D3189">
          <w:rPr>
            <w:rFonts w:eastAsia="Calibri"/>
            <w:color w:val="0000FF"/>
            <w:u w:val="single"/>
          </w:rPr>
          <w:t>Data Protection Directive</w:t>
        </w:r>
      </w:hyperlink>
      <w:r w:rsidRPr="004D3189">
        <w:rPr>
          <w:rFonts w:eastAsia="Calibri"/>
        </w:rPr>
        <w:t>. This legislation applies to the processing of personal data wholly or partly by automatic means and to the processing, otherwise than by automatic means, of personal data which form or intend to form part of a filing system</w:t>
      </w:r>
      <w:r w:rsidRPr="004D3189">
        <w:rPr>
          <w:rFonts w:eastAsia="Calibri"/>
          <w:vertAlign w:val="superscript"/>
        </w:rPr>
        <w:footnoteReference w:id="204"/>
      </w:r>
      <w:r w:rsidRPr="004D3189">
        <w:rPr>
          <w:rFonts w:eastAsia="Calibri"/>
        </w:rPr>
        <w:t>. The person to whom the data pertains has the right to be informed about the data processing</w:t>
      </w:r>
      <w:r w:rsidRPr="004D3189">
        <w:rPr>
          <w:rFonts w:eastAsia="Calibri"/>
          <w:vertAlign w:val="superscript"/>
        </w:rPr>
        <w:footnoteReference w:id="205"/>
      </w:r>
      <w:r w:rsidRPr="004D3189">
        <w:rPr>
          <w:rFonts w:eastAsia="Calibri"/>
        </w:rPr>
        <w:t>, to access the processed data</w:t>
      </w:r>
      <w:r w:rsidRPr="004D3189">
        <w:rPr>
          <w:rFonts w:eastAsia="Calibri"/>
          <w:vertAlign w:val="superscript"/>
        </w:rPr>
        <w:footnoteReference w:id="206"/>
      </w:r>
      <w:r w:rsidRPr="004D3189">
        <w:rPr>
          <w:rFonts w:eastAsia="Calibri"/>
        </w:rPr>
        <w:t xml:space="preserve"> and to raise objections on the processing of his/her data</w:t>
      </w:r>
      <w:r w:rsidRPr="004D3189">
        <w:rPr>
          <w:rFonts w:eastAsia="Calibri"/>
          <w:vertAlign w:val="superscript"/>
        </w:rPr>
        <w:footnoteReference w:id="207"/>
      </w:r>
      <w:r w:rsidRPr="004D3189">
        <w:rPr>
          <w:rFonts w:eastAsia="Calibri"/>
        </w:rPr>
        <w:t xml:space="preserve">. In the case of children, in accordance with the general rules analysed in </w:t>
      </w:r>
      <w:hyperlink w:anchor="_The_child_as" w:history="1">
        <w:r w:rsidRPr="004D3189">
          <w:rPr>
            <w:rFonts w:eastAsia="Calibri"/>
            <w:color w:val="0000FF"/>
            <w:u w:val="single"/>
          </w:rPr>
          <w:t>Section 3.1</w:t>
        </w:r>
      </w:hyperlink>
      <w:r w:rsidRPr="004D3189">
        <w:rPr>
          <w:rFonts w:eastAsia="Calibri"/>
        </w:rPr>
        <w:t xml:space="preserve">, the relevant rights are in principle exercised by the child’s parents/guardian.   </w:t>
      </w:r>
    </w:p>
    <w:p w:rsidR="004D3189" w:rsidRPr="00594CE7" w:rsidRDefault="004D3189" w:rsidP="00594CE7">
      <w:pPr>
        <w:pStyle w:val="BodyText"/>
        <w:rPr>
          <w:rFonts w:eastAsia="Calibri"/>
        </w:rPr>
      </w:pPr>
      <w:r w:rsidRPr="004D3189">
        <w:rPr>
          <w:rFonts w:eastAsia="Calibri"/>
        </w:rPr>
        <w:t xml:space="preserve">In case of violation of the national data protection law, the </w:t>
      </w:r>
      <w:hyperlink r:id="rId29" w:history="1">
        <w:r w:rsidRPr="004D3189">
          <w:rPr>
            <w:rFonts w:eastAsia="Calibri"/>
            <w:color w:val="0000FF"/>
            <w:u w:val="single"/>
          </w:rPr>
          <w:t>Hellenic Data Protection Authority</w:t>
        </w:r>
      </w:hyperlink>
      <w:r w:rsidRPr="004D3189">
        <w:rPr>
          <w:rFonts w:eastAsia="Calibri"/>
        </w:rPr>
        <w:t xml:space="preserve"> may impose on the controllers of personal data administrative sanctions, for breach of their duties</w:t>
      </w:r>
      <w:r w:rsidRPr="004D3189">
        <w:rPr>
          <w:rFonts w:eastAsia="Calibri"/>
          <w:vertAlign w:val="superscript"/>
        </w:rPr>
        <w:footnoteReference w:id="208"/>
      </w:r>
      <w:r w:rsidRPr="004D3189">
        <w:rPr>
          <w:rFonts w:eastAsia="Calibri"/>
        </w:rPr>
        <w:t>. Criminal sanctions can also be imposed upon persons violating their obligations under this law</w:t>
      </w:r>
      <w:r w:rsidRPr="004D3189">
        <w:rPr>
          <w:rFonts w:eastAsia="Calibri"/>
          <w:vertAlign w:val="superscript"/>
        </w:rPr>
        <w:footnoteReference w:id="209"/>
      </w:r>
      <w:r w:rsidRPr="004D3189">
        <w:rPr>
          <w:rFonts w:eastAsia="Calibri"/>
        </w:rPr>
        <w:t xml:space="preserve">. </w:t>
      </w:r>
    </w:p>
    <w:p w:rsidR="004D3189" w:rsidRPr="004D3189" w:rsidRDefault="004D3189" w:rsidP="00734663">
      <w:pPr>
        <w:pStyle w:val="BodyText"/>
      </w:pPr>
      <w:r w:rsidRPr="004D3189">
        <w:t>Moreover, any natural person or legal entity of private law which, in breach of the national data protection legislation, causes material damage will be liable for damages in full. If the same causes non-pecuniary damage, he/she shall be liable for compensation. Liability subsists even when the said person or entity should have known that such damage could be brought about. The compensation payable for non-pecuniary damages caused is set at the amount of at least two million drachmas (approximately € 6,000), unless the plaintiff claims a lesser amount or the breach in question was due to negligence. Such compensation shall be awarded irrespective of the claim for damages. These actions are litigated according to the procedure for employment law disputes, notwithstanding whether the Hellenic Data Protection Authority has issued a relevant decision or whether criminal charges have been brought or suspended or postponed on any grounds whatsoever. The decision of the court is issued within two months from the first hearing in court</w:t>
      </w:r>
      <w:r w:rsidRPr="004D3189">
        <w:rPr>
          <w:vertAlign w:val="superscript"/>
        </w:rPr>
        <w:footnoteReference w:id="210"/>
      </w:r>
      <w:r w:rsidRPr="004D3189">
        <w:t xml:space="preserve">. It is worth noting that in accordance with the general rules described in </w:t>
      </w:r>
      <w:hyperlink w:anchor="_The_child_as" w:history="1">
        <w:r w:rsidRPr="004D3189">
          <w:rPr>
            <w:color w:val="0000FF"/>
            <w:u w:val="single"/>
          </w:rPr>
          <w:t>Section 3.1</w:t>
        </w:r>
      </w:hyperlink>
      <w:r w:rsidRPr="004D3189">
        <w:t>, the relevant action can be brought by the child’s parents/guardian in the child’s name.</w:t>
      </w:r>
    </w:p>
    <w:p w:rsidR="004D3189" w:rsidRPr="00594CE7" w:rsidRDefault="004D3189" w:rsidP="003E387F">
      <w:pPr>
        <w:pStyle w:val="Heading3NoNumb"/>
        <w:ind w:firstLine="851"/>
        <w:rPr>
          <w:rFonts w:eastAsia="Calibri"/>
        </w:rPr>
      </w:pPr>
      <w:bookmarkStart w:id="101" w:name="_Toc409791242"/>
      <w:r w:rsidRPr="00594CE7">
        <w:rPr>
          <w:rFonts w:eastAsia="Calibri"/>
        </w:rPr>
        <w:lastRenderedPageBreak/>
        <w:t>Publication of the data of children involved in civil judicial proceedings</w:t>
      </w:r>
      <w:bookmarkEnd w:id="101"/>
    </w:p>
    <w:p w:rsidR="004D3189" w:rsidRPr="00594CE7" w:rsidRDefault="004D3189" w:rsidP="00594CE7">
      <w:pPr>
        <w:pStyle w:val="BodyText"/>
      </w:pPr>
      <w:r w:rsidRPr="004D3189">
        <w:t xml:space="preserve">The CCP does not contain any rules on the protection of a child’s personal data after judicial proceedings. With respect to </w:t>
      </w:r>
      <w:r w:rsidRPr="004D3189">
        <w:rPr>
          <w:b/>
        </w:rPr>
        <w:t>the publication of the personal data of the parties</w:t>
      </w:r>
      <w:r w:rsidRPr="004D3189">
        <w:t xml:space="preserve"> to judicial proceedings when the relevant judgements are published either online or in print, the Hellenic Data Protection Authority has ruled that even though processing of personal data for scientific purposes is allowed, publication of the parties’ personal data, regardless of whether they are children or adults, is still not permitted. This is necessary in order to avoid any dangers publication of this data may entail for the personal, professional and financial situation of the parties to the proceedings as well as any other persons who may have taken part in them (e.g. witnesses etc.). In Greece the legal press (both online and print legal reviews) does not publish the personal data of children and adults mentioned in court judgements (e.g., name and surname, address and any other element which could reveal the identity of the persons) except for the personal data of the lawyers as well as the judges</w:t>
      </w:r>
      <w:r w:rsidRPr="004D3189">
        <w:rPr>
          <w:vertAlign w:val="superscript"/>
        </w:rPr>
        <w:footnoteReference w:id="211"/>
      </w:r>
      <w:r w:rsidRPr="004D3189">
        <w:t>.</w:t>
      </w:r>
    </w:p>
    <w:p w:rsidR="004D3189" w:rsidRPr="00734663" w:rsidRDefault="004D3189" w:rsidP="00594CE7">
      <w:pPr>
        <w:pStyle w:val="Heading4NoNumb"/>
        <w:ind w:firstLine="851"/>
      </w:pPr>
      <w:r w:rsidRPr="004D3189">
        <w:t>The child as a plaintiff/defendant</w:t>
      </w:r>
    </w:p>
    <w:p w:rsidR="004D3189" w:rsidRPr="00734663" w:rsidRDefault="004D3189" w:rsidP="00734663">
      <w:pPr>
        <w:pStyle w:val="BodyText"/>
      </w:pPr>
      <w:r w:rsidRPr="004D3189">
        <w:t>The general rules as discussed above apply.</w:t>
      </w:r>
    </w:p>
    <w:p w:rsidR="004D3189" w:rsidRPr="00734663" w:rsidRDefault="004D3189" w:rsidP="00594CE7">
      <w:pPr>
        <w:pStyle w:val="Heading4NoNumb"/>
        <w:ind w:firstLine="851"/>
      </w:pPr>
      <w:r w:rsidRPr="004D3189">
        <w:t>The child as a witness</w:t>
      </w:r>
    </w:p>
    <w:p w:rsidR="004D3189" w:rsidRPr="004D3189" w:rsidRDefault="004D3189" w:rsidP="00734663">
      <w:pPr>
        <w:pStyle w:val="BodyText"/>
      </w:pPr>
      <w:r w:rsidRPr="004D3189">
        <w:t>The general rules as discussed above apply.</w:t>
      </w:r>
    </w:p>
    <w:p w:rsidR="004D3189" w:rsidRPr="00594CE7" w:rsidRDefault="004D3189" w:rsidP="00594CE7">
      <w:pPr>
        <w:pStyle w:val="BodyText"/>
      </w:pPr>
      <w:r w:rsidRPr="004D3189">
        <w:t xml:space="preserve">Furthermore, in order to </w:t>
      </w:r>
      <w:r w:rsidRPr="004D3189">
        <w:rPr>
          <w:b/>
        </w:rPr>
        <w:t>avoid any risk of adverse consequences of the judicial proceedings on family relations</w:t>
      </w:r>
      <w:r w:rsidRPr="004D3189">
        <w:t xml:space="preserve">, the Greek legislator has introduced certain </w:t>
      </w:r>
      <w:r w:rsidRPr="004D3189">
        <w:rPr>
          <w:b/>
        </w:rPr>
        <w:t>exceptions on the obligation to testify</w:t>
      </w:r>
      <w:r w:rsidRPr="004D3189">
        <w:t xml:space="preserve"> which are applicable to adults and children alike. Thus, persons who have an interest in the outcome of the case cannot testify in the relevant civil judicial proceedings</w:t>
      </w:r>
      <w:r w:rsidRPr="004D3189">
        <w:rPr>
          <w:vertAlign w:val="superscript"/>
        </w:rPr>
        <w:footnoteReference w:id="212"/>
      </w:r>
      <w:r w:rsidRPr="004D3189">
        <w:t>. Child and adult relatives by blood, marriage or adoption up to the third degree of any of the parties, can refuse to be examined as witnesses except in the case where they have the same degree of relationship with all parties to the proceeding</w:t>
      </w:r>
      <w:r w:rsidRPr="004D3189">
        <w:rPr>
          <w:vertAlign w:val="superscript"/>
        </w:rPr>
        <w:footnoteReference w:id="213"/>
      </w:r>
      <w:r w:rsidRPr="004D3189">
        <w:t>. Moreover, child and adult witnesses are not obliged to testify on facts which may lead to their prosecution for a punishable act, to the prosecution of any of their relatives mentioned above or which harm their or their relatives’ honour</w:t>
      </w:r>
      <w:r w:rsidRPr="004D3189">
        <w:rPr>
          <w:vertAlign w:val="superscript"/>
        </w:rPr>
        <w:footnoteReference w:id="214"/>
      </w:r>
      <w:r w:rsidRPr="004D3189">
        <w:t>. Child and adult witnesses must bring forward to the court the reasons for which they cannot testify; the court or the judge who hears the witnesses decides whether to allow them not to testify</w:t>
      </w:r>
      <w:r w:rsidRPr="004D3189">
        <w:rPr>
          <w:vertAlign w:val="superscript"/>
        </w:rPr>
        <w:footnoteReference w:id="215"/>
      </w:r>
      <w:r w:rsidRPr="004D3189">
        <w:t xml:space="preserve">. </w:t>
      </w:r>
    </w:p>
    <w:p w:rsidR="004D3189" w:rsidRPr="00594CE7" w:rsidRDefault="004D3189" w:rsidP="00594CE7">
      <w:pPr>
        <w:pStyle w:val="Heading4NoNumb"/>
        <w:ind w:firstLine="851"/>
        <w:rPr>
          <w:rFonts w:eastAsiaTheme="minorHAnsi"/>
        </w:rPr>
      </w:pPr>
      <w:r w:rsidRPr="004D3189">
        <w:t>The child in any other role</w:t>
      </w:r>
    </w:p>
    <w:p w:rsidR="004D3189" w:rsidRPr="00734663" w:rsidRDefault="004D3189" w:rsidP="00734663">
      <w:pPr>
        <w:pStyle w:val="BodyText"/>
      </w:pPr>
      <w:r w:rsidRPr="004D3189">
        <w:t xml:space="preserve">The general rules discussed above apply. In addition, specific rules have been identified concerning adoption proceedings, proceedings aimed at the appointment of a judicial assistant or involuntary hospitalisation as well as family law proceedings. </w:t>
      </w:r>
    </w:p>
    <w:p w:rsidR="004D3189" w:rsidRPr="00594CE7" w:rsidRDefault="004D3189" w:rsidP="003E387F">
      <w:pPr>
        <w:pStyle w:val="Heading3NoNumb"/>
        <w:ind w:firstLine="851"/>
        <w:rPr>
          <w:rFonts w:eastAsia="Calibri"/>
        </w:rPr>
      </w:pPr>
      <w:bookmarkStart w:id="102" w:name="_Toc409791243"/>
      <w:r w:rsidRPr="00594CE7">
        <w:rPr>
          <w:rFonts w:eastAsia="Calibri"/>
        </w:rPr>
        <w:t>Adoption</w:t>
      </w:r>
      <w:bookmarkEnd w:id="102"/>
    </w:p>
    <w:p w:rsidR="004D3189" w:rsidRPr="004D3189" w:rsidRDefault="004D3189" w:rsidP="00734663">
      <w:pPr>
        <w:pStyle w:val="BodyText"/>
      </w:pPr>
      <w:r w:rsidRPr="004D3189">
        <w:t>Adoption of children in Greece is to be kept a secret even from their birth parents, if the concerned child is under the care of a social service or if the court’s consent to the adoption replaces that of the parents</w:t>
      </w:r>
      <w:r w:rsidRPr="004D3189">
        <w:rPr>
          <w:vertAlign w:val="superscript"/>
        </w:rPr>
        <w:footnoteReference w:id="216"/>
      </w:r>
      <w:r w:rsidRPr="004D3189">
        <w:t>. Nonetheless, adopted children have the right, when they turn 18, to access information concerning their adoption and their birth parents</w:t>
      </w:r>
      <w:r w:rsidRPr="004D3189">
        <w:rPr>
          <w:vertAlign w:val="superscript"/>
        </w:rPr>
        <w:footnoteReference w:id="217"/>
      </w:r>
      <w:r w:rsidRPr="004D3189">
        <w:t xml:space="preserve">. </w:t>
      </w:r>
    </w:p>
    <w:p w:rsidR="004D3189" w:rsidRPr="004D3189" w:rsidRDefault="004D3189" w:rsidP="00734663">
      <w:pPr>
        <w:pStyle w:val="BodyText"/>
      </w:pPr>
      <w:r w:rsidRPr="004D3189">
        <w:t>The court may order that the adoption proceedings take place behind closed doors</w:t>
      </w:r>
      <w:r w:rsidRPr="004D3189">
        <w:rPr>
          <w:vertAlign w:val="superscript"/>
        </w:rPr>
        <w:footnoteReference w:id="218"/>
      </w:r>
      <w:r w:rsidRPr="004D3189">
        <w:t xml:space="preserve">. In view of the secrecy of adoption for children, all courts of first instance must have a separate, confidential book where they record the names of the adopted children and the adoptive </w:t>
      </w:r>
      <w:r w:rsidRPr="004D3189">
        <w:lastRenderedPageBreak/>
        <w:t>parents, the judgement and any other information which is considered appropriate. Adoption certificates are issued on the basis of a confidential extract from the record in the above confidential book</w:t>
      </w:r>
      <w:r w:rsidRPr="004D3189">
        <w:rPr>
          <w:vertAlign w:val="superscript"/>
        </w:rPr>
        <w:footnoteReference w:id="219"/>
      </w:r>
      <w:r w:rsidRPr="004D3189">
        <w:t>.</w:t>
      </w:r>
    </w:p>
    <w:p w:rsidR="004D3189" w:rsidRPr="00734663" w:rsidRDefault="004D3189" w:rsidP="00734663">
      <w:pPr>
        <w:pStyle w:val="BodyText"/>
      </w:pPr>
      <w:r w:rsidRPr="004D3189">
        <w:t>The publication or research of data or events which may lead to the revelation of the adoption is prohibited both during and after the adoption proceedings. Judges, social workers and any other officials who take part in the adoption proceedings, or learn about them in the exercise of their duties, are obliged to keep all relevant information confidential</w:t>
      </w:r>
      <w:r w:rsidRPr="004D3189">
        <w:rPr>
          <w:vertAlign w:val="superscript"/>
        </w:rPr>
        <w:footnoteReference w:id="220"/>
      </w:r>
      <w:r w:rsidRPr="004D3189">
        <w:t>.</w:t>
      </w:r>
    </w:p>
    <w:p w:rsidR="004D3189" w:rsidRPr="00594CE7" w:rsidRDefault="004D3189" w:rsidP="003E387F">
      <w:pPr>
        <w:pStyle w:val="Heading3NoNumb"/>
        <w:ind w:firstLine="851"/>
        <w:rPr>
          <w:rFonts w:eastAsia="Calibri"/>
        </w:rPr>
      </w:pPr>
      <w:bookmarkStart w:id="103" w:name="_Toc409791244"/>
      <w:r w:rsidRPr="00594CE7">
        <w:rPr>
          <w:rFonts w:eastAsia="Calibri"/>
        </w:rPr>
        <w:t>Appointment of a judicial assistant/involuntary hospitalisation</w:t>
      </w:r>
      <w:bookmarkEnd w:id="103"/>
    </w:p>
    <w:p w:rsidR="004D3189" w:rsidRPr="004D3189" w:rsidRDefault="004D3189" w:rsidP="00734663">
      <w:pPr>
        <w:pStyle w:val="BodyText"/>
      </w:pPr>
      <w:r w:rsidRPr="004D3189">
        <w:t>Judicial proceedings concerning the appointment of a judicial assistant and involuntary hospitalisation, take place behind closed doors</w:t>
      </w:r>
      <w:r w:rsidRPr="004D3189">
        <w:rPr>
          <w:vertAlign w:val="superscript"/>
        </w:rPr>
        <w:footnoteReference w:id="221"/>
      </w:r>
      <w:r w:rsidRPr="004D3189">
        <w:t>.</w:t>
      </w:r>
    </w:p>
    <w:p w:rsidR="004D3189" w:rsidRPr="00594CE7" w:rsidRDefault="004D3189" w:rsidP="003E387F">
      <w:pPr>
        <w:pStyle w:val="Heading3NoNumb"/>
        <w:ind w:firstLine="851"/>
        <w:rPr>
          <w:rFonts w:eastAsia="Calibri"/>
        </w:rPr>
      </w:pPr>
      <w:bookmarkStart w:id="104" w:name="_Toc409791245"/>
      <w:r w:rsidRPr="00594CE7">
        <w:rPr>
          <w:rFonts w:eastAsia="Calibri"/>
        </w:rPr>
        <w:t>Family law disputes</w:t>
      </w:r>
      <w:bookmarkEnd w:id="104"/>
    </w:p>
    <w:p w:rsidR="004D3189" w:rsidRPr="00594CE7" w:rsidRDefault="004D3189" w:rsidP="00594CE7">
      <w:pPr>
        <w:pStyle w:val="BodyText"/>
      </w:pPr>
      <w:r w:rsidRPr="004D3189">
        <w:t>In order to avoid any risk of adverse consequences of the judicial proceedings on family relations, Greece has introduced specific provisions for the protection of children involved in family-related judicial proceedings. Thus, the children of the parties (legalised by marriage/recognised/adopted, regardless of their age), the woman’s children born out of wedlock as well as their spouses and descendants are not examined as witnesses in the following cases</w:t>
      </w:r>
      <w:r w:rsidRPr="004D3189">
        <w:rPr>
          <w:vertAlign w:val="superscript"/>
        </w:rPr>
        <w:footnoteReference w:id="222"/>
      </w:r>
      <w:r w:rsidRPr="004D3189">
        <w:t>:</w:t>
      </w:r>
    </w:p>
    <w:p w:rsidR="004D3189" w:rsidRPr="004D3189" w:rsidRDefault="004D3189" w:rsidP="00594CE7">
      <w:pPr>
        <w:pStyle w:val="BTNumbList2"/>
        <w:numPr>
          <w:ilvl w:val="1"/>
          <w:numId w:val="38"/>
        </w:numPr>
      </w:pPr>
      <w:r w:rsidRPr="004D3189">
        <w:t>divorce</w:t>
      </w:r>
      <w:r w:rsidRPr="004D3189">
        <w:rPr>
          <w:vertAlign w:val="superscript"/>
        </w:rPr>
        <w:footnoteReference w:id="223"/>
      </w:r>
      <w:r w:rsidRPr="004D3189">
        <w:t xml:space="preserve">; </w:t>
      </w:r>
    </w:p>
    <w:p w:rsidR="004D3189" w:rsidRPr="004D3189" w:rsidRDefault="004D3189" w:rsidP="00594CE7">
      <w:pPr>
        <w:pStyle w:val="BTNumbList2"/>
        <w:numPr>
          <w:ilvl w:val="1"/>
          <w:numId w:val="38"/>
        </w:numPr>
      </w:pPr>
      <w:r w:rsidRPr="004D3189">
        <w:t>annulment of a marriage</w:t>
      </w:r>
      <w:r w:rsidRPr="004D3189">
        <w:rPr>
          <w:vertAlign w:val="superscript"/>
        </w:rPr>
        <w:footnoteReference w:id="224"/>
      </w:r>
      <w:r w:rsidRPr="004D3189">
        <w:t xml:space="preserve">; </w:t>
      </w:r>
    </w:p>
    <w:p w:rsidR="004D3189" w:rsidRPr="004D3189" w:rsidRDefault="004D3189" w:rsidP="00594CE7">
      <w:pPr>
        <w:pStyle w:val="BTNumbList2"/>
        <w:numPr>
          <w:ilvl w:val="1"/>
          <w:numId w:val="38"/>
        </w:numPr>
      </w:pPr>
      <w:r w:rsidRPr="004D3189">
        <w:t>recognition of the existence or non-existence of a marriage</w:t>
      </w:r>
      <w:r w:rsidRPr="004D3189">
        <w:rPr>
          <w:vertAlign w:val="superscript"/>
        </w:rPr>
        <w:footnoteReference w:id="225"/>
      </w:r>
      <w:r w:rsidRPr="004D3189">
        <w:t xml:space="preserve">; </w:t>
      </w:r>
    </w:p>
    <w:p w:rsidR="004D3189" w:rsidRPr="004D3189" w:rsidRDefault="004D3189" w:rsidP="00594CE7">
      <w:pPr>
        <w:pStyle w:val="BTNumbList2"/>
        <w:numPr>
          <w:ilvl w:val="1"/>
          <w:numId w:val="38"/>
        </w:numPr>
      </w:pPr>
      <w:r w:rsidRPr="004D3189">
        <w:t>disputes concerning the relations between the spouses during their marriage (</w:t>
      </w:r>
      <w:r w:rsidRPr="00734663">
        <w:rPr>
          <w:i/>
        </w:rPr>
        <w:t>including</w:t>
      </w:r>
      <w:r w:rsidRPr="004D3189">
        <w:t xml:space="preserve"> disputes on the exercise or withdrawal of parental care; parents’ disagreements on the joint exercise of parental care; the communication of the child with his/her parents and other ascendants; but </w:t>
      </w:r>
      <w:r w:rsidRPr="00734663">
        <w:rPr>
          <w:i/>
        </w:rPr>
        <w:t>excluding</w:t>
      </w:r>
      <w:r w:rsidRPr="004D3189">
        <w:t xml:space="preserve"> disputes on the contribution of each spouse to the family’s needs; the use of the family house; and the division of movable goods between the spouses)</w:t>
      </w:r>
      <w:r w:rsidRPr="004D3189">
        <w:rPr>
          <w:vertAlign w:val="superscript"/>
        </w:rPr>
        <w:footnoteReference w:id="226"/>
      </w:r>
      <w:r w:rsidRPr="004D3189">
        <w:t>;</w:t>
      </w:r>
    </w:p>
    <w:p w:rsidR="004D3189" w:rsidRPr="004D3189" w:rsidRDefault="004D3189" w:rsidP="00594CE7">
      <w:pPr>
        <w:pStyle w:val="BTNumbList2"/>
        <w:numPr>
          <w:ilvl w:val="1"/>
          <w:numId w:val="38"/>
        </w:numPr>
      </w:pPr>
      <w:r w:rsidRPr="004D3189">
        <w:t>challenges to paternity</w:t>
      </w:r>
      <w:r w:rsidRPr="004D3189">
        <w:rPr>
          <w:vertAlign w:val="superscript"/>
        </w:rPr>
        <w:footnoteReference w:id="227"/>
      </w:r>
      <w:r w:rsidRPr="004D3189">
        <w:t xml:space="preserve">; </w:t>
      </w:r>
    </w:p>
    <w:p w:rsidR="004D3189" w:rsidRPr="004D3189" w:rsidRDefault="004D3189" w:rsidP="00594CE7">
      <w:pPr>
        <w:pStyle w:val="BTNumbList2"/>
        <w:numPr>
          <w:ilvl w:val="1"/>
          <w:numId w:val="38"/>
        </w:numPr>
      </w:pPr>
      <w:r w:rsidRPr="004D3189">
        <w:t>the recognition of whether there is a parent – child relationship or parental care</w:t>
      </w:r>
      <w:r w:rsidRPr="004D3189">
        <w:rPr>
          <w:vertAlign w:val="superscript"/>
        </w:rPr>
        <w:footnoteReference w:id="228"/>
      </w:r>
      <w:r w:rsidRPr="004D3189">
        <w:t xml:space="preserve">; </w:t>
      </w:r>
    </w:p>
    <w:p w:rsidR="004D3189" w:rsidRPr="004D3189" w:rsidRDefault="004D3189" w:rsidP="00594CE7">
      <w:pPr>
        <w:pStyle w:val="BTNumbList2"/>
        <w:numPr>
          <w:ilvl w:val="1"/>
          <w:numId w:val="38"/>
        </w:numPr>
      </w:pPr>
      <w:r w:rsidRPr="004D3189">
        <w:t>the recognition of the paternity of a child that was born out of wedlock</w:t>
      </w:r>
      <w:r w:rsidRPr="004D3189">
        <w:rPr>
          <w:vertAlign w:val="superscript"/>
        </w:rPr>
        <w:footnoteReference w:id="229"/>
      </w:r>
      <w:r w:rsidRPr="004D3189">
        <w:t xml:space="preserve">; </w:t>
      </w:r>
    </w:p>
    <w:p w:rsidR="004D3189" w:rsidRPr="004D3189" w:rsidRDefault="004D3189" w:rsidP="00594CE7">
      <w:pPr>
        <w:pStyle w:val="BTNumbList2"/>
        <w:numPr>
          <w:ilvl w:val="1"/>
          <w:numId w:val="38"/>
        </w:numPr>
      </w:pPr>
      <w:r w:rsidRPr="004D3189">
        <w:t>the recognition that there is or there is not or that the intended recognition of a child born out of wedlock is void or of links to a child born in wedlock because of the subsequent wedding of his/her parents</w:t>
      </w:r>
      <w:r w:rsidRPr="004D3189">
        <w:rPr>
          <w:vertAlign w:val="superscript"/>
        </w:rPr>
        <w:footnoteReference w:id="230"/>
      </w:r>
      <w:r w:rsidRPr="004D3189">
        <w:t xml:space="preserve">; </w:t>
      </w:r>
    </w:p>
    <w:p w:rsidR="004D3189" w:rsidRPr="004D3189" w:rsidRDefault="004D3189" w:rsidP="00594CE7">
      <w:pPr>
        <w:pStyle w:val="BTNumbList2"/>
        <w:numPr>
          <w:ilvl w:val="1"/>
          <w:numId w:val="38"/>
        </w:numPr>
      </w:pPr>
      <w:r w:rsidRPr="004D3189">
        <w:t>the recognition of whether there is an adoption or the termination of an adoption</w:t>
      </w:r>
      <w:r w:rsidRPr="004D3189">
        <w:rPr>
          <w:vertAlign w:val="superscript"/>
        </w:rPr>
        <w:footnoteReference w:id="231"/>
      </w:r>
      <w:r w:rsidRPr="004D3189">
        <w:t xml:space="preserve">; </w:t>
      </w:r>
    </w:p>
    <w:p w:rsidR="004D3189" w:rsidRPr="004D3189" w:rsidRDefault="004D3189" w:rsidP="00594CE7">
      <w:pPr>
        <w:pStyle w:val="BTNumbList2"/>
        <w:numPr>
          <w:ilvl w:val="1"/>
          <w:numId w:val="38"/>
        </w:numPr>
      </w:pPr>
      <w:r w:rsidRPr="004D3189">
        <w:t>the recognition of whether there is guardianship</w:t>
      </w:r>
      <w:r w:rsidRPr="004D3189">
        <w:rPr>
          <w:vertAlign w:val="superscript"/>
        </w:rPr>
        <w:footnoteReference w:id="232"/>
      </w:r>
      <w:r w:rsidRPr="004D3189">
        <w:t>.</w:t>
      </w:r>
    </w:p>
    <w:p w:rsidR="004D3189" w:rsidRPr="004D3189" w:rsidRDefault="004D3189" w:rsidP="004D3189">
      <w:pPr>
        <w:widowControl w:val="0"/>
        <w:spacing w:before="0" w:after="0" w:line="240" w:lineRule="auto"/>
        <w:jc w:val="both"/>
        <w:rPr>
          <w:rFonts w:eastAsia="Calibri" w:cs="Arial"/>
          <w:b/>
          <w:bCs/>
          <w:i/>
          <w:szCs w:val="20"/>
          <w:lang w:eastAsia="x-none"/>
        </w:rPr>
      </w:pPr>
    </w:p>
    <w:p w:rsidR="004D3189" w:rsidRPr="00594CE7" w:rsidRDefault="004D3189" w:rsidP="003E387F">
      <w:pPr>
        <w:pStyle w:val="Heading3NoNumb"/>
        <w:ind w:firstLine="851"/>
        <w:rPr>
          <w:rFonts w:eastAsia="Calibri"/>
        </w:rPr>
      </w:pPr>
      <w:bookmarkStart w:id="105" w:name="_Toc409791246"/>
      <w:r w:rsidRPr="00594CE7">
        <w:rPr>
          <w:rFonts w:eastAsia="Calibri"/>
        </w:rPr>
        <w:t>Obligation of confidentiality</w:t>
      </w:r>
      <w:bookmarkEnd w:id="105"/>
    </w:p>
    <w:p w:rsidR="004D3189" w:rsidRPr="00594CE7" w:rsidRDefault="004D3189" w:rsidP="00594CE7">
      <w:pPr>
        <w:pStyle w:val="BodyText"/>
      </w:pPr>
      <w:r w:rsidRPr="004D3189">
        <w:t xml:space="preserve">In Greece, professionals coming into contact with children who are involved in family-law related proceedings are also under </w:t>
      </w:r>
      <w:r w:rsidRPr="004D3189">
        <w:rPr>
          <w:b/>
        </w:rPr>
        <w:t>strict obligations of confidentiality</w:t>
      </w:r>
      <w:r w:rsidRPr="004D3189">
        <w:t xml:space="preserve">. More specifically, the court can order the conduct of a social inquiry into a child’s life in certain instances (e.g., </w:t>
      </w:r>
      <w:r w:rsidRPr="004D3189">
        <w:lastRenderedPageBreak/>
        <w:t>when the court attributes the entire physical care of a child to a foster family when the parents cannot effectively exercise parental care</w:t>
      </w:r>
      <w:r w:rsidRPr="004D3189">
        <w:rPr>
          <w:vertAlign w:val="superscript"/>
        </w:rPr>
        <w:footnoteReference w:id="233"/>
      </w:r>
      <w:r w:rsidRPr="004D3189">
        <w:t>; in cases of adoption</w:t>
      </w:r>
      <w:r w:rsidRPr="004D3189">
        <w:rPr>
          <w:vertAlign w:val="superscript"/>
        </w:rPr>
        <w:footnoteReference w:id="234"/>
      </w:r>
      <w:r w:rsidRPr="004D3189">
        <w:t>; in cases of disputes on the exercise or withdrawal of parental care, parents’ disagreements on the joint exercise of parental care and the communication of the child with his/her parents and other ascendants</w:t>
      </w:r>
      <w:r w:rsidRPr="004D3189">
        <w:rPr>
          <w:vertAlign w:val="superscript"/>
        </w:rPr>
        <w:footnoteReference w:id="235"/>
      </w:r>
      <w:r w:rsidRPr="004D3189">
        <w:t>). This social inquiry must be conducted by the social services established in each court of first instance and, until their establishment, by the Youth Protection Associations, juvenile probation officers or social workers</w:t>
      </w:r>
      <w:r w:rsidRPr="004D3189">
        <w:rPr>
          <w:vertAlign w:val="superscript"/>
        </w:rPr>
        <w:footnoteReference w:id="236"/>
      </w:r>
      <w:r w:rsidRPr="004D3189">
        <w:t>. Social inquiry reports prepared by juvenile probation officers are confidential and only the judge, and the persons responsible for the child’s welfare, can have access to them</w:t>
      </w:r>
      <w:r w:rsidRPr="004D3189">
        <w:rPr>
          <w:vertAlign w:val="superscript"/>
        </w:rPr>
        <w:footnoteReference w:id="237"/>
      </w:r>
      <w:r w:rsidRPr="004D3189">
        <w:t>. In addition, juvenile probation officers cannot testify before the court on information they obtained through their professional capacity</w:t>
      </w:r>
      <w:r w:rsidRPr="004D3189">
        <w:rPr>
          <w:vertAlign w:val="superscript"/>
        </w:rPr>
        <w:footnoteReference w:id="238"/>
      </w:r>
      <w:r w:rsidRPr="004D3189">
        <w:t>. Social workers are also placed under an obligation of confidentiality with respect to information they become aware of in the exercise of their profession and through the access they have to the records of the department where they serve</w:t>
      </w:r>
      <w:r w:rsidRPr="004D3189">
        <w:rPr>
          <w:vertAlign w:val="superscript"/>
        </w:rPr>
        <w:footnoteReference w:id="239"/>
      </w:r>
      <w:r w:rsidRPr="004D3189">
        <w:t>.</w:t>
      </w:r>
    </w:p>
    <w:p w:rsidR="004D3189" w:rsidRPr="00734663" w:rsidRDefault="004D3189" w:rsidP="00734663">
      <w:pPr>
        <w:pStyle w:val="Heading2"/>
        <w:rPr>
          <w:rFonts w:eastAsia="Times New Roman"/>
        </w:rPr>
      </w:pPr>
      <w:bookmarkStart w:id="106" w:name="_Protection_from_harm"/>
      <w:bookmarkStart w:id="107" w:name="_Toc350439428"/>
      <w:bookmarkStart w:id="108" w:name="_Toc409791247"/>
      <w:bookmarkEnd w:id="106"/>
      <w:r w:rsidRPr="004D3189">
        <w:rPr>
          <w:rFonts w:eastAsia="Times New Roman"/>
        </w:rPr>
        <w:t>Protection from harm and ensuring a child-friendly process</w:t>
      </w:r>
      <w:bookmarkEnd w:id="108"/>
      <w:r w:rsidRPr="004D3189">
        <w:rPr>
          <w:rFonts w:eastAsia="Times New Roman"/>
        </w:rPr>
        <w:t xml:space="preserve"> </w:t>
      </w:r>
      <w:bookmarkEnd w:id="95"/>
      <w:bookmarkEnd w:id="107"/>
    </w:p>
    <w:p w:rsidR="004D3189" w:rsidRPr="00594CE7" w:rsidRDefault="004D3189" w:rsidP="00594CE7">
      <w:pPr>
        <w:pStyle w:val="Heading4NoNumb"/>
        <w:ind w:firstLine="851"/>
        <w:rPr>
          <w:rFonts w:eastAsiaTheme="minorHAnsi"/>
        </w:rPr>
      </w:pPr>
      <w:r w:rsidRPr="00594CE7">
        <w:t xml:space="preserve">The child as a plaintiff </w:t>
      </w:r>
    </w:p>
    <w:p w:rsidR="004D3189" w:rsidRPr="00594CE7" w:rsidRDefault="004D3189" w:rsidP="003E387F">
      <w:pPr>
        <w:pStyle w:val="Heading3NoNumb"/>
        <w:ind w:firstLine="851"/>
        <w:rPr>
          <w:rFonts w:eastAsia="Calibri"/>
        </w:rPr>
      </w:pPr>
      <w:bookmarkStart w:id="109" w:name="_Toc409791248"/>
      <w:r w:rsidRPr="00594CE7">
        <w:rPr>
          <w:rFonts w:eastAsia="Calibri"/>
        </w:rPr>
        <w:t>Avoiding undue delays</w:t>
      </w:r>
      <w:bookmarkEnd w:id="109"/>
    </w:p>
    <w:p w:rsidR="004D3189" w:rsidRPr="004D3189" w:rsidRDefault="004D3189" w:rsidP="00734663">
      <w:pPr>
        <w:pStyle w:val="BodyText"/>
      </w:pPr>
      <w:r w:rsidRPr="004D3189">
        <w:t xml:space="preserve">In </w:t>
      </w:r>
      <w:smartTag w:uri="urn:schemas-microsoft-com:office:smarttags" w:element="country-region">
        <w:smartTag w:uri="urn:schemas-microsoft-com:office:smarttags" w:element="place">
          <w:r w:rsidRPr="004D3189">
            <w:t>Greece</w:t>
          </w:r>
        </w:smartTag>
      </w:smartTag>
      <w:r w:rsidRPr="004D3189">
        <w:t xml:space="preserve">, in general, there are no provisions aimed at ensuring that civil judicial proceedings where children are involved take place without undue delay. This means that the general rules apply to children and adults alike. </w:t>
      </w:r>
    </w:p>
    <w:p w:rsidR="004D3189" w:rsidRPr="004D3189" w:rsidRDefault="004D3189" w:rsidP="00734663">
      <w:pPr>
        <w:pStyle w:val="BodyText"/>
      </w:pPr>
      <w:r w:rsidRPr="004D3189">
        <w:t>The hearings of actions (</w:t>
      </w:r>
      <w:r w:rsidRPr="004D3189">
        <w:rPr>
          <w:i/>
        </w:rPr>
        <w:t>αγωγές</w:t>
      </w:r>
      <w:r w:rsidRPr="004D3189">
        <w:t>), applications (</w:t>
      </w:r>
      <w:r w:rsidRPr="004D3189">
        <w:rPr>
          <w:i/>
        </w:rPr>
        <w:t>αιτήσεις</w:t>
      </w:r>
      <w:r w:rsidRPr="004D3189">
        <w:t>) and appeals (</w:t>
      </w:r>
      <w:r w:rsidRPr="004D3189">
        <w:rPr>
          <w:i/>
        </w:rPr>
        <w:t>εφέσεις</w:t>
      </w:r>
      <w:r w:rsidRPr="004D3189">
        <w:t xml:space="preserve">) must take place within a reasonable period of time which does not exceed 6 months for special proceedings and 12 months for ordinary proceedings (see </w:t>
      </w:r>
      <w:hyperlink w:anchor="Section2" w:history="1">
        <w:r w:rsidRPr="004D3189">
          <w:rPr>
            <w:color w:val="0000FF"/>
            <w:u w:val="single"/>
          </w:rPr>
          <w:t>Section 2</w:t>
        </w:r>
      </w:hyperlink>
      <w:r w:rsidRPr="004D3189">
        <w:t>) from the submission of the relevant claim to the court</w:t>
      </w:r>
      <w:r w:rsidRPr="004D3189">
        <w:rPr>
          <w:vertAlign w:val="superscript"/>
        </w:rPr>
        <w:footnoteReference w:id="240"/>
      </w:r>
      <w:r w:rsidRPr="004D3189">
        <w:t>. Judicial decisions at first instance should, in general, be delivered within eight months from the hearing of the case. After this period, the judge is obliged to return the file or else the case is taken away from the judge with a decision of the presiding judge or the chairman of the three-member administration council</w:t>
      </w:r>
      <w:r w:rsidRPr="004D3189">
        <w:rPr>
          <w:vertAlign w:val="superscript"/>
        </w:rPr>
        <w:footnoteReference w:id="241"/>
      </w:r>
      <w:r w:rsidRPr="004D3189">
        <w:t>.</w:t>
      </w:r>
    </w:p>
    <w:p w:rsidR="004D3189" w:rsidRPr="00594CE7" w:rsidRDefault="004D3189" w:rsidP="003E387F">
      <w:pPr>
        <w:pStyle w:val="Heading3NoNumb"/>
        <w:ind w:firstLine="851"/>
        <w:rPr>
          <w:rFonts w:eastAsia="Calibri"/>
        </w:rPr>
      </w:pPr>
      <w:bookmarkStart w:id="110" w:name="_Toc409791249"/>
      <w:r w:rsidRPr="00594CE7">
        <w:rPr>
          <w:rFonts w:eastAsia="Calibri"/>
        </w:rPr>
        <w:t>Personal appearance of child plaintiffs</w:t>
      </w:r>
      <w:bookmarkEnd w:id="110"/>
    </w:p>
    <w:p w:rsidR="004D3189" w:rsidRPr="004D3189" w:rsidRDefault="004D3189" w:rsidP="00734663">
      <w:pPr>
        <w:pStyle w:val="BodyText"/>
      </w:pPr>
      <w:r w:rsidRPr="004D3189">
        <w:t>Parties to civil judicial proceedings are obliged to appear in person in court if their case is being adjudicated before the magistrates’ court or the one-member court of first instance</w:t>
      </w:r>
      <w:r w:rsidRPr="004D3189">
        <w:rPr>
          <w:vertAlign w:val="superscript"/>
        </w:rPr>
        <w:footnoteReference w:id="242"/>
      </w:r>
      <w:r w:rsidRPr="004D3189">
        <w:t xml:space="preserve">. Children have this possibility, only if they have limited procedural capacity to bring a case before the court in their own name, as examined in </w:t>
      </w:r>
      <w:hyperlink w:anchor="_The_child_as" w:history="1">
        <w:r w:rsidRPr="004D3189">
          <w:rPr>
            <w:color w:val="0000FF"/>
            <w:u w:val="single"/>
          </w:rPr>
          <w:t>Section 3.1</w:t>
        </w:r>
      </w:hyperlink>
      <w:r w:rsidRPr="004D3189">
        <w:t xml:space="preserve">. However, even in these cases, children can still be represented by their parents/guardians who will be obliged to appear in person in court. Children, who are not recognised with limited procedural capacity, are always represented by their parents/guardian who have to appear in person in court. </w:t>
      </w:r>
    </w:p>
    <w:p w:rsidR="004D3189" w:rsidRPr="004D3189" w:rsidRDefault="004D3189" w:rsidP="003E387F">
      <w:pPr>
        <w:pStyle w:val="BodyText"/>
      </w:pPr>
      <w:r w:rsidRPr="004D3189">
        <w:lastRenderedPageBreak/>
        <w:t>The court, upon the parties’ request or on its own initiative, may decide that the parties, adults or children with limited procedural capacity, and their attorneys can be in a place other than the courtroom during the hearing if they need to conduct certain procedural acts. The hearing in this case will be simultaneously transmitted audio-visually both in the courtroom and the place where the parties and their lawyers are</w:t>
      </w:r>
      <w:r w:rsidRPr="004D3189">
        <w:rPr>
          <w:vertAlign w:val="superscript"/>
        </w:rPr>
        <w:footnoteReference w:id="243"/>
      </w:r>
      <w:r w:rsidRPr="004D3189">
        <w:t>.</w:t>
      </w:r>
    </w:p>
    <w:p w:rsidR="004D3189" w:rsidRPr="004D3189" w:rsidRDefault="004D3189" w:rsidP="00734663">
      <w:pPr>
        <w:pStyle w:val="BodyText"/>
      </w:pPr>
      <w:r w:rsidRPr="004D3189">
        <w:t>Moreover, the court, either on its own initiative or upon the request of one of the parties, may decide that child parties and witnesses, like adult parties and witnesses, as well as technical experts can be examined outside the courtroom. This decision is not subject to appeal. Their examination is simultaneously transmitted audio-visually in the courtroom and in the place where the child is examined. This examination, which is considered as an examination before the court, has the same probative value as if it had taken place in the courtroom</w:t>
      </w:r>
      <w:r w:rsidRPr="004D3189">
        <w:rPr>
          <w:vertAlign w:val="superscript"/>
        </w:rPr>
        <w:footnoteReference w:id="244"/>
      </w:r>
      <w:r w:rsidRPr="004D3189">
        <w:t xml:space="preserve">. </w:t>
      </w:r>
    </w:p>
    <w:p w:rsidR="004D3189" w:rsidRPr="00594CE7" w:rsidRDefault="004D3189" w:rsidP="003E387F">
      <w:pPr>
        <w:pStyle w:val="Heading3NoNumb"/>
        <w:ind w:firstLine="851"/>
        <w:rPr>
          <w:rFonts w:eastAsia="Calibri"/>
        </w:rPr>
      </w:pPr>
      <w:bookmarkStart w:id="111" w:name="_Toc409791250"/>
      <w:r w:rsidRPr="00594CE7">
        <w:rPr>
          <w:rFonts w:eastAsia="Calibri"/>
        </w:rPr>
        <w:t>Protection of child plaintiffs from harm</w:t>
      </w:r>
      <w:bookmarkEnd w:id="111"/>
    </w:p>
    <w:p w:rsidR="004D3189" w:rsidRPr="004D3189" w:rsidRDefault="004D3189" w:rsidP="00734663">
      <w:pPr>
        <w:pStyle w:val="BodyText"/>
      </w:pPr>
      <w:r w:rsidRPr="004D3189">
        <w:t>No provisions have been identified requiring the examination of children in separate areas which are child-friendly and non-intimidating. In order, however, to protect children from images and material which may prove harmful to their welfare, the presiding judge can order their removal from the courtroom</w:t>
      </w:r>
      <w:r w:rsidRPr="004D3189">
        <w:rPr>
          <w:vertAlign w:val="superscript"/>
        </w:rPr>
        <w:footnoteReference w:id="245"/>
      </w:r>
      <w:r w:rsidRPr="004D3189">
        <w:t xml:space="preserve">. Furthermore, there are no rules requiring the court to ensure that the proceedings are adapted to the child’s pace and attention span. Regarding the way child plaintiffs are examined by the court, please see </w:t>
      </w:r>
      <w:hyperlink w:anchor="_Protecting_the_child" w:history="1">
        <w:r w:rsidRPr="004D3189">
          <w:rPr>
            <w:color w:val="0000FF"/>
            <w:u w:val="single"/>
          </w:rPr>
          <w:t>Section 3.5</w:t>
        </w:r>
      </w:hyperlink>
      <w:r w:rsidRPr="004D3189">
        <w:t xml:space="preserve"> and </w:t>
      </w:r>
      <w:hyperlink w:anchor="_Toc338234115" w:history="1">
        <w:r w:rsidRPr="004D3189">
          <w:rPr>
            <w:color w:val="0000FF"/>
            <w:u w:val="single"/>
          </w:rPr>
          <w:t>Section 3.6</w:t>
        </w:r>
      </w:hyperlink>
      <w:r w:rsidRPr="004D3189">
        <w:t xml:space="preserve"> of this report.</w:t>
      </w:r>
    </w:p>
    <w:p w:rsidR="004D3189" w:rsidRPr="00594CE7" w:rsidRDefault="004D3189" w:rsidP="003E387F">
      <w:pPr>
        <w:pStyle w:val="Heading3NoNumb"/>
        <w:ind w:firstLine="851"/>
        <w:rPr>
          <w:rFonts w:eastAsia="Calibri"/>
        </w:rPr>
      </w:pPr>
      <w:bookmarkStart w:id="112" w:name="_Toc409791251"/>
      <w:r w:rsidRPr="00594CE7">
        <w:rPr>
          <w:rFonts w:eastAsia="Calibri"/>
        </w:rPr>
        <w:t>Injunctions</w:t>
      </w:r>
      <w:bookmarkEnd w:id="112"/>
    </w:p>
    <w:p w:rsidR="004D3189" w:rsidRPr="004D3189" w:rsidRDefault="004D3189" w:rsidP="00734663">
      <w:pPr>
        <w:pStyle w:val="BodyText"/>
      </w:pPr>
      <w:r w:rsidRPr="004D3189">
        <w:t>In Greece, in case of urgent need or imminent danger, courts can grant injunctions (</w:t>
      </w:r>
      <w:r w:rsidRPr="004D3189">
        <w:rPr>
          <w:i/>
          <w:lang w:val="el-GR"/>
        </w:rPr>
        <w:t>ασφαλιστικά</w:t>
      </w:r>
      <w:r w:rsidRPr="004D3189">
        <w:rPr>
          <w:i/>
        </w:rPr>
        <w:t xml:space="preserve"> </w:t>
      </w:r>
      <w:r w:rsidRPr="004D3189">
        <w:rPr>
          <w:i/>
          <w:lang w:val="el-GR"/>
        </w:rPr>
        <w:t>μέτρα</w:t>
      </w:r>
      <w:r w:rsidRPr="004D3189">
        <w:t>) in order to preserve a right or regulate a situation. Injunctions can also be ordered by the courts which adjudicate the ‘main case’ with respect to the right or situation for which a provisional arrangement is requested</w:t>
      </w:r>
      <w:r w:rsidRPr="004D3189">
        <w:rPr>
          <w:vertAlign w:val="superscript"/>
        </w:rPr>
        <w:footnoteReference w:id="246"/>
      </w:r>
      <w:r w:rsidRPr="004D3189">
        <w:t xml:space="preserve">. The relevant application is submitted, in principle, by the child’s parents/guardian; however, as mentioned in </w:t>
      </w:r>
      <w:hyperlink w:anchor="_The_child_as" w:history="1">
        <w:r w:rsidRPr="004D3189">
          <w:rPr>
            <w:color w:val="0000FF"/>
            <w:u w:val="single"/>
          </w:rPr>
          <w:t>Section 3.1</w:t>
        </w:r>
      </w:hyperlink>
      <w:r w:rsidRPr="004D3189">
        <w:t>, persons without full procedural capacity, including children with no or limited procedural capacity, can file for an injunction in order to prevent any imminent danger from delays in the adjudication of the case</w:t>
      </w:r>
      <w:r w:rsidRPr="004D3189">
        <w:rPr>
          <w:vertAlign w:val="superscript"/>
        </w:rPr>
        <w:footnoteReference w:id="247"/>
      </w:r>
      <w:r w:rsidRPr="004D3189">
        <w:t>. It should be noted that the court can issue an injunction on its own initiative, only in instances where the public prosecutor has the power to intervene without the submission of a complaint (i.e., removal of parental custody, emergency medical intervention, assignment of the child’s care to a suitable foster family)</w:t>
      </w:r>
      <w:r w:rsidRPr="004D3189">
        <w:rPr>
          <w:vertAlign w:val="superscript"/>
        </w:rPr>
        <w:footnoteReference w:id="248"/>
      </w:r>
      <w:r w:rsidRPr="004D3189">
        <w:t>.</w:t>
      </w:r>
    </w:p>
    <w:p w:rsidR="004D3189" w:rsidRPr="004D3189" w:rsidRDefault="004D3189" w:rsidP="00734663">
      <w:pPr>
        <w:pStyle w:val="BodyText"/>
      </w:pPr>
      <w:r w:rsidRPr="004D3189">
        <w:t>If the court considers it necessary, after the submission of the application for an injunction, it can order upon request or on its own initiative a provisional order (</w:t>
      </w:r>
      <w:r w:rsidRPr="004D3189">
        <w:rPr>
          <w:i/>
          <w:lang w:val="el-GR"/>
        </w:rPr>
        <w:t>προσωρινή</w:t>
      </w:r>
      <w:r w:rsidRPr="004D3189">
        <w:rPr>
          <w:i/>
        </w:rPr>
        <w:t xml:space="preserve"> </w:t>
      </w:r>
      <w:r w:rsidRPr="004D3189">
        <w:rPr>
          <w:i/>
          <w:lang w:val="el-GR"/>
        </w:rPr>
        <w:t>διαταγή</w:t>
      </w:r>
      <w:r w:rsidRPr="004D3189">
        <w:t>) relating to the measures that need to be taken to preserve the right or regulate the situation in question. This order will be valid until the court reaches a decision on the application for the injunction</w:t>
      </w:r>
      <w:r w:rsidRPr="004D3189">
        <w:rPr>
          <w:vertAlign w:val="superscript"/>
        </w:rPr>
        <w:footnoteReference w:id="249"/>
      </w:r>
      <w:r w:rsidRPr="004D3189">
        <w:t>. The hearing for the provisional order takes place within two days from the filing of the application for the injunction. The judge can invite the defendant to participate in the proceedings if he/she considers that necessary. If the court grants the provisional order, the hearing for the injunction will take place within 30 days</w:t>
      </w:r>
      <w:r w:rsidRPr="004D3189">
        <w:rPr>
          <w:vertAlign w:val="superscript"/>
        </w:rPr>
        <w:footnoteReference w:id="250"/>
      </w:r>
      <w:r w:rsidRPr="004D3189">
        <w:t>.</w:t>
      </w:r>
    </w:p>
    <w:p w:rsidR="004D3189" w:rsidRPr="00594CE7" w:rsidRDefault="004D3189" w:rsidP="00594CE7">
      <w:pPr>
        <w:pStyle w:val="BodyText"/>
      </w:pPr>
      <w:r w:rsidRPr="004D3189">
        <w:t>The following types of injunction are of particular importance for children:</w:t>
      </w:r>
    </w:p>
    <w:p w:rsidR="004D3189" w:rsidRPr="004D3189" w:rsidRDefault="004D3189" w:rsidP="00594CE7">
      <w:pPr>
        <w:pStyle w:val="BTNumbList2"/>
        <w:numPr>
          <w:ilvl w:val="1"/>
          <w:numId w:val="39"/>
        </w:numPr>
      </w:pPr>
      <w:r w:rsidRPr="004D3189">
        <w:t>Injunction on claims for child support</w:t>
      </w:r>
    </w:p>
    <w:p w:rsidR="004D3189" w:rsidRPr="004D3189" w:rsidRDefault="004D3189" w:rsidP="00594CE7">
      <w:pPr>
        <w:pStyle w:val="BTNumbList2"/>
        <w:numPr>
          <w:ilvl w:val="1"/>
          <w:numId w:val="39"/>
        </w:numPr>
      </w:pPr>
      <w:r w:rsidRPr="004D3189">
        <w:t>Injunctions concerning the exercise of parental care (examined under the subheading ‘the child in any other role’).</w:t>
      </w:r>
    </w:p>
    <w:p w:rsidR="004D3189" w:rsidRPr="00734663" w:rsidRDefault="004D3189" w:rsidP="00734663">
      <w:pPr>
        <w:pStyle w:val="BTNumbList2"/>
        <w:numPr>
          <w:ilvl w:val="0"/>
          <w:numId w:val="0"/>
        </w:numPr>
        <w:ind w:left="1531"/>
        <w:rPr>
          <w:b/>
          <w:i/>
        </w:rPr>
      </w:pPr>
    </w:p>
    <w:p w:rsidR="004D3189" w:rsidRPr="00594CE7" w:rsidRDefault="004D3189" w:rsidP="003E387F">
      <w:pPr>
        <w:pStyle w:val="Heading3NoNumb"/>
        <w:ind w:firstLine="851"/>
      </w:pPr>
      <w:bookmarkStart w:id="113" w:name="_Toc409791252"/>
      <w:r w:rsidRPr="00594CE7">
        <w:lastRenderedPageBreak/>
        <w:t>Injunctions for child support</w:t>
      </w:r>
      <w:bookmarkEnd w:id="113"/>
    </w:p>
    <w:p w:rsidR="004D3189" w:rsidRPr="004D3189" w:rsidRDefault="004D3189" w:rsidP="00734663">
      <w:pPr>
        <w:pStyle w:val="BodyText"/>
      </w:pPr>
      <w:r w:rsidRPr="004D3189">
        <w:t xml:space="preserve">A child can file an injunction against his/her parent for child support through the parent who has his/her custody, the parent with whom he/she lives or through a special guardian. As noted in </w:t>
      </w:r>
      <w:hyperlink w:anchor="_The_child_as" w:history="1">
        <w:r w:rsidRPr="004D3189">
          <w:rPr>
            <w:color w:val="0000FF"/>
            <w:u w:val="single"/>
          </w:rPr>
          <w:t>Section 3.1</w:t>
        </w:r>
      </w:hyperlink>
      <w:r w:rsidRPr="004D3189">
        <w:t>, children can also file injunctions on their own if this is necessary to prevent any imminent danger from delays in adjudicating the case.</w:t>
      </w:r>
    </w:p>
    <w:p w:rsidR="004D3189" w:rsidRPr="004D3189" w:rsidRDefault="004D3189" w:rsidP="00734663">
      <w:pPr>
        <w:pStyle w:val="BodyText"/>
      </w:pPr>
      <w:r w:rsidRPr="004D3189">
        <w:t>The court can grant an injunction, in whole or in part, for claims to contribute to the family needs or provide the support required by law, contract or a last testament</w:t>
      </w:r>
      <w:r w:rsidRPr="004D3189">
        <w:rPr>
          <w:vertAlign w:val="superscript"/>
        </w:rPr>
        <w:footnoteReference w:id="251"/>
      </w:r>
      <w:r w:rsidRPr="004D3189">
        <w:t>. This means that the child or his/her parent/guardian can request the issuance of an injunction against the parent who fails to pay child support. Contrary to injunctions for other types of claims where the court can award only half of the contested amount, in case of claims to contribute to the family needs or provide the support required by law (including child support), the court can award the total contested amount</w:t>
      </w:r>
      <w:r w:rsidRPr="004D3189">
        <w:rPr>
          <w:vertAlign w:val="superscript"/>
        </w:rPr>
        <w:footnoteReference w:id="252"/>
      </w:r>
      <w:r w:rsidRPr="004D3189">
        <w:t>. Within 30 days from the award of the injunction, the child, through his parent or guardian, must file an action against the parent for child support</w:t>
      </w:r>
      <w:r w:rsidRPr="004D3189">
        <w:rPr>
          <w:vertAlign w:val="superscript"/>
        </w:rPr>
        <w:footnoteReference w:id="253"/>
      </w:r>
      <w:r w:rsidRPr="004D3189">
        <w:t>.</w:t>
      </w:r>
    </w:p>
    <w:p w:rsidR="004D3189" w:rsidRPr="00594CE7" w:rsidRDefault="004D3189" w:rsidP="00594CE7">
      <w:pPr>
        <w:pStyle w:val="BodyText"/>
      </w:pPr>
      <w:r w:rsidRPr="004D3189">
        <w:t>When a child has been born out of wedlock and his/her paternity is highly likely, if his/her mother is in poverty, the court may order, even before the filing of an action for recognition of paternity, as an injunction the advance payment by the presumed father of a reasonable monthly sum</w:t>
      </w:r>
      <w:r w:rsidRPr="004D3189">
        <w:rPr>
          <w:vertAlign w:val="superscript"/>
        </w:rPr>
        <w:footnoteReference w:id="254"/>
      </w:r>
      <w:r w:rsidRPr="004D3189">
        <w:t>. In this case, the court may order that the child, through his mother or guardian, must file a paternity recognition action within a deadline which is not less than 30 days</w:t>
      </w:r>
      <w:r w:rsidRPr="004D3189">
        <w:rPr>
          <w:vertAlign w:val="superscript"/>
        </w:rPr>
        <w:footnoteReference w:id="255"/>
      </w:r>
      <w:r w:rsidRPr="004D3189">
        <w:t>.</w:t>
      </w:r>
    </w:p>
    <w:p w:rsidR="004D3189" w:rsidRPr="00594CE7" w:rsidRDefault="004D3189" w:rsidP="003E387F">
      <w:pPr>
        <w:pStyle w:val="Heading3NoNumb"/>
        <w:ind w:firstLine="851"/>
        <w:rPr>
          <w:rFonts w:eastAsia="Calibri"/>
        </w:rPr>
      </w:pPr>
      <w:bookmarkStart w:id="114" w:name="_Toc409791253"/>
      <w:r w:rsidRPr="00594CE7">
        <w:rPr>
          <w:rFonts w:eastAsia="Calibri"/>
        </w:rPr>
        <w:t>Employment law disputes</w:t>
      </w:r>
      <w:bookmarkEnd w:id="114"/>
    </w:p>
    <w:p w:rsidR="004D3189" w:rsidRPr="00734663" w:rsidRDefault="004D3189" w:rsidP="00734663">
      <w:pPr>
        <w:pStyle w:val="BodyText"/>
      </w:pPr>
      <w:r w:rsidRPr="004D3189">
        <w:t>In particular for employment law disputes, apart from the general rules described above, the hearing of actions and appeals for invalid dismissal and wages in arrears must take place within 60 days from the filing of the claim. If the hearing is adjourned, it must be set within 60 days. Applications for injunctions are submitted to the secretariat of the court where the action has been filed and are discussed the day the hearing for the action takes place</w:t>
      </w:r>
      <w:r w:rsidRPr="004D3189">
        <w:rPr>
          <w:vertAlign w:val="superscript"/>
        </w:rPr>
        <w:footnoteReference w:id="256"/>
      </w:r>
      <w:r w:rsidRPr="004D3189">
        <w:t xml:space="preserve">. </w:t>
      </w:r>
    </w:p>
    <w:p w:rsidR="004D3189" w:rsidRPr="00594CE7" w:rsidRDefault="004D3189" w:rsidP="00594CE7">
      <w:pPr>
        <w:pStyle w:val="Heading4NoNumb"/>
        <w:ind w:firstLine="851"/>
      </w:pPr>
      <w:r w:rsidRPr="00594CE7">
        <w:t>The child as a defendant</w:t>
      </w:r>
    </w:p>
    <w:p w:rsidR="004D3189" w:rsidRPr="00594CE7" w:rsidRDefault="004D3189" w:rsidP="00594CE7">
      <w:pPr>
        <w:pStyle w:val="BodyText"/>
      </w:pPr>
      <w:r w:rsidRPr="004D3189">
        <w:t>Concerning the avoidance of undue delays, the personal appearance of the parties and the protection of children from harm, the rules applicable to child plaintiffs apply also to child defendants.</w:t>
      </w:r>
    </w:p>
    <w:p w:rsidR="004D3189" w:rsidRPr="00734663" w:rsidRDefault="004D3189" w:rsidP="00594CE7">
      <w:pPr>
        <w:pStyle w:val="Heading4NoNumb"/>
        <w:ind w:firstLine="851"/>
      </w:pPr>
      <w:r w:rsidRPr="004D3189">
        <w:t>The child as a witness</w:t>
      </w:r>
    </w:p>
    <w:p w:rsidR="004D3189" w:rsidRPr="00594CE7" w:rsidRDefault="004D3189" w:rsidP="00594CE7">
      <w:pPr>
        <w:pStyle w:val="BodyText"/>
      </w:pPr>
      <w:r w:rsidRPr="004D3189">
        <w:t xml:space="preserve">Concerning the protection of child witnesses from harm, the same rules as for child plaintiffs apply. Regarding the way child witnesses are examined in court please see </w:t>
      </w:r>
      <w:hyperlink w:anchor="_Protecting_the_child" w:history="1">
        <w:r w:rsidRPr="004D3189">
          <w:rPr>
            <w:color w:val="0000FF"/>
            <w:u w:val="single"/>
          </w:rPr>
          <w:t>Section 3.5</w:t>
        </w:r>
      </w:hyperlink>
      <w:r w:rsidRPr="004D3189">
        <w:t xml:space="preserve"> and </w:t>
      </w:r>
      <w:hyperlink w:anchor="_Protecting_the_child" w:history="1">
        <w:r w:rsidRPr="004D3189">
          <w:rPr>
            <w:color w:val="0000FF"/>
            <w:u w:val="single"/>
          </w:rPr>
          <w:t>Section 3.6</w:t>
        </w:r>
      </w:hyperlink>
      <w:r w:rsidRPr="004D3189">
        <w:t xml:space="preserve">. </w:t>
      </w:r>
    </w:p>
    <w:p w:rsidR="004D3189" w:rsidRPr="001005BD" w:rsidRDefault="004D3189" w:rsidP="00594CE7">
      <w:pPr>
        <w:pStyle w:val="Heading4NoNumb"/>
        <w:ind w:firstLine="851"/>
      </w:pPr>
      <w:r w:rsidRPr="004D3189">
        <w:t>The child in any other role</w:t>
      </w:r>
    </w:p>
    <w:p w:rsidR="004D3189" w:rsidRPr="00594CE7" w:rsidRDefault="004D3189" w:rsidP="003E387F">
      <w:pPr>
        <w:pStyle w:val="Heading3NoNumb"/>
        <w:ind w:firstLine="851"/>
        <w:rPr>
          <w:rFonts w:eastAsia="Calibri"/>
        </w:rPr>
      </w:pPr>
      <w:bookmarkStart w:id="115" w:name="_Toc409791254"/>
      <w:r w:rsidRPr="00594CE7">
        <w:rPr>
          <w:rFonts w:eastAsia="Calibri"/>
        </w:rPr>
        <w:t>Avoiding undue delays</w:t>
      </w:r>
      <w:bookmarkEnd w:id="115"/>
    </w:p>
    <w:p w:rsidR="004D3189" w:rsidRPr="001005BD" w:rsidRDefault="004D3189" w:rsidP="001005BD">
      <w:pPr>
        <w:pStyle w:val="BodyText"/>
      </w:pPr>
      <w:r w:rsidRPr="004D3189">
        <w:t xml:space="preserve">An exception to the above findings (i.e. that the Greek legislator has not taken any steps to ensure that civil judicial proceedings take place without undue delay), has been identified with respect to the proceedings for </w:t>
      </w:r>
      <w:r w:rsidRPr="004D3189">
        <w:rPr>
          <w:b/>
        </w:rPr>
        <w:t>appointing, replacing or terminating the appointment of a guardian</w:t>
      </w:r>
      <w:r w:rsidRPr="004D3189">
        <w:t>. In these instances, when the court has the right to act on its own initiative, it is obliged to proceed to the relevant acts immediately to ensure that the case is discussed as soon as possible</w:t>
      </w:r>
      <w:r w:rsidRPr="004D3189">
        <w:rPr>
          <w:vertAlign w:val="superscript"/>
        </w:rPr>
        <w:footnoteReference w:id="257"/>
      </w:r>
      <w:r w:rsidRPr="004D3189">
        <w:t>.</w:t>
      </w:r>
    </w:p>
    <w:p w:rsidR="004D3189" w:rsidRPr="00594CE7" w:rsidRDefault="004D3189" w:rsidP="003E387F">
      <w:pPr>
        <w:pStyle w:val="Heading3NoNumb"/>
        <w:ind w:firstLine="851"/>
        <w:rPr>
          <w:rFonts w:eastAsia="Calibri"/>
        </w:rPr>
      </w:pPr>
      <w:bookmarkStart w:id="116" w:name="_Toc409791255"/>
      <w:r w:rsidRPr="00594CE7">
        <w:rPr>
          <w:rFonts w:eastAsia="Calibri"/>
        </w:rPr>
        <w:lastRenderedPageBreak/>
        <w:t>Protection from harm</w:t>
      </w:r>
      <w:bookmarkEnd w:id="116"/>
    </w:p>
    <w:p w:rsidR="004D3189" w:rsidRPr="004D3189" w:rsidRDefault="004D3189" w:rsidP="001005BD">
      <w:pPr>
        <w:pStyle w:val="BodyText"/>
        <w:rPr>
          <w:rFonts w:cs="Arial"/>
        </w:rPr>
      </w:pPr>
      <w:r w:rsidRPr="004D3189">
        <w:t xml:space="preserve">In order to ensure that children who constitute the subject of civil judicial proceedings are protected from harm and that any decisions taken consider their best interests, the Greek legislator requires the conduct of a </w:t>
      </w:r>
      <w:r w:rsidRPr="004D3189">
        <w:rPr>
          <w:b/>
        </w:rPr>
        <w:t>social inquiry before the court hearing</w:t>
      </w:r>
      <w:r w:rsidRPr="004D3189">
        <w:t xml:space="preserve">. </w:t>
      </w:r>
      <w:r w:rsidRPr="004D3189">
        <w:rPr>
          <w:rFonts w:cs="Arial"/>
        </w:rPr>
        <w:t xml:space="preserve">More specifically, in cases of disputes on </w:t>
      </w:r>
      <w:r w:rsidRPr="004D3189">
        <w:rPr>
          <w:rFonts w:cs="Arial"/>
          <w:b/>
        </w:rPr>
        <w:t>the exercise or withdrawal of parental care, parents’ disagreements on the joint exercise of parental care and the communication of the child with his/her parents and other ascendants</w:t>
      </w:r>
      <w:r w:rsidRPr="004D3189">
        <w:rPr>
          <w:vertAlign w:val="superscript"/>
        </w:rPr>
        <w:footnoteReference w:id="258"/>
      </w:r>
      <w:r w:rsidRPr="004D3189">
        <w:rPr>
          <w:rFonts w:cs="Arial"/>
          <w:b/>
        </w:rPr>
        <w:t>,</w:t>
      </w:r>
      <w:r w:rsidRPr="004D3189">
        <w:rPr>
          <w:rFonts w:cs="Arial"/>
        </w:rPr>
        <w:t xml:space="preserve"> a compulsory pre-trial stage is established. During this stage, the competent social services must conduct research on the living conditions of the child and submit to the court, until the day of the hearing, an analytical report. When the action claims that one of the parents or the child has psychological problems, the social inquiry must be accompanied by a psychiatric report</w:t>
      </w:r>
      <w:r w:rsidRPr="004D3189">
        <w:rPr>
          <w:vertAlign w:val="superscript"/>
        </w:rPr>
        <w:footnoteReference w:id="259"/>
      </w:r>
      <w:r w:rsidRPr="004D3189">
        <w:rPr>
          <w:rFonts w:cs="Arial"/>
        </w:rPr>
        <w:t xml:space="preserve">. </w:t>
      </w:r>
    </w:p>
    <w:p w:rsidR="004D3189" w:rsidRPr="001005BD" w:rsidRDefault="004D3189" w:rsidP="001005BD">
      <w:pPr>
        <w:pStyle w:val="BodyText"/>
        <w:rPr>
          <w:rFonts w:cs="Arial"/>
        </w:rPr>
      </w:pPr>
      <w:r w:rsidRPr="004D3189">
        <w:rPr>
          <w:rFonts w:cs="Arial"/>
        </w:rPr>
        <w:t xml:space="preserve">Moreover, after removing a child from the custody of his/her parents the court can </w:t>
      </w:r>
      <w:r w:rsidRPr="004D3189">
        <w:rPr>
          <w:rFonts w:cs="Arial"/>
          <w:b/>
        </w:rPr>
        <w:t xml:space="preserve">entrust the child’s custody to a third party </w:t>
      </w:r>
      <w:r w:rsidRPr="004D3189">
        <w:rPr>
          <w:rFonts w:cs="Arial"/>
        </w:rPr>
        <w:t>if other measures have proven insufficient to prevent risk to the physical, intellectual or mental health of the child. However, this can only happen after the morals, living conditions and, in general, the suitability of that party has been ascertained on the basis of a report from the competent social service</w:t>
      </w:r>
      <w:r w:rsidRPr="004D3189">
        <w:rPr>
          <w:vertAlign w:val="superscript"/>
        </w:rPr>
        <w:footnoteReference w:id="260"/>
      </w:r>
      <w:r w:rsidRPr="004D3189">
        <w:rPr>
          <w:rFonts w:cs="Arial"/>
        </w:rPr>
        <w:t xml:space="preserve">. The social service must prepare a social inquiry report also when the court assigns a child to the care of a </w:t>
      </w:r>
      <w:r w:rsidRPr="004D3189">
        <w:rPr>
          <w:rFonts w:cs="Arial"/>
          <w:b/>
        </w:rPr>
        <w:t>foster family</w:t>
      </w:r>
      <w:r w:rsidRPr="004D3189">
        <w:rPr>
          <w:rFonts w:cs="Arial"/>
        </w:rPr>
        <w:t>, either on its own initiative or upon the application of the guardian</w:t>
      </w:r>
      <w:r w:rsidRPr="004D3189">
        <w:rPr>
          <w:vertAlign w:val="superscript"/>
        </w:rPr>
        <w:footnoteReference w:id="261"/>
      </w:r>
      <w:r w:rsidRPr="004D3189">
        <w:rPr>
          <w:rFonts w:cs="Arial"/>
        </w:rPr>
        <w:t>, or when the court removes the child from the foster family’s care</w:t>
      </w:r>
      <w:r w:rsidRPr="004D3189">
        <w:rPr>
          <w:vertAlign w:val="superscript"/>
        </w:rPr>
        <w:footnoteReference w:id="262"/>
      </w:r>
      <w:r w:rsidRPr="004D3189">
        <w:rPr>
          <w:rFonts w:cs="Arial"/>
        </w:rPr>
        <w:t xml:space="preserve">. In cases of </w:t>
      </w:r>
      <w:r w:rsidRPr="004D3189">
        <w:rPr>
          <w:rFonts w:cs="Arial"/>
          <w:b/>
        </w:rPr>
        <w:t>adoption</w:t>
      </w:r>
      <w:r w:rsidRPr="004D3189">
        <w:rPr>
          <w:rFonts w:cs="Arial"/>
        </w:rPr>
        <w:t xml:space="preserve"> the social service, or any other authority that is specialised in adoptions, conducts a thorough social inquiry and submits to the court a report determining whether, on the basis of the facts, the prospective adoption is in the child’s best interests</w:t>
      </w:r>
      <w:r w:rsidRPr="004D3189">
        <w:rPr>
          <w:vertAlign w:val="superscript"/>
        </w:rPr>
        <w:footnoteReference w:id="263"/>
      </w:r>
      <w:r w:rsidRPr="004D3189">
        <w:rPr>
          <w:rFonts w:cs="Arial"/>
        </w:rPr>
        <w:t xml:space="preserve">. Finally, when </w:t>
      </w:r>
      <w:r w:rsidRPr="004D3189">
        <w:rPr>
          <w:rFonts w:cs="Arial"/>
          <w:b/>
        </w:rPr>
        <w:t>appointing a judicial assistant,</w:t>
      </w:r>
      <w:r w:rsidRPr="004D3189">
        <w:rPr>
          <w:rFonts w:cs="Arial"/>
        </w:rPr>
        <w:t xml:space="preserve"> the court must consider the report of the competent social service concerning the need for the measures and the suitability of the person who will be appointed as the judicial assistant or the body upon which judicial assistance will be entrusted</w:t>
      </w:r>
      <w:r w:rsidRPr="004D3189">
        <w:rPr>
          <w:vertAlign w:val="superscript"/>
        </w:rPr>
        <w:footnoteReference w:id="264"/>
      </w:r>
      <w:r w:rsidRPr="004D3189">
        <w:rPr>
          <w:rFonts w:cs="Arial"/>
        </w:rPr>
        <w:t>.</w:t>
      </w:r>
    </w:p>
    <w:p w:rsidR="004D3189" w:rsidRPr="004D3189" w:rsidRDefault="004D3189" w:rsidP="001005BD">
      <w:pPr>
        <w:pStyle w:val="BodyText"/>
      </w:pPr>
      <w:r w:rsidRPr="004D3189">
        <w:t>The social service must submit its report to the court three days before the hearing; the court is required to take the report into consideration. If the report is not submitted on time, the court will in any case proceed to the hearing of the case</w:t>
      </w:r>
      <w:r w:rsidRPr="004D3189">
        <w:rPr>
          <w:vertAlign w:val="superscript"/>
        </w:rPr>
        <w:footnoteReference w:id="265"/>
      </w:r>
      <w:r w:rsidRPr="004D3189">
        <w:t>.</w:t>
      </w:r>
    </w:p>
    <w:p w:rsidR="004D3189" w:rsidRPr="001005BD" w:rsidRDefault="004D3189" w:rsidP="001005BD">
      <w:pPr>
        <w:pStyle w:val="BodyText"/>
      </w:pPr>
      <w:r w:rsidRPr="004D3189">
        <w:t xml:space="preserve">Concerning the examination by the court of children who constitute the subject of the relevant judicial proceedings, please see </w:t>
      </w:r>
      <w:hyperlink w:anchor="_Protecting_the_child" w:history="1">
        <w:r w:rsidRPr="004D3189">
          <w:rPr>
            <w:color w:val="0000FF"/>
            <w:u w:val="single"/>
          </w:rPr>
          <w:t>Section 3.5</w:t>
        </w:r>
      </w:hyperlink>
      <w:r w:rsidRPr="004D3189">
        <w:t xml:space="preserve"> and </w:t>
      </w:r>
      <w:hyperlink w:anchor="_Toc338234115" w:history="1">
        <w:r w:rsidRPr="004D3189">
          <w:rPr>
            <w:color w:val="0000FF"/>
            <w:u w:val="single"/>
          </w:rPr>
          <w:t>Section 3.6</w:t>
        </w:r>
      </w:hyperlink>
      <w:r w:rsidRPr="004D3189">
        <w:t>.</w:t>
      </w:r>
    </w:p>
    <w:p w:rsidR="004D3189" w:rsidRPr="00594CE7" w:rsidRDefault="004D3189" w:rsidP="003E387F">
      <w:pPr>
        <w:pStyle w:val="Heading3NoNumb"/>
        <w:ind w:firstLine="851"/>
        <w:rPr>
          <w:rFonts w:eastAsia="Calibri"/>
        </w:rPr>
      </w:pPr>
      <w:bookmarkStart w:id="117" w:name="_Toc409791256"/>
      <w:r w:rsidRPr="00594CE7">
        <w:rPr>
          <w:rFonts w:eastAsia="Calibri"/>
        </w:rPr>
        <w:t>Injunctions concerning the exercise of parental care</w:t>
      </w:r>
      <w:bookmarkEnd w:id="117"/>
    </w:p>
    <w:p w:rsidR="004D3189" w:rsidRPr="001005BD" w:rsidRDefault="004D3189" w:rsidP="001005BD">
      <w:pPr>
        <w:pStyle w:val="BodyText"/>
      </w:pPr>
      <w:r w:rsidRPr="004D3189">
        <w:t>The court has the right to order injunctions as necessary to regulate the relations between spouses and between parents and their children. In particular, it can: order the removal of one of the spouses from their common house; determine the items which he/she can take with him/her as well as the way in which the spouses will use the property where they live and their belongings; determine the parent who will temporarily exercise parental care; remove the parents from their parental care rights; and regulate the communication of the parents with their child. In cases of domestic violence, the abuser is ordered to leave the family residence and refrain from approaching the plaintiff’s residence or workplace, the residence of the plaintiff’s close family members, his/her children’s schools as well as shelters</w:t>
      </w:r>
      <w:r w:rsidRPr="004D3189">
        <w:rPr>
          <w:vertAlign w:val="superscript"/>
        </w:rPr>
        <w:footnoteReference w:id="266"/>
      </w:r>
      <w:r w:rsidRPr="004D3189">
        <w:t>.  As previously mentioned in this Section, the court can issue an injunction on its own initiative only in instances where the public prosecutor has the power to intervene without the submission of a complaint (i.e., removal of parental custody)</w:t>
      </w:r>
      <w:r w:rsidRPr="004D3189">
        <w:rPr>
          <w:vertAlign w:val="superscript"/>
        </w:rPr>
        <w:footnoteReference w:id="267"/>
      </w:r>
      <w:r w:rsidRPr="004D3189">
        <w:t>.</w:t>
      </w:r>
    </w:p>
    <w:p w:rsidR="004D3189" w:rsidRPr="001005BD" w:rsidRDefault="004D3189" w:rsidP="001005BD">
      <w:pPr>
        <w:pStyle w:val="Heading2"/>
        <w:rPr>
          <w:rFonts w:eastAsia="Times New Roman"/>
        </w:rPr>
      </w:pPr>
      <w:bookmarkStart w:id="118" w:name="_Protecting_the_child"/>
      <w:bookmarkStart w:id="119" w:name="_Toc338234114"/>
      <w:bookmarkStart w:id="120" w:name="_Toc350439429"/>
      <w:bookmarkStart w:id="121" w:name="_Toc409791257"/>
      <w:bookmarkEnd w:id="118"/>
      <w:r w:rsidRPr="004D3189">
        <w:rPr>
          <w:rFonts w:eastAsia="Times New Roman"/>
        </w:rPr>
        <w:lastRenderedPageBreak/>
        <w:t>Protecting the child during interviews and when giving testimony</w:t>
      </w:r>
      <w:bookmarkEnd w:id="119"/>
      <w:bookmarkEnd w:id="120"/>
      <w:bookmarkEnd w:id="121"/>
    </w:p>
    <w:p w:rsidR="004D3189" w:rsidRPr="001005BD" w:rsidRDefault="003E387F" w:rsidP="00594CE7">
      <w:pPr>
        <w:pStyle w:val="Heading3"/>
      </w:pPr>
      <w:bookmarkStart w:id="122" w:name="_Toc409791258"/>
      <w:r w:rsidRPr="001005BD">
        <w:t>General procedural</w:t>
      </w:r>
      <w:r w:rsidR="004D3189" w:rsidRPr="001005BD">
        <w:t xml:space="preserve"> rules applicable to children involved in civil judicial proceedings regardless of their role</w:t>
      </w:r>
      <w:bookmarkEnd w:id="122"/>
    </w:p>
    <w:p w:rsidR="004D3189" w:rsidRPr="004D3189" w:rsidRDefault="004D3189" w:rsidP="001005BD">
      <w:pPr>
        <w:pStyle w:val="BodyText"/>
      </w:pPr>
      <w:r w:rsidRPr="004D3189">
        <w:t xml:space="preserve">Similarly to adults, if any child (regardless of his/her role in the proceedings and his/her age) or their parents/guardian who appear in person in the hearing or in any other proceeding </w:t>
      </w:r>
      <w:r w:rsidRPr="004D3189">
        <w:rPr>
          <w:b/>
        </w:rPr>
        <w:t>do not speak Greek, the court hires an interpreter</w:t>
      </w:r>
      <w:r w:rsidRPr="004D3189">
        <w:t>. If the language is not widely known, an interpreter of the interpreter can be hired</w:t>
      </w:r>
      <w:r w:rsidRPr="004D3189">
        <w:rPr>
          <w:vertAlign w:val="superscript"/>
        </w:rPr>
        <w:footnoteReference w:id="268"/>
      </w:r>
      <w:r w:rsidRPr="004D3189">
        <w:t>. The relevant testimony is noted in the court minutes, translated</w:t>
      </w:r>
      <w:r w:rsidRPr="004D3189">
        <w:rPr>
          <w:vertAlign w:val="superscript"/>
        </w:rPr>
        <w:footnoteReference w:id="269"/>
      </w:r>
      <w:r w:rsidRPr="004D3189">
        <w:t xml:space="preserve">. </w:t>
      </w:r>
    </w:p>
    <w:p w:rsidR="004D3189" w:rsidRPr="001005BD" w:rsidRDefault="004D3189" w:rsidP="001005BD">
      <w:pPr>
        <w:pStyle w:val="BodyText"/>
      </w:pPr>
      <w:r w:rsidRPr="004D3189">
        <w:t>When any child appears to testify in court, the court asks him/her whether he/she knows which is his/her role in the proceedings in order to ensure that the child does not act against his/her own interests</w:t>
      </w:r>
      <w:r w:rsidRPr="004D3189">
        <w:rPr>
          <w:vertAlign w:val="superscript"/>
        </w:rPr>
        <w:footnoteReference w:id="270"/>
      </w:r>
      <w:r w:rsidRPr="004D3189">
        <w:t xml:space="preserve">. With respect to the admissibility of information/evidence gathered from children, in Greece judges have the right to </w:t>
      </w:r>
      <w:r w:rsidRPr="004D3189">
        <w:rPr>
          <w:b/>
        </w:rPr>
        <w:t>freely evaluate the evidence presented before them</w:t>
      </w:r>
      <w:r w:rsidRPr="004D3189">
        <w:t xml:space="preserve"> and to decide whether it is true, except in the cases where the law provides otherwise</w:t>
      </w:r>
      <w:r w:rsidRPr="004D3189">
        <w:rPr>
          <w:vertAlign w:val="superscript"/>
        </w:rPr>
        <w:footnoteReference w:id="271"/>
      </w:r>
      <w:r w:rsidRPr="004D3189">
        <w:t>. The decision must refer to the reasons which led the judge to form his/her decision</w:t>
      </w:r>
      <w:r w:rsidRPr="004D3189">
        <w:rPr>
          <w:vertAlign w:val="superscript"/>
        </w:rPr>
        <w:footnoteReference w:id="272"/>
      </w:r>
      <w:r w:rsidRPr="004D3189">
        <w:t xml:space="preserve">. </w:t>
      </w:r>
    </w:p>
    <w:p w:rsidR="004D3189" w:rsidRPr="004D3189" w:rsidRDefault="004D3189" w:rsidP="001005BD">
      <w:pPr>
        <w:pStyle w:val="BodyText"/>
      </w:pPr>
      <w:r w:rsidRPr="004D3189">
        <w:t xml:space="preserve">No legislative provisions requiring the preparation or support of children participating in civil judicial proceedings have been identified. However, as mentioned in </w:t>
      </w:r>
      <w:hyperlink w:anchor="_The_child_as" w:history="1">
        <w:r w:rsidRPr="004D3189">
          <w:rPr>
            <w:color w:val="0000FF"/>
            <w:u w:val="single"/>
          </w:rPr>
          <w:t>Section 3.1</w:t>
        </w:r>
      </w:hyperlink>
      <w:r w:rsidRPr="004D3189">
        <w:t xml:space="preserve"> and </w:t>
      </w:r>
      <w:hyperlink w:anchor="_Right_to_legal" w:history="1">
        <w:r w:rsidRPr="004D3189">
          <w:rPr>
            <w:color w:val="0000FF"/>
            <w:u w:val="single"/>
          </w:rPr>
          <w:t>Section 3.7</w:t>
        </w:r>
      </w:hyperlink>
      <w:r w:rsidRPr="004D3189">
        <w:t>, child and adult parties participating in civil judicial proceedings are in principle represented by a lawyer. Furthermore, the Greek legislator has not taken any measures to ensure that the number of interviews is as limited as possible and that their length is adapted to the child’s age and attention span. In practice, however, it should be noted that children are rarely examined during civil judicial proceedings</w:t>
      </w:r>
      <w:r w:rsidRPr="004D3189">
        <w:rPr>
          <w:vertAlign w:val="superscript"/>
        </w:rPr>
        <w:footnoteReference w:id="273"/>
      </w:r>
      <w:r w:rsidRPr="004D3189">
        <w:t>.</w:t>
      </w:r>
    </w:p>
    <w:p w:rsidR="004D3189" w:rsidRPr="001005BD" w:rsidRDefault="004D3189" w:rsidP="00594CE7">
      <w:pPr>
        <w:pStyle w:val="Heading4NoNumb"/>
        <w:ind w:firstLine="851"/>
      </w:pPr>
      <w:r w:rsidRPr="004D3189">
        <w:t>The child as a plaintiff/defendant</w:t>
      </w:r>
    </w:p>
    <w:p w:rsidR="004D3189" w:rsidRPr="004D3189" w:rsidRDefault="004D3189" w:rsidP="001005BD">
      <w:pPr>
        <w:pStyle w:val="BodyText"/>
      </w:pPr>
      <w:r w:rsidRPr="004D3189">
        <w:t>The court can examine one or more of the parties to ascertain the true facts of the case. The court may decide that children who are 14 years of age and above, and who are able to understand their acts, can testify in court, or that their legal representative should be examined or both</w:t>
      </w:r>
      <w:r w:rsidRPr="004D3189">
        <w:rPr>
          <w:vertAlign w:val="superscript"/>
        </w:rPr>
        <w:footnoteReference w:id="274"/>
      </w:r>
      <w:r w:rsidRPr="004D3189">
        <w:t>. The parties are examined either at the court’s own initiative or upon the request of any of the other parties. The examination takes place in accordance with the provisions for the examination of child witnesses described later in this sub-section</w:t>
      </w:r>
      <w:r w:rsidRPr="004D3189">
        <w:rPr>
          <w:vertAlign w:val="superscript"/>
        </w:rPr>
        <w:footnoteReference w:id="275"/>
      </w:r>
      <w:r w:rsidRPr="004D3189">
        <w:t>.</w:t>
      </w:r>
    </w:p>
    <w:p w:rsidR="004D3189" w:rsidRPr="004D3189" w:rsidRDefault="004D3189" w:rsidP="001005BD">
      <w:pPr>
        <w:pStyle w:val="BodyText"/>
      </w:pPr>
      <w:r w:rsidRPr="004D3189">
        <w:t>As no specific rules for the examination of children who are parties to civil proceedings exist, arguably the same procedure is followed for children and adults alike. Parties to the civil judicial proceedings, including children 14 years of age and above</w:t>
      </w:r>
      <w:r w:rsidRPr="004D3189">
        <w:rPr>
          <w:vertAlign w:val="superscript"/>
        </w:rPr>
        <w:footnoteReference w:id="276"/>
      </w:r>
      <w:r w:rsidRPr="004D3189">
        <w:t xml:space="preserve">, are examined </w:t>
      </w:r>
      <w:r w:rsidRPr="004D3189">
        <w:rPr>
          <w:b/>
        </w:rPr>
        <w:t>without giving an oath</w:t>
      </w:r>
      <w:r w:rsidRPr="004D3189">
        <w:t>, unless the court considers that their examination under oath is necessary for some, or all, of the disputed facts. The court can also invite the child party who was examined without an oath to confirm his/her testimony under oath. The judge points out this possibility before the examination of the party begins. Note that an examination under oath is not allowed for facts which may incur criminal responsibility</w:t>
      </w:r>
      <w:r w:rsidRPr="004D3189">
        <w:rPr>
          <w:vertAlign w:val="superscript"/>
        </w:rPr>
        <w:footnoteReference w:id="277"/>
      </w:r>
      <w:r w:rsidRPr="004D3189">
        <w:t>. Furthermore, the opposing parties, children and adults, cannot be examined under oath for the same contested fact</w:t>
      </w:r>
      <w:r w:rsidRPr="004D3189">
        <w:rPr>
          <w:vertAlign w:val="superscript"/>
        </w:rPr>
        <w:footnoteReference w:id="278"/>
      </w:r>
      <w:r w:rsidRPr="004D3189">
        <w:t>.</w:t>
      </w:r>
    </w:p>
    <w:p w:rsidR="004D3189" w:rsidRPr="004D3189" w:rsidRDefault="004D3189" w:rsidP="001005BD">
      <w:pPr>
        <w:pStyle w:val="BodyText"/>
      </w:pPr>
      <w:r w:rsidRPr="004D3189">
        <w:t xml:space="preserve">The court has the right to freely evaluate: the testimony of the parties, regardless of whether it is under oath or not; a party’s unjustified failure to appear to testify even though he/she </w:t>
      </w:r>
      <w:r w:rsidRPr="004D3189">
        <w:lastRenderedPageBreak/>
        <w:t>was so invited; his/her refusal to testify or answer to the questions posed; and any difference between his/her testimony under oath and without an oath</w:t>
      </w:r>
      <w:r w:rsidRPr="004D3189">
        <w:rPr>
          <w:vertAlign w:val="superscript"/>
        </w:rPr>
        <w:footnoteReference w:id="279"/>
      </w:r>
      <w:r w:rsidRPr="004D3189">
        <w:t xml:space="preserve">. </w:t>
      </w:r>
    </w:p>
    <w:p w:rsidR="004D3189" w:rsidRPr="00594CE7" w:rsidRDefault="004D3189" w:rsidP="003E387F">
      <w:pPr>
        <w:pStyle w:val="Heading3NoNumb"/>
        <w:ind w:left="851"/>
        <w:rPr>
          <w:rFonts w:eastAsia="Calibri"/>
        </w:rPr>
      </w:pPr>
      <w:bookmarkStart w:id="123" w:name="_Toc409791259"/>
      <w:r w:rsidRPr="00594CE7">
        <w:rPr>
          <w:rFonts w:eastAsia="Calibri"/>
        </w:rPr>
        <w:t>Matrimonial disputes and disputes concerning the relationship between parents and children</w:t>
      </w:r>
      <w:bookmarkEnd w:id="123"/>
    </w:p>
    <w:p w:rsidR="004D3189" w:rsidRPr="001005BD" w:rsidRDefault="004D3189" w:rsidP="001005BD">
      <w:pPr>
        <w:pStyle w:val="BodyText"/>
      </w:pPr>
      <w:r w:rsidRPr="004D3189">
        <w:t>No specific rules have been identified in cases where a child is one of the parties to matrimonial disputes</w:t>
      </w:r>
      <w:r w:rsidRPr="004D3189">
        <w:rPr>
          <w:vertAlign w:val="superscript"/>
        </w:rPr>
        <w:footnoteReference w:id="280"/>
      </w:r>
      <w:r w:rsidRPr="004D3189">
        <w:t>. Therefore, children, similarly to adults, are examined without giving an oath</w:t>
      </w:r>
      <w:r w:rsidRPr="004D3189">
        <w:rPr>
          <w:vertAlign w:val="superscript"/>
        </w:rPr>
        <w:footnoteReference w:id="281"/>
      </w:r>
      <w:r w:rsidRPr="004D3189">
        <w:t>. In these cases, failure to attend the proceedings, omission or refusal to testify or to provide an answer to the questions asked, to state the true facts or confirm the authenticity of a document and confessions are freely evaluated by the judge, in conjunction with all other evidence</w:t>
      </w:r>
      <w:r w:rsidRPr="004D3189">
        <w:rPr>
          <w:vertAlign w:val="superscript"/>
        </w:rPr>
        <w:footnoteReference w:id="282"/>
      </w:r>
      <w:r w:rsidRPr="004D3189">
        <w:t>. The same rules also apply in the case of disputes between parents and children</w:t>
      </w:r>
      <w:r w:rsidRPr="004D3189">
        <w:rPr>
          <w:vertAlign w:val="superscript"/>
        </w:rPr>
        <w:footnoteReference w:id="283"/>
      </w:r>
      <w:r w:rsidRPr="004D3189">
        <w:t>.</w:t>
      </w:r>
    </w:p>
    <w:p w:rsidR="004D3189" w:rsidRPr="004D3189" w:rsidRDefault="004D3189" w:rsidP="00594CE7">
      <w:pPr>
        <w:pStyle w:val="Heading4NoNumb"/>
        <w:ind w:firstLine="851"/>
      </w:pPr>
      <w:r w:rsidRPr="004D3189">
        <w:t>The child as a witness</w:t>
      </w:r>
    </w:p>
    <w:p w:rsidR="004D3189" w:rsidRPr="004D3189" w:rsidRDefault="004D3189" w:rsidP="001005BD">
      <w:pPr>
        <w:pStyle w:val="BodyText"/>
      </w:pPr>
      <w:r w:rsidRPr="004D3189">
        <w:t xml:space="preserve">As discussed in </w:t>
      </w:r>
      <w:hyperlink w:anchor="_The_child_as" w:history="1">
        <w:r w:rsidRPr="004D3189">
          <w:rPr>
            <w:color w:val="0000FF"/>
            <w:u w:val="single"/>
          </w:rPr>
          <w:t>Section 3.1</w:t>
        </w:r>
      </w:hyperlink>
      <w:r w:rsidRPr="004D3189">
        <w:t>, under the Greek legal system, persons invited to testify cannot refuse to do so unless such an option is specifically provided in the law. With respect to child witnesses, the court will first ask the child whether his/her parents are present in the courtroom; if not, the court will refrain from examining the child. If the child’s parents are not present in the courtroom, the child can testify only if his/her parents’ consent is made known to the court or if the court considers that the child should testify</w:t>
      </w:r>
      <w:r w:rsidRPr="004D3189">
        <w:rPr>
          <w:vertAlign w:val="superscript"/>
        </w:rPr>
        <w:footnoteReference w:id="284"/>
      </w:r>
      <w:r w:rsidRPr="004D3189">
        <w:t>. Parents, on the basis of their parental care rights, can contest the necessity of having their child testify in court</w:t>
      </w:r>
      <w:r w:rsidRPr="004D3189">
        <w:rPr>
          <w:vertAlign w:val="superscript"/>
        </w:rPr>
        <w:footnoteReference w:id="285"/>
      </w:r>
      <w:r w:rsidRPr="004D3189">
        <w:t>.</w:t>
      </w:r>
    </w:p>
    <w:p w:rsidR="004D3189" w:rsidRPr="004D3189" w:rsidRDefault="004D3189" w:rsidP="001005BD">
      <w:pPr>
        <w:pStyle w:val="BodyText"/>
      </w:pPr>
      <w:r w:rsidRPr="004D3189">
        <w:t>The Greek legislator has provided that if the examination of a child below 14 years of age is essential for the case, then he/she will be examined without giving an oath</w:t>
      </w:r>
      <w:r w:rsidRPr="004D3189">
        <w:rPr>
          <w:vertAlign w:val="superscript"/>
        </w:rPr>
        <w:footnoteReference w:id="286"/>
      </w:r>
      <w:r w:rsidRPr="004D3189">
        <w:t>.  This means that children below 14 years of age cannot be found guilty of perjury. At the same time, this implies that children above 14 years of age can be examined under oath.</w:t>
      </w:r>
    </w:p>
    <w:p w:rsidR="004D3189" w:rsidRPr="004D3189" w:rsidRDefault="004D3189" w:rsidP="001005BD">
      <w:pPr>
        <w:pStyle w:val="BodyText"/>
      </w:pPr>
      <w:r w:rsidRPr="004D3189">
        <w:t>Before the child is asked to testify, he/she must state his/her name and surname, his/her birthplace, residence and profession (if applicable). The court will ask him/her about his/her possible relationship with the parties and any other facts which may preclude him/her from testifying. This information is also important in order to inform the court about the child’s relationship with the parties or his/her credibility</w:t>
      </w:r>
      <w:r w:rsidRPr="004D3189">
        <w:rPr>
          <w:vertAlign w:val="superscript"/>
        </w:rPr>
        <w:footnoteReference w:id="287"/>
      </w:r>
      <w:r w:rsidRPr="004D3189">
        <w:t>.</w:t>
      </w:r>
    </w:p>
    <w:p w:rsidR="004D3189" w:rsidRPr="004D3189" w:rsidRDefault="004D3189" w:rsidP="001005BD">
      <w:pPr>
        <w:pStyle w:val="BodyText"/>
      </w:pPr>
      <w:r w:rsidRPr="004D3189">
        <w:t>Child witnesses, like adult witnesses, are in principle examined separately and only if it is considered necessary, can they be cross-examined with other witnesses or with the parties. Witnesses testify orally and may be allowed by the court to use notes to help their memory</w:t>
      </w:r>
      <w:r w:rsidRPr="004D3189">
        <w:rPr>
          <w:vertAlign w:val="superscript"/>
        </w:rPr>
        <w:footnoteReference w:id="288"/>
      </w:r>
      <w:r w:rsidRPr="004D3189">
        <w:t xml:space="preserve">. The child has to state how he/she learned the facts about which he/she is </w:t>
      </w:r>
      <w:r w:rsidRPr="004D3189">
        <w:lastRenderedPageBreak/>
        <w:t>testifying; if he/she is referring to facts for which he/she does not have direct knowledge, the child must also mention the person from whom he/she acquired the relevant information</w:t>
      </w:r>
      <w:r w:rsidRPr="004D3189">
        <w:rPr>
          <w:vertAlign w:val="superscript"/>
        </w:rPr>
        <w:footnoteReference w:id="289"/>
      </w:r>
      <w:r w:rsidRPr="004D3189">
        <w:t>. The court may prohibit the parties or their lawyers from questioning child and adult witnesses, if their questions are beyond the scope of the examination. The child will be dismissed if the court considers that he/she has testified everything he/she knows about the case</w:t>
      </w:r>
      <w:r w:rsidRPr="004D3189">
        <w:rPr>
          <w:vertAlign w:val="superscript"/>
        </w:rPr>
        <w:footnoteReference w:id="290"/>
      </w:r>
      <w:r w:rsidRPr="004D3189">
        <w:t>. Similarly to adults, the child’s testimony is noted in the minutes which must refer to the oath given by the witness (where applicable) as well as any objections raised by the parties</w:t>
      </w:r>
      <w:r w:rsidRPr="004D3189">
        <w:rPr>
          <w:vertAlign w:val="superscript"/>
        </w:rPr>
        <w:footnoteReference w:id="291"/>
      </w:r>
      <w:r w:rsidRPr="004D3189">
        <w:t>.</w:t>
      </w:r>
    </w:p>
    <w:p w:rsidR="004D3189" w:rsidRPr="00594CE7" w:rsidRDefault="004D3189" w:rsidP="00594CE7">
      <w:pPr>
        <w:pStyle w:val="BodyText"/>
      </w:pPr>
      <w:r w:rsidRPr="004D3189">
        <w:t>The court, either on its own initiative or upon the request of any of the parties, may order the re-examination of child and adult witnesses if necessary to supplement or clarify their testimony, or if the court considers that the witness unduly refused to testify on a certain issue. In this case, child witnesses, of 14 years of age and above, do not have to give an oath for a second time</w:t>
      </w:r>
      <w:r w:rsidRPr="004D3189">
        <w:rPr>
          <w:vertAlign w:val="superscript"/>
        </w:rPr>
        <w:footnoteReference w:id="292"/>
      </w:r>
      <w:r w:rsidRPr="004D3189">
        <w:t>.</w:t>
      </w:r>
    </w:p>
    <w:p w:rsidR="004D3189" w:rsidRPr="00594CE7" w:rsidRDefault="004D3189" w:rsidP="00594CE7">
      <w:pPr>
        <w:pStyle w:val="Heading4NoNumb"/>
        <w:ind w:firstLine="851"/>
      </w:pPr>
      <w:r w:rsidRPr="00594CE7">
        <w:t>The child in any other role</w:t>
      </w:r>
    </w:p>
    <w:p w:rsidR="004D3189" w:rsidRPr="00594CE7" w:rsidRDefault="004D3189" w:rsidP="003E387F">
      <w:pPr>
        <w:pStyle w:val="Heading3NoNumb"/>
        <w:ind w:firstLine="851"/>
        <w:rPr>
          <w:rFonts w:eastAsia="Calibri"/>
        </w:rPr>
      </w:pPr>
      <w:bookmarkStart w:id="124" w:name="_Toc409791260"/>
      <w:r w:rsidRPr="00594CE7">
        <w:rPr>
          <w:rFonts w:eastAsia="Calibri"/>
        </w:rPr>
        <w:t>Matrimonial disputes</w:t>
      </w:r>
      <w:bookmarkEnd w:id="124"/>
    </w:p>
    <w:p w:rsidR="004D3189" w:rsidRPr="004D3189" w:rsidRDefault="004D3189" w:rsidP="001005BD">
      <w:pPr>
        <w:pStyle w:val="BodyText"/>
      </w:pPr>
      <w:r w:rsidRPr="004D3189">
        <w:t xml:space="preserve">As discussed in </w:t>
      </w:r>
      <w:hyperlink w:anchor="_Protection_of_the" w:history="1">
        <w:r w:rsidRPr="004D3189">
          <w:rPr>
            <w:color w:val="0000FF"/>
            <w:u w:val="single"/>
          </w:rPr>
          <w:t>Section 3.3</w:t>
        </w:r>
      </w:hyperlink>
      <w:r w:rsidRPr="004D3189">
        <w:t>, in matrimonial disputes the children of the parties, as well as their spouses and descendants, are prohibited from testifying</w:t>
      </w:r>
      <w:r w:rsidRPr="004D3189">
        <w:rPr>
          <w:vertAlign w:val="superscript"/>
        </w:rPr>
        <w:footnoteReference w:id="293"/>
      </w:r>
      <w:r w:rsidRPr="004D3189">
        <w:t xml:space="preserve">. </w:t>
      </w:r>
    </w:p>
    <w:p w:rsidR="004D3189" w:rsidRPr="00594CE7" w:rsidRDefault="004D3189" w:rsidP="003E387F">
      <w:pPr>
        <w:pStyle w:val="Heading3NoNumb"/>
        <w:ind w:firstLine="851"/>
        <w:rPr>
          <w:rFonts w:eastAsia="Calibri"/>
        </w:rPr>
      </w:pPr>
      <w:bookmarkStart w:id="125" w:name="_Toc409791261"/>
      <w:r w:rsidRPr="00594CE7">
        <w:rPr>
          <w:rFonts w:eastAsia="Calibri"/>
        </w:rPr>
        <w:t>Disputes concerning children’s maintenance and custody</w:t>
      </w:r>
      <w:bookmarkEnd w:id="125"/>
    </w:p>
    <w:p w:rsidR="004D3189" w:rsidRPr="001005BD" w:rsidRDefault="004D3189" w:rsidP="001005BD">
      <w:pPr>
        <w:pStyle w:val="BodyText"/>
      </w:pPr>
      <w:r w:rsidRPr="004D3189">
        <w:t xml:space="preserve">The court, before issuing its judgement, can consider the opinion of the child depending on his/her maturity in proceedings concerning: </w:t>
      </w:r>
    </w:p>
    <w:p w:rsidR="004D3189" w:rsidRPr="004D3189" w:rsidRDefault="004D3189" w:rsidP="001005BD">
      <w:pPr>
        <w:pStyle w:val="BTBullet2"/>
      </w:pPr>
      <w:r w:rsidRPr="004D3189">
        <w:t xml:space="preserve">the contribution of each spouse to the family’s needs; </w:t>
      </w:r>
    </w:p>
    <w:p w:rsidR="004D3189" w:rsidRPr="004D3189" w:rsidRDefault="004D3189" w:rsidP="001005BD">
      <w:pPr>
        <w:pStyle w:val="BTBullet2"/>
      </w:pPr>
      <w:r w:rsidRPr="004D3189">
        <w:t xml:space="preserve">the exercise or withdrawal of parental care; </w:t>
      </w:r>
    </w:p>
    <w:p w:rsidR="004D3189" w:rsidRPr="004D3189" w:rsidRDefault="004D3189" w:rsidP="001005BD">
      <w:pPr>
        <w:pStyle w:val="BTBullet2"/>
      </w:pPr>
      <w:r w:rsidRPr="004D3189">
        <w:t xml:space="preserve">parents’ disagreements concerning the joint exercise of parental care; </w:t>
      </w:r>
    </w:p>
    <w:p w:rsidR="004D3189" w:rsidRPr="004D3189" w:rsidRDefault="004D3189" w:rsidP="001005BD">
      <w:pPr>
        <w:pStyle w:val="BTBullet2"/>
      </w:pPr>
      <w:r w:rsidRPr="004D3189">
        <w:t xml:space="preserve">the communication of the child with his/her parents and other ascendants; and </w:t>
      </w:r>
    </w:p>
    <w:p w:rsidR="004D3189" w:rsidRPr="004D3189" w:rsidRDefault="004D3189" w:rsidP="001005BD">
      <w:pPr>
        <w:pStyle w:val="BTBullet2"/>
      </w:pPr>
      <w:r w:rsidRPr="004D3189">
        <w:t>the regulation of the use of the family house and the division of movable goods between the spouses</w:t>
      </w:r>
      <w:r w:rsidRPr="004D3189">
        <w:rPr>
          <w:vertAlign w:val="superscript"/>
        </w:rPr>
        <w:footnoteReference w:id="294"/>
      </w:r>
      <w:r w:rsidRPr="004D3189">
        <w:t xml:space="preserve">. </w:t>
      </w:r>
    </w:p>
    <w:p w:rsidR="004D3189" w:rsidRPr="004D3189" w:rsidRDefault="004D3189" w:rsidP="001005BD">
      <w:pPr>
        <w:pStyle w:val="BodyText"/>
      </w:pPr>
      <w:r w:rsidRPr="004D3189">
        <w:t>The court minutes note the time and place, as well as the judge who will meet with the child (when the case is adjudicated by a multimember court). The parent who lives with the child is requested to present him/her before the court. If any of the parties are missing, the court minutes are serviced to them. The communication between the judge and the child takes place in private and no other person is allowed to be present, unless the judge decides otherwise. In addition, no record of the discussion is kept</w:t>
      </w:r>
      <w:r w:rsidRPr="004D3189">
        <w:rPr>
          <w:vertAlign w:val="superscript"/>
        </w:rPr>
        <w:footnoteReference w:id="295"/>
      </w:r>
      <w:r w:rsidRPr="004D3189">
        <w:t>.</w:t>
      </w:r>
    </w:p>
    <w:p w:rsidR="004D3189" w:rsidRPr="00594CE7" w:rsidRDefault="004D3189" w:rsidP="003E387F">
      <w:pPr>
        <w:pStyle w:val="Heading3NoNumb"/>
        <w:ind w:firstLine="851"/>
      </w:pPr>
      <w:bookmarkStart w:id="126" w:name="_Toc409791262"/>
      <w:r w:rsidRPr="00594CE7">
        <w:t>Appointment of a guardian</w:t>
      </w:r>
      <w:bookmarkEnd w:id="126"/>
    </w:p>
    <w:p w:rsidR="004D3189" w:rsidRPr="004D3189" w:rsidRDefault="004D3189" w:rsidP="001005BD">
      <w:pPr>
        <w:pStyle w:val="BodyText"/>
      </w:pPr>
      <w:r w:rsidRPr="004D3189">
        <w:t>In proceedings aimed at the appointment of a guardian, the court examines the child who constitutes the ‘subject’ of the proceeding following the same rules as in the case of disputes concerning children’s maintenance and custody</w:t>
      </w:r>
      <w:r w:rsidRPr="004D3189">
        <w:rPr>
          <w:vertAlign w:val="superscript"/>
        </w:rPr>
        <w:footnoteReference w:id="296"/>
      </w:r>
      <w:r w:rsidRPr="004D3189">
        <w:t xml:space="preserve">. Note that the court is also obliged to hear the child in cases concerning his/her </w:t>
      </w:r>
      <w:r w:rsidRPr="004D3189">
        <w:rPr>
          <w:rFonts w:cs="Arial"/>
        </w:rPr>
        <w:t>removal from a foster family’s care, depending on the child’s maturity</w:t>
      </w:r>
      <w:r w:rsidRPr="004D3189">
        <w:rPr>
          <w:vertAlign w:val="superscript"/>
        </w:rPr>
        <w:footnoteReference w:id="297"/>
      </w:r>
      <w:r w:rsidRPr="004D3189">
        <w:rPr>
          <w:rFonts w:cs="Arial"/>
        </w:rPr>
        <w:t>.</w:t>
      </w:r>
    </w:p>
    <w:p w:rsidR="004D3189" w:rsidRPr="00594CE7" w:rsidRDefault="004D3189" w:rsidP="003E387F">
      <w:pPr>
        <w:pStyle w:val="Heading3NoNumb"/>
        <w:ind w:firstLine="851"/>
      </w:pPr>
      <w:bookmarkStart w:id="127" w:name="_Toc409791263"/>
      <w:r w:rsidRPr="00594CE7">
        <w:t>Adoption</w:t>
      </w:r>
      <w:bookmarkEnd w:id="127"/>
    </w:p>
    <w:p w:rsidR="004D3189" w:rsidRPr="001005BD" w:rsidRDefault="004D3189" w:rsidP="001005BD">
      <w:pPr>
        <w:pStyle w:val="BodyText"/>
        <w:rPr>
          <w:rFonts w:cs="Arial"/>
        </w:rPr>
      </w:pPr>
      <w:r w:rsidRPr="004D3189">
        <w:rPr>
          <w:rFonts w:cs="Arial"/>
        </w:rPr>
        <w:t xml:space="preserve">The consent of the prospective adoptive parents, and children 12 years of age and above, is given in a private office without publicity. The same procedure is also followed when the </w:t>
      </w:r>
      <w:r w:rsidRPr="004D3189">
        <w:rPr>
          <w:rFonts w:cs="Arial"/>
        </w:rPr>
        <w:lastRenderedPageBreak/>
        <w:t>court hears children to be adopted who are below 12 years of age or the prospective adoptive parents’ other children</w:t>
      </w:r>
      <w:r w:rsidRPr="004D3189">
        <w:rPr>
          <w:vertAlign w:val="superscript"/>
        </w:rPr>
        <w:footnoteReference w:id="298"/>
      </w:r>
      <w:r w:rsidRPr="004D3189">
        <w:rPr>
          <w:rFonts w:cs="Arial"/>
        </w:rPr>
        <w:t>.</w:t>
      </w:r>
    </w:p>
    <w:p w:rsidR="004D3189" w:rsidRPr="001005BD" w:rsidRDefault="004D3189" w:rsidP="001005BD">
      <w:pPr>
        <w:pStyle w:val="Heading2"/>
        <w:rPr>
          <w:rFonts w:eastAsia="Times New Roman"/>
        </w:rPr>
      </w:pPr>
      <w:bookmarkStart w:id="128" w:name="_Toc338234115"/>
      <w:bookmarkStart w:id="129" w:name="_Right_to_be"/>
      <w:bookmarkStart w:id="130" w:name="_Toc338234116"/>
      <w:bookmarkStart w:id="131" w:name="_Toc350439430"/>
      <w:bookmarkStart w:id="132" w:name="_Toc409791264"/>
      <w:bookmarkEnd w:id="128"/>
      <w:bookmarkEnd w:id="129"/>
      <w:r w:rsidRPr="004D3189">
        <w:rPr>
          <w:rFonts w:eastAsia="Times New Roman"/>
        </w:rPr>
        <w:t>Right to be heard and to participate in civil judicial proceedings</w:t>
      </w:r>
      <w:bookmarkEnd w:id="130"/>
      <w:bookmarkEnd w:id="131"/>
      <w:bookmarkEnd w:id="132"/>
      <w:r w:rsidRPr="004D3189">
        <w:rPr>
          <w:rFonts w:eastAsia="Times New Roman"/>
        </w:rPr>
        <w:t xml:space="preserve"> </w:t>
      </w:r>
      <w:bookmarkStart w:id="133" w:name="_Toc346714791"/>
      <w:bookmarkStart w:id="134" w:name="_Toc346714792"/>
      <w:bookmarkStart w:id="135" w:name="_Toc346714946"/>
      <w:bookmarkStart w:id="136" w:name="_Toc338234117"/>
      <w:bookmarkStart w:id="137" w:name="_Toc338234118"/>
      <w:bookmarkEnd w:id="133"/>
      <w:bookmarkEnd w:id="134"/>
      <w:bookmarkEnd w:id="135"/>
      <w:bookmarkEnd w:id="136"/>
    </w:p>
    <w:p w:rsidR="004D3189" w:rsidRPr="001005BD" w:rsidRDefault="004D3189" w:rsidP="00594CE7">
      <w:pPr>
        <w:pStyle w:val="Heading4NoNumb"/>
        <w:ind w:firstLine="851"/>
      </w:pPr>
      <w:r w:rsidRPr="004D3189">
        <w:t>The child as a plaintiff/defendant</w:t>
      </w:r>
    </w:p>
    <w:p w:rsidR="004D3189" w:rsidRPr="004D3189" w:rsidRDefault="004D3189" w:rsidP="00594CE7">
      <w:pPr>
        <w:pStyle w:val="BodyText"/>
      </w:pPr>
      <w:r w:rsidRPr="004D3189">
        <w:t xml:space="preserve">As already discussed in </w:t>
      </w:r>
      <w:hyperlink w:anchor="_The_child_as" w:history="1">
        <w:r w:rsidRPr="004D3189">
          <w:rPr>
            <w:color w:val="0000FF"/>
            <w:u w:val="single"/>
          </w:rPr>
          <w:t>Section 3.1</w:t>
        </w:r>
      </w:hyperlink>
      <w:r w:rsidRPr="004D3189">
        <w:t>, children can participate as plaintiffs/claimants and defendants in civil judicial proceedings in their own right under certain circumstances, in which case they have the right to be heard. However, even if they do not bring a case in their own right (and are thus represented by their parents/guardian), children 14 years of age and above, who are parties to civil judicial proceedings, may be allowed by the court to be examined as parties if they are able to understand their acts</w:t>
      </w:r>
      <w:r w:rsidRPr="004D3189">
        <w:rPr>
          <w:vertAlign w:val="superscript"/>
        </w:rPr>
        <w:footnoteReference w:id="299"/>
      </w:r>
      <w:r w:rsidRPr="004D3189">
        <w:t xml:space="preserve"> (see </w:t>
      </w:r>
      <w:hyperlink w:anchor="_Protecting_the_child" w:history="1">
        <w:r w:rsidRPr="004D3189">
          <w:rPr>
            <w:color w:val="0000FF"/>
            <w:u w:val="single"/>
          </w:rPr>
          <w:t>Section 3.5</w:t>
        </w:r>
      </w:hyperlink>
      <w:r w:rsidRPr="004D3189">
        <w:t xml:space="preserve">). </w:t>
      </w:r>
    </w:p>
    <w:p w:rsidR="004D3189" w:rsidRPr="001005BD" w:rsidRDefault="004D3189" w:rsidP="001005BD">
      <w:pPr>
        <w:pStyle w:val="BodyText"/>
      </w:pPr>
      <w:r w:rsidRPr="004D3189">
        <w:t xml:space="preserve">As discussed in </w:t>
      </w:r>
      <w:hyperlink w:anchor="_Protecting_the_child" w:history="1">
        <w:r w:rsidRPr="004D3189">
          <w:rPr>
            <w:color w:val="0000FF"/>
            <w:u w:val="single"/>
          </w:rPr>
          <w:t>Section 3.5</w:t>
        </w:r>
      </w:hyperlink>
      <w:r w:rsidRPr="004D3189">
        <w:t xml:space="preserve">, children can also receive </w:t>
      </w:r>
      <w:r w:rsidRPr="004D3189">
        <w:rPr>
          <w:b/>
        </w:rPr>
        <w:t>assistance from interpreters and social workers</w:t>
      </w:r>
      <w:r w:rsidRPr="004D3189">
        <w:t xml:space="preserve"> in order to ensure that they effectively enforce their rights. Furthermore, they may be eligible for </w:t>
      </w:r>
      <w:r w:rsidRPr="004D3189">
        <w:rPr>
          <w:b/>
        </w:rPr>
        <w:t>legal aid,</w:t>
      </w:r>
      <w:r w:rsidRPr="004D3189">
        <w:t xml:space="preserve"> as will be discussed in more detail in </w:t>
      </w:r>
      <w:hyperlink w:anchor="_Right_to_legal" w:history="1">
        <w:r w:rsidRPr="004D3189">
          <w:rPr>
            <w:color w:val="0000FF"/>
            <w:u w:val="single"/>
          </w:rPr>
          <w:t>Section 3.7</w:t>
        </w:r>
      </w:hyperlink>
      <w:r w:rsidRPr="004D3189">
        <w:t>.</w:t>
      </w:r>
    </w:p>
    <w:p w:rsidR="004D3189" w:rsidRPr="00594CE7" w:rsidRDefault="004D3189" w:rsidP="00594CE7">
      <w:pPr>
        <w:pStyle w:val="BodyText"/>
      </w:pPr>
      <w:r w:rsidRPr="004D3189">
        <w:t xml:space="preserve">No special provisions concerning the </w:t>
      </w:r>
      <w:r w:rsidRPr="004D3189">
        <w:rPr>
          <w:b/>
        </w:rPr>
        <w:t>communication of court rulings to children</w:t>
      </w:r>
      <w:r w:rsidRPr="004D3189">
        <w:t xml:space="preserve"> (e.g. in a language that they understand) exist since court rulings in civil judicial proceedings are pronounced in writing and are served to the interested parties and/or their lawyers</w:t>
      </w:r>
      <w:r w:rsidRPr="004D3189">
        <w:rPr>
          <w:vertAlign w:val="superscript"/>
        </w:rPr>
        <w:footnoteReference w:id="300"/>
      </w:r>
      <w:r w:rsidRPr="004D3189">
        <w:t xml:space="preserve">. No legal obligation is imposed upon any actor (judges, lawyers, public authorities) to provide information and explain to children the consequences of participating in civil judicial proceedings and expressing their views. In practice, this task is undertaken by the judge (see also </w:t>
      </w:r>
      <w:hyperlink w:anchor="_The_child_as" w:history="1">
        <w:r w:rsidRPr="004D3189">
          <w:rPr>
            <w:color w:val="0000FF"/>
            <w:u w:val="single"/>
          </w:rPr>
          <w:t>Section 3.1</w:t>
        </w:r>
      </w:hyperlink>
      <w:r w:rsidRPr="004D3189">
        <w:t xml:space="preserve"> and </w:t>
      </w:r>
      <w:hyperlink w:anchor="_Protecting_the_child" w:history="1">
        <w:r w:rsidRPr="004D3189">
          <w:rPr>
            <w:color w:val="0000FF"/>
            <w:u w:val="single"/>
          </w:rPr>
          <w:t>Section 3.5</w:t>
        </w:r>
      </w:hyperlink>
      <w:r w:rsidRPr="004D3189">
        <w:t>), the child’s lawyer</w:t>
      </w:r>
      <w:r w:rsidRPr="004D3189">
        <w:rPr>
          <w:vertAlign w:val="superscript"/>
        </w:rPr>
        <w:footnoteReference w:id="301"/>
      </w:r>
      <w:r w:rsidRPr="004D3189">
        <w:t xml:space="preserve"> as well as the child’s parents, as part of their parental care duties</w:t>
      </w:r>
      <w:r w:rsidRPr="004D3189">
        <w:rPr>
          <w:vertAlign w:val="superscript"/>
        </w:rPr>
        <w:footnoteReference w:id="302"/>
      </w:r>
      <w:r w:rsidRPr="004D3189">
        <w:t>.</w:t>
      </w:r>
    </w:p>
    <w:p w:rsidR="004D3189" w:rsidRPr="00594CE7" w:rsidRDefault="004D3189" w:rsidP="003E387F">
      <w:pPr>
        <w:pStyle w:val="Heading3NoNumb"/>
        <w:ind w:firstLine="851"/>
      </w:pPr>
      <w:bookmarkStart w:id="138" w:name="_Toc409791265"/>
      <w:r w:rsidRPr="00594CE7">
        <w:t>Limitation periods</w:t>
      </w:r>
      <w:bookmarkEnd w:id="138"/>
    </w:p>
    <w:p w:rsidR="004D3189" w:rsidRPr="004D3189" w:rsidRDefault="004D3189" w:rsidP="001005BD">
      <w:pPr>
        <w:pStyle w:val="BodyText"/>
      </w:pPr>
      <w:r w:rsidRPr="004D3189">
        <w:t xml:space="preserve">The Greek legislator has introduced certain special rules concerning </w:t>
      </w:r>
      <w:r w:rsidRPr="004D3189">
        <w:rPr>
          <w:b/>
        </w:rPr>
        <w:t>limitation periods</w:t>
      </w:r>
      <w:r w:rsidRPr="004D3189">
        <w:t xml:space="preserve"> in order to facilitate children in pursuing their claims. Thus, for any claims children may have against their parents or guardian, the limitation period starts running only after they have turned 18</w:t>
      </w:r>
      <w:r w:rsidRPr="004D3189">
        <w:rPr>
          <w:vertAlign w:val="superscript"/>
        </w:rPr>
        <w:footnoteReference w:id="303"/>
      </w:r>
      <w:r w:rsidRPr="004D3189">
        <w:t>. Furthermore, a child can bring a paternity challenge up until he/she turns 19</w:t>
      </w:r>
      <w:r w:rsidRPr="004D3189">
        <w:rPr>
          <w:vertAlign w:val="superscript"/>
        </w:rPr>
        <w:footnoteReference w:id="304"/>
      </w:r>
      <w:r w:rsidRPr="004D3189">
        <w:t>.</w:t>
      </w:r>
    </w:p>
    <w:p w:rsidR="004D3189" w:rsidRPr="004D3189" w:rsidRDefault="004D3189" w:rsidP="00594CE7">
      <w:pPr>
        <w:pStyle w:val="Heading4NoNumb"/>
        <w:ind w:firstLine="851"/>
      </w:pPr>
      <w:r w:rsidRPr="004D3189">
        <w:t>The child as a witness</w:t>
      </w:r>
    </w:p>
    <w:p w:rsidR="004D3189" w:rsidRPr="001005BD" w:rsidRDefault="004D3189" w:rsidP="001005BD">
      <w:pPr>
        <w:pStyle w:val="BodyText"/>
      </w:pPr>
      <w:r w:rsidRPr="004D3189">
        <w:t xml:space="preserve">Concerning child witnesses’ rights and obligations to be heard as witnesses, please see </w:t>
      </w:r>
      <w:hyperlink w:anchor="_The_child_as" w:history="1">
        <w:r w:rsidRPr="004D3189">
          <w:rPr>
            <w:color w:val="0000FF"/>
            <w:u w:val="single"/>
          </w:rPr>
          <w:t>Section 3.1</w:t>
        </w:r>
      </w:hyperlink>
      <w:r w:rsidRPr="004D3189">
        <w:t xml:space="preserve"> and </w:t>
      </w:r>
      <w:hyperlink w:anchor="_Protecting_the_child" w:history="1">
        <w:r w:rsidRPr="004D3189">
          <w:rPr>
            <w:color w:val="0000FF"/>
            <w:u w:val="single"/>
          </w:rPr>
          <w:t>Section 3.5</w:t>
        </w:r>
      </w:hyperlink>
      <w:r w:rsidRPr="004D3189">
        <w:t>.</w:t>
      </w:r>
    </w:p>
    <w:p w:rsidR="004D3189" w:rsidRPr="001005BD" w:rsidRDefault="004D3189" w:rsidP="00594CE7">
      <w:pPr>
        <w:pStyle w:val="Heading4NoNumb"/>
        <w:ind w:firstLine="851"/>
        <w:rPr>
          <w:sz w:val="24"/>
        </w:rPr>
      </w:pPr>
      <w:r w:rsidRPr="004D3189">
        <w:t>The child in any other role</w:t>
      </w:r>
    </w:p>
    <w:p w:rsidR="004D3189" w:rsidRPr="004D3189" w:rsidRDefault="004D3189" w:rsidP="001005BD">
      <w:pPr>
        <w:pStyle w:val="BodyText"/>
      </w:pPr>
      <w:r w:rsidRPr="004D3189">
        <w:t xml:space="preserve">As stated in </w:t>
      </w:r>
      <w:hyperlink w:anchor="_The_child_as" w:history="1">
        <w:r w:rsidRPr="004D3189">
          <w:rPr>
            <w:color w:val="0000FF"/>
            <w:u w:val="single"/>
          </w:rPr>
          <w:t>Section 3.1</w:t>
        </w:r>
      </w:hyperlink>
      <w:r w:rsidRPr="004D3189">
        <w:t xml:space="preserve"> and </w:t>
      </w:r>
      <w:hyperlink w:anchor="_Protecting_the_child" w:history="1">
        <w:r w:rsidRPr="004D3189">
          <w:rPr>
            <w:color w:val="0000FF"/>
            <w:u w:val="single"/>
          </w:rPr>
          <w:t>Section 3.5</w:t>
        </w:r>
      </w:hyperlink>
      <w:r w:rsidRPr="004D3189">
        <w:t>, in cases where children are the subject of the proceedings, the court is required to seek and consider the opinion of the child, depending on his/her maturity. This is, for example, true for cases concerning the award of parental care, adoption, appointment of a guardian, assignment of the child’s care to a foster family, appointment of a judicial assistant and involuntary hospitalisation. In addition, guardianship organs (i.e., the court, the guardian and the guardianship council) must consider the child’s opinion depending on his/her maturity</w:t>
      </w:r>
      <w:r w:rsidRPr="004D3189">
        <w:rPr>
          <w:vertAlign w:val="superscript"/>
        </w:rPr>
        <w:footnoteReference w:id="305"/>
      </w:r>
      <w:r w:rsidRPr="004D3189">
        <w:t>. Children are given all the necessary information and explanations about the consequences of participating in civil judicial proceedings and expressing their views or opinions by the judge who examines them</w:t>
      </w:r>
      <w:r w:rsidRPr="004D3189">
        <w:rPr>
          <w:vertAlign w:val="superscript"/>
        </w:rPr>
        <w:footnoteReference w:id="306"/>
      </w:r>
      <w:r w:rsidRPr="004D3189">
        <w:t xml:space="preserve">. Furthermore, in </w:t>
      </w:r>
      <w:r w:rsidRPr="004D3189">
        <w:lastRenderedPageBreak/>
        <w:t>these instances judges, in practice, use child-friendly language, taking into account the child’s age and any communication difficulties the child may have</w:t>
      </w:r>
      <w:r w:rsidRPr="004D3189">
        <w:rPr>
          <w:vertAlign w:val="superscript"/>
        </w:rPr>
        <w:footnoteReference w:id="307"/>
      </w:r>
      <w:r w:rsidRPr="004D3189">
        <w:t>.</w:t>
      </w:r>
    </w:p>
    <w:p w:rsidR="004D3189" w:rsidRPr="001005BD" w:rsidRDefault="004D3189" w:rsidP="001005BD">
      <w:pPr>
        <w:pStyle w:val="BodyText"/>
      </w:pPr>
      <w:r w:rsidRPr="004D3189">
        <w:t xml:space="preserve">As discussed in </w:t>
      </w:r>
      <w:hyperlink w:anchor="_Protecting_the_child" w:history="1">
        <w:r w:rsidRPr="004D3189">
          <w:rPr>
            <w:color w:val="0000FF"/>
            <w:u w:val="single"/>
          </w:rPr>
          <w:t>Section 3.5</w:t>
        </w:r>
      </w:hyperlink>
      <w:r w:rsidRPr="004D3189">
        <w:t xml:space="preserve">, children can also receive assistance from interpreters and social workers in order to ensure that they can enforce their rights. </w:t>
      </w:r>
    </w:p>
    <w:p w:rsidR="004D3189" w:rsidRPr="001005BD" w:rsidRDefault="004D3189" w:rsidP="001005BD">
      <w:pPr>
        <w:pStyle w:val="Heading2"/>
        <w:rPr>
          <w:rFonts w:eastAsia="Times New Roman"/>
        </w:rPr>
      </w:pPr>
      <w:bookmarkStart w:id="139" w:name="_Right_to_legal"/>
      <w:bookmarkStart w:id="140" w:name="_Toc350439431"/>
      <w:bookmarkStart w:id="141" w:name="_Toc409791266"/>
      <w:bookmarkEnd w:id="139"/>
      <w:r w:rsidRPr="004D3189">
        <w:rPr>
          <w:rFonts w:eastAsia="Times New Roman"/>
        </w:rPr>
        <w:t>Right to legal counsel, legal assistance and representation</w:t>
      </w:r>
      <w:bookmarkEnd w:id="137"/>
      <w:bookmarkEnd w:id="140"/>
      <w:bookmarkEnd w:id="141"/>
    </w:p>
    <w:p w:rsidR="004D3189" w:rsidRPr="001005BD" w:rsidRDefault="004D3189" w:rsidP="00594CE7">
      <w:pPr>
        <w:pStyle w:val="Heading4NoNumb"/>
        <w:ind w:firstLine="851"/>
      </w:pPr>
      <w:r w:rsidRPr="004D3189">
        <w:t>The child as a plaintiff/defendant</w:t>
      </w:r>
    </w:p>
    <w:p w:rsidR="004D3189" w:rsidRPr="004D3189" w:rsidRDefault="004D3189" w:rsidP="001005BD">
      <w:pPr>
        <w:pStyle w:val="BodyText"/>
      </w:pPr>
      <w:r w:rsidRPr="004D3189">
        <w:t xml:space="preserve">Similarly to adults, children who have limited procedural capacity, or their parents/guardian in all other cases, </w:t>
      </w:r>
      <w:r w:rsidRPr="004D3189">
        <w:rPr>
          <w:b/>
        </w:rPr>
        <w:t>have to be represented by a lawyer</w:t>
      </w:r>
      <w:r w:rsidRPr="004D3189">
        <w:t xml:space="preserve"> during civil judicial proceedings</w:t>
      </w:r>
      <w:r w:rsidRPr="004D3189">
        <w:rPr>
          <w:vertAlign w:val="superscript"/>
        </w:rPr>
        <w:footnoteReference w:id="308"/>
      </w:r>
      <w:r w:rsidRPr="004D3189">
        <w:t xml:space="preserve">. This is so because, as discussed in </w:t>
      </w:r>
      <w:hyperlink w:anchor="_The_child_as" w:history="1">
        <w:r w:rsidRPr="004D3189">
          <w:rPr>
            <w:color w:val="0000FF"/>
            <w:u w:val="single"/>
          </w:rPr>
          <w:t>Section 3.1</w:t>
        </w:r>
      </w:hyperlink>
      <w:r w:rsidRPr="004D3189">
        <w:t xml:space="preserve">, in </w:t>
      </w:r>
      <w:smartTag w:uri="urn:schemas-microsoft-com:office:smarttags" w:element="country-region">
        <w:smartTag w:uri="urn:schemas-microsoft-com:office:smarttags" w:element="place">
          <w:r w:rsidRPr="004D3189">
            <w:t>Greece</w:t>
          </w:r>
        </w:smartTag>
      </w:smartTag>
      <w:r w:rsidRPr="004D3189">
        <w:t xml:space="preserve"> there is a differentiation between the procedural capacity and the capacity to communicate with the court orally and in writing. As representation by a lawyer is in principle mandatory</w:t>
      </w:r>
      <w:r w:rsidRPr="004D3189">
        <w:rPr>
          <w:vertAlign w:val="superscript"/>
        </w:rPr>
        <w:footnoteReference w:id="309"/>
      </w:r>
      <w:r w:rsidRPr="004D3189">
        <w:t>, it does not seem possible for a child, or his/her parents/guardian, to waive the child’s right to legal assistance</w:t>
      </w:r>
      <w:r w:rsidRPr="004D3189">
        <w:rPr>
          <w:vertAlign w:val="superscript"/>
        </w:rPr>
        <w:footnoteReference w:id="310"/>
      </w:r>
      <w:r w:rsidRPr="004D3189">
        <w:t>. Parents choose the lawyer on behalf of the child in instances where they represent their children. No provisions are in place to ensure that children are considered as fully-fledged clients with their own rights</w:t>
      </w:r>
      <w:r w:rsidRPr="004D3189">
        <w:rPr>
          <w:vertAlign w:val="superscript"/>
        </w:rPr>
        <w:footnoteReference w:id="311"/>
      </w:r>
      <w:r w:rsidRPr="004D3189">
        <w:t xml:space="preserve">. </w:t>
      </w:r>
    </w:p>
    <w:p w:rsidR="004D3189" w:rsidRPr="004D3189" w:rsidRDefault="004D3189" w:rsidP="001005BD">
      <w:pPr>
        <w:pStyle w:val="BodyText"/>
      </w:pPr>
      <w:r w:rsidRPr="004D3189">
        <w:t xml:space="preserve">If there is a </w:t>
      </w:r>
      <w:r w:rsidRPr="004D3189">
        <w:rPr>
          <w:b/>
        </w:rPr>
        <w:t>conflict between the interests</w:t>
      </w:r>
      <w:r w:rsidRPr="004D3189">
        <w:t xml:space="preserve"> of the child and those of his/her father or mother who exercise parental care as well as their spouses or relatives by blood or marriage in direct line, the court will appoint a special guardian to protect the interests of the child</w:t>
      </w:r>
      <w:r w:rsidRPr="004D3189">
        <w:rPr>
          <w:vertAlign w:val="superscript"/>
        </w:rPr>
        <w:footnoteReference w:id="312"/>
      </w:r>
      <w:r w:rsidRPr="004D3189">
        <w:t>. The guardian cannot represent a child in legal transactions and trials where the interests of the child are in conflict with those of the guardian, his/her spouse, or his/her relatives in direct line, regardless of the degree of relationship and in collateral line up to the second degree</w:t>
      </w:r>
      <w:r w:rsidRPr="004D3189">
        <w:rPr>
          <w:vertAlign w:val="superscript"/>
        </w:rPr>
        <w:footnoteReference w:id="313"/>
      </w:r>
      <w:r w:rsidRPr="004D3189">
        <w:t>. In this case, the court, either on its own initiative or upon the guardian’s application, must appoint a special guardian</w:t>
      </w:r>
      <w:r w:rsidRPr="004D3189">
        <w:rPr>
          <w:vertAlign w:val="superscript"/>
        </w:rPr>
        <w:footnoteReference w:id="314"/>
      </w:r>
      <w:r w:rsidRPr="004D3189">
        <w:t>.</w:t>
      </w:r>
    </w:p>
    <w:p w:rsidR="004D3189" w:rsidRPr="004D3189" w:rsidRDefault="004D3189" w:rsidP="001005BD">
      <w:pPr>
        <w:pStyle w:val="BodyText"/>
      </w:pPr>
      <w:r w:rsidRPr="004D3189">
        <w:t>Children and their parents have to pay for their lawyer. However, legal aid may be available in certain cases</w:t>
      </w:r>
      <w:r w:rsidRPr="004D3189">
        <w:rPr>
          <w:vertAlign w:val="superscript"/>
        </w:rPr>
        <w:footnoteReference w:id="315"/>
      </w:r>
      <w:r w:rsidRPr="004D3189">
        <w:t>. Recipients of this legal aid are, in principle, low-income citizens of any EU Member State or a third country, provided they have their habitual residence or domicile in the EU</w:t>
      </w:r>
      <w:r w:rsidRPr="004D3189">
        <w:rPr>
          <w:vertAlign w:val="superscript"/>
        </w:rPr>
        <w:footnoteReference w:id="316"/>
      </w:r>
      <w:r w:rsidRPr="004D3189">
        <w:t>. For children who have limited procedural capacity and can bring a case to the court in their own name, it is their income which is taken into consideration. If the child is represented by his/her parents/guardian then it is the family income which is taken into account</w:t>
      </w:r>
      <w:r w:rsidRPr="004D3189">
        <w:rPr>
          <w:vertAlign w:val="superscript"/>
        </w:rPr>
        <w:footnoteReference w:id="317"/>
      </w:r>
      <w:r w:rsidRPr="004D3189">
        <w:t>. Award of this legal aid means that the child does not have to pay part or all costs related to the civil judicial proceeding (stamp duty, judicial duty, lawyers’ fees, witnesses’ expenses, the remuneration of the experts etc.)</w:t>
      </w:r>
      <w:r w:rsidRPr="004D3189">
        <w:rPr>
          <w:vertAlign w:val="superscript"/>
        </w:rPr>
        <w:footnoteReference w:id="318"/>
      </w:r>
      <w:r w:rsidRPr="004D3189">
        <w:t>. With respect to non-Greek EU citizens, note that they are eligible for legal aid even if their income exceeds the threshold mentioned in the law, if they furnish evidence that they are unable to meet the costs of the proceedings due to the differences in the living costs between Greece and their country of domicile or residence</w:t>
      </w:r>
      <w:r w:rsidRPr="004D3189">
        <w:rPr>
          <w:vertAlign w:val="superscript"/>
        </w:rPr>
        <w:footnoteReference w:id="319"/>
      </w:r>
      <w:r w:rsidRPr="004D3189">
        <w:t xml:space="preserve">. For non-Greek EU citizens or citizens of third countries who have their domicile </w:t>
      </w:r>
      <w:r w:rsidRPr="004D3189">
        <w:lastRenderedPageBreak/>
        <w:t>or habitual residence in the EU, legal aid may also encompass the costs for interpretation, translation of documents and travel costs</w:t>
      </w:r>
      <w:r w:rsidRPr="004D3189">
        <w:rPr>
          <w:vertAlign w:val="superscript"/>
        </w:rPr>
        <w:footnoteReference w:id="320"/>
      </w:r>
      <w:r w:rsidRPr="004D3189">
        <w:t>.</w:t>
      </w:r>
    </w:p>
    <w:p w:rsidR="004D3189" w:rsidRPr="004D3189" w:rsidRDefault="004D3189" w:rsidP="001005BD">
      <w:pPr>
        <w:pStyle w:val="BodyText"/>
      </w:pPr>
      <w:r w:rsidRPr="004D3189">
        <w:t>In order to receive this legal aid, the child needs to apply to the court at least 15 days before the hearing</w:t>
      </w:r>
      <w:r w:rsidRPr="004D3189">
        <w:rPr>
          <w:vertAlign w:val="superscript"/>
        </w:rPr>
        <w:footnoteReference w:id="321"/>
      </w:r>
      <w:r w:rsidRPr="004D3189">
        <w:t xml:space="preserve">. The relevant application is, according to the general rules described in </w:t>
      </w:r>
      <w:hyperlink w:anchor="_The_child_as" w:history="1">
        <w:r w:rsidRPr="004D3189">
          <w:rPr>
            <w:color w:val="0000FF"/>
            <w:u w:val="single"/>
          </w:rPr>
          <w:t>Section 3.1</w:t>
        </w:r>
      </w:hyperlink>
      <w:r w:rsidRPr="004D3189">
        <w:t>, submitted by the child’s parents/guardians on his/her behalf. The court must justify the acceptance or rejection of the application</w:t>
      </w:r>
      <w:r w:rsidRPr="004D3189">
        <w:rPr>
          <w:vertAlign w:val="superscript"/>
        </w:rPr>
        <w:footnoteReference w:id="322"/>
      </w:r>
      <w:r w:rsidRPr="004D3189">
        <w:t>.</w:t>
      </w:r>
    </w:p>
    <w:p w:rsidR="004D3189" w:rsidRPr="004D3189" w:rsidRDefault="004D3189" w:rsidP="001005BD">
      <w:pPr>
        <w:pStyle w:val="BodyText"/>
      </w:pPr>
      <w:r w:rsidRPr="004D3189">
        <w:t>It should be noted that if the child or his/her parents/guardian and lawyers succeed in being awarded legal aid on the basis of false facts, the court withdraws the aid and condemns them to a fine of between €100 and €200 in favour of the Department for the Insurance of Lawyers of the Common Fund of Independent Employees. It is also possible that they are requested to pay the amounts from which they were relieved, as well as be subject to criminal prosecution</w:t>
      </w:r>
      <w:r w:rsidRPr="004D3189">
        <w:rPr>
          <w:vertAlign w:val="superscript"/>
        </w:rPr>
        <w:footnoteReference w:id="323"/>
      </w:r>
      <w:r w:rsidRPr="004D3189">
        <w:t>.</w:t>
      </w:r>
    </w:p>
    <w:p w:rsidR="004D3189" w:rsidRPr="004D3189" w:rsidRDefault="004D3189" w:rsidP="001005BD">
      <w:pPr>
        <w:pStyle w:val="BodyText"/>
      </w:pPr>
      <w:r w:rsidRPr="004D3189">
        <w:t xml:space="preserve">The </w:t>
      </w:r>
      <w:r w:rsidRPr="004D3189">
        <w:rPr>
          <w:b/>
        </w:rPr>
        <w:t>General Secretariat for Youth</w:t>
      </w:r>
      <w:r w:rsidRPr="004D3189">
        <w:t xml:space="preserve"> also runs a programme for legal aid to children for all types of civil (including family) and employment law disputes (contrary to adults who can benefit from this aid up to 30 years of age for certain types of civil and family law disputes and up to 24 years of age for employment law disputes). This programme is undertaken in cooperation with the Bar Associations of Athens and Thessaloniki as well as other Bar Associations throughout Greece</w:t>
      </w:r>
      <w:r w:rsidRPr="004D3189">
        <w:rPr>
          <w:vertAlign w:val="superscript"/>
        </w:rPr>
        <w:footnoteReference w:id="324"/>
      </w:r>
      <w:r w:rsidRPr="004D3189">
        <w:t>.</w:t>
      </w:r>
    </w:p>
    <w:p w:rsidR="004D3189" w:rsidRPr="00594CE7" w:rsidRDefault="004D3189" w:rsidP="003E387F">
      <w:pPr>
        <w:pStyle w:val="Heading3NoNumb"/>
        <w:ind w:firstLine="851"/>
      </w:pPr>
      <w:bookmarkStart w:id="142" w:name="_Toc409791267"/>
      <w:r w:rsidRPr="00594CE7">
        <w:t>Employment law disputes</w:t>
      </w:r>
      <w:bookmarkEnd w:id="142"/>
    </w:p>
    <w:p w:rsidR="004D3189" w:rsidRPr="004D3189" w:rsidRDefault="004D3189" w:rsidP="001005BD">
      <w:pPr>
        <w:pStyle w:val="BodyText"/>
      </w:pPr>
      <w:r w:rsidRPr="004D3189">
        <w:t>In addition to the general rules discussed above, in employment law cases, the parties, children and adults, can appear before the magistrates’ court and the court of first instance with or without a lawyer, a lawyer can appear before the court on their behalf or they can be represented by another employee</w:t>
      </w:r>
      <w:r w:rsidRPr="004D3189">
        <w:rPr>
          <w:vertAlign w:val="superscript"/>
        </w:rPr>
        <w:footnoteReference w:id="325"/>
      </w:r>
      <w:r w:rsidRPr="004D3189">
        <w:t xml:space="preserve">. </w:t>
      </w:r>
    </w:p>
    <w:p w:rsidR="004D3189" w:rsidRPr="004D3189" w:rsidRDefault="004D3189" w:rsidP="00594CE7">
      <w:pPr>
        <w:pStyle w:val="Heading4NoNumb"/>
        <w:ind w:firstLine="851"/>
      </w:pPr>
      <w:r w:rsidRPr="004D3189">
        <w:t>The child as a witness/in any other role</w:t>
      </w:r>
    </w:p>
    <w:p w:rsidR="004D3189" w:rsidRPr="001005BD" w:rsidRDefault="004D3189" w:rsidP="001005BD">
      <w:pPr>
        <w:pStyle w:val="BodyText"/>
      </w:pPr>
      <w:r w:rsidRPr="004D3189">
        <w:t>Witnesses, children or adults, do not have the right statutorily, to be represented by a legal counsel and, thus, legal aid. The same is also true for children who constitute the ‘subject’ of the case.</w:t>
      </w:r>
    </w:p>
    <w:p w:rsidR="004D3189" w:rsidRPr="004D3189" w:rsidRDefault="004D3189" w:rsidP="001005BD">
      <w:pPr>
        <w:pStyle w:val="Heading2"/>
        <w:rPr>
          <w:rFonts w:eastAsia="Times New Roman"/>
        </w:rPr>
      </w:pPr>
      <w:bookmarkStart w:id="143" w:name="_Toc346714794"/>
      <w:bookmarkStart w:id="144" w:name="_Toc346714795"/>
      <w:bookmarkStart w:id="145" w:name="_Toc338234119"/>
      <w:bookmarkStart w:id="146" w:name="_Toc338234120"/>
      <w:bookmarkStart w:id="147" w:name="_Toc338234122"/>
      <w:bookmarkStart w:id="148" w:name="_Toc338234123"/>
      <w:bookmarkStart w:id="149" w:name="_Toc350439432"/>
      <w:bookmarkStart w:id="150" w:name="_Toc338234124"/>
      <w:bookmarkStart w:id="151" w:name="_Toc409791268"/>
      <w:bookmarkEnd w:id="143"/>
      <w:bookmarkEnd w:id="144"/>
      <w:bookmarkEnd w:id="145"/>
      <w:bookmarkEnd w:id="146"/>
      <w:bookmarkEnd w:id="147"/>
      <w:bookmarkEnd w:id="148"/>
      <w:r w:rsidRPr="004D3189">
        <w:rPr>
          <w:rFonts w:eastAsia="Times New Roman"/>
        </w:rPr>
        <w:t>Alternatives to judicial proceedings</w:t>
      </w:r>
      <w:bookmarkEnd w:id="151"/>
      <w:r w:rsidRPr="004D3189">
        <w:rPr>
          <w:rFonts w:eastAsia="Times New Roman"/>
        </w:rPr>
        <w:t xml:space="preserve"> </w:t>
      </w:r>
      <w:bookmarkEnd w:id="149"/>
    </w:p>
    <w:p w:rsidR="004D3189" w:rsidRPr="004D3189" w:rsidRDefault="004D3189" w:rsidP="00594CE7">
      <w:pPr>
        <w:pStyle w:val="Heading4NoNumb"/>
        <w:ind w:firstLine="851"/>
        <w:rPr>
          <w:lang w:eastAsia="fr-FR"/>
        </w:rPr>
      </w:pPr>
      <w:r w:rsidRPr="004D3189">
        <w:rPr>
          <w:lang w:eastAsia="fr-FR"/>
        </w:rPr>
        <w:t>The child as a plaintiff/defendant</w:t>
      </w:r>
    </w:p>
    <w:p w:rsidR="004D3189" w:rsidRPr="004D3189" w:rsidRDefault="004D3189" w:rsidP="001005BD">
      <w:pPr>
        <w:pStyle w:val="BodyText"/>
        <w:rPr>
          <w:lang w:eastAsia="fr-FR"/>
        </w:rPr>
      </w:pPr>
      <w:r w:rsidRPr="004D3189">
        <w:rPr>
          <w:lang w:eastAsia="fr-FR"/>
        </w:rPr>
        <w:t xml:space="preserve">In </w:t>
      </w:r>
      <w:smartTag w:uri="urn:schemas-microsoft-com:office:smarttags" w:element="country-region">
        <w:smartTag w:uri="urn:schemas-microsoft-com:office:smarttags" w:element="place">
          <w:r w:rsidRPr="004D3189">
            <w:rPr>
              <w:lang w:eastAsia="fr-FR"/>
            </w:rPr>
            <w:t>Greece</w:t>
          </w:r>
        </w:smartTag>
      </w:smartTag>
      <w:r w:rsidRPr="004D3189">
        <w:rPr>
          <w:lang w:eastAsia="fr-FR"/>
        </w:rPr>
        <w:t>, there are several mechanisms for the alternative or peaceful resolution of disputes</w:t>
      </w:r>
      <w:r w:rsidRPr="004D3189">
        <w:rPr>
          <w:vertAlign w:val="superscript"/>
          <w:lang w:eastAsia="fr-FR"/>
        </w:rPr>
        <w:footnoteReference w:id="326"/>
      </w:r>
      <w:r w:rsidRPr="004D3189">
        <w:rPr>
          <w:lang w:eastAsia="fr-FR"/>
        </w:rPr>
        <w:t>. Particularly relevant for children are the following mechanisms</w:t>
      </w:r>
      <w:r w:rsidRPr="004D3189">
        <w:rPr>
          <w:vertAlign w:val="superscript"/>
          <w:lang w:eastAsia="fr-FR"/>
        </w:rPr>
        <w:footnoteReference w:id="327"/>
      </w:r>
      <w:r w:rsidRPr="004D3189">
        <w:rPr>
          <w:lang w:eastAsia="fr-FR"/>
        </w:rPr>
        <w:t>:</w:t>
      </w:r>
    </w:p>
    <w:p w:rsidR="004D3189" w:rsidRPr="004D3189" w:rsidRDefault="004D3189" w:rsidP="003E387F">
      <w:pPr>
        <w:pStyle w:val="BTBullet1"/>
        <w:rPr>
          <w:lang w:eastAsia="fr-FR"/>
        </w:rPr>
      </w:pPr>
      <w:r w:rsidRPr="004D3189">
        <w:rPr>
          <w:lang w:eastAsia="fr-FR"/>
        </w:rPr>
        <w:lastRenderedPageBreak/>
        <w:t>Judicial conciliation or amicable settlement of disputes through an intervention of the court</w:t>
      </w:r>
      <w:r w:rsidRPr="004D3189">
        <w:rPr>
          <w:vertAlign w:val="superscript"/>
          <w:lang w:eastAsia="fr-FR"/>
        </w:rPr>
        <w:footnoteReference w:id="328"/>
      </w:r>
      <w:r w:rsidRPr="004D3189">
        <w:rPr>
          <w:lang w:eastAsia="fr-FR"/>
        </w:rPr>
        <w:t xml:space="preserve">; </w:t>
      </w:r>
    </w:p>
    <w:p w:rsidR="004D3189" w:rsidRPr="004D3189" w:rsidRDefault="004D3189" w:rsidP="003E387F">
      <w:pPr>
        <w:pStyle w:val="BTBullet1"/>
        <w:rPr>
          <w:lang w:eastAsia="fr-FR"/>
        </w:rPr>
      </w:pPr>
      <w:r w:rsidRPr="004D3189">
        <w:rPr>
          <w:lang w:eastAsia="fr-FR"/>
        </w:rPr>
        <w:t>Conciliation of the parties while they are involved in civil judicial proceedings for the settlement of their dispute</w:t>
      </w:r>
      <w:r w:rsidRPr="004D3189">
        <w:rPr>
          <w:vertAlign w:val="superscript"/>
          <w:lang w:eastAsia="fr-FR"/>
        </w:rPr>
        <w:footnoteReference w:id="329"/>
      </w:r>
      <w:r w:rsidRPr="004D3189">
        <w:rPr>
          <w:lang w:eastAsia="fr-FR"/>
        </w:rPr>
        <w:t>;</w:t>
      </w:r>
    </w:p>
    <w:p w:rsidR="004D3189" w:rsidRPr="004D3189" w:rsidRDefault="004D3189" w:rsidP="003E387F">
      <w:pPr>
        <w:pStyle w:val="BTBullet1"/>
        <w:rPr>
          <w:lang w:eastAsia="fr-FR"/>
        </w:rPr>
      </w:pPr>
      <w:r w:rsidRPr="004D3189">
        <w:rPr>
          <w:lang w:eastAsia="fr-FR"/>
        </w:rPr>
        <w:t>Arbitration</w:t>
      </w:r>
      <w:r w:rsidRPr="004D3189">
        <w:rPr>
          <w:vertAlign w:val="superscript"/>
          <w:lang w:eastAsia="fr-FR"/>
        </w:rPr>
        <w:footnoteReference w:id="330"/>
      </w:r>
      <w:r w:rsidRPr="004D3189">
        <w:rPr>
          <w:lang w:eastAsia="fr-FR"/>
        </w:rPr>
        <w:t>;</w:t>
      </w:r>
    </w:p>
    <w:p w:rsidR="004D3189" w:rsidRPr="004D3189" w:rsidRDefault="004D3189" w:rsidP="003E387F">
      <w:pPr>
        <w:pStyle w:val="BTBullet1"/>
        <w:rPr>
          <w:lang w:eastAsia="fr-FR"/>
        </w:rPr>
      </w:pPr>
      <w:r w:rsidRPr="004D3189">
        <w:rPr>
          <w:lang w:eastAsia="fr-FR"/>
        </w:rPr>
        <w:t>Mediation</w:t>
      </w:r>
      <w:r w:rsidRPr="004D3189">
        <w:rPr>
          <w:vertAlign w:val="superscript"/>
          <w:lang w:eastAsia="en-GB"/>
        </w:rPr>
        <w:footnoteReference w:id="331"/>
      </w:r>
      <w:r w:rsidRPr="004D3189">
        <w:rPr>
          <w:lang w:eastAsia="fr-FR"/>
        </w:rPr>
        <w:t>.</w:t>
      </w:r>
    </w:p>
    <w:p w:rsidR="004D3189" w:rsidRPr="004D3189" w:rsidRDefault="004D3189" w:rsidP="001005BD">
      <w:pPr>
        <w:pStyle w:val="BodyText"/>
        <w:rPr>
          <w:lang w:eastAsia="en-GB"/>
        </w:rPr>
      </w:pPr>
      <w:r w:rsidRPr="004D3189">
        <w:rPr>
          <w:lang w:eastAsia="en-GB"/>
        </w:rPr>
        <w:t xml:space="preserve">More specifically, in 2010 the Greek legislator introduced the mechanism of </w:t>
      </w:r>
      <w:r w:rsidRPr="004D3189">
        <w:rPr>
          <w:b/>
          <w:lang w:eastAsia="en-GB"/>
        </w:rPr>
        <w:t>mediation for civil and commercial matters</w:t>
      </w:r>
      <w:r w:rsidRPr="004D3189">
        <w:rPr>
          <w:vertAlign w:val="superscript"/>
          <w:lang w:eastAsia="en-GB"/>
        </w:rPr>
        <w:footnoteReference w:id="332"/>
      </w:r>
      <w:r w:rsidRPr="004D3189">
        <w:rPr>
          <w:lang w:eastAsia="en-GB"/>
        </w:rPr>
        <w:t>. Accordingly, all types of civil law disputes, including family law disputes (as long as they are not regulated by provisions of mandatory application and they do not refer to the personal status of the parties, e.g., divorce, custody) and employment law disputes (as long as there are no mandatory provisions for the protection of the employees or no special mediation or conciliation procedures have been established by the labour/employment legislation)</w:t>
      </w:r>
      <w:r w:rsidRPr="004D3189">
        <w:rPr>
          <w:vertAlign w:val="superscript"/>
          <w:lang w:eastAsia="en-GB"/>
        </w:rPr>
        <w:footnoteReference w:id="333"/>
      </w:r>
      <w:r w:rsidRPr="004D3189">
        <w:rPr>
          <w:lang w:eastAsia="en-GB"/>
        </w:rPr>
        <w:t xml:space="preserve"> can be resolved through recourse to mediation. </w:t>
      </w:r>
    </w:p>
    <w:p w:rsidR="004D3189" w:rsidRPr="004D3189" w:rsidRDefault="004D3189" w:rsidP="001005BD">
      <w:pPr>
        <w:pStyle w:val="BodyText"/>
        <w:rPr>
          <w:lang w:eastAsia="en-GB"/>
        </w:rPr>
      </w:pPr>
      <w:r w:rsidRPr="004D3189">
        <w:rPr>
          <w:lang w:eastAsia="en-GB"/>
        </w:rPr>
        <w:t xml:space="preserve">As discussed in </w:t>
      </w:r>
      <w:hyperlink w:anchor="_Provision_of_information" w:history="1">
        <w:r w:rsidRPr="004D3189">
          <w:rPr>
            <w:color w:val="0000FF"/>
            <w:u w:val="single"/>
            <w:lang w:eastAsia="en-GB"/>
          </w:rPr>
          <w:t>Section 3.1</w:t>
        </w:r>
      </w:hyperlink>
      <w:r w:rsidRPr="004D3189">
        <w:rPr>
          <w:lang w:eastAsia="en-GB"/>
        </w:rPr>
        <w:t>, in certain instances children are recognised to have the right to bring an action in their own right. Thus, in these cases children must also be allowed to initiate and participate in alternative procedures in their own right, without the need to obtain their parents’/guardian’s consent</w:t>
      </w:r>
      <w:r w:rsidRPr="004D3189">
        <w:rPr>
          <w:vertAlign w:val="superscript"/>
          <w:lang w:eastAsia="en-GB"/>
        </w:rPr>
        <w:footnoteReference w:id="334"/>
      </w:r>
      <w:r w:rsidRPr="004D3189">
        <w:rPr>
          <w:lang w:eastAsia="en-GB"/>
        </w:rPr>
        <w:t xml:space="preserve">. </w:t>
      </w:r>
    </w:p>
    <w:p w:rsidR="004D3189" w:rsidRPr="004D3189" w:rsidRDefault="004D3189" w:rsidP="001005BD">
      <w:pPr>
        <w:pStyle w:val="BodyText"/>
        <w:rPr>
          <w:lang w:eastAsia="en-GB"/>
        </w:rPr>
      </w:pPr>
      <w:r w:rsidRPr="004D3189">
        <w:rPr>
          <w:lang w:eastAsia="en-GB"/>
        </w:rPr>
        <w:t xml:space="preserve">Children, who have no procedural capacity, are represented in the relevant alternative procedures by their parents/guardian (see </w:t>
      </w:r>
      <w:hyperlink w:anchor="_The_child_as" w:history="1">
        <w:r w:rsidRPr="004D3189">
          <w:rPr>
            <w:color w:val="0000FF"/>
            <w:u w:val="single"/>
            <w:lang w:eastAsia="en-GB"/>
          </w:rPr>
          <w:t>Section 3.1</w:t>
        </w:r>
      </w:hyperlink>
      <w:r w:rsidRPr="004D3189">
        <w:rPr>
          <w:lang w:eastAsia="en-GB"/>
        </w:rPr>
        <w:t xml:space="preserve">). However, the child’s parents or his/her guardian can agree to a conciliation or a mediation agreement or agree to subject the case to arbitration, only after obtaining the </w:t>
      </w:r>
      <w:r w:rsidRPr="004D3189">
        <w:rPr>
          <w:b/>
          <w:lang w:eastAsia="en-GB"/>
        </w:rPr>
        <w:t>approval of the court</w:t>
      </w:r>
      <w:r w:rsidRPr="004D3189">
        <w:rPr>
          <w:lang w:eastAsia="en-GB"/>
        </w:rPr>
        <w:t xml:space="preserve"> if the subject of the dispute exceeds the annual cost required to care for the child and administer his/her property</w:t>
      </w:r>
      <w:r w:rsidRPr="004D3189">
        <w:rPr>
          <w:vertAlign w:val="superscript"/>
          <w:lang w:eastAsia="en-GB"/>
        </w:rPr>
        <w:footnoteReference w:id="335"/>
      </w:r>
      <w:r w:rsidRPr="004D3189">
        <w:rPr>
          <w:lang w:eastAsia="en-GB"/>
        </w:rPr>
        <w:t>, a requirement which serves as a legal safeguard for the child’s rights. Furthermore, if the mediator considers that the way the child’s parents/guardian represent his/her rights are in fact detrimental to the child’s interests, he/she can inform the public prosecutor</w:t>
      </w:r>
      <w:r w:rsidRPr="004D3189">
        <w:rPr>
          <w:vertAlign w:val="superscript"/>
          <w:lang w:eastAsia="en-GB"/>
        </w:rPr>
        <w:footnoteReference w:id="336"/>
      </w:r>
      <w:r w:rsidRPr="004D3189">
        <w:rPr>
          <w:lang w:eastAsia="en-GB"/>
        </w:rPr>
        <w:t>.</w:t>
      </w:r>
    </w:p>
    <w:p w:rsidR="004D3189" w:rsidRPr="004D3189" w:rsidRDefault="004D3189" w:rsidP="001005BD">
      <w:pPr>
        <w:pStyle w:val="BodyText"/>
        <w:rPr>
          <w:lang w:eastAsia="en-GB"/>
        </w:rPr>
      </w:pPr>
      <w:r w:rsidRPr="004D3189">
        <w:rPr>
          <w:lang w:eastAsia="en-GB"/>
        </w:rPr>
        <w:t>Children and their parents/guardian are in principle informed by their lawyers of the option to amicably settle their disputes through judicial conciliation; only if the relevant case is adjudicated by the magistrates’ court, is the court obliged to try to reconcile the parties</w:t>
      </w:r>
      <w:r w:rsidRPr="004D3189">
        <w:rPr>
          <w:vertAlign w:val="superscript"/>
          <w:lang w:eastAsia="en-GB"/>
        </w:rPr>
        <w:footnoteReference w:id="337"/>
      </w:r>
      <w:r w:rsidRPr="004D3189">
        <w:rPr>
          <w:lang w:eastAsia="en-GB"/>
        </w:rPr>
        <w:t xml:space="preserve">. </w:t>
      </w:r>
    </w:p>
    <w:p w:rsidR="004D3189" w:rsidRPr="001005BD" w:rsidRDefault="004D3189" w:rsidP="001005BD">
      <w:pPr>
        <w:pStyle w:val="BodyText"/>
        <w:rPr>
          <w:lang w:eastAsia="en-GB"/>
        </w:rPr>
      </w:pPr>
      <w:r w:rsidRPr="004D3189">
        <w:rPr>
          <w:lang w:eastAsia="en-GB"/>
        </w:rPr>
        <w:t>No rules have been identified regulating how children participate in alternative procedures or requiring that the child’s views are taken into consideration when accessing such mechanisms. Note that as the alternative resolution of disputes in Greece is not mandatory, children are in no way prevented from accessing the courts.</w:t>
      </w:r>
    </w:p>
    <w:p w:rsidR="004D3189" w:rsidRPr="00594CE7" w:rsidRDefault="004D3189" w:rsidP="003E387F">
      <w:pPr>
        <w:pStyle w:val="Heading3NoNumb"/>
        <w:ind w:firstLine="851"/>
      </w:pPr>
      <w:bookmarkStart w:id="152" w:name="_Toc409791269"/>
      <w:r w:rsidRPr="00594CE7">
        <w:t>Matrimonial disputes</w:t>
      </w:r>
      <w:bookmarkEnd w:id="152"/>
    </w:p>
    <w:p w:rsidR="004D3189" w:rsidRPr="001005BD" w:rsidRDefault="004D3189" w:rsidP="001005BD">
      <w:pPr>
        <w:pStyle w:val="BodyText"/>
        <w:rPr>
          <w:lang w:eastAsia="en-GB"/>
        </w:rPr>
      </w:pPr>
      <w:r w:rsidRPr="004D3189">
        <w:rPr>
          <w:lang w:eastAsia="en-GB"/>
        </w:rPr>
        <w:t>Courts either on their own motion, or at the request of one of the parties, can attempt to reconcile spouses in the process of divorcing</w:t>
      </w:r>
      <w:r w:rsidRPr="004D3189">
        <w:rPr>
          <w:vertAlign w:val="superscript"/>
          <w:lang w:eastAsia="en-GB"/>
        </w:rPr>
        <w:footnoteReference w:id="338"/>
      </w:r>
      <w:r w:rsidRPr="004D3189">
        <w:rPr>
          <w:lang w:eastAsia="en-GB"/>
        </w:rPr>
        <w:t xml:space="preserve">. Since children who are married can bring the relevant actions in their own right (see </w:t>
      </w:r>
      <w:hyperlink w:anchor="_The_child_as" w:history="1">
        <w:r w:rsidRPr="004D3189">
          <w:rPr>
            <w:color w:val="0000FF"/>
            <w:u w:val="single"/>
            <w:lang w:eastAsia="en-GB"/>
          </w:rPr>
          <w:t>Section 3.1</w:t>
        </w:r>
      </w:hyperlink>
      <w:r w:rsidRPr="004D3189">
        <w:rPr>
          <w:lang w:eastAsia="en-GB"/>
        </w:rPr>
        <w:t xml:space="preserve">), they can also agree on the relevant reconciliation without the need to have another person’s approval. </w:t>
      </w:r>
    </w:p>
    <w:p w:rsidR="004D3189" w:rsidRPr="00594CE7" w:rsidRDefault="004D3189" w:rsidP="003E387F">
      <w:pPr>
        <w:pStyle w:val="Heading3NoNumb"/>
        <w:ind w:firstLine="851"/>
      </w:pPr>
      <w:bookmarkStart w:id="153" w:name="_Toc409791270"/>
      <w:r w:rsidRPr="00594CE7">
        <w:lastRenderedPageBreak/>
        <w:t>Employment law disputes</w:t>
      </w:r>
      <w:bookmarkEnd w:id="153"/>
    </w:p>
    <w:p w:rsidR="004D3189" w:rsidRPr="004D3189" w:rsidRDefault="004D3189" w:rsidP="001005BD">
      <w:pPr>
        <w:pStyle w:val="BodyText"/>
        <w:rPr>
          <w:lang w:eastAsia="en-GB"/>
        </w:rPr>
      </w:pPr>
      <w:r w:rsidRPr="004D3189">
        <w:rPr>
          <w:lang w:eastAsia="en-GB"/>
        </w:rPr>
        <w:t>The court must try to reconcile the parties to an employment dispute</w:t>
      </w:r>
      <w:r w:rsidRPr="004D3189">
        <w:rPr>
          <w:vertAlign w:val="superscript"/>
          <w:lang w:eastAsia="en-GB"/>
        </w:rPr>
        <w:footnoteReference w:id="339"/>
      </w:r>
      <w:r w:rsidRPr="004D3189">
        <w:rPr>
          <w:lang w:eastAsia="en-GB"/>
        </w:rPr>
        <w:t xml:space="preserve">. Children who have the right to bring an employment law-related action in their own right (see </w:t>
      </w:r>
      <w:hyperlink w:anchor="_The_child_as" w:history="1">
        <w:r w:rsidRPr="004D3189">
          <w:rPr>
            <w:color w:val="0000FF"/>
            <w:u w:val="single"/>
            <w:lang w:eastAsia="en-GB"/>
          </w:rPr>
          <w:t>Section 3.1</w:t>
        </w:r>
      </w:hyperlink>
      <w:r w:rsidRPr="004D3189">
        <w:rPr>
          <w:lang w:eastAsia="en-GB"/>
        </w:rPr>
        <w:t xml:space="preserve">) can also agree on the relevant reconciliation without the need to have their parents’/guardian’s approval. </w:t>
      </w:r>
    </w:p>
    <w:p w:rsidR="004D3189" w:rsidRPr="00594CE7" w:rsidRDefault="004D3189" w:rsidP="001005BD">
      <w:pPr>
        <w:pStyle w:val="BodyText"/>
        <w:rPr>
          <w:rFonts w:ascii="Calibri" w:hAnsi="Calibri" w:cstheme="majorBidi"/>
          <w:i/>
          <w:iCs/>
          <w:color w:val="0067AC"/>
          <w:sz w:val="22"/>
        </w:rPr>
      </w:pPr>
      <w:r w:rsidRPr="00594CE7">
        <w:rPr>
          <w:rFonts w:ascii="Calibri" w:hAnsi="Calibri" w:cstheme="majorBidi"/>
          <w:i/>
          <w:iCs/>
          <w:color w:val="0067AC"/>
          <w:sz w:val="22"/>
        </w:rPr>
        <w:t>The child in any other role</w:t>
      </w:r>
    </w:p>
    <w:p w:rsidR="004D3189" w:rsidRPr="004D3189" w:rsidRDefault="004D3189" w:rsidP="001005BD">
      <w:pPr>
        <w:pStyle w:val="BodyText"/>
        <w:rPr>
          <w:lang w:eastAsia="en-GB"/>
        </w:rPr>
      </w:pPr>
      <w:r w:rsidRPr="004D3189">
        <w:rPr>
          <w:lang w:eastAsia="en-GB"/>
        </w:rPr>
        <w:t>No child-specific provisions have been identified concerning the participation of children in alternative dispute resolution mechanisms.</w:t>
      </w:r>
    </w:p>
    <w:p w:rsidR="004D3189" w:rsidRPr="00594CE7" w:rsidRDefault="004D3189" w:rsidP="003E387F">
      <w:pPr>
        <w:pStyle w:val="Heading3NoNumb"/>
        <w:ind w:firstLine="851"/>
      </w:pPr>
      <w:bookmarkStart w:id="154" w:name="_Toc409791271"/>
      <w:r w:rsidRPr="00594CE7">
        <w:t>Disputes concerning children’s maintenance and custody</w:t>
      </w:r>
      <w:bookmarkEnd w:id="154"/>
    </w:p>
    <w:p w:rsidR="004D3189" w:rsidRPr="004D3189" w:rsidRDefault="004D3189" w:rsidP="001005BD">
      <w:pPr>
        <w:pStyle w:val="BodyText"/>
        <w:rPr>
          <w:lang w:eastAsia="en-GB"/>
        </w:rPr>
      </w:pPr>
      <w:r w:rsidRPr="004D3189">
        <w:rPr>
          <w:lang w:eastAsia="en-GB"/>
        </w:rPr>
        <w:t>In cases concerning children’s custody, parents’ disagreement over the exercise of parental care as well as the communication of parents with their children, the court is obliged, when adjudicating the case and before each hearing, to attempt to reconcile the parties after giving the opportunity to the parties and their lawyers to express their views. The parents’ reconciliation must aim for the child’s best interests otherwise it is not binding upon the court</w:t>
      </w:r>
      <w:r w:rsidRPr="004D3189">
        <w:rPr>
          <w:vertAlign w:val="superscript"/>
          <w:lang w:eastAsia="en-GB"/>
        </w:rPr>
        <w:footnoteReference w:id="340"/>
      </w:r>
      <w:r w:rsidRPr="004D3189">
        <w:rPr>
          <w:lang w:eastAsia="en-GB"/>
        </w:rPr>
        <w:t>. Parents may also make use of mediation for family law disputes as long as they are not regulated by provisions of mandatory application and they do not refer to the personal status of the parties (e.g., divorce, children’s custody).</w:t>
      </w:r>
    </w:p>
    <w:p w:rsidR="004D3189" w:rsidRPr="001005BD" w:rsidRDefault="004D3189" w:rsidP="001005BD">
      <w:pPr>
        <w:pStyle w:val="BodyText"/>
        <w:rPr>
          <w:lang w:eastAsia="en-GB"/>
        </w:rPr>
      </w:pPr>
      <w:r w:rsidRPr="004D3189">
        <w:rPr>
          <w:lang w:eastAsia="en-GB"/>
        </w:rPr>
        <w:t>Note that the court cannot oblige the parties to seek to resolve their disputes concerning their children’s maintenance and custody through mediation before resorting to civil judicial proceedings.</w:t>
      </w:r>
    </w:p>
    <w:p w:rsidR="004D3189" w:rsidRPr="001005BD" w:rsidRDefault="004D3189" w:rsidP="001005BD">
      <w:pPr>
        <w:pStyle w:val="Heading2"/>
        <w:rPr>
          <w:rFonts w:eastAsia="Times New Roman"/>
        </w:rPr>
      </w:pPr>
      <w:bookmarkStart w:id="155" w:name="_Remedies_or_compensation"/>
      <w:bookmarkStart w:id="156" w:name="_Toc350439433"/>
      <w:bookmarkStart w:id="157" w:name="_Toc409791272"/>
      <w:bookmarkEnd w:id="155"/>
      <w:r w:rsidRPr="004D3189">
        <w:rPr>
          <w:rFonts w:eastAsia="Times New Roman"/>
        </w:rPr>
        <w:t xml:space="preserve">Remedies or compensation for violation of rights and failure to </w:t>
      </w:r>
      <w:bookmarkEnd w:id="150"/>
      <w:bookmarkEnd w:id="156"/>
      <w:r w:rsidRPr="004D3189">
        <w:rPr>
          <w:rFonts w:eastAsia="Times New Roman"/>
        </w:rPr>
        <w:t>act</w:t>
      </w:r>
      <w:bookmarkEnd w:id="157"/>
    </w:p>
    <w:p w:rsidR="004D3189" w:rsidRPr="001005BD" w:rsidRDefault="004D3189" w:rsidP="00594CE7">
      <w:pPr>
        <w:pStyle w:val="Heading4NoNumb"/>
        <w:ind w:firstLine="851"/>
      </w:pPr>
      <w:r w:rsidRPr="004D3189">
        <w:t>The child as a plaintiff/defendant</w:t>
      </w:r>
    </w:p>
    <w:p w:rsidR="004D3189" w:rsidRPr="004D3189" w:rsidRDefault="004D3189" w:rsidP="001005BD">
      <w:pPr>
        <w:pStyle w:val="BodyText"/>
      </w:pPr>
      <w:r w:rsidRPr="004D3189">
        <w:t>No special rules concerning the filing of judicial remedies by children have been identified. Thus, in Greece children, like adults, can challenge court judgements by filing an appeal (</w:t>
      </w:r>
      <w:r w:rsidRPr="004D3189">
        <w:rPr>
          <w:i/>
        </w:rPr>
        <w:t>έφεση</w:t>
      </w:r>
      <w:r w:rsidRPr="004D3189">
        <w:t>), an appeal to set aside a default judgement (</w:t>
      </w:r>
      <w:r w:rsidRPr="004D3189">
        <w:rPr>
          <w:i/>
        </w:rPr>
        <w:t>ανακοπή ερημοδικίας</w:t>
      </w:r>
      <w:r w:rsidRPr="004D3189">
        <w:t>), an appeal to reopen the case (</w:t>
      </w:r>
      <w:r w:rsidRPr="004D3189">
        <w:rPr>
          <w:i/>
        </w:rPr>
        <w:t>αναψηλάφηση</w:t>
      </w:r>
      <w:r w:rsidRPr="004D3189">
        <w:t>) or an appeal in cassation (</w:t>
      </w:r>
      <w:r w:rsidRPr="004D3189">
        <w:rPr>
          <w:i/>
        </w:rPr>
        <w:t>αναίρεση</w:t>
      </w:r>
      <w:r w:rsidRPr="004D3189">
        <w:t xml:space="preserve">). </w:t>
      </w:r>
    </w:p>
    <w:p w:rsidR="004D3189" w:rsidRPr="004D3189" w:rsidRDefault="004D3189" w:rsidP="001005BD">
      <w:pPr>
        <w:pStyle w:val="BodyText"/>
      </w:pPr>
      <w:r w:rsidRPr="004D3189">
        <w:t xml:space="preserve">In accordance with the general rules on access to courts as described in </w:t>
      </w:r>
      <w:hyperlink w:anchor="_The_child_as" w:history="1">
        <w:r w:rsidRPr="004D3189">
          <w:rPr>
            <w:color w:val="0000FF"/>
            <w:u w:val="single"/>
          </w:rPr>
          <w:t>Section 3.1</w:t>
        </w:r>
      </w:hyperlink>
      <w:r w:rsidRPr="004D3189">
        <w:t>, children can file an appeal in their own right, only in cases where they have limited procedural capacity. Otherwise, judicial remedies are brought on their behalf by their parents/guardian. In view of the fact that only lawyers have the capacity to communicate orally and in writing with the court, this means that children and their legal representatives authorise their lawyers to file the relevant judicial remedies.</w:t>
      </w:r>
    </w:p>
    <w:p w:rsidR="004D3189" w:rsidRPr="004D3189" w:rsidRDefault="004D3189" w:rsidP="001005BD">
      <w:pPr>
        <w:pStyle w:val="BodyText"/>
      </w:pPr>
      <w:r w:rsidRPr="004D3189">
        <w:t>Children and their legal representatives can appeal any civil court decision by submitting an application to the court that issued the contested decision</w:t>
      </w:r>
      <w:r w:rsidRPr="004D3189">
        <w:rPr>
          <w:vertAlign w:val="superscript"/>
        </w:rPr>
        <w:footnoteReference w:id="341"/>
      </w:r>
      <w:r w:rsidRPr="004D3189">
        <w:t>. The filing of the appeal is recorded in a special book of the court where the appellant signs</w:t>
      </w:r>
      <w:r w:rsidRPr="004D3189">
        <w:rPr>
          <w:vertAlign w:val="superscript"/>
        </w:rPr>
        <w:footnoteReference w:id="342"/>
      </w:r>
      <w:r w:rsidRPr="004D3189">
        <w:t>. Appeals to set aside the default judgement and appeals against decisions of the magistrates’ court can be filed orally</w:t>
      </w:r>
      <w:r w:rsidRPr="004D3189">
        <w:rPr>
          <w:vertAlign w:val="superscript"/>
        </w:rPr>
        <w:footnoteReference w:id="343"/>
      </w:r>
      <w:r w:rsidRPr="004D3189">
        <w:t>.</w:t>
      </w:r>
    </w:p>
    <w:p w:rsidR="004D3189" w:rsidRPr="004D3189" w:rsidRDefault="004D3189" w:rsidP="001005BD">
      <w:pPr>
        <w:pStyle w:val="BodyText"/>
      </w:pPr>
      <w:r w:rsidRPr="004D3189">
        <w:t>Those filing an appeal, an appeal to set aside a default judgement or an appeal to reopen the case, must pay a fee of €200, €300 and €400 respectively. In case of total or partial victory of the appellant, the court decides to return the fee to him/her or to submit it to the treasury</w:t>
      </w:r>
      <w:r w:rsidRPr="004D3189">
        <w:rPr>
          <w:vertAlign w:val="superscript"/>
        </w:rPr>
        <w:footnoteReference w:id="344"/>
      </w:r>
      <w:r w:rsidRPr="004D3189">
        <w:t>. No fee is required for the filing of appeals against employment law disputes as well as disputes concerning children’s support and maintenance</w:t>
      </w:r>
      <w:r w:rsidRPr="004D3189">
        <w:rPr>
          <w:vertAlign w:val="superscript"/>
        </w:rPr>
        <w:footnoteReference w:id="345"/>
      </w:r>
      <w:r w:rsidRPr="004D3189">
        <w:t xml:space="preserve">. </w:t>
      </w:r>
    </w:p>
    <w:p w:rsidR="004D3189" w:rsidRPr="004D3189" w:rsidRDefault="004D3189" w:rsidP="001005BD">
      <w:pPr>
        <w:pStyle w:val="BodyText"/>
      </w:pPr>
      <w:r w:rsidRPr="004D3189">
        <w:lastRenderedPageBreak/>
        <w:t>If the case is adjudicated by the magistrates’ court and the parties participate in the proceedings without a lawyer, the magistrates’ judge must indicate in his/her decision the available judicial remedies with which the child and/or his/her parents/guardian can challenge the decision. However, violation of this obligation does not mean that the parties can challenge the court’s decision on this ground</w:t>
      </w:r>
      <w:r w:rsidRPr="004D3189">
        <w:rPr>
          <w:vertAlign w:val="superscript"/>
        </w:rPr>
        <w:footnoteReference w:id="346"/>
      </w:r>
      <w:r w:rsidRPr="004D3189">
        <w:t>.</w:t>
      </w:r>
    </w:p>
    <w:p w:rsidR="004D3189" w:rsidRPr="00594CE7" w:rsidRDefault="004D3189" w:rsidP="003E387F">
      <w:pPr>
        <w:pStyle w:val="Heading3NoNumb"/>
        <w:ind w:firstLine="851"/>
      </w:pPr>
      <w:bookmarkStart w:id="158" w:name="_Toc409791273"/>
      <w:r w:rsidRPr="00594CE7">
        <w:t>Appeal</w:t>
      </w:r>
      <w:bookmarkEnd w:id="158"/>
    </w:p>
    <w:p w:rsidR="004D3189" w:rsidRPr="00594CE7" w:rsidRDefault="004D3189" w:rsidP="00594CE7">
      <w:pPr>
        <w:pStyle w:val="BodyText"/>
      </w:pPr>
      <w:r w:rsidRPr="004D3189">
        <w:t>Amongst the available judicial remedies, the one most widely used by the parties is the filing of appeals against decisions of first instance courts. The right of appeal (</w:t>
      </w:r>
      <w:r w:rsidRPr="004D3189">
        <w:rPr>
          <w:i/>
        </w:rPr>
        <w:t>έφεση</w:t>
      </w:r>
      <w:r w:rsidRPr="004D3189">
        <w:t>) is recognised to the plaintiffs, defendants and interveners, as well as their successors, if they have been wholly or partially defeated</w:t>
      </w:r>
      <w:r w:rsidRPr="004D3189">
        <w:rPr>
          <w:vertAlign w:val="superscript"/>
        </w:rPr>
        <w:footnoteReference w:id="347"/>
      </w:r>
      <w:r w:rsidRPr="004D3189">
        <w:t xml:space="preserve">. Children who reside in Greece can file the relevant appeal, either in their own right, or through their parents/guardian (see </w:t>
      </w:r>
      <w:hyperlink w:anchor="_The_child_as" w:history="1">
        <w:r w:rsidRPr="004D3189">
          <w:rPr>
            <w:color w:val="0000FF"/>
            <w:u w:val="single"/>
          </w:rPr>
          <w:t>Section 3.1</w:t>
        </w:r>
      </w:hyperlink>
      <w:r w:rsidRPr="004D3189">
        <w:t>), within 30 days from the service of the court’s judgement; children who reside abroad or whose residence is unknown, must file the relevant appeal within 60 days from the service of the court’s judgement</w:t>
      </w:r>
      <w:r w:rsidRPr="004D3189">
        <w:rPr>
          <w:vertAlign w:val="superscript"/>
        </w:rPr>
        <w:footnoteReference w:id="348"/>
      </w:r>
      <w:r w:rsidRPr="004D3189">
        <w:t>. If the court’s judgement is not served, then the child can file the appeal within three years from its publication</w:t>
      </w:r>
      <w:r w:rsidRPr="004D3189">
        <w:rPr>
          <w:vertAlign w:val="superscript"/>
        </w:rPr>
        <w:footnoteReference w:id="349"/>
      </w:r>
      <w:r w:rsidRPr="004D3189">
        <w:t xml:space="preserve"> (about the service of judgements see </w:t>
      </w:r>
      <w:hyperlink w:anchor="_Provision_of_information" w:history="1">
        <w:r w:rsidRPr="004D3189">
          <w:rPr>
            <w:color w:val="0000FF"/>
            <w:u w:val="single"/>
          </w:rPr>
          <w:t>Section 3.2</w:t>
        </w:r>
      </w:hyperlink>
      <w:r w:rsidRPr="004D3189">
        <w:t>).</w:t>
      </w:r>
    </w:p>
    <w:p w:rsidR="004D3189" w:rsidRPr="001005BD" w:rsidRDefault="004D3189" w:rsidP="003E387F">
      <w:pPr>
        <w:pStyle w:val="Heading3NoNumb"/>
        <w:ind w:firstLine="851"/>
      </w:pPr>
      <w:bookmarkStart w:id="159" w:name="_Toc409791274"/>
      <w:r w:rsidRPr="00594CE7">
        <w:t>Compensation</w:t>
      </w:r>
      <w:r w:rsidRPr="001005BD">
        <w:t xml:space="preserve"> for violation of rights and failure to act</w:t>
      </w:r>
      <w:bookmarkEnd w:id="159"/>
    </w:p>
    <w:p w:rsidR="004D3189" w:rsidRPr="001005BD" w:rsidRDefault="004D3189" w:rsidP="001005BD">
      <w:pPr>
        <w:pStyle w:val="BodyText"/>
      </w:pPr>
      <w:r w:rsidRPr="004D3189">
        <w:t>Children, whose rights have been violated by unlawful acts or omissions of public bodies in the exercise of their duties, can seek compensation from the State, unless the act or omission was due to the public interest. Alongside the State, a civil servant who acted, or omitted to act, is also severally liable</w:t>
      </w:r>
      <w:r w:rsidRPr="004D3189">
        <w:rPr>
          <w:vertAlign w:val="superscript"/>
        </w:rPr>
        <w:footnoteReference w:id="350"/>
      </w:r>
      <w:r w:rsidRPr="004D3189">
        <w:t xml:space="preserve">. In this case, according to the general rules described in </w:t>
      </w:r>
      <w:hyperlink w:anchor="_The_child_as" w:history="1">
        <w:r w:rsidRPr="004D3189">
          <w:rPr>
            <w:color w:val="0000FF"/>
            <w:u w:val="single"/>
          </w:rPr>
          <w:t>Section 3.1</w:t>
        </w:r>
      </w:hyperlink>
      <w:r w:rsidRPr="004D3189">
        <w:t>, the relevant action must be filed by the child’s parents/guardian.</w:t>
      </w:r>
    </w:p>
    <w:p w:rsidR="004D3189" w:rsidRPr="00594CE7" w:rsidRDefault="004D3189" w:rsidP="003E387F">
      <w:pPr>
        <w:pStyle w:val="Heading3NoNumb"/>
        <w:ind w:firstLine="851"/>
      </w:pPr>
      <w:bookmarkStart w:id="160" w:name="_Toc409791275"/>
      <w:r w:rsidRPr="00594CE7">
        <w:t>Limitation periods</w:t>
      </w:r>
      <w:bookmarkEnd w:id="160"/>
    </w:p>
    <w:p w:rsidR="004D3189" w:rsidRPr="007745C5" w:rsidRDefault="004D3189" w:rsidP="007745C5">
      <w:pPr>
        <w:pStyle w:val="BodyText"/>
        <w:rPr>
          <w:rFonts w:eastAsia="Calibri" w:cs="Arial"/>
          <w:bCs/>
          <w:szCs w:val="20"/>
          <w:lang w:eastAsia="x-none"/>
        </w:rPr>
      </w:pPr>
      <w:r w:rsidRPr="004D3189">
        <w:rPr>
          <w:rFonts w:eastAsia="Calibri" w:cs="Arial"/>
          <w:bCs/>
          <w:szCs w:val="20"/>
          <w:lang w:eastAsia="x-none"/>
        </w:rPr>
        <w:t>The Greek legislator has introduced certain special rules concerning limitation periods in order to facilitate children in pursuing specific claims. Thus, for any claims children may have against their parents or guardian, the limitation period starts running only after they have turned 18</w:t>
      </w:r>
      <w:r w:rsidRPr="004D3189">
        <w:rPr>
          <w:rFonts w:eastAsia="Calibri"/>
          <w:bCs/>
          <w:szCs w:val="20"/>
          <w:vertAlign w:val="superscript"/>
          <w:lang w:eastAsia="x-none"/>
        </w:rPr>
        <w:footnoteReference w:id="351"/>
      </w:r>
      <w:r w:rsidRPr="004D3189">
        <w:rPr>
          <w:rFonts w:eastAsia="Calibri" w:cs="Arial"/>
          <w:bCs/>
          <w:szCs w:val="20"/>
          <w:lang w:eastAsia="x-none"/>
        </w:rPr>
        <w:t>. Furthermore, a child can bring a paternity challenge up until he/she turns 19</w:t>
      </w:r>
      <w:r w:rsidRPr="004D3189">
        <w:rPr>
          <w:rFonts w:eastAsia="Calibri"/>
          <w:bCs/>
          <w:szCs w:val="20"/>
          <w:vertAlign w:val="superscript"/>
          <w:lang w:eastAsia="x-none"/>
        </w:rPr>
        <w:footnoteReference w:id="352"/>
      </w:r>
      <w:r w:rsidRPr="004D3189">
        <w:rPr>
          <w:rFonts w:eastAsia="Calibri" w:cs="Arial"/>
          <w:bCs/>
          <w:szCs w:val="20"/>
          <w:lang w:eastAsia="x-none"/>
        </w:rPr>
        <w:t>. For other claims, the general rules apply.</w:t>
      </w:r>
    </w:p>
    <w:p w:rsidR="004D3189" w:rsidRPr="007745C5" w:rsidRDefault="004D3189" w:rsidP="00594CE7">
      <w:pPr>
        <w:pStyle w:val="Heading4NoNumb"/>
        <w:ind w:firstLine="851"/>
      </w:pPr>
      <w:r w:rsidRPr="004D3189">
        <w:t>The child as a witness</w:t>
      </w:r>
    </w:p>
    <w:p w:rsidR="004D3189" w:rsidRPr="007745C5" w:rsidRDefault="004D3189" w:rsidP="007745C5">
      <w:pPr>
        <w:pStyle w:val="BodyText"/>
      </w:pPr>
      <w:r w:rsidRPr="004D3189">
        <w:t>Child witnesses cannot challenge court judgements; thus, no relevant rules have been identified.</w:t>
      </w:r>
    </w:p>
    <w:p w:rsidR="004D3189" w:rsidRPr="007745C5" w:rsidRDefault="004D3189" w:rsidP="00594CE7">
      <w:pPr>
        <w:pStyle w:val="Heading4NoNumb"/>
        <w:ind w:firstLine="851"/>
      </w:pPr>
      <w:r w:rsidRPr="004D3189">
        <w:t xml:space="preserve">The child in any other role </w:t>
      </w:r>
    </w:p>
    <w:p w:rsidR="004D3189" w:rsidRPr="004D3189" w:rsidRDefault="004D3189" w:rsidP="007745C5">
      <w:pPr>
        <w:pStyle w:val="BodyText"/>
      </w:pPr>
      <w:r w:rsidRPr="004D3189">
        <w:t>Children who constitute the subject of the dispute cannot in principle file legal challenges. Exceptionally, in cases adjudicated in accordance with non-contentious proceedings, children 16 years of age and above can file legal challenges in their own right in cases concerning the appointment of a judicial assistant</w:t>
      </w:r>
      <w:r w:rsidRPr="004D3189">
        <w:rPr>
          <w:vertAlign w:val="superscript"/>
        </w:rPr>
        <w:footnoteReference w:id="353"/>
      </w:r>
      <w:r w:rsidRPr="004D3189">
        <w:t>. Furthermore, children who are 15 years of age and above have the right to appear before the court and exercise any available judicial remedies against the decision, independently from the right of their legal representatives</w:t>
      </w:r>
      <w:r w:rsidRPr="004D3189">
        <w:rPr>
          <w:vertAlign w:val="superscript"/>
        </w:rPr>
        <w:footnoteReference w:id="354"/>
      </w:r>
      <w:r w:rsidRPr="004D3189">
        <w:t>.</w:t>
      </w:r>
    </w:p>
    <w:p w:rsidR="004D3189" w:rsidRPr="004D3189" w:rsidRDefault="004D3189" w:rsidP="007745C5">
      <w:pPr>
        <w:pStyle w:val="BodyText"/>
      </w:pPr>
      <w:r w:rsidRPr="004D3189">
        <w:lastRenderedPageBreak/>
        <w:t xml:space="preserve">Appeals in family law – related cases are brought in accordance with the general rules described with respect to child plaintiffs. However, exceptionally </w:t>
      </w:r>
      <w:r w:rsidRPr="004D3189">
        <w:rPr>
          <w:b/>
        </w:rPr>
        <w:t>an appeal cannot be brought</w:t>
      </w:r>
      <w:r w:rsidRPr="004D3189">
        <w:t xml:space="preserve"> against decisions of first instance courts in the following cases</w:t>
      </w:r>
      <w:r w:rsidRPr="004D3189">
        <w:rPr>
          <w:vertAlign w:val="superscript"/>
        </w:rPr>
        <w:footnoteReference w:id="355"/>
      </w:r>
      <w:r w:rsidRPr="004D3189">
        <w:t>:</w:t>
      </w:r>
    </w:p>
    <w:p w:rsidR="004D3189" w:rsidRPr="004D3189" w:rsidRDefault="004D3189" w:rsidP="007745C5">
      <w:pPr>
        <w:pStyle w:val="BTBullet2"/>
      </w:pPr>
      <w:r w:rsidRPr="004D3189">
        <w:t>Parental care in the case of children born out of wedlock</w:t>
      </w:r>
      <w:r w:rsidRPr="004D3189">
        <w:rPr>
          <w:vertAlign w:val="superscript"/>
        </w:rPr>
        <w:footnoteReference w:id="356"/>
      </w:r>
      <w:r w:rsidRPr="004D3189">
        <w:t>;</w:t>
      </w:r>
    </w:p>
    <w:p w:rsidR="004D3189" w:rsidRPr="004D3189" w:rsidRDefault="004D3189" w:rsidP="007745C5">
      <w:pPr>
        <w:pStyle w:val="BTBullet2"/>
      </w:pPr>
      <w:r w:rsidRPr="004D3189">
        <w:t>Appointment of a guardian when there is a conflict between the interests of the child and his/her parents who exercise parental care</w:t>
      </w:r>
      <w:r w:rsidRPr="004D3189">
        <w:rPr>
          <w:vertAlign w:val="superscript"/>
        </w:rPr>
        <w:footnoteReference w:id="357"/>
      </w:r>
      <w:r w:rsidRPr="004D3189">
        <w:t>;</w:t>
      </w:r>
    </w:p>
    <w:p w:rsidR="004D3189" w:rsidRPr="004D3189" w:rsidRDefault="004D3189" w:rsidP="007745C5">
      <w:pPr>
        <w:pStyle w:val="BTBullet2"/>
      </w:pPr>
      <w:r w:rsidRPr="004D3189">
        <w:t>Issues arising from the administration of the child’s assets or gift</w:t>
      </w:r>
      <w:r w:rsidRPr="004D3189">
        <w:rPr>
          <w:vertAlign w:val="superscript"/>
        </w:rPr>
        <w:footnoteReference w:id="358"/>
      </w:r>
      <w:r w:rsidRPr="004D3189">
        <w:t>;</w:t>
      </w:r>
    </w:p>
    <w:p w:rsidR="004D3189" w:rsidRPr="004D3189" w:rsidRDefault="004D3189" w:rsidP="007745C5">
      <w:pPr>
        <w:pStyle w:val="BTBullet2"/>
      </w:pPr>
      <w:r w:rsidRPr="004D3189">
        <w:t>Cases where, when administering the child’s assets or gift, the parents or guardian of the child deviate from the testator’s or donor’s will</w:t>
      </w:r>
      <w:r w:rsidRPr="004D3189">
        <w:rPr>
          <w:vertAlign w:val="superscript"/>
        </w:rPr>
        <w:footnoteReference w:id="359"/>
      </w:r>
      <w:r w:rsidRPr="004D3189">
        <w:t>;</w:t>
      </w:r>
    </w:p>
    <w:p w:rsidR="004D3189" w:rsidRPr="004D3189" w:rsidRDefault="004D3189" w:rsidP="007745C5">
      <w:pPr>
        <w:pStyle w:val="BTBullet2"/>
      </w:pPr>
      <w:r w:rsidRPr="004D3189">
        <w:t>Cases concerning the productive use or timely investment of the child’s money by his/her parents or guardian</w:t>
      </w:r>
      <w:r w:rsidRPr="004D3189">
        <w:rPr>
          <w:vertAlign w:val="superscript"/>
        </w:rPr>
        <w:footnoteReference w:id="360"/>
      </w:r>
      <w:r w:rsidRPr="004D3189">
        <w:t>;</w:t>
      </w:r>
    </w:p>
    <w:p w:rsidR="004D3189" w:rsidRPr="004D3189" w:rsidRDefault="004D3189" w:rsidP="007745C5">
      <w:pPr>
        <w:pStyle w:val="BTBullet2"/>
      </w:pPr>
      <w:r w:rsidRPr="004D3189">
        <w:t>Cases where the court must grant its permission before the child’s parents or guardian enter into certain transactions which may be detrimental to the property of the child (such as the disposition of property; the sale or purchase of real estate; lending or borrowing; acting as a guarantee for the debts of a third person, etc.</w:t>
      </w:r>
      <w:r w:rsidRPr="004D3189">
        <w:rPr>
          <w:vertAlign w:val="superscript"/>
        </w:rPr>
        <w:footnoteReference w:id="361"/>
      </w:r>
      <w:r w:rsidRPr="004D3189">
        <w:t>).;</w:t>
      </w:r>
    </w:p>
    <w:p w:rsidR="004D3189" w:rsidRPr="004D3189" w:rsidRDefault="004D3189" w:rsidP="007745C5">
      <w:pPr>
        <w:pStyle w:val="BTBullet2"/>
      </w:pPr>
      <w:r w:rsidRPr="004D3189">
        <w:t>Cases where the court deprives parents of their parental responsibilities if it is of the opinion that they have abused their rights, violated their duties or that they cannot carry out these tasks</w:t>
      </w:r>
      <w:r w:rsidRPr="004D3189">
        <w:rPr>
          <w:vertAlign w:val="superscript"/>
        </w:rPr>
        <w:footnoteReference w:id="362"/>
      </w:r>
      <w:r w:rsidRPr="004D3189">
        <w:t>;</w:t>
      </w:r>
    </w:p>
    <w:p w:rsidR="004D3189" w:rsidRPr="004D3189" w:rsidRDefault="004D3189" w:rsidP="007745C5">
      <w:pPr>
        <w:pStyle w:val="BTBullet2"/>
      </w:pPr>
      <w:r w:rsidRPr="004D3189">
        <w:t>Cases where the court appoints a guardian to a child</w:t>
      </w:r>
      <w:r w:rsidRPr="004D3189">
        <w:rPr>
          <w:vertAlign w:val="superscript"/>
        </w:rPr>
        <w:footnoteReference w:id="363"/>
      </w:r>
      <w:r w:rsidRPr="004D3189">
        <w:t>;</w:t>
      </w:r>
    </w:p>
    <w:p w:rsidR="004D3189" w:rsidRPr="004D3189" w:rsidRDefault="004D3189" w:rsidP="007745C5">
      <w:pPr>
        <w:pStyle w:val="BTBullet2"/>
      </w:pPr>
      <w:r w:rsidRPr="004D3189">
        <w:t>Cases where the court allows the guardian to proceed to certain acts if the guardianship council does not grant its permission</w:t>
      </w:r>
      <w:r w:rsidRPr="004D3189">
        <w:rPr>
          <w:vertAlign w:val="superscript"/>
        </w:rPr>
        <w:footnoteReference w:id="364"/>
      </w:r>
      <w:r w:rsidRPr="004D3189">
        <w:t>;</w:t>
      </w:r>
    </w:p>
    <w:p w:rsidR="004D3189" w:rsidRPr="004D3189" w:rsidRDefault="004D3189" w:rsidP="007745C5">
      <w:pPr>
        <w:pStyle w:val="BTBullet2"/>
      </w:pPr>
      <w:r w:rsidRPr="004D3189">
        <w:t>Cases where the court, upon the opinion of the guardianship council, allows the guardian to: rent or let property on the child’s name; conclude an employment agreement on behalf of the child; and take any action beyond the ordinary administration of the child’s property without the need to first obtain the guardianship council’s approval. The court may also allow the guardian to borrow or accept foreign debt on the child’s name or provide guarantees in order to benefit the child’s business</w:t>
      </w:r>
      <w:r w:rsidRPr="004D3189">
        <w:rPr>
          <w:vertAlign w:val="superscript"/>
        </w:rPr>
        <w:footnoteReference w:id="365"/>
      </w:r>
      <w:r w:rsidRPr="004D3189">
        <w:t>;</w:t>
      </w:r>
    </w:p>
    <w:p w:rsidR="004D3189" w:rsidRPr="004D3189" w:rsidRDefault="004D3189" w:rsidP="007745C5">
      <w:pPr>
        <w:pStyle w:val="BTBullet2"/>
      </w:pPr>
      <w:r w:rsidRPr="004D3189">
        <w:t>Cases where the guardian must accept or refuse inheritance on behalf of the child</w:t>
      </w:r>
      <w:r w:rsidRPr="004D3189">
        <w:rPr>
          <w:vertAlign w:val="superscript"/>
        </w:rPr>
        <w:footnoteReference w:id="366"/>
      </w:r>
      <w:r w:rsidRPr="004D3189">
        <w:t>;</w:t>
      </w:r>
    </w:p>
    <w:p w:rsidR="004D3189" w:rsidRPr="007745C5" w:rsidRDefault="004D3189" w:rsidP="007745C5">
      <w:pPr>
        <w:pStyle w:val="BTBullet2"/>
      </w:pPr>
      <w:r w:rsidRPr="004D3189">
        <w:t>Cases concerning the validity of the guardian’s actions</w:t>
      </w:r>
      <w:r w:rsidRPr="004D3189">
        <w:rPr>
          <w:vertAlign w:val="superscript"/>
        </w:rPr>
        <w:footnoteReference w:id="367"/>
      </w:r>
      <w:r w:rsidRPr="004D3189">
        <w:t>.</w:t>
      </w:r>
    </w:p>
    <w:p w:rsidR="004D3189" w:rsidRPr="007745C5" w:rsidRDefault="004D3189" w:rsidP="007745C5">
      <w:pPr>
        <w:pStyle w:val="Heading2"/>
        <w:rPr>
          <w:rFonts w:eastAsia="Times New Roman"/>
        </w:rPr>
      </w:pPr>
      <w:bookmarkStart w:id="161" w:name="_Toc346714798"/>
      <w:bookmarkStart w:id="162" w:name="_Toc346714799"/>
      <w:bookmarkStart w:id="163" w:name="_Toc350439434"/>
      <w:bookmarkStart w:id="164" w:name="_Toc409791276"/>
      <w:bookmarkEnd w:id="161"/>
      <w:bookmarkEnd w:id="162"/>
      <w:r w:rsidRPr="004D3189">
        <w:rPr>
          <w:rFonts w:eastAsia="Times New Roman"/>
        </w:rPr>
        <w:t>Legal cost</w:t>
      </w:r>
      <w:bookmarkEnd w:id="163"/>
      <w:r w:rsidR="007745C5">
        <w:rPr>
          <w:rFonts w:eastAsia="Times New Roman"/>
        </w:rPr>
        <w:t>s</w:t>
      </w:r>
      <w:bookmarkEnd w:id="164"/>
    </w:p>
    <w:p w:rsidR="004D3189" w:rsidRPr="00594CE7" w:rsidRDefault="004D3189" w:rsidP="00594CE7">
      <w:pPr>
        <w:pStyle w:val="Heading4NoNumb"/>
        <w:ind w:firstLine="851"/>
      </w:pPr>
      <w:r w:rsidRPr="004D3189">
        <w:t>The child as a plaintiff/defendant</w:t>
      </w:r>
    </w:p>
    <w:p w:rsidR="004D3189" w:rsidRPr="004D3189" w:rsidRDefault="004D3189" w:rsidP="007745C5">
      <w:pPr>
        <w:pStyle w:val="BodyText"/>
      </w:pPr>
      <w:r w:rsidRPr="004D3189">
        <w:t>In principle, there are no specific provisions concerning the legal costs of proceedings where children are involved; thus, the general rules are applicable to children and adults alike.</w:t>
      </w:r>
    </w:p>
    <w:p w:rsidR="004D3189" w:rsidRPr="004D3189" w:rsidRDefault="004D3189" w:rsidP="007745C5">
      <w:pPr>
        <w:pStyle w:val="BodyText"/>
      </w:pPr>
      <w:r w:rsidRPr="004D3189">
        <w:t xml:space="preserve">In accordance with the general rules, children who bring a case to the court or file an appeal, either in their own name or through their parents/guardian (see </w:t>
      </w:r>
      <w:hyperlink w:anchor="_The_child_as" w:history="1">
        <w:r w:rsidRPr="004D3189">
          <w:rPr>
            <w:color w:val="0000FF"/>
            <w:u w:val="single"/>
          </w:rPr>
          <w:t>Section 3.1</w:t>
        </w:r>
      </w:hyperlink>
      <w:r w:rsidRPr="004D3189">
        <w:t>), must pay the legal costs for the hearing of the case</w:t>
      </w:r>
      <w:r w:rsidRPr="004D3189">
        <w:rPr>
          <w:vertAlign w:val="superscript"/>
        </w:rPr>
        <w:footnoteReference w:id="368"/>
      </w:r>
      <w:r w:rsidRPr="004D3189">
        <w:t>. However, in maintenance cases, including child support cases, the person who owes the maintenance must advance, at the discretion of the judge, the costs of the plaintiff up to €300</w:t>
      </w:r>
      <w:r w:rsidRPr="004D3189">
        <w:rPr>
          <w:vertAlign w:val="superscript"/>
        </w:rPr>
        <w:footnoteReference w:id="369"/>
      </w:r>
      <w:r w:rsidRPr="004D3189">
        <w:t xml:space="preserve">. </w:t>
      </w:r>
    </w:p>
    <w:p w:rsidR="004D3189" w:rsidRPr="007745C5" w:rsidRDefault="004D3189" w:rsidP="007745C5">
      <w:pPr>
        <w:pStyle w:val="BodyText"/>
      </w:pPr>
      <w:r w:rsidRPr="004D3189">
        <w:lastRenderedPageBreak/>
        <w:t>As an exception to the general rules (i.e. that there are no child-specific rules concerning legal costs), the Greek legislator has provided that judges can order, at their discretion, defendants to advance the legal costs, of up to €600, to children who are victims of the following crimes and seek compensation for damages during a civil trial</w:t>
      </w:r>
      <w:r w:rsidRPr="004D3189">
        <w:rPr>
          <w:vertAlign w:val="superscript"/>
        </w:rPr>
        <w:footnoteReference w:id="370"/>
      </w:r>
      <w:r w:rsidRPr="004D3189">
        <w:t>:</w:t>
      </w:r>
    </w:p>
    <w:p w:rsidR="004D3189" w:rsidRPr="004D3189" w:rsidRDefault="004D3189" w:rsidP="007745C5">
      <w:pPr>
        <w:pStyle w:val="BTBullet2"/>
      </w:pPr>
      <w:r w:rsidRPr="004D3189">
        <w:t>human trafficking for the removal of their organs</w:t>
      </w:r>
      <w:r w:rsidRPr="004D3189">
        <w:rPr>
          <w:vertAlign w:val="superscript"/>
        </w:rPr>
        <w:footnoteReference w:id="371"/>
      </w:r>
      <w:r w:rsidRPr="004D3189">
        <w:t xml:space="preserve">; </w:t>
      </w:r>
    </w:p>
    <w:p w:rsidR="004D3189" w:rsidRPr="004D3189" w:rsidRDefault="004D3189" w:rsidP="007745C5">
      <w:pPr>
        <w:pStyle w:val="BTBullet2"/>
      </w:pPr>
      <w:r w:rsidRPr="004D3189">
        <w:t>sex tourism targeting children</w:t>
      </w:r>
      <w:r w:rsidRPr="004D3189">
        <w:rPr>
          <w:vertAlign w:val="superscript"/>
        </w:rPr>
        <w:footnoteReference w:id="372"/>
      </w:r>
      <w:r w:rsidRPr="004D3189">
        <w:t xml:space="preserve">; </w:t>
      </w:r>
    </w:p>
    <w:p w:rsidR="004D3189" w:rsidRPr="004D3189" w:rsidRDefault="004D3189" w:rsidP="007745C5">
      <w:pPr>
        <w:pStyle w:val="BTBullet2"/>
      </w:pPr>
      <w:r w:rsidRPr="004D3189">
        <w:t>child abduction</w:t>
      </w:r>
      <w:r w:rsidRPr="004D3189">
        <w:rPr>
          <w:vertAlign w:val="superscript"/>
        </w:rPr>
        <w:footnoteReference w:id="373"/>
      </w:r>
      <w:r w:rsidRPr="004D3189">
        <w:t xml:space="preserve">; </w:t>
      </w:r>
    </w:p>
    <w:p w:rsidR="004D3189" w:rsidRPr="004D3189" w:rsidRDefault="004D3189" w:rsidP="007745C5">
      <w:pPr>
        <w:pStyle w:val="BTBullet2"/>
      </w:pPr>
      <w:r w:rsidRPr="004D3189">
        <w:t>rape</w:t>
      </w:r>
      <w:r w:rsidRPr="004D3189">
        <w:rPr>
          <w:vertAlign w:val="superscript"/>
        </w:rPr>
        <w:footnoteReference w:id="374"/>
      </w:r>
      <w:r w:rsidRPr="004D3189">
        <w:t xml:space="preserve">; </w:t>
      </w:r>
    </w:p>
    <w:p w:rsidR="004D3189" w:rsidRPr="004D3189" w:rsidRDefault="004D3189" w:rsidP="007745C5">
      <w:pPr>
        <w:pStyle w:val="BTBullet2"/>
      </w:pPr>
      <w:r w:rsidRPr="004D3189">
        <w:t>indecent assault</w:t>
      </w:r>
      <w:r w:rsidRPr="004D3189">
        <w:rPr>
          <w:vertAlign w:val="superscript"/>
        </w:rPr>
        <w:footnoteReference w:id="375"/>
      </w:r>
      <w:r w:rsidRPr="004D3189">
        <w:t xml:space="preserve">; </w:t>
      </w:r>
    </w:p>
    <w:p w:rsidR="004D3189" w:rsidRPr="004D3189" w:rsidRDefault="004D3189" w:rsidP="007745C5">
      <w:pPr>
        <w:pStyle w:val="BTBullet2"/>
      </w:pPr>
      <w:r w:rsidRPr="004D3189">
        <w:t>seduction of children</w:t>
      </w:r>
      <w:r w:rsidRPr="004D3189">
        <w:rPr>
          <w:vertAlign w:val="superscript"/>
        </w:rPr>
        <w:footnoteReference w:id="376"/>
      </w:r>
      <w:r w:rsidRPr="004D3189">
        <w:t xml:space="preserve">; </w:t>
      </w:r>
    </w:p>
    <w:p w:rsidR="004D3189" w:rsidRPr="004D3189" w:rsidRDefault="004D3189" w:rsidP="007745C5">
      <w:pPr>
        <w:pStyle w:val="BTBullet2"/>
      </w:pPr>
      <w:r w:rsidRPr="004D3189">
        <w:t>abuse of a child</w:t>
      </w:r>
      <w:r w:rsidRPr="004D3189">
        <w:rPr>
          <w:vertAlign w:val="superscript"/>
        </w:rPr>
        <w:footnoteReference w:id="377"/>
      </w:r>
      <w:r w:rsidRPr="004D3189">
        <w:t xml:space="preserve">; </w:t>
      </w:r>
    </w:p>
    <w:p w:rsidR="004D3189" w:rsidRPr="004D3189" w:rsidRDefault="004D3189" w:rsidP="007745C5">
      <w:pPr>
        <w:pStyle w:val="BTBullet2"/>
      </w:pPr>
      <w:r w:rsidRPr="004D3189">
        <w:t>exploitation with abuse of power</w:t>
      </w:r>
      <w:r w:rsidRPr="004D3189">
        <w:rPr>
          <w:vertAlign w:val="superscript"/>
        </w:rPr>
        <w:footnoteReference w:id="378"/>
      </w:r>
      <w:r w:rsidRPr="004D3189">
        <w:t xml:space="preserve">; </w:t>
      </w:r>
    </w:p>
    <w:p w:rsidR="004D3189" w:rsidRPr="004D3189" w:rsidRDefault="004D3189" w:rsidP="007745C5">
      <w:pPr>
        <w:pStyle w:val="BTBullet2"/>
      </w:pPr>
      <w:r w:rsidRPr="004D3189">
        <w:t>incest</w:t>
      </w:r>
      <w:r w:rsidRPr="004D3189">
        <w:rPr>
          <w:vertAlign w:val="superscript"/>
        </w:rPr>
        <w:footnoteReference w:id="379"/>
      </w:r>
      <w:r w:rsidRPr="004D3189">
        <w:t xml:space="preserve">; </w:t>
      </w:r>
    </w:p>
    <w:p w:rsidR="004D3189" w:rsidRPr="004D3189" w:rsidRDefault="004D3189" w:rsidP="007745C5">
      <w:pPr>
        <w:pStyle w:val="BTBullet2"/>
      </w:pPr>
      <w:r w:rsidRPr="004D3189">
        <w:t>incest between relatives</w:t>
      </w:r>
      <w:r w:rsidRPr="004D3189">
        <w:rPr>
          <w:vertAlign w:val="superscript"/>
        </w:rPr>
        <w:footnoteReference w:id="380"/>
      </w:r>
      <w:r w:rsidRPr="004D3189">
        <w:t xml:space="preserve">; </w:t>
      </w:r>
    </w:p>
    <w:p w:rsidR="004D3189" w:rsidRPr="004D3189" w:rsidRDefault="004D3189" w:rsidP="007745C5">
      <w:pPr>
        <w:pStyle w:val="BTBullet2"/>
      </w:pPr>
      <w:r w:rsidRPr="004D3189">
        <w:t>indecent acts between men</w:t>
      </w:r>
      <w:r w:rsidRPr="004D3189">
        <w:rPr>
          <w:vertAlign w:val="superscript"/>
        </w:rPr>
        <w:footnoteReference w:id="381"/>
      </w:r>
      <w:r w:rsidRPr="004D3189">
        <w:t xml:space="preserve">; </w:t>
      </w:r>
    </w:p>
    <w:p w:rsidR="004D3189" w:rsidRPr="004D3189" w:rsidRDefault="004D3189" w:rsidP="007745C5">
      <w:pPr>
        <w:pStyle w:val="BTBullet2"/>
      </w:pPr>
      <w:r w:rsidRPr="004D3189">
        <w:t>facilitation of indecent acts</w:t>
      </w:r>
      <w:r w:rsidRPr="004D3189">
        <w:rPr>
          <w:vertAlign w:val="superscript"/>
        </w:rPr>
        <w:footnoteReference w:id="382"/>
      </w:r>
      <w:r w:rsidRPr="004D3189">
        <w:t xml:space="preserve">; </w:t>
      </w:r>
    </w:p>
    <w:p w:rsidR="004D3189" w:rsidRPr="004D3189" w:rsidRDefault="004D3189" w:rsidP="007745C5">
      <w:pPr>
        <w:pStyle w:val="BTBullet2"/>
      </w:pPr>
      <w:r w:rsidRPr="004D3189">
        <w:t>child pornography</w:t>
      </w:r>
      <w:r w:rsidRPr="004D3189">
        <w:rPr>
          <w:vertAlign w:val="superscript"/>
        </w:rPr>
        <w:footnoteReference w:id="383"/>
      </w:r>
      <w:r w:rsidRPr="004D3189">
        <w:t xml:space="preserve">; </w:t>
      </w:r>
    </w:p>
    <w:p w:rsidR="004D3189" w:rsidRPr="004D3189" w:rsidRDefault="004D3189" w:rsidP="007745C5">
      <w:pPr>
        <w:pStyle w:val="BTBullet2"/>
      </w:pPr>
      <w:r w:rsidRPr="004D3189">
        <w:t>pandering</w:t>
      </w:r>
      <w:r w:rsidRPr="004D3189">
        <w:rPr>
          <w:vertAlign w:val="superscript"/>
        </w:rPr>
        <w:footnoteReference w:id="384"/>
      </w:r>
      <w:r w:rsidRPr="004D3189">
        <w:t xml:space="preserve">; </w:t>
      </w:r>
    </w:p>
    <w:p w:rsidR="004D3189" w:rsidRPr="004D3189" w:rsidRDefault="004D3189" w:rsidP="007745C5">
      <w:pPr>
        <w:pStyle w:val="BTBullet2"/>
      </w:pPr>
      <w:r w:rsidRPr="004D3189">
        <w:t>human trafficking for sexual exploitation</w:t>
      </w:r>
      <w:r w:rsidRPr="004D3189">
        <w:rPr>
          <w:vertAlign w:val="superscript"/>
        </w:rPr>
        <w:footnoteReference w:id="385"/>
      </w:r>
      <w:r w:rsidRPr="004D3189">
        <w:t xml:space="preserve">; </w:t>
      </w:r>
    </w:p>
    <w:p w:rsidR="004D3189" w:rsidRPr="00594CE7" w:rsidRDefault="004D3189" w:rsidP="00594CE7">
      <w:pPr>
        <w:pStyle w:val="BTBullet2"/>
      </w:pPr>
      <w:r w:rsidRPr="004D3189">
        <w:t>indecent acts with children for consideration</w:t>
      </w:r>
      <w:r w:rsidRPr="004D3189">
        <w:rPr>
          <w:vertAlign w:val="superscript"/>
        </w:rPr>
        <w:footnoteReference w:id="386"/>
      </w:r>
      <w:r w:rsidRPr="004D3189">
        <w:t>.</w:t>
      </w:r>
    </w:p>
    <w:p w:rsidR="004D3189" w:rsidRPr="004D3189" w:rsidRDefault="004D3189" w:rsidP="007745C5">
      <w:pPr>
        <w:pStyle w:val="BodyText"/>
      </w:pPr>
      <w:r w:rsidRPr="004D3189">
        <w:t>The losing party, child or adult, is ordered to pay the legal costs of the party that has won</w:t>
      </w:r>
      <w:r w:rsidRPr="004D3189">
        <w:rPr>
          <w:vertAlign w:val="superscript"/>
        </w:rPr>
        <w:footnoteReference w:id="387"/>
      </w:r>
      <w:r w:rsidRPr="004D3189">
        <w:t xml:space="preserve">. As children are, in principle, represented by their parents/guardian (unless they are recognised with limited procedural capacity, see </w:t>
      </w:r>
      <w:hyperlink w:anchor="_The_child_as" w:history="1">
        <w:r w:rsidRPr="004D3189">
          <w:rPr>
            <w:color w:val="0000FF"/>
            <w:u w:val="single"/>
          </w:rPr>
          <w:t>Section 3.1</w:t>
        </w:r>
      </w:hyperlink>
      <w:r w:rsidRPr="004D3189">
        <w:t>), it is them who pay the legal costs. However, the plaintiff, child or adult, can also be requested to pay the legal costs if the defendant’s behaviour did not cause the initiation of the action and immediately after the action was lodged, he/she admitted or accepted its grounds</w:t>
      </w:r>
      <w:r w:rsidRPr="004D3189">
        <w:rPr>
          <w:vertAlign w:val="superscript"/>
        </w:rPr>
        <w:footnoteReference w:id="388"/>
      </w:r>
      <w:r w:rsidRPr="004D3189">
        <w:t>. The winning party is also obliged to pay all or part of the legal costs: (a) if the judge considers that the party did not provide truthful information; (b) if he/she brought up offensive or defensive means or evidence late in the proceedings and the judge believes that he/she could have introduced them earlier; or (c) if he/she was responsible for the nullity of a judicial act or hearing</w:t>
      </w:r>
      <w:r w:rsidRPr="004D3189">
        <w:rPr>
          <w:vertAlign w:val="superscript"/>
        </w:rPr>
        <w:footnoteReference w:id="389"/>
      </w:r>
      <w:r w:rsidRPr="004D3189">
        <w:t xml:space="preserve">.  </w:t>
      </w:r>
    </w:p>
    <w:p w:rsidR="004D3189" w:rsidRPr="004D3189" w:rsidRDefault="004D3189" w:rsidP="007745C5">
      <w:pPr>
        <w:pStyle w:val="BodyText"/>
      </w:pPr>
      <w:r w:rsidRPr="004D3189">
        <w:t>In cases of partial success, the court allocates the relevant costs to the extent that each party wins or loses</w:t>
      </w:r>
      <w:r w:rsidRPr="004D3189">
        <w:rPr>
          <w:vertAlign w:val="superscript"/>
        </w:rPr>
        <w:footnoteReference w:id="390"/>
      </w:r>
      <w:r w:rsidRPr="004D3189">
        <w:t>. The court may offset all or part of the legal costs only in disputes between spouses or relatives by blood up to the second degree or when the interpretation of the applicable rule of law was particularly difficult</w:t>
      </w:r>
      <w:r w:rsidRPr="004D3189">
        <w:rPr>
          <w:vertAlign w:val="superscript"/>
        </w:rPr>
        <w:footnoteReference w:id="391"/>
      </w:r>
      <w:r w:rsidRPr="004D3189">
        <w:t>.</w:t>
      </w:r>
    </w:p>
    <w:p w:rsidR="004D3189" w:rsidRPr="004D3189" w:rsidRDefault="004D3189" w:rsidP="007745C5">
      <w:pPr>
        <w:pStyle w:val="BodyText"/>
      </w:pPr>
      <w:r w:rsidRPr="004D3189">
        <w:lastRenderedPageBreak/>
        <w:t>The Greek legislator has deviated from the principle of equality of the parties in cases where the State is the losing party. In these cases, the costs the State has to pay are half of the established lawyers’ fees and in any case cannot exceed €300</w:t>
      </w:r>
      <w:r w:rsidRPr="004D3189">
        <w:rPr>
          <w:vertAlign w:val="superscript"/>
        </w:rPr>
        <w:footnoteReference w:id="392"/>
      </w:r>
      <w:r w:rsidRPr="004D3189">
        <w:t>.</w:t>
      </w:r>
    </w:p>
    <w:p w:rsidR="004D3189" w:rsidRPr="007745C5" w:rsidRDefault="004D3189" w:rsidP="007745C5">
      <w:pPr>
        <w:pStyle w:val="BodyText"/>
      </w:pPr>
      <w:r w:rsidRPr="004D3189">
        <w:t>The legal costs which are recoverable in Greece are</w:t>
      </w:r>
      <w:r w:rsidRPr="004D3189">
        <w:rPr>
          <w:vertAlign w:val="superscript"/>
        </w:rPr>
        <w:footnoteReference w:id="393"/>
      </w:r>
      <w:r w:rsidRPr="004D3189">
        <w:t>:</w:t>
      </w:r>
    </w:p>
    <w:p w:rsidR="004D3189" w:rsidRPr="004D3189" w:rsidRDefault="004D3189" w:rsidP="007745C5">
      <w:pPr>
        <w:pStyle w:val="BTBullet2"/>
      </w:pPr>
      <w:r w:rsidRPr="004D3189">
        <w:t>the judicial duty;</w:t>
      </w:r>
    </w:p>
    <w:p w:rsidR="004D3189" w:rsidRPr="004D3189" w:rsidRDefault="004D3189" w:rsidP="007745C5">
      <w:pPr>
        <w:pStyle w:val="BTBullet2"/>
      </w:pPr>
      <w:r w:rsidRPr="004D3189">
        <w:t>the lawyers’ fees;</w:t>
      </w:r>
    </w:p>
    <w:p w:rsidR="004D3189" w:rsidRPr="004D3189" w:rsidRDefault="004D3189" w:rsidP="007745C5">
      <w:pPr>
        <w:pStyle w:val="BTBullet2"/>
      </w:pPr>
      <w:r w:rsidRPr="004D3189">
        <w:t>witnesses’ expenses;</w:t>
      </w:r>
    </w:p>
    <w:p w:rsidR="004D3189" w:rsidRPr="004D3189" w:rsidRDefault="004D3189" w:rsidP="007745C5">
      <w:pPr>
        <w:pStyle w:val="BTBullet2"/>
      </w:pPr>
      <w:r w:rsidRPr="004D3189">
        <w:t>the remuneration of the experts;</w:t>
      </w:r>
    </w:p>
    <w:p w:rsidR="004D3189" w:rsidRPr="00594CE7" w:rsidRDefault="004D3189" w:rsidP="00594CE7">
      <w:pPr>
        <w:pStyle w:val="BTBullet2"/>
      </w:pPr>
      <w:r w:rsidRPr="004D3189">
        <w:t>the parties’ travel expenses.</w:t>
      </w:r>
    </w:p>
    <w:p w:rsidR="004D3189" w:rsidRPr="004D3189" w:rsidRDefault="004D3189" w:rsidP="007745C5">
      <w:pPr>
        <w:pStyle w:val="BodyText"/>
      </w:pPr>
      <w:r w:rsidRPr="004D3189">
        <w:t>Concerning in particular lawyers’ fees, in practice only the official lawyers’ fees are recoverable; however, these fees are extremely low and do not cover the fee that the child or adult who wins the case will actually pay to his/her lawyer</w:t>
      </w:r>
      <w:r w:rsidRPr="004D3189">
        <w:rPr>
          <w:vertAlign w:val="superscript"/>
        </w:rPr>
        <w:footnoteReference w:id="394"/>
      </w:r>
      <w:r w:rsidRPr="004D3189">
        <w:t xml:space="preserve">. </w:t>
      </w:r>
    </w:p>
    <w:p w:rsidR="004D3189" w:rsidRPr="00594CE7" w:rsidRDefault="004D3189" w:rsidP="00594CE7">
      <w:pPr>
        <w:pStyle w:val="BodyText"/>
      </w:pPr>
      <w:r w:rsidRPr="004D3189">
        <w:t>Note that expenses made due to the litigant’s fault or extreme diligence, are not recoverable</w:t>
      </w:r>
      <w:r w:rsidRPr="004D3189">
        <w:rPr>
          <w:vertAlign w:val="superscript"/>
        </w:rPr>
        <w:footnoteReference w:id="395"/>
      </w:r>
      <w:r w:rsidRPr="004D3189">
        <w:t>.</w:t>
      </w:r>
    </w:p>
    <w:p w:rsidR="004D3189" w:rsidRPr="007745C5" w:rsidRDefault="004D3189" w:rsidP="007745C5">
      <w:pPr>
        <w:pStyle w:val="BodyText"/>
      </w:pPr>
      <w:r w:rsidRPr="004D3189">
        <w:t xml:space="preserve">As discussed in </w:t>
      </w:r>
      <w:hyperlink w:anchor="_Right_to_legal" w:history="1">
        <w:r w:rsidRPr="004D3189">
          <w:rPr>
            <w:color w:val="0000FF"/>
            <w:u w:val="single"/>
          </w:rPr>
          <w:t>Section 3.7</w:t>
        </w:r>
      </w:hyperlink>
      <w:r w:rsidRPr="004D3189">
        <w:t>, children can be relieved from the obligation to pay the legal costs of the proceedings if they are awarded legal aid under the relevant applicable rules.</w:t>
      </w:r>
    </w:p>
    <w:p w:rsidR="004D3189" w:rsidRPr="007745C5" w:rsidRDefault="004D3189" w:rsidP="00594CE7">
      <w:pPr>
        <w:pStyle w:val="Heading4NoNumb"/>
        <w:ind w:firstLine="851"/>
      </w:pPr>
      <w:r w:rsidRPr="004D3189">
        <w:t>The child as a witness</w:t>
      </w:r>
    </w:p>
    <w:p w:rsidR="004D3189" w:rsidRPr="004D3189" w:rsidRDefault="004D3189" w:rsidP="007745C5">
      <w:pPr>
        <w:pStyle w:val="BodyText"/>
      </w:pPr>
      <w:r w:rsidRPr="004D3189">
        <w:t>Child witnesses, like adults, are not, in principle, obliged to pay any legal costs. Exceptionally, they are required to pay legal costs: (a) either upon the request of the parties or at the court’s own initiative, if due to heavy negligence or intent they caused the nullity or suspension of a procedural act or hearing or caused additional costs; (b) when the law so provides. For example, witnesses, children or adults, who have been invited to appear before the court and have failed to do so without a justification can be ordered to pay the costs caused by their absence and a monetary penalty between €500 and €1,500</w:t>
      </w:r>
      <w:r w:rsidRPr="004D3189">
        <w:rPr>
          <w:vertAlign w:val="superscript"/>
        </w:rPr>
        <w:footnoteReference w:id="396"/>
      </w:r>
      <w:r w:rsidRPr="004D3189">
        <w:t xml:space="preserve">. </w:t>
      </w:r>
    </w:p>
    <w:p w:rsidR="004D3189" w:rsidRPr="004D3189" w:rsidRDefault="004D3189" w:rsidP="00594CE7">
      <w:pPr>
        <w:pStyle w:val="Heading4NoNumb"/>
        <w:ind w:firstLine="851"/>
      </w:pPr>
      <w:r w:rsidRPr="004D3189">
        <w:t>The child in any other role</w:t>
      </w:r>
    </w:p>
    <w:p w:rsidR="004D3189" w:rsidRPr="007745C5" w:rsidRDefault="004D3189" w:rsidP="007745C5">
      <w:pPr>
        <w:pStyle w:val="BodyText"/>
      </w:pPr>
      <w:r w:rsidRPr="004D3189">
        <w:t>Children who constitute the subject of the proceedings are not required to pay any legal costs; thus, no relevant rules have been identified.</w:t>
      </w:r>
    </w:p>
    <w:p w:rsidR="004D3189" w:rsidRPr="007745C5" w:rsidRDefault="004D3189" w:rsidP="007745C5">
      <w:pPr>
        <w:pStyle w:val="Heading2"/>
        <w:rPr>
          <w:rFonts w:eastAsia="Times New Roman"/>
        </w:rPr>
      </w:pPr>
      <w:bookmarkStart w:id="165" w:name="_Toc350439435"/>
      <w:bookmarkStart w:id="166" w:name="_Toc409791277"/>
      <w:r w:rsidRPr="004D3189">
        <w:rPr>
          <w:rFonts w:eastAsia="Times New Roman"/>
        </w:rPr>
        <w:t>Enforcement of civil court judgements</w:t>
      </w:r>
      <w:bookmarkEnd w:id="166"/>
      <w:r w:rsidRPr="004D3189">
        <w:rPr>
          <w:rFonts w:eastAsia="Times New Roman"/>
        </w:rPr>
        <w:t xml:space="preserve"> </w:t>
      </w:r>
      <w:bookmarkEnd w:id="165"/>
    </w:p>
    <w:p w:rsidR="004D3189" w:rsidRPr="00594CE7" w:rsidRDefault="004D3189" w:rsidP="00594CE7">
      <w:pPr>
        <w:pStyle w:val="Heading4NoNumb"/>
        <w:ind w:firstLine="851"/>
      </w:pPr>
      <w:r w:rsidRPr="004D3189">
        <w:t>The child as a plaintiff (the party seeking enforcement of a court judgement)</w:t>
      </w:r>
    </w:p>
    <w:p w:rsidR="004D3189" w:rsidRPr="004D3189" w:rsidRDefault="004D3189" w:rsidP="007745C5">
      <w:pPr>
        <w:pStyle w:val="BodyText"/>
      </w:pPr>
      <w:r w:rsidRPr="004D3189">
        <w:t xml:space="preserve">With respect to the provision of information to children concerning the court judgement, please see </w:t>
      </w:r>
      <w:hyperlink w:anchor="_Provision_of_information" w:history="1">
        <w:r w:rsidRPr="004D3189">
          <w:rPr>
            <w:color w:val="0000FF"/>
            <w:u w:val="single"/>
          </w:rPr>
          <w:t>Section 3.2</w:t>
        </w:r>
      </w:hyperlink>
      <w:r w:rsidRPr="004D3189">
        <w:t xml:space="preserve"> and </w:t>
      </w:r>
      <w:hyperlink w:anchor="_Remedies_or_compensation" w:history="1">
        <w:r w:rsidRPr="004D3189">
          <w:rPr>
            <w:color w:val="0000FF"/>
            <w:u w:val="single"/>
          </w:rPr>
          <w:t>Section 3.9</w:t>
        </w:r>
      </w:hyperlink>
      <w:r w:rsidRPr="004D3189">
        <w:t xml:space="preserve">. As noted therein, children, unless they have limited procedural capacity (see </w:t>
      </w:r>
      <w:hyperlink w:anchor="_The_child_as" w:history="1">
        <w:r w:rsidRPr="004D3189">
          <w:rPr>
            <w:color w:val="0000FF"/>
            <w:u w:val="single"/>
          </w:rPr>
          <w:t>Section 3.1</w:t>
        </w:r>
      </w:hyperlink>
      <w:r w:rsidRPr="004D3189">
        <w:t xml:space="preserve">), are not informed in their own right about the court judgement and its enforceability; it is their parents/guardian who are informed on their behalf. No requirements are in place as to how the parent/guardian will communicate and explain the given court judgement to his/her child. </w:t>
      </w:r>
    </w:p>
    <w:p w:rsidR="004D3189" w:rsidRPr="004D3189" w:rsidRDefault="004D3189" w:rsidP="007745C5">
      <w:pPr>
        <w:pStyle w:val="BodyText"/>
      </w:pPr>
      <w:r w:rsidRPr="004D3189">
        <w:t xml:space="preserve">In Greece, children and adults alike can seek the </w:t>
      </w:r>
      <w:r w:rsidRPr="004D3189">
        <w:rPr>
          <w:b/>
        </w:rPr>
        <w:t>enforcement of</w:t>
      </w:r>
      <w:r w:rsidRPr="004D3189">
        <w:t>, amongst others</w:t>
      </w:r>
      <w:r w:rsidRPr="004D3189">
        <w:rPr>
          <w:vertAlign w:val="superscript"/>
        </w:rPr>
        <w:footnoteReference w:id="397"/>
      </w:r>
      <w:r w:rsidRPr="004D3189">
        <w:t xml:space="preserve">, </w:t>
      </w:r>
      <w:r w:rsidRPr="004D3189">
        <w:rPr>
          <w:b/>
        </w:rPr>
        <w:t xml:space="preserve">judgements which have obtained the force of res judicata </w:t>
      </w:r>
      <w:r w:rsidRPr="004D3189">
        <w:t xml:space="preserve">(i.e., a judgement that cannot </w:t>
      </w:r>
      <w:r w:rsidRPr="004D3189">
        <w:lastRenderedPageBreak/>
        <w:t>be subject to an appeal to set aside a default judgement (</w:t>
      </w:r>
      <w:r w:rsidRPr="004D3189">
        <w:rPr>
          <w:i/>
        </w:rPr>
        <w:t>ανακοπή ερημοδικίας</w:t>
      </w:r>
      <w:r w:rsidRPr="004D3189">
        <w:t>) or an appeal (</w:t>
      </w:r>
      <w:r w:rsidRPr="004D3189">
        <w:rPr>
          <w:i/>
        </w:rPr>
        <w:t>έφεση</w:t>
      </w:r>
      <w:r w:rsidRPr="004D3189">
        <w:t xml:space="preserve">)) or </w:t>
      </w:r>
      <w:r w:rsidRPr="004D3189">
        <w:rPr>
          <w:b/>
        </w:rPr>
        <w:t>judgements which are declared provisionally enforceable</w:t>
      </w:r>
      <w:r w:rsidRPr="004D3189">
        <w:rPr>
          <w:vertAlign w:val="superscript"/>
        </w:rPr>
        <w:footnoteReference w:id="398"/>
      </w:r>
      <w:r w:rsidRPr="004D3189">
        <w:t xml:space="preserve">. In accordance with the general rules described in </w:t>
      </w:r>
      <w:hyperlink w:anchor="_The_child_as" w:history="1">
        <w:r w:rsidRPr="004D3189">
          <w:rPr>
            <w:color w:val="0000FF"/>
            <w:u w:val="single"/>
          </w:rPr>
          <w:t>Section 3.1</w:t>
        </w:r>
      </w:hyperlink>
      <w:r w:rsidRPr="004D3189">
        <w:t>, the enforceability of the judgement is sought either by the children themselves in cases where they have limited procedural capacity, or by the child’s parents/guardian. No provision has been identified rendering judgements, which concern children, immediately enforceable.</w:t>
      </w:r>
    </w:p>
    <w:p w:rsidR="004D3189" w:rsidRPr="00594CE7" w:rsidRDefault="004D3189" w:rsidP="00594CE7">
      <w:pPr>
        <w:pStyle w:val="BodyText"/>
      </w:pPr>
      <w:r w:rsidRPr="004D3189">
        <w:t xml:space="preserve">The court can declare a decision </w:t>
      </w:r>
      <w:r w:rsidRPr="004D3189">
        <w:rPr>
          <w:b/>
        </w:rPr>
        <w:t>provisionally enforceable,</w:t>
      </w:r>
      <w:r w:rsidRPr="004D3189">
        <w:t xml:space="preserve"> only upon the request of the winning party</w:t>
      </w:r>
      <w:r w:rsidRPr="004D3189">
        <w:rPr>
          <w:vertAlign w:val="superscript"/>
        </w:rPr>
        <w:footnoteReference w:id="399"/>
      </w:r>
      <w:r w:rsidRPr="004D3189">
        <w:t xml:space="preserve">. The Greek legislator has opted to establish both </w:t>
      </w:r>
      <w:r w:rsidRPr="004D3189">
        <w:rPr>
          <w:i/>
        </w:rPr>
        <w:t>optional</w:t>
      </w:r>
      <w:r w:rsidRPr="004D3189">
        <w:t xml:space="preserve"> and </w:t>
      </w:r>
      <w:r w:rsidRPr="004D3189">
        <w:rPr>
          <w:i/>
        </w:rPr>
        <w:t>compulsory</w:t>
      </w:r>
      <w:r w:rsidRPr="004D3189">
        <w:t xml:space="preserve"> provisional execution. Accordingly, it is </w:t>
      </w:r>
      <w:r w:rsidRPr="004D3189">
        <w:rPr>
          <w:b/>
        </w:rPr>
        <w:t>at the judge’s discretion</w:t>
      </w:r>
      <w:r w:rsidRPr="004D3189">
        <w:t xml:space="preserve"> to decide about the provisional execution of a wide range of judgements if he/she considers that there are special reasons or that a delay in the execution may cause considerable harm to the winning party. Amongst the judgements which can be provisionally executed, and which are of particular interest to children, are: </w:t>
      </w:r>
    </w:p>
    <w:p w:rsidR="004D3189" w:rsidRPr="004D3189" w:rsidRDefault="004D3189" w:rsidP="007745C5">
      <w:pPr>
        <w:pStyle w:val="BTBullet2"/>
      </w:pPr>
      <w:r w:rsidRPr="004D3189">
        <w:t xml:space="preserve">judgements on maintenance (including child support); </w:t>
      </w:r>
    </w:p>
    <w:p w:rsidR="004D3189" w:rsidRPr="004D3189" w:rsidRDefault="004D3189" w:rsidP="007745C5">
      <w:pPr>
        <w:pStyle w:val="BTBullet2"/>
      </w:pPr>
      <w:r w:rsidRPr="004D3189">
        <w:t xml:space="preserve">judgements awarding compensation due to the commission of an illegal act; </w:t>
      </w:r>
    </w:p>
    <w:p w:rsidR="004D3189" w:rsidRPr="00594CE7" w:rsidRDefault="004D3189" w:rsidP="00594CE7">
      <w:pPr>
        <w:pStyle w:val="BTBullet2"/>
      </w:pPr>
      <w:r w:rsidRPr="004D3189">
        <w:t>judgements on employment law disputes</w:t>
      </w:r>
      <w:r w:rsidRPr="004D3189">
        <w:rPr>
          <w:vertAlign w:val="superscript"/>
        </w:rPr>
        <w:footnoteReference w:id="400"/>
      </w:r>
      <w:r w:rsidRPr="004D3189">
        <w:t>.</w:t>
      </w:r>
    </w:p>
    <w:p w:rsidR="004D3189" w:rsidRPr="004D3189" w:rsidRDefault="004D3189" w:rsidP="007745C5">
      <w:pPr>
        <w:pStyle w:val="BodyText"/>
      </w:pPr>
      <w:r w:rsidRPr="004D3189">
        <w:t xml:space="preserve">The court is </w:t>
      </w:r>
      <w:r w:rsidRPr="004D3189">
        <w:rPr>
          <w:b/>
        </w:rPr>
        <w:t>obliged to declare provisionally enforceable</w:t>
      </w:r>
      <w:r w:rsidRPr="004D3189">
        <w:t>, amongst others, judgements on maintenance (including child support) and unpaid salaries for the amount which corresponds to the period after the filing of the action and three months before that</w:t>
      </w:r>
      <w:r w:rsidRPr="004D3189">
        <w:rPr>
          <w:vertAlign w:val="superscript"/>
        </w:rPr>
        <w:footnoteReference w:id="401"/>
      </w:r>
      <w:r w:rsidRPr="004D3189">
        <w:t>. Therefore, in these instances the request of the winning child (either through his/her parents or in his/her own right) for the provisional execution of the judgement will always be granted.</w:t>
      </w:r>
    </w:p>
    <w:p w:rsidR="004D3189" w:rsidRPr="007745C5" w:rsidRDefault="004D3189" w:rsidP="007745C5">
      <w:pPr>
        <w:pStyle w:val="BodyText"/>
      </w:pPr>
      <w:r w:rsidRPr="004D3189">
        <w:t xml:space="preserve">Finally, </w:t>
      </w:r>
      <w:r w:rsidRPr="004D3189">
        <w:rPr>
          <w:b/>
        </w:rPr>
        <w:t xml:space="preserve">the court cannot accept a child’s request to declare provisionally enforceable </w:t>
      </w:r>
      <w:r w:rsidRPr="004D3189">
        <w:t>the following types of judgements:</w:t>
      </w:r>
    </w:p>
    <w:p w:rsidR="004D3189" w:rsidRPr="004D3189" w:rsidRDefault="004D3189" w:rsidP="007745C5">
      <w:pPr>
        <w:pStyle w:val="BTBullet2"/>
      </w:pPr>
      <w:r w:rsidRPr="004D3189">
        <w:t xml:space="preserve">challenges to paternity; </w:t>
      </w:r>
    </w:p>
    <w:p w:rsidR="004D3189" w:rsidRPr="004D3189" w:rsidRDefault="004D3189" w:rsidP="007745C5">
      <w:pPr>
        <w:pStyle w:val="BTBullet2"/>
      </w:pPr>
      <w:r w:rsidRPr="004D3189">
        <w:t xml:space="preserve">the recognition of whether there is a parent – child relationship or parental care; </w:t>
      </w:r>
    </w:p>
    <w:p w:rsidR="004D3189" w:rsidRPr="004D3189" w:rsidRDefault="004D3189" w:rsidP="007745C5">
      <w:pPr>
        <w:pStyle w:val="BTBullet2"/>
      </w:pPr>
      <w:r w:rsidRPr="004D3189">
        <w:t xml:space="preserve">the recognition of the paternity of a child that was born out of wedlock; </w:t>
      </w:r>
    </w:p>
    <w:p w:rsidR="004D3189" w:rsidRPr="004D3189" w:rsidRDefault="004D3189" w:rsidP="007745C5">
      <w:pPr>
        <w:pStyle w:val="BTBullet2"/>
      </w:pPr>
      <w:r w:rsidRPr="004D3189">
        <w:t>disputes on whether a child born out of wedlock is recognised or whether the voluntary recognition of a child born out of wedlock is void or links to a child born in wedlock because of the subsequent wedding of his/her parents as well as disputes challenging the child’s voluntary recognition</w:t>
      </w:r>
      <w:r w:rsidRPr="004D3189">
        <w:rPr>
          <w:vertAlign w:val="superscript"/>
        </w:rPr>
        <w:footnoteReference w:id="402"/>
      </w:r>
      <w:r w:rsidRPr="004D3189">
        <w:t xml:space="preserve">; </w:t>
      </w:r>
    </w:p>
    <w:p w:rsidR="004D3189" w:rsidRPr="004D3189" w:rsidRDefault="004D3189" w:rsidP="007745C5">
      <w:pPr>
        <w:pStyle w:val="BTBullet2"/>
      </w:pPr>
      <w:r w:rsidRPr="004D3189">
        <w:t xml:space="preserve">the recognition of whether there is an adoption or the termination of an adoption; </w:t>
      </w:r>
    </w:p>
    <w:p w:rsidR="004D3189" w:rsidRPr="00594CE7" w:rsidRDefault="004D3189" w:rsidP="00594CE7">
      <w:pPr>
        <w:pStyle w:val="BTBullet2"/>
      </w:pPr>
      <w:r w:rsidRPr="004D3189">
        <w:t>the recognition of whether there is guardianship</w:t>
      </w:r>
      <w:r w:rsidRPr="004D3189">
        <w:rPr>
          <w:vertAlign w:val="superscript"/>
        </w:rPr>
        <w:footnoteReference w:id="403"/>
      </w:r>
      <w:r w:rsidRPr="004D3189">
        <w:t>.</w:t>
      </w:r>
    </w:p>
    <w:p w:rsidR="004D3189" w:rsidRPr="004D3189" w:rsidRDefault="004D3189" w:rsidP="007745C5">
      <w:pPr>
        <w:pStyle w:val="BodyText"/>
      </w:pPr>
      <w:r w:rsidRPr="004D3189">
        <w:t>Note that when the losing party files an appeal against a default judgement or an appeal, the first instance court may order suspension of the provisionally enforceable judgement until the issuance of the final judgement by the second instance court</w:t>
      </w:r>
      <w:r w:rsidRPr="004D3189">
        <w:rPr>
          <w:vertAlign w:val="superscript"/>
        </w:rPr>
        <w:footnoteReference w:id="404"/>
      </w:r>
      <w:r w:rsidRPr="004D3189">
        <w:t>.</w:t>
      </w:r>
    </w:p>
    <w:p w:rsidR="004D3189" w:rsidRPr="00594CE7" w:rsidRDefault="004D3189" w:rsidP="00594CE7">
      <w:pPr>
        <w:pStyle w:val="BodyText"/>
      </w:pPr>
      <w:r w:rsidRPr="004D3189">
        <w:t>After the court has issued its judgement, the parties to the dispute can file for an injunction (</w:t>
      </w:r>
      <w:r w:rsidRPr="004D3189">
        <w:rPr>
          <w:i/>
          <w:lang w:val="el-GR"/>
        </w:rPr>
        <w:t>ασφαλιστικά</w:t>
      </w:r>
      <w:r w:rsidRPr="004D3189">
        <w:rPr>
          <w:i/>
        </w:rPr>
        <w:t xml:space="preserve"> </w:t>
      </w:r>
      <w:r w:rsidRPr="004D3189">
        <w:rPr>
          <w:i/>
          <w:lang w:val="el-GR"/>
        </w:rPr>
        <w:t>μέτρα</w:t>
      </w:r>
      <w:r w:rsidRPr="004D3189">
        <w:t>) and an interim injunction (</w:t>
      </w:r>
      <w:r w:rsidRPr="004D3189">
        <w:rPr>
          <w:i/>
          <w:lang w:val="el-GR"/>
        </w:rPr>
        <w:t>προσωρινή</w:t>
      </w:r>
      <w:r w:rsidRPr="004D3189">
        <w:rPr>
          <w:i/>
        </w:rPr>
        <w:t xml:space="preserve"> </w:t>
      </w:r>
      <w:r w:rsidRPr="004D3189">
        <w:rPr>
          <w:i/>
          <w:lang w:val="el-GR"/>
        </w:rPr>
        <w:t>διαταγή</w:t>
      </w:r>
      <w:r w:rsidRPr="004D3189">
        <w:t>) in order to bring to the court’s attention the new facts which prove that if the original court judgement  were to be enforced, this would be detrimental to the child’s interests</w:t>
      </w:r>
      <w:r w:rsidRPr="004D3189">
        <w:rPr>
          <w:vertAlign w:val="superscript"/>
        </w:rPr>
        <w:footnoteReference w:id="405"/>
      </w:r>
      <w:r w:rsidRPr="004D3189">
        <w:t>.</w:t>
      </w:r>
    </w:p>
    <w:p w:rsidR="004D3189" w:rsidRPr="007745C5" w:rsidRDefault="004D3189" w:rsidP="00594CE7">
      <w:pPr>
        <w:pStyle w:val="Heading4NoNumb"/>
        <w:ind w:left="851"/>
      </w:pPr>
      <w:r w:rsidRPr="004D3189">
        <w:t>The child as a defendant (the party against whom enforcement of a court judgement is sought)</w:t>
      </w:r>
    </w:p>
    <w:p w:rsidR="004D3189" w:rsidRPr="007745C5" w:rsidRDefault="004D3189" w:rsidP="007745C5">
      <w:pPr>
        <w:pStyle w:val="BodyText"/>
      </w:pPr>
      <w:r w:rsidRPr="004D3189">
        <w:t xml:space="preserve">Regarding the execution of a court judgement against the property of a child, please see </w:t>
      </w:r>
      <w:hyperlink w:anchor="_The_child_as" w:history="1">
        <w:r w:rsidRPr="004D3189">
          <w:rPr>
            <w:color w:val="0000FF"/>
            <w:u w:val="single"/>
          </w:rPr>
          <w:t>Section 3.1</w:t>
        </w:r>
      </w:hyperlink>
      <w:r w:rsidRPr="004D3189">
        <w:t xml:space="preserve">. In </w:t>
      </w:r>
      <w:smartTag w:uri="urn:schemas-microsoft-com:office:smarttags" w:element="country-region">
        <w:smartTag w:uri="urn:schemas-microsoft-com:office:smarttags" w:element="place">
          <w:r w:rsidRPr="004D3189">
            <w:t>Greece</w:t>
          </w:r>
        </w:smartTag>
      </w:smartTag>
      <w:r w:rsidRPr="004D3189">
        <w:t xml:space="preserve"> it is possible for the winning party, child or adult, to seek the personal </w:t>
      </w:r>
      <w:r w:rsidRPr="004D3189">
        <w:lastRenderedPageBreak/>
        <w:t>detention of the defendant if the latter refuses to comply with the decision of the court in the instances where this is explicitly provided in the law</w:t>
      </w:r>
      <w:r w:rsidRPr="004D3189">
        <w:rPr>
          <w:vertAlign w:val="superscript"/>
        </w:rPr>
        <w:footnoteReference w:id="406"/>
      </w:r>
      <w:r w:rsidRPr="004D3189">
        <w:t xml:space="preserve"> as well as for claims from torts. In this case the child’s parents/guardian (or the child himself/herself for cases where he/she has limited procedural capacity) need to file the relevant claim with the one-member court of first instance</w:t>
      </w:r>
      <w:r w:rsidRPr="004D3189">
        <w:rPr>
          <w:vertAlign w:val="superscript"/>
        </w:rPr>
        <w:footnoteReference w:id="407"/>
      </w:r>
      <w:r w:rsidRPr="004D3189">
        <w:t>. However, personal detention, as a means of execution of judgements, cannot be ordered for judgements on legal costs or for claims with a value of less than €30,000</w:t>
      </w:r>
      <w:r w:rsidRPr="004D3189">
        <w:rPr>
          <w:vertAlign w:val="superscript"/>
        </w:rPr>
        <w:footnoteReference w:id="408"/>
      </w:r>
      <w:r w:rsidRPr="004D3189">
        <w:t>. Note however, that the law explicitly provides that personal detention, as a means of execution of judgements, cannot be ordered against children.</w:t>
      </w:r>
    </w:p>
    <w:p w:rsidR="004D3189" w:rsidRPr="004D3189" w:rsidRDefault="004D3189" w:rsidP="00594CE7">
      <w:pPr>
        <w:pStyle w:val="Heading4NoNumb"/>
        <w:ind w:firstLine="851"/>
      </w:pPr>
      <w:r w:rsidRPr="004D3189">
        <w:t>The child as a witness</w:t>
      </w:r>
    </w:p>
    <w:p w:rsidR="004D3189" w:rsidRPr="004D3189" w:rsidRDefault="004D3189" w:rsidP="004D3189">
      <w:pPr>
        <w:widowControl w:val="0"/>
        <w:spacing w:before="0" w:after="0" w:line="240" w:lineRule="auto"/>
        <w:ind w:left="720"/>
        <w:jc w:val="both"/>
        <w:rPr>
          <w:rFonts w:eastAsia="Calibri"/>
          <w:bCs/>
          <w:szCs w:val="20"/>
          <w:lang w:eastAsia="x-none"/>
        </w:rPr>
      </w:pPr>
    </w:p>
    <w:p w:rsidR="004D3189" w:rsidRPr="007745C5" w:rsidRDefault="004D3189" w:rsidP="007745C5">
      <w:pPr>
        <w:pStyle w:val="BodyText"/>
      </w:pPr>
      <w:r w:rsidRPr="004D3189">
        <w:t>Child witnesses are not involved in the enforcement of civil court judgements, thus no relevant rules have been identified.</w:t>
      </w:r>
    </w:p>
    <w:p w:rsidR="004D3189" w:rsidRPr="00594CE7" w:rsidRDefault="004D3189" w:rsidP="00594CE7">
      <w:pPr>
        <w:pStyle w:val="Heading4NoNumb"/>
        <w:ind w:firstLine="851"/>
      </w:pPr>
      <w:r w:rsidRPr="004D3189">
        <w:t>The child in any other role</w:t>
      </w:r>
    </w:p>
    <w:p w:rsidR="004D3189" w:rsidRPr="004D3189" w:rsidRDefault="004D3189" w:rsidP="007745C5">
      <w:pPr>
        <w:pStyle w:val="BodyText"/>
        <w:rPr>
          <w:rFonts w:eastAsia="Calibri"/>
          <w:bCs/>
          <w:szCs w:val="20"/>
          <w:lang w:eastAsia="x-none"/>
        </w:rPr>
      </w:pPr>
      <w:r w:rsidRPr="007745C5">
        <w:t>Children who constitute the subject of the dispute are not actively involved in the enforcement of court judgements. Enforcement of judgements in these cases follows the same rules described above with respect to children who seek the enforcement of court judgements. In this respect, the Greek legislator has opted to introduce specific rules for the enforcement of judgements in custody cases</w:t>
      </w:r>
      <w:r w:rsidRPr="004D3189">
        <w:rPr>
          <w:rFonts w:eastAsia="Calibri"/>
          <w:bCs/>
          <w:szCs w:val="20"/>
          <w:lang w:eastAsia="x-none"/>
        </w:rPr>
        <w:t>.</w:t>
      </w:r>
    </w:p>
    <w:p w:rsidR="004D3189" w:rsidRPr="00594CE7" w:rsidRDefault="004D3189" w:rsidP="003E387F">
      <w:pPr>
        <w:pStyle w:val="Heading3NoNumb"/>
        <w:ind w:firstLine="851"/>
      </w:pPr>
      <w:bookmarkStart w:id="167" w:name="_Toc409791278"/>
      <w:r w:rsidRPr="00594CE7">
        <w:t>Execution of judgements in custody cases</w:t>
      </w:r>
      <w:bookmarkEnd w:id="167"/>
    </w:p>
    <w:p w:rsidR="004D3189" w:rsidRPr="004D3189" w:rsidRDefault="004D3189" w:rsidP="007745C5">
      <w:pPr>
        <w:pStyle w:val="BodyText"/>
        <w:rPr>
          <w:rFonts w:eastAsia="Calibri"/>
          <w:bCs/>
          <w:szCs w:val="20"/>
          <w:lang w:eastAsia="x-none"/>
        </w:rPr>
      </w:pPr>
      <w:r w:rsidRPr="004D3189">
        <w:rPr>
          <w:rFonts w:eastAsia="Calibri"/>
          <w:bCs/>
          <w:szCs w:val="20"/>
          <w:lang w:eastAsia="x-none"/>
        </w:rPr>
        <w:t>In custody cases, the judgement ordering one of the parents to return or deliver the child to the party seeking execution of the judgement provides that, in case the defeated parent does not comply with the decision he/she will immediately be subject to a fine of up to €50,000 in favour of the plaintiff, or to detention of up to one year or to both sanctions. If the child is not found, the parent will be obliged to appear before the court and confirm under oath that he/she does not have the child</w:t>
      </w:r>
      <w:r w:rsidRPr="004D3189">
        <w:rPr>
          <w:rFonts w:eastAsia="Calibri"/>
          <w:bCs/>
          <w:szCs w:val="20"/>
          <w:vertAlign w:val="superscript"/>
          <w:lang w:eastAsia="x-none"/>
        </w:rPr>
        <w:footnoteReference w:id="409"/>
      </w:r>
      <w:r w:rsidRPr="004D3189">
        <w:rPr>
          <w:rFonts w:eastAsia="Calibri"/>
          <w:bCs/>
          <w:szCs w:val="20"/>
          <w:lang w:eastAsia="x-none"/>
        </w:rPr>
        <w:t>.</w:t>
      </w:r>
    </w:p>
    <w:p w:rsidR="004D3189" w:rsidRDefault="004D3189" w:rsidP="007745C5">
      <w:pPr>
        <w:pStyle w:val="BodyText"/>
        <w:rPr>
          <w:rFonts w:eastAsia="Calibri"/>
          <w:bCs/>
          <w:szCs w:val="20"/>
          <w:lang w:eastAsia="x-none"/>
        </w:rPr>
      </w:pPr>
      <w:r w:rsidRPr="004D3189">
        <w:rPr>
          <w:rFonts w:eastAsia="Calibri"/>
          <w:bCs/>
          <w:szCs w:val="20"/>
          <w:lang w:eastAsia="x-none"/>
        </w:rPr>
        <w:t>If one of the parents obstructs the other parent’s right to personally communicate with his/her child, the court may provide in the original judgement regulating the communication that, in case of obstruction, the parent will be subject to a fine or detention</w:t>
      </w:r>
      <w:r w:rsidRPr="004D3189">
        <w:rPr>
          <w:rFonts w:eastAsia="Calibri"/>
          <w:bCs/>
          <w:szCs w:val="20"/>
          <w:vertAlign w:val="superscript"/>
          <w:lang w:eastAsia="x-none"/>
        </w:rPr>
        <w:footnoteReference w:id="410"/>
      </w:r>
      <w:r w:rsidRPr="004D3189">
        <w:rPr>
          <w:rFonts w:eastAsia="Calibri"/>
          <w:bCs/>
          <w:szCs w:val="20"/>
          <w:lang w:eastAsia="x-none"/>
        </w:rPr>
        <w:t>. However, no provisions have been identified suspending the enforcement of a final decision where a risk to the child is claimed.</w:t>
      </w:r>
    </w:p>
    <w:p w:rsidR="00CE2958" w:rsidRDefault="00CE2958" w:rsidP="00CE2958">
      <w:pPr>
        <w:pStyle w:val="Heading1"/>
        <w:numPr>
          <w:ilvl w:val="0"/>
          <w:numId w:val="0"/>
        </w:numPr>
        <w:ind w:left="851"/>
        <w:rPr>
          <w:rFonts w:eastAsia="Calibri"/>
        </w:rPr>
      </w:pPr>
      <w:bookmarkStart w:id="168" w:name="_Toc409791279"/>
      <w:r>
        <w:rPr>
          <w:rFonts w:eastAsia="Calibri"/>
        </w:rPr>
        <w:lastRenderedPageBreak/>
        <w:t>Conclusion</w:t>
      </w:r>
      <w:bookmarkEnd w:id="168"/>
    </w:p>
    <w:p w:rsidR="00CE2958" w:rsidRPr="00CE2958" w:rsidRDefault="00CE2958" w:rsidP="003E387F">
      <w:pPr>
        <w:pStyle w:val="Heading3NoNumb"/>
        <w:ind w:firstLine="851"/>
      </w:pPr>
      <w:bookmarkStart w:id="169" w:name="_Toc409791280"/>
      <w:r w:rsidRPr="00CE2958">
        <w:t>Institutional and legal framework</w:t>
      </w:r>
      <w:bookmarkEnd w:id="169"/>
    </w:p>
    <w:p w:rsidR="00CE2958" w:rsidRPr="00A27D70" w:rsidRDefault="00CE2958" w:rsidP="00CE2958">
      <w:pPr>
        <w:pStyle w:val="BodyText"/>
        <w:rPr>
          <w:bCs/>
          <w:lang w:eastAsia="x-none"/>
        </w:rPr>
      </w:pPr>
      <w:r w:rsidRPr="00A27D70">
        <w:rPr>
          <w:bCs/>
          <w:lang w:eastAsia="x-none"/>
        </w:rPr>
        <w:t>Substantive civil law relationships (e.g., contracts, torts, family law, labour/employment law, inheritance law) are regulated by the Greek Civil Code (</w:t>
      </w:r>
      <w:r w:rsidRPr="00334C7E">
        <w:rPr>
          <w:bCs/>
          <w:lang w:eastAsia="x-none"/>
        </w:rPr>
        <w:t>Αστικός Κώδικας</w:t>
      </w:r>
      <w:r w:rsidRPr="00A27D70">
        <w:rPr>
          <w:bCs/>
          <w:lang w:eastAsia="x-none"/>
        </w:rPr>
        <w:t>, CC). Civil procedure in Greece is primarily regulated by the Code of Civil Procedure (</w:t>
      </w:r>
      <w:r w:rsidRPr="00334C7E">
        <w:rPr>
          <w:bCs/>
          <w:lang w:eastAsia="x-none"/>
        </w:rPr>
        <w:t>Κώδικας Πολιτικής Δικονομίας</w:t>
      </w:r>
      <w:r w:rsidRPr="00A27D70">
        <w:rPr>
          <w:bCs/>
          <w:lang w:eastAsia="x-none"/>
        </w:rPr>
        <w:t>, CCP).</w:t>
      </w:r>
    </w:p>
    <w:p w:rsidR="00CE2958" w:rsidRDefault="00CE2958" w:rsidP="00CE2958">
      <w:pPr>
        <w:pStyle w:val="BodyText"/>
      </w:pPr>
      <w:r w:rsidRPr="00990A27">
        <w:t xml:space="preserve">There are no special courts dealing with cases where children are involved. However, family law disputes are adjudicated by a special chamber of the civil courts which deals only with such cases. The public prosecutor (or the juvenile public prosecutor in those district courts that have a specialised public prosecutor for children) may also participate in civil judicial proceedings involving children, acting as a guardian of their rights. </w:t>
      </w:r>
    </w:p>
    <w:p w:rsidR="00CE2958" w:rsidRPr="00990A27" w:rsidRDefault="00CE2958" w:rsidP="00CE2958">
      <w:pPr>
        <w:pStyle w:val="BodyText"/>
      </w:pPr>
      <w:r w:rsidRPr="00990A27">
        <w:t>Social services will be established in each district court and will have advisory and decisive powers as well as support courts in the adjudication of relevant cases. Until their establishment</w:t>
      </w:r>
      <w:r>
        <w:t>,</w:t>
      </w:r>
      <w:r w:rsidRPr="00990A27">
        <w:t xml:space="preserve"> the relevant responsibilities are exercised by Youth Protection Associations, juvenile probation officers, social workers and other professionals of the Ministry of Justice, the Ministry of Health and the local authorities.</w:t>
      </w:r>
    </w:p>
    <w:p w:rsidR="00CE2958" w:rsidRPr="00CE2958" w:rsidRDefault="00CE2958" w:rsidP="003E387F">
      <w:pPr>
        <w:pStyle w:val="Heading3NoNumb"/>
        <w:ind w:firstLine="851"/>
      </w:pPr>
      <w:bookmarkStart w:id="170" w:name="_Toc409791281"/>
      <w:r w:rsidRPr="00CE2958">
        <w:t>General approach towards children under civil law</w:t>
      </w:r>
      <w:bookmarkEnd w:id="170"/>
    </w:p>
    <w:p w:rsidR="00CE2958" w:rsidRPr="00990A27" w:rsidRDefault="00CE2958" w:rsidP="00CE2958">
      <w:pPr>
        <w:pStyle w:val="BodyText"/>
      </w:pPr>
      <w:r w:rsidRPr="00990A27">
        <w:t>Persons below 18 years of age are treated as children in the Greek legal order. Parental care constitutes both a right and an obligation for the child’s parents and includes: the physical care of the child; the administration of his/her property; and the child’s legal representation in any judicial proceedings he/she may be involved in.</w:t>
      </w:r>
    </w:p>
    <w:p w:rsidR="00CE2958" w:rsidRPr="00990A27" w:rsidRDefault="00CE2958" w:rsidP="00CE2958">
      <w:pPr>
        <w:pStyle w:val="BodyText"/>
      </w:pPr>
      <w:r w:rsidRPr="00990A27">
        <w:t xml:space="preserve">The best interests of the child are a primary consideration in family law proceedings (i.e., proceedings concerning parental care, adoption, guardianship). Furthermore, even though the principle of evolving capacity and the obligation to treat children with dignity and respect is not </w:t>
      </w:r>
      <w:r>
        <w:t xml:space="preserve">explicitly </w:t>
      </w:r>
      <w:r w:rsidRPr="00990A27">
        <w:t xml:space="preserve">mentioned in the Greek legislation, it is implicitly recognised by courts. </w:t>
      </w:r>
    </w:p>
    <w:p w:rsidR="00CE2958" w:rsidRPr="00CE2958" w:rsidRDefault="00CE2958" w:rsidP="003E387F">
      <w:pPr>
        <w:pStyle w:val="Heading3NoNumb"/>
        <w:ind w:firstLine="851"/>
      </w:pPr>
      <w:bookmarkStart w:id="171" w:name="_Toc409791282"/>
      <w:r w:rsidRPr="00CE2958">
        <w:t>A child as an actor in civil judicial proceedings</w:t>
      </w:r>
      <w:bookmarkEnd w:id="171"/>
    </w:p>
    <w:p w:rsidR="00CE2958" w:rsidRPr="00990A27" w:rsidRDefault="00CE2958" w:rsidP="00CE2958">
      <w:pPr>
        <w:pStyle w:val="BodyText"/>
      </w:pPr>
      <w:r w:rsidRPr="00990A27">
        <w:t>The recognition of procedural capacity is primarily dependent on whether a person has the right to enter into contractual agreements (δικαιοπρακτική ικανότητα) under substantive civil law. Only adults have full procedural capacity. However, persons who lack full procedural capacity (including children) may be recognised with limited procedural capacity, in which case they have the right to file certain actions in their own name (e.g. married children, employed children).</w:t>
      </w:r>
    </w:p>
    <w:p w:rsidR="00CE2958" w:rsidRPr="00990A27" w:rsidRDefault="00CE2958" w:rsidP="00CE2958">
      <w:pPr>
        <w:pStyle w:val="BodyText"/>
      </w:pPr>
      <w:r w:rsidRPr="00990A27">
        <w:t>Children can be sued under Greek law, in which case they will be repres</w:t>
      </w:r>
      <w:r>
        <w:t>ented by their parents/guardian</w:t>
      </w:r>
      <w:r w:rsidRPr="00990A27">
        <w:t xml:space="preserve"> </w:t>
      </w:r>
      <w:r>
        <w:t>(</w:t>
      </w:r>
      <w:r w:rsidRPr="00990A27">
        <w:t xml:space="preserve">unless they </w:t>
      </w:r>
      <w:r>
        <w:t xml:space="preserve">are </w:t>
      </w:r>
      <w:r w:rsidRPr="00990A27">
        <w:t>recognised with limited procedural capacity for that type of case</w:t>
      </w:r>
      <w:r>
        <w:t>)</w:t>
      </w:r>
      <w:r w:rsidRPr="00990A27">
        <w:t xml:space="preserve">. Additionally, persons who are responsible to care for </w:t>
      </w:r>
      <w:r>
        <w:t>a</w:t>
      </w:r>
      <w:r w:rsidRPr="00990A27">
        <w:t xml:space="preserve"> child who has unlawfully inflicted damage (i.e., the child’s parents or guardian) are liable to compensation, unless they can prove that they exercised the appropriate care or that the injury could not be prevented.</w:t>
      </w:r>
    </w:p>
    <w:p w:rsidR="00CE2958" w:rsidRPr="00990A27" w:rsidRDefault="00CE2958" w:rsidP="00CE2958">
      <w:pPr>
        <w:pStyle w:val="BodyText"/>
      </w:pPr>
      <w:r w:rsidRPr="00990A27">
        <w:t>No provision has been identified prohibiting children from testifying as witnesses in civil judicial proceedings or setting a minimum age below which children cannot give testimony. Furthermore, participation of children as witnesses in the civil judicial proceedings is not dependent on their parents’ consent; however it is at the court’s discretion to decide whether it should allow the child to testify.</w:t>
      </w:r>
    </w:p>
    <w:p w:rsidR="00CE2958" w:rsidRPr="00990A27" w:rsidRDefault="00CE2958" w:rsidP="00CE2958">
      <w:pPr>
        <w:pStyle w:val="BodyText"/>
      </w:pPr>
      <w:r w:rsidRPr="00990A27">
        <w:t xml:space="preserve">Children can take part in civil judicial proceedings in roles other than those of the plaintiff, defendant and witness. This is especially true for non-contentious matters (adoption; appointment of guardian; involuntary hospitalisation; appointment of judicial assistant for adults) as well as for cases regulating </w:t>
      </w:r>
      <w:r>
        <w:t>children’s</w:t>
      </w:r>
      <w:r w:rsidRPr="00990A27">
        <w:t xml:space="preserve"> family status</w:t>
      </w:r>
      <w:r>
        <w:t>/relationships</w:t>
      </w:r>
      <w:r w:rsidRPr="00990A27">
        <w:t xml:space="preserve"> (e.g. custody in case of divorce; communication with parents, etc.). Children can also act, in principle through their parents/guardians, as interveners in civil judicial proceedings.</w:t>
      </w:r>
    </w:p>
    <w:p w:rsidR="00CE2958" w:rsidRPr="00990A27" w:rsidRDefault="00CE2958" w:rsidP="00CE2958">
      <w:pPr>
        <w:pStyle w:val="BodyText"/>
      </w:pPr>
      <w:r w:rsidRPr="00990A27">
        <w:lastRenderedPageBreak/>
        <w:t>Provision of information to children</w:t>
      </w:r>
    </w:p>
    <w:p w:rsidR="00CE2958" w:rsidRPr="00990A27" w:rsidRDefault="00CE2958" w:rsidP="00CE2958">
      <w:pPr>
        <w:pStyle w:val="BodyText"/>
      </w:pPr>
      <w:r w:rsidRPr="00990A27">
        <w:rPr>
          <w:bCs/>
        </w:rPr>
        <w:t xml:space="preserve">Child parties are informed about the civil judicial proceedings through their parents/guardians, unless they are recognised with limited procedural capacity. </w:t>
      </w:r>
    </w:p>
    <w:p w:rsidR="00CE2958" w:rsidRPr="00990A27" w:rsidRDefault="00CE2958" w:rsidP="00CE2958">
      <w:pPr>
        <w:pStyle w:val="BodyText"/>
      </w:pPr>
      <w:r w:rsidRPr="00990A27">
        <w:t>Child and adult witnesses are invited by the parties</w:t>
      </w:r>
      <w:r>
        <w:t>,</w:t>
      </w:r>
      <w:r w:rsidRPr="00990A27">
        <w:t xml:space="preserve"> and not by the court</w:t>
      </w:r>
      <w:r>
        <w:t>,</w:t>
      </w:r>
      <w:r w:rsidRPr="00990A27">
        <w:t xml:space="preserve"> to </w:t>
      </w:r>
      <w:r>
        <w:t>testify in the hearing</w:t>
      </w:r>
      <w:r w:rsidRPr="00990A27">
        <w:t xml:space="preserve">. Thus, no formal arrangements have been identified concerning the way child witnesses are notified that they should present themselves before the court. When </w:t>
      </w:r>
      <w:r>
        <w:t>a</w:t>
      </w:r>
      <w:r w:rsidRPr="00990A27">
        <w:t xml:space="preserve"> child witness appears in court, the presiding judge will inquire whether the child’s parents are present, unless it is known that they consent to their child’s examination. </w:t>
      </w:r>
    </w:p>
    <w:p w:rsidR="00CE2958" w:rsidRPr="00990A27" w:rsidRDefault="00CE2958" w:rsidP="00CE2958">
      <w:pPr>
        <w:pStyle w:val="BodyText"/>
      </w:pPr>
      <w:r w:rsidRPr="00990A27">
        <w:t>The rules applicable to children</w:t>
      </w:r>
      <w:r>
        <w:t>,</w:t>
      </w:r>
      <w:r w:rsidRPr="00990A27">
        <w:t xml:space="preserve"> who constitute the subject of the proceedings</w:t>
      </w:r>
      <w:r>
        <w:t>,</w:t>
      </w:r>
      <w:r w:rsidRPr="00990A27">
        <w:t xml:space="preserve"> are similar to those applicable to child parties and witnesses. </w:t>
      </w:r>
      <w:r w:rsidRPr="00990A27">
        <w:rPr>
          <w:bCs/>
        </w:rPr>
        <w:t>Exceptionally, in proceedings concerning the appointment of a judicial assistant or involuntary hospitalisation, children who are 16 or 17 years of age have the right to serve or accept the service of any type of documents.</w:t>
      </w:r>
    </w:p>
    <w:p w:rsidR="00CE2958" w:rsidRPr="00CE2958" w:rsidRDefault="00CE2958" w:rsidP="003E387F">
      <w:pPr>
        <w:pStyle w:val="Heading3NoNumb"/>
        <w:ind w:firstLine="851"/>
      </w:pPr>
      <w:bookmarkStart w:id="172" w:name="_Toc409791283"/>
      <w:r w:rsidRPr="00CE2958">
        <w:t>Protection of the child’s personal and family life</w:t>
      </w:r>
      <w:bookmarkEnd w:id="172"/>
    </w:p>
    <w:p w:rsidR="00CE2958" w:rsidRPr="00990A27" w:rsidRDefault="00CE2958" w:rsidP="00CE2958">
      <w:pPr>
        <w:pStyle w:val="BodyText"/>
      </w:pPr>
      <w:r w:rsidRPr="00990A27">
        <w:t>In Greece all trials are held and all court decisions are pronounced in public. The presiding judge can determine, at his/her discretion, the number of persons that can be present in the courtroom as well as order the removal of children. Furthermore,</w:t>
      </w:r>
      <w:r w:rsidRPr="00990A27">
        <w:rPr>
          <w:rFonts w:ascii="Calibri" w:hAnsi="Calibri"/>
          <w:sz w:val="22"/>
          <w:szCs w:val="22"/>
        </w:rPr>
        <w:t xml:space="preserve"> </w:t>
      </w:r>
      <w:r w:rsidRPr="00990A27">
        <w:t>if the court considers that the publicity of the civil trial is contrary to public morals or public order, it may order that either the whole or a part of the hearing takes place behind closed doors. Concerning the protection of the child’s identity during civil judicial proceedings</w:t>
      </w:r>
      <w:r>
        <w:t>,</w:t>
      </w:r>
      <w:r w:rsidRPr="00990A27">
        <w:t xml:space="preserve"> no child-specific provisions have been identified. The processing of children’s personal and sensitive data is protected under the national legislation transposing the </w:t>
      </w:r>
      <w:hyperlink r:id="rId30" w:history="1">
        <w:r w:rsidRPr="00990A27">
          <w:rPr>
            <w:color w:val="0000FF"/>
            <w:u w:val="single"/>
          </w:rPr>
          <w:t>Data Protection Directive</w:t>
        </w:r>
      </w:hyperlink>
      <w:r w:rsidRPr="00990A27">
        <w:t xml:space="preserve">. Regarding children who </w:t>
      </w:r>
      <w:r>
        <w:t>constitute</w:t>
      </w:r>
      <w:r w:rsidRPr="00990A27">
        <w:t xml:space="preserve"> the subject of the </w:t>
      </w:r>
      <w:r>
        <w:t>proceedings</w:t>
      </w:r>
      <w:r w:rsidRPr="00990A27">
        <w:t>, specific rules have been found concerning the confiden</w:t>
      </w:r>
      <w:r>
        <w:t xml:space="preserve">tiality of adoption; additionally, in order to protect family relations, the court must abstain from </w:t>
      </w:r>
      <w:r w:rsidRPr="00990A27">
        <w:t>examining children in certain family law related disputes.</w:t>
      </w:r>
    </w:p>
    <w:p w:rsidR="00CE2958" w:rsidRPr="00CE2958" w:rsidRDefault="00CE2958" w:rsidP="003E387F">
      <w:pPr>
        <w:pStyle w:val="Heading3NoNumb"/>
        <w:ind w:firstLine="851"/>
      </w:pPr>
      <w:bookmarkStart w:id="173" w:name="_Toc409791284"/>
      <w:r w:rsidRPr="00CE2958">
        <w:t>Protection from harm and ensuring a child-friendly process</w:t>
      </w:r>
      <w:bookmarkEnd w:id="173"/>
    </w:p>
    <w:p w:rsidR="00CE2958" w:rsidRPr="00990A27" w:rsidRDefault="00CE2958" w:rsidP="00CE2958">
      <w:pPr>
        <w:pStyle w:val="BodyText"/>
      </w:pPr>
      <w:r w:rsidRPr="00990A27">
        <w:t xml:space="preserve">In principle, civil judicial proceedings involving children are not fast-tracked. Exceptionally, when the court has the right to act on its own initiative to appoint, replace or terminate the appointment of a guardian, it is obliged to ensure that the case is discussed as soon as possible. Courts can protect children from harm by issuing injunctions in order to urgently preserve a right or regulate a situation (e.g. injunctions on claims for child support, injunctions concerning the exercise of parental care). Furthermore, </w:t>
      </w:r>
      <w:r>
        <w:t>to guarantee the protection of</w:t>
      </w:r>
      <w:r w:rsidRPr="00990A27">
        <w:t xml:space="preserve"> children who constitute the subject of the proceedings from harm, the Greek legislator requires the conduct of a social inquiry before court hearings for certain types of cases.</w:t>
      </w:r>
    </w:p>
    <w:p w:rsidR="00CE2958" w:rsidRPr="00CE2958" w:rsidRDefault="00CE2958" w:rsidP="003E387F">
      <w:pPr>
        <w:pStyle w:val="Heading3NoNumb"/>
        <w:ind w:firstLine="851"/>
      </w:pPr>
      <w:bookmarkStart w:id="174" w:name="_Toc409791285"/>
      <w:r w:rsidRPr="00CE2958">
        <w:t>Protecting the child during interviews</w:t>
      </w:r>
      <w:bookmarkEnd w:id="174"/>
    </w:p>
    <w:p w:rsidR="00CE2958" w:rsidRPr="00990A27" w:rsidRDefault="00CE2958" w:rsidP="00CE2958">
      <w:pPr>
        <w:pStyle w:val="BodyText"/>
      </w:pPr>
      <w:r w:rsidRPr="00990A27">
        <w:t xml:space="preserve">The court can decide that child parties who are </w:t>
      </w:r>
      <w:r>
        <w:t>aged</w:t>
      </w:r>
      <w:r w:rsidRPr="00990A27">
        <w:t xml:space="preserve"> 14 years </w:t>
      </w:r>
      <w:r>
        <w:t>and above</w:t>
      </w:r>
      <w:r w:rsidRPr="00990A27">
        <w:t>, and who are able to understand their acts can testify in court, or that their legal representative should be examined</w:t>
      </w:r>
      <w:r>
        <w:t xml:space="preserve"> in their place</w:t>
      </w:r>
      <w:r w:rsidRPr="00990A27">
        <w:t xml:space="preserve"> or that both</w:t>
      </w:r>
      <w:r>
        <w:t xml:space="preserve"> the child and his/her parents/guardian</w:t>
      </w:r>
      <w:r w:rsidRPr="00990A27">
        <w:t xml:space="preserve"> should give testimony. </w:t>
      </w:r>
      <w:r>
        <w:t>C</w:t>
      </w:r>
      <w:r w:rsidRPr="00990A27">
        <w:t>hild parties</w:t>
      </w:r>
      <w:r>
        <w:t xml:space="preserve"> below 14 years of age</w:t>
      </w:r>
      <w:r w:rsidRPr="00990A27">
        <w:t xml:space="preserve"> are </w:t>
      </w:r>
      <w:r>
        <w:t xml:space="preserve">always </w:t>
      </w:r>
      <w:r w:rsidRPr="00990A27">
        <w:t>represented by their parents</w:t>
      </w:r>
      <w:r>
        <w:t>/guardian</w:t>
      </w:r>
      <w:r w:rsidRPr="00990A27">
        <w:t xml:space="preserve"> during the court hearing, unless they are recognised with limited procedural capacity. In case of witnesses, children below 14 years of age testify without giving an oath, which means that they cannot be found guilty of perjury. Children who constitute the subject of the proceedings do not testify as witnesses in matrimonial disputes. However, the court can consider the child’s opinion, depending on his/her maturity, in disputes concerning the child’s maintenance and custody and when deciding on the appointment of a guardian.</w:t>
      </w:r>
    </w:p>
    <w:p w:rsidR="00CE2958" w:rsidRPr="00CE2958" w:rsidRDefault="00CE2958" w:rsidP="003E387F">
      <w:pPr>
        <w:pStyle w:val="Heading3NoNumb"/>
        <w:ind w:firstLine="851"/>
      </w:pPr>
      <w:bookmarkStart w:id="175" w:name="_Toc409791286"/>
      <w:r w:rsidRPr="00CE2958">
        <w:t>Right to be heard and participate in civil judicial proceedings</w:t>
      </w:r>
      <w:bookmarkEnd w:id="175"/>
    </w:p>
    <w:p w:rsidR="00CE2958" w:rsidRPr="00990A27" w:rsidRDefault="00CE2958" w:rsidP="00CE2958">
      <w:pPr>
        <w:pStyle w:val="BodyText"/>
        <w:rPr>
          <w:noProof/>
        </w:rPr>
      </w:pPr>
      <w:r w:rsidRPr="00990A27">
        <w:rPr>
          <w:noProof/>
        </w:rPr>
        <w:t xml:space="preserve">As a general rule, under Greek law there is no link between the age of the child and the rules applicable to limitation periods. Exceptionally, for any claims children may have against their parents or guardian, </w:t>
      </w:r>
      <w:r w:rsidRPr="00A2149D">
        <w:rPr>
          <w:noProof/>
        </w:rPr>
        <w:t>the limitation period starts running only after they have turned 18. Furthermore, a child can bring a paternity challenge up until the age of 19.</w:t>
      </w:r>
    </w:p>
    <w:p w:rsidR="00CE2958" w:rsidRPr="00CE2958" w:rsidRDefault="00CE2958" w:rsidP="003E387F">
      <w:pPr>
        <w:pStyle w:val="Heading3NoNumb"/>
        <w:ind w:firstLine="851"/>
      </w:pPr>
      <w:bookmarkStart w:id="176" w:name="_Toc409791287"/>
      <w:r w:rsidRPr="00CE2958">
        <w:lastRenderedPageBreak/>
        <w:t>Right to legal counsel, legal assistance and representation</w:t>
      </w:r>
      <w:bookmarkEnd w:id="176"/>
    </w:p>
    <w:p w:rsidR="00CE2958" w:rsidRPr="00990A27" w:rsidRDefault="00CE2958" w:rsidP="00CE2958">
      <w:pPr>
        <w:pStyle w:val="BodyText"/>
        <w:rPr>
          <w:noProof/>
        </w:rPr>
      </w:pPr>
      <w:r>
        <w:rPr>
          <w:noProof/>
        </w:rPr>
        <w:t>C</w:t>
      </w:r>
      <w:r w:rsidRPr="00990A27">
        <w:rPr>
          <w:noProof/>
        </w:rPr>
        <w:t>hildren are</w:t>
      </w:r>
      <w:r>
        <w:rPr>
          <w:noProof/>
        </w:rPr>
        <w:t>,</w:t>
      </w:r>
      <w:r w:rsidRPr="00990A27">
        <w:rPr>
          <w:noProof/>
        </w:rPr>
        <w:t xml:space="preserve"> in principle</w:t>
      </w:r>
      <w:r>
        <w:rPr>
          <w:noProof/>
        </w:rPr>
        <w:t>,</w:t>
      </w:r>
      <w:r w:rsidRPr="00990A27">
        <w:rPr>
          <w:noProof/>
        </w:rPr>
        <w:t xml:space="preserve"> represented by their parents/guardian in civil judicial proceedings, unless they have limited procedural capacity. If there is a conflict between the interests of the child and those of his/her father or mother who exercise parental care as well as their spouses or relatives by blood or marriage in direct line, the court will appoint a special guardian to protect the interests of the child</w:t>
      </w:r>
      <w:r>
        <w:rPr>
          <w:noProof/>
        </w:rPr>
        <w:t>.</w:t>
      </w:r>
    </w:p>
    <w:p w:rsidR="00CE2958" w:rsidRPr="00990A27" w:rsidRDefault="00CE2958" w:rsidP="00CE2958">
      <w:pPr>
        <w:pStyle w:val="BodyText"/>
      </w:pPr>
      <w:r w:rsidRPr="00990A27">
        <w:t>Child and adult parties have to be represented by a lawyer during civil judicial proceedings as in Greece there is a differentiation between the procedural capacity and the capacity to communicate with the court orally and in writing (</w:t>
      </w:r>
      <w:r w:rsidRPr="00990A27">
        <w:rPr>
          <w:lang w:val="el-GR"/>
        </w:rPr>
        <w:t>δικανική</w:t>
      </w:r>
      <w:r w:rsidRPr="00990A27">
        <w:t xml:space="preserve"> </w:t>
      </w:r>
      <w:r w:rsidRPr="00990A27">
        <w:rPr>
          <w:lang w:val="el-GR"/>
        </w:rPr>
        <w:t>ικανότητα</w:t>
      </w:r>
      <w:r w:rsidRPr="00990A27">
        <w:t>). Parents choose the lawyer on behalf of the child in instances where they represent their children. No provisions are in place to ensure that children are considered as fully-fledged clients with their own rights.</w:t>
      </w:r>
      <w:r w:rsidRPr="00990A27">
        <w:rPr>
          <w:rFonts w:ascii="Calibri" w:hAnsi="Calibri"/>
          <w:sz w:val="22"/>
          <w:szCs w:val="22"/>
        </w:rPr>
        <w:t xml:space="preserve"> </w:t>
      </w:r>
      <w:r>
        <w:t>L</w:t>
      </w:r>
      <w:r w:rsidRPr="00990A27">
        <w:t>egal aid may be available when certain conditions are met. Witnesses, children or adults, do not statutorily have the right to be represented by a legal counsel and, thus, legal aid. The same is also true for children who constitute the ‘subject’ of the case.</w:t>
      </w:r>
    </w:p>
    <w:p w:rsidR="00CE2958" w:rsidRPr="00CE2958" w:rsidRDefault="00CE2958" w:rsidP="003E387F">
      <w:pPr>
        <w:pStyle w:val="Heading3NoNumb"/>
        <w:ind w:firstLine="851"/>
      </w:pPr>
      <w:bookmarkStart w:id="177" w:name="_Toc409791288"/>
      <w:r w:rsidRPr="00CE2958">
        <w:t>Alternatives to judicial proceedings</w:t>
      </w:r>
      <w:bookmarkEnd w:id="177"/>
    </w:p>
    <w:p w:rsidR="00CE2958" w:rsidRPr="00990A27" w:rsidRDefault="00CE2958" w:rsidP="00CE2958">
      <w:pPr>
        <w:pStyle w:val="BodyText"/>
      </w:pPr>
      <w:r w:rsidRPr="00990A27">
        <w:t>In Greece, there are several mechanisms for the alternative or peaceful resolution of disputes, including: judicial conciliation or amicable settlement of disputes through an intervention of the court; conciliation of the parties while they are involved in civil judicial proceedings for the settlement of their dispute; arbitration; and mediation. No child-specific rules</w:t>
      </w:r>
      <w:r>
        <w:t>,</w:t>
      </w:r>
      <w:r w:rsidRPr="00990A27">
        <w:t xml:space="preserve"> for the participation of children in these alternative dispute resolution mechanisms</w:t>
      </w:r>
      <w:r>
        <w:t>,</w:t>
      </w:r>
      <w:r w:rsidRPr="00990A27">
        <w:t xml:space="preserve"> have been identified. </w:t>
      </w:r>
    </w:p>
    <w:p w:rsidR="00CE2958" w:rsidRPr="00CE2958" w:rsidRDefault="00CE2958" w:rsidP="003E387F">
      <w:pPr>
        <w:pStyle w:val="Heading3NoNumb"/>
        <w:ind w:firstLine="851"/>
      </w:pPr>
      <w:bookmarkStart w:id="178" w:name="_Toc409791289"/>
      <w:r w:rsidRPr="00CE2958">
        <w:t>Remedies and compensation for violation of rights and failure to act</w:t>
      </w:r>
      <w:bookmarkEnd w:id="178"/>
    </w:p>
    <w:p w:rsidR="00CE2958" w:rsidRPr="00990A27" w:rsidRDefault="00CE2958" w:rsidP="00CE2958">
      <w:pPr>
        <w:pStyle w:val="BodyText"/>
        <w:rPr>
          <w:noProof/>
        </w:rPr>
      </w:pPr>
      <w:r w:rsidRPr="00990A27">
        <w:rPr>
          <w:noProof/>
        </w:rPr>
        <w:t xml:space="preserve">Child plaintiffs/defendants who do not have full procedural capacity to act cannot file a legal challenge or appeal in their own right; this right is exercised by their legal representatives, in accordance with the rules discussed above. Child witnesses cannot challenge court </w:t>
      </w:r>
      <w:r>
        <w:rPr>
          <w:noProof/>
        </w:rPr>
        <w:t>judgement</w:t>
      </w:r>
      <w:r w:rsidRPr="00990A27">
        <w:rPr>
          <w:noProof/>
        </w:rPr>
        <w:t>s; thus no relevant rules exist. Children who constitute the subject of the dispute cannot</w:t>
      </w:r>
      <w:r>
        <w:rPr>
          <w:noProof/>
        </w:rPr>
        <w:t>,</w:t>
      </w:r>
      <w:r w:rsidRPr="00990A27">
        <w:rPr>
          <w:noProof/>
        </w:rPr>
        <w:t xml:space="preserve"> in principle</w:t>
      </w:r>
      <w:r>
        <w:rPr>
          <w:noProof/>
        </w:rPr>
        <w:t>,</w:t>
      </w:r>
      <w:r w:rsidRPr="00990A27">
        <w:rPr>
          <w:noProof/>
        </w:rPr>
        <w:t xml:space="preserve"> file legal challenges too. Exceptionally, in non-contentious matters children have the right to appear before the court and exercise any available judicial remedies. </w:t>
      </w:r>
    </w:p>
    <w:p w:rsidR="00CE2958" w:rsidRPr="00CE2958" w:rsidRDefault="00CE2958" w:rsidP="003E387F">
      <w:pPr>
        <w:pStyle w:val="Heading3NoNumb"/>
        <w:ind w:firstLine="851"/>
      </w:pPr>
      <w:bookmarkStart w:id="179" w:name="_Toc409791290"/>
      <w:r w:rsidRPr="00CE2958">
        <w:t>Legal costs</w:t>
      </w:r>
      <w:bookmarkEnd w:id="179"/>
    </w:p>
    <w:p w:rsidR="00CE2958" w:rsidRPr="00CE2958" w:rsidRDefault="00CE2958" w:rsidP="00CE2958">
      <w:pPr>
        <w:pStyle w:val="BodyText"/>
        <w:rPr>
          <w:noProof/>
        </w:rPr>
      </w:pPr>
      <w:r>
        <w:rPr>
          <w:noProof/>
        </w:rPr>
        <w:t>It is</w:t>
      </w:r>
      <w:r w:rsidRPr="00990A27">
        <w:rPr>
          <w:noProof/>
        </w:rPr>
        <w:t xml:space="preserve"> the general rule</w:t>
      </w:r>
      <w:r>
        <w:rPr>
          <w:noProof/>
        </w:rPr>
        <w:t xml:space="preserve"> that </w:t>
      </w:r>
      <w:r w:rsidRPr="00990A27">
        <w:rPr>
          <w:noProof/>
        </w:rPr>
        <w:t xml:space="preserve"> children who bring a case to the court or file an appeal, either in their own name or through their parents/guardian, must pay the relevant legal costs. However, in maintenance cases, including child support cases, the person who owes the maintenance must advance, at the discretion of the judge, the costs of the plaintiff </w:t>
      </w:r>
      <w:r>
        <w:rPr>
          <w:noProof/>
        </w:rPr>
        <w:t xml:space="preserve">of </w:t>
      </w:r>
      <w:r w:rsidRPr="00990A27">
        <w:rPr>
          <w:noProof/>
        </w:rPr>
        <w:t xml:space="preserve">up to €300. Furthermore, the court can order defendants to advance the legal costs of children who seek compensation before the civil courts </w:t>
      </w:r>
      <w:r>
        <w:rPr>
          <w:noProof/>
        </w:rPr>
        <w:t xml:space="preserve">because they </w:t>
      </w:r>
      <w:r w:rsidRPr="00990A27">
        <w:rPr>
          <w:noProof/>
        </w:rPr>
        <w:t xml:space="preserve">have been the victims of certain crimes (e.g. sex tourism, child abduction, rape) </w:t>
      </w:r>
      <w:r>
        <w:rPr>
          <w:noProof/>
        </w:rPr>
        <w:t xml:space="preserve">of </w:t>
      </w:r>
      <w:r w:rsidRPr="00990A27">
        <w:rPr>
          <w:noProof/>
        </w:rPr>
        <w:t xml:space="preserve">up to €600. The losing party is in principle required to pay the legal costs of the winning party. </w:t>
      </w:r>
      <w:r w:rsidRPr="00990A27">
        <w:rPr>
          <w:bCs/>
        </w:rPr>
        <w:t>In cases of partial success, the court allocates the relevant costs to the extent that each party wins or loses. Child witnesses may also be required to pay legal costs when the law so provides or when they cause the nullity or suspension of a procedural act or hearing or cause additional costs.</w:t>
      </w:r>
    </w:p>
    <w:p w:rsidR="00CE2958" w:rsidRPr="00CE2958" w:rsidRDefault="00CE2958" w:rsidP="003E387F">
      <w:pPr>
        <w:pStyle w:val="Heading3NoNumb"/>
        <w:ind w:firstLine="851"/>
      </w:pPr>
      <w:bookmarkStart w:id="180" w:name="_Toc409791291"/>
      <w:r w:rsidRPr="00CE2958">
        <w:t>Enforcement of civil court judgements</w:t>
      </w:r>
      <w:bookmarkEnd w:id="180"/>
    </w:p>
    <w:p w:rsidR="00CE2958" w:rsidRPr="00990A27" w:rsidRDefault="00CE2958" w:rsidP="00CE2958">
      <w:pPr>
        <w:pStyle w:val="BodyText"/>
        <w:rPr>
          <w:bCs/>
        </w:rPr>
      </w:pPr>
      <w:r w:rsidRPr="00990A27">
        <w:rPr>
          <w:noProof/>
        </w:rPr>
        <w:t xml:space="preserve">As enforcement is part of the civil judicial proceeding, children as parties are represented by their legal representatives during the enforcement phase. </w:t>
      </w:r>
      <w:r w:rsidRPr="00990A27">
        <w:rPr>
          <w:bCs/>
        </w:rPr>
        <w:t>In Greece</w:t>
      </w:r>
      <w:r>
        <w:rPr>
          <w:bCs/>
        </w:rPr>
        <w:t>,</w:t>
      </w:r>
      <w:r w:rsidRPr="00990A27">
        <w:rPr>
          <w:bCs/>
        </w:rPr>
        <w:t xml:space="preserve"> children and adults alike can seek the enforcement of, amongst others, </w:t>
      </w:r>
      <w:r>
        <w:rPr>
          <w:bCs/>
        </w:rPr>
        <w:t>judgement</w:t>
      </w:r>
      <w:r w:rsidRPr="00990A27">
        <w:rPr>
          <w:bCs/>
        </w:rPr>
        <w:t xml:space="preserve">s which have obtained the force of res judicata (i.e., a </w:t>
      </w:r>
      <w:r>
        <w:rPr>
          <w:bCs/>
        </w:rPr>
        <w:t>judgement</w:t>
      </w:r>
      <w:r w:rsidRPr="00990A27">
        <w:rPr>
          <w:bCs/>
        </w:rPr>
        <w:t xml:space="preserve"> that cannot be subject to an appeal to set aside a default </w:t>
      </w:r>
      <w:r>
        <w:rPr>
          <w:bCs/>
        </w:rPr>
        <w:t>judgement</w:t>
      </w:r>
      <w:r w:rsidRPr="00990A27">
        <w:rPr>
          <w:bCs/>
        </w:rPr>
        <w:t xml:space="preserve"> (ανακοπή ερημοδικίας) or an appeal (έφεση)) or </w:t>
      </w:r>
      <w:r>
        <w:rPr>
          <w:bCs/>
        </w:rPr>
        <w:t>judgement</w:t>
      </w:r>
      <w:r w:rsidRPr="00990A27">
        <w:rPr>
          <w:bCs/>
        </w:rPr>
        <w:t xml:space="preserve">s which are declared provisionally enforceable. </w:t>
      </w:r>
      <w:r>
        <w:rPr>
          <w:bCs/>
        </w:rPr>
        <w:t>judgement</w:t>
      </w:r>
      <w:r w:rsidRPr="00990A27">
        <w:rPr>
          <w:bCs/>
        </w:rPr>
        <w:t xml:space="preserve">Child witnesses and </w:t>
      </w:r>
      <w:r w:rsidRPr="00990A27">
        <w:rPr>
          <w:bCs/>
          <w:lang w:eastAsia="x-none"/>
        </w:rPr>
        <w:t xml:space="preserve">children who constitute the subject of the proceedings are not actively involved in the enforcement of court </w:t>
      </w:r>
      <w:r>
        <w:rPr>
          <w:bCs/>
          <w:lang w:eastAsia="x-none"/>
        </w:rPr>
        <w:t>judgement</w:t>
      </w:r>
      <w:r w:rsidRPr="00990A27">
        <w:rPr>
          <w:bCs/>
          <w:lang w:eastAsia="x-none"/>
        </w:rPr>
        <w:t xml:space="preserve">s. Enforcement of </w:t>
      </w:r>
      <w:r>
        <w:rPr>
          <w:bCs/>
          <w:lang w:eastAsia="x-none"/>
        </w:rPr>
        <w:t>judgement</w:t>
      </w:r>
      <w:r w:rsidRPr="00990A27">
        <w:rPr>
          <w:bCs/>
          <w:lang w:eastAsia="x-none"/>
        </w:rPr>
        <w:t xml:space="preserve">s in these cases follows the same rules described </w:t>
      </w:r>
      <w:r w:rsidRPr="00990A27">
        <w:rPr>
          <w:bCs/>
          <w:lang w:eastAsia="x-none"/>
        </w:rPr>
        <w:lastRenderedPageBreak/>
        <w:t xml:space="preserve">above with respect to children who seek the enforcement of court </w:t>
      </w:r>
      <w:r>
        <w:rPr>
          <w:bCs/>
          <w:lang w:eastAsia="x-none"/>
        </w:rPr>
        <w:t>judgement</w:t>
      </w:r>
      <w:r w:rsidRPr="00990A27">
        <w:rPr>
          <w:bCs/>
          <w:lang w:eastAsia="x-none"/>
        </w:rPr>
        <w:t xml:space="preserve">s. In this respect, the Greek legislator has opted to introduce specific rules for the enforcement of </w:t>
      </w:r>
      <w:r>
        <w:rPr>
          <w:bCs/>
          <w:lang w:eastAsia="x-none"/>
        </w:rPr>
        <w:t>judgement</w:t>
      </w:r>
      <w:r w:rsidRPr="00990A27">
        <w:rPr>
          <w:bCs/>
          <w:lang w:eastAsia="x-none"/>
        </w:rPr>
        <w:t>s in custody cases.</w:t>
      </w:r>
    </w:p>
    <w:p w:rsidR="00CE2958" w:rsidRPr="00CE2958" w:rsidRDefault="00CE2958" w:rsidP="003E387F">
      <w:pPr>
        <w:pStyle w:val="Heading3NoNumb"/>
        <w:ind w:firstLine="851"/>
      </w:pPr>
      <w:bookmarkStart w:id="181" w:name="_Toc409791292"/>
      <w:r w:rsidRPr="00CE2958">
        <w:t>Strengths and gaps</w:t>
      </w:r>
      <w:bookmarkEnd w:id="181"/>
    </w:p>
    <w:p w:rsidR="00CE2958" w:rsidRPr="00990A27" w:rsidRDefault="00CE2958" w:rsidP="00CE2958">
      <w:pPr>
        <w:pStyle w:val="BodyText"/>
        <w:rPr>
          <w:bCs/>
        </w:rPr>
      </w:pPr>
      <w:r w:rsidRPr="00990A27">
        <w:rPr>
          <w:bCs/>
        </w:rPr>
        <w:t>Protection of the best interests of children involved in civil judicial proceedings constitutes a primary consideration for court</w:t>
      </w:r>
      <w:r>
        <w:rPr>
          <w:bCs/>
        </w:rPr>
        <w:t xml:space="preserve">s, not only in family </w:t>
      </w:r>
      <w:r w:rsidRPr="00990A27">
        <w:rPr>
          <w:bCs/>
        </w:rPr>
        <w:t>law proceedings</w:t>
      </w:r>
      <w:r>
        <w:rPr>
          <w:bCs/>
        </w:rPr>
        <w:t>,</w:t>
      </w:r>
      <w:r w:rsidRPr="00990A27">
        <w:rPr>
          <w:bCs/>
        </w:rPr>
        <w:t xml:space="preserve"> but in any type of proceedings a child may be involved in. Furthermore, where children consti</w:t>
      </w:r>
      <w:r>
        <w:rPr>
          <w:bCs/>
        </w:rPr>
        <w:t xml:space="preserve">tute the subject of some family </w:t>
      </w:r>
      <w:r w:rsidRPr="00990A27">
        <w:rPr>
          <w:bCs/>
        </w:rPr>
        <w:t>law proceedings, a social inquiry is conducted</w:t>
      </w:r>
      <w:r>
        <w:rPr>
          <w:bCs/>
        </w:rPr>
        <w:t xml:space="preserve"> by social workers</w:t>
      </w:r>
      <w:r w:rsidRPr="00990A27">
        <w:rPr>
          <w:bCs/>
        </w:rPr>
        <w:t xml:space="preserve"> prior to the hearing. Some safeguards are also introduced (appointment of</w:t>
      </w:r>
      <w:r>
        <w:rPr>
          <w:bCs/>
        </w:rPr>
        <w:t xml:space="preserve"> a</w:t>
      </w:r>
      <w:r w:rsidRPr="00990A27">
        <w:rPr>
          <w:bCs/>
        </w:rPr>
        <w:t xml:space="preserve"> special guardian in case </w:t>
      </w:r>
      <w:r>
        <w:rPr>
          <w:bCs/>
        </w:rPr>
        <w:t>a</w:t>
      </w:r>
      <w:r w:rsidRPr="00990A27">
        <w:rPr>
          <w:bCs/>
        </w:rPr>
        <w:t xml:space="preserve"> child’s</w:t>
      </w:r>
      <w:r>
        <w:rPr>
          <w:bCs/>
        </w:rPr>
        <w:t xml:space="preserve"> best</w:t>
      </w:r>
      <w:r w:rsidRPr="00990A27">
        <w:rPr>
          <w:bCs/>
        </w:rPr>
        <w:t xml:space="preserve"> interests are in conflict with those of his/her parents/guardian; court approval to submit significant cases to arbitration) to protect children from acts their legal representatives may proceed </w:t>
      </w:r>
      <w:r>
        <w:rPr>
          <w:bCs/>
        </w:rPr>
        <w:t>with</w:t>
      </w:r>
      <w:r w:rsidRPr="00990A27">
        <w:rPr>
          <w:bCs/>
        </w:rPr>
        <w:t xml:space="preserve"> during the civil judicial proceedings.</w:t>
      </w:r>
    </w:p>
    <w:p w:rsidR="00CE2958" w:rsidRPr="00990A27" w:rsidRDefault="00CE2958" w:rsidP="00CE2958">
      <w:pPr>
        <w:pStyle w:val="BodyText"/>
      </w:pPr>
      <w:r w:rsidRPr="00990A27">
        <w:rPr>
          <w:bCs/>
        </w:rPr>
        <w:t>Despite these developments</w:t>
      </w:r>
      <w:r>
        <w:rPr>
          <w:bCs/>
        </w:rPr>
        <w:t>,</w:t>
      </w:r>
      <w:r w:rsidRPr="00990A27">
        <w:rPr>
          <w:bCs/>
        </w:rPr>
        <w:t xml:space="preserve"> the position of children in civil judicial proceedings could be further improved. </w:t>
      </w:r>
      <w:r w:rsidRPr="00990A27">
        <w:t xml:space="preserve">No training requirements for actors (e.g., judges, social workers, lawyers) coming in contact with children in civil judicial proceedings exist. </w:t>
      </w:r>
      <w:r>
        <w:t>S</w:t>
      </w:r>
      <w:r w:rsidRPr="00990A27">
        <w:t>ome training courses on family and juvenile law are organised both by the National School for Judges (open only to judges) and other institutions (open to  all legal professionals)</w:t>
      </w:r>
      <w:r>
        <w:t>, but they are of a voluntary nature</w:t>
      </w:r>
      <w:r w:rsidRPr="00990A27">
        <w:t>. Similarly, no requirements to subject professionals working with children to regular vetting are in place.</w:t>
      </w:r>
    </w:p>
    <w:p w:rsidR="00CE2958" w:rsidRPr="00990A27" w:rsidRDefault="00CE2958" w:rsidP="00CE2958">
      <w:pPr>
        <w:pStyle w:val="BodyText"/>
        <w:rPr>
          <w:bCs/>
        </w:rPr>
      </w:pPr>
      <w:r w:rsidRPr="00990A27">
        <w:rPr>
          <w:bCs/>
        </w:rPr>
        <w:t>An</w:t>
      </w:r>
      <w:r>
        <w:rPr>
          <w:bCs/>
        </w:rPr>
        <w:t>other problematic issue is that n</w:t>
      </w:r>
      <w:r w:rsidRPr="00990A27">
        <w:rPr>
          <w:bCs/>
        </w:rPr>
        <w:t>o authorities are required to provide children with information on their right to institute civil judicial proceedings.</w:t>
      </w:r>
      <w:r w:rsidRPr="002F4787">
        <w:t xml:space="preserve"> </w:t>
      </w:r>
      <w:r>
        <w:rPr>
          <w:bCs/>
        </w:rPr>
        <w:t>Similarly</w:t>
      </w:r>
      <w:r w:rsidRPr="002F4787">
        <w:rPr>
          <w:bCs/>
        </w:rPr>
        <w:t>, there are no measures in place to ensure that children receive information on the availability of support services or organisations which can provide support to them and no material containing legal information in a child-friendly manner ha</w:t>
      </w:r>
      <w:r>
        <w:rPr>
          <w:bCs/>
        </w:rPr>
        <w:t>s</w:t>
      </w:r>
      <w:r w:rsidRPr="002F4787">
        <w:rPr>
          <w:bCs/>
        </w:rPr>
        <w:t xml:space="preserve"> b</w:t>
      </w:r>
      <w:r>
        <w:rPr>
          <w:bCs/>
        </w:rPr>
        <w:t>een identified.</w:t>
      </w:r>
    </w:p>
    <w:p w:rsidR="00CE2958" w:rsidRPr="00990A27" w:rsidRDefault="00CE2958" w:rsidP="00CE2958">
      <w:pPr>
        <w:pStyle w:val="BodyText"/>
        <w:rPr>
          <w:bCs/>
        </w:rPr>
      </w:pPr>
      <w:r w:rsidRPr="00990A27">
        <w:rPr>
          <w:bCs/>
        </w:rPr>
        <w:t xml:space="preserve">The Greek legislator has not adopted any rules requiring cases involving children to be fast-tracked or prioritised. Furthermore, there are no requirements in place to ensure that the premises and places where the children are involved in the proceedings are non-intimidating and child-friendly or that children are provided with support on a systematic basis. </w:t>
      </w:r>
      <w:r>
        <w:rPr>
          <w:bCs/>
        </w:rPr>
        <w:t>Similarly, c</w:t>
      </w:r>
      <w:r w:rsidRPr="00990A27">
        <w:rPr>
          <w:bCs/>
        </w:rPr>
        <w:t xml:space="preserve">ourt sessions and other </w:t>
      </w:r>
      <w:r>
        <w:rPr>
          <w:bCs/>
        </w:rPr>
        <w:t xml:space="preserve">procedural </w:t>
      </w:r>
      <w:r w:rsidRPr="00990A27">
        <w:rPr>
          <w:bCs/>
        </w:rPr>
        <w:t xml:space="preserve">actions are not adapted to </w:t>
      </w:r>
      <w:r>
        <w:rPr>
          <w:bCs/>
        </w:rPr>
        <w:t xml:space="preserve">the </w:t>
      </w:r>
      <w:r w:rsidRPr="00990A27">
        <w:rPr>
          <w:bCs/>
        </w:rPr>
        <w:t>child’s pace and attention s</w:t>
      </w:r>
      <w:r>
        <w:rPr>
          <w:bCs/>
        </w:rPr>
        <w:t xml:space="preserve">pan. As a result of these deficiencies, it is possibly more </w:t>
      </w:r>
      <w:r w:rsidRPr="00990A27">
        <w:rPr>
          <w:bCs/>
        </w:rPr>
        <w:t xml:space="preserve">difficult </w:t>
      </w:r>
      <w:r>
        <w:rPr>
          <w:bCs/>
        </w:rPr>
        <w:t>for children to understand the</w:t>
      </w:r>
      <w:r w:rsidRPr="00990A27">
        <w:rPr>
          <w:bCs/>
        </w:rPr>
        <w:t xml:space="preserve"> significance</w:t>
      </w:r>
      <w:r>
        <w:rPr>
          <w:bCs/>
        </w:rPr>
        <w:t xml:space="preserve"> of civil judicial proceedings and participate effectively in them</w:t>
      </w:r>
      <w:r w:rsidRPr="00990A27">
        <w:rPr>
          <w:bCs/>
        </w:rPr>
        <w:t xml:space="preserve">. </w:t>
      </w:r>
    </w:p>
    <w:p w:rsidR="00F22F8E" w:rsidRDefault="00F22F8E" w:rsidP="00F22F8E">
      <w:pPr>
        <w:pStyle w:val="AnnexHeading"/>
      </w:pPr>
      <w:bookmarkStart w:id="182" w:name="_Toc409791293"/>
      <w:r>
        <w:lastRenderedPageBreak/>
        <w:t>List of Legislation</w:t>
      </w:r>
      <w:bookmarkEnd w:id="182"/>
    </w:p>
    <w:p w:rsidR="00594CE7" w:rsidRPr="00594CE7" w:rsidRDefault="00F22F8E" w:rsidP="00594CE7">
      <w:pPr>
        <w:pStyle w:val="BTBullet1"/>
        <w:rPr>
          <w:lang w:eastAsia="fr-FR"/>
        </w:rPr>
      </w:pPr>
      <w:r w:rsidRPr="00BC576A">
        <w:rPr>
          <w:lang w:eastAsia="fr-FR"/>
        </w:rPr>
        <w:t>Law 3898/2010 ‘Mediation in civil and commercial matters’ (</w:t>
      </w:r>
      <w:r w:rsidRPr="00BC576A">
        <w:rPr>
          <w:i/>
          <w:lang w:eastAsia="fr-FR"/>
        </w:rPr>
        <w:t>Διαμεσολάβηση σε αστικές και εμπορικές υποθέσεις</w:t>
      </w:r>
      <w:r w:rsidRPr="00BC576A">
        <w:rPr>
          <w:lang w:eastAsia="fr-FR"/>
        </w:rPr>
        <w:t>)</w:t>
      </w:r>
      <w:r>
        <w:rPr>
          <w:lang w:eastAsia="fr-FR"/>
        </w:rPr>
        <w:t>,</w:t>
      </w:r>
      <w:r>
        <w:rPr>
          <w:lang w:val="en-US" w:eastAsia="fr-FR"/>
        </w:rPr>
        <w:t xml:space="preserve"> Government Gazette A’ 211/2010</w:t>
      </w:r>
    </w:p>
    <w:p w:rsidR="00594CE7" w:rsidRDefault="00F22F8E" w:rsidP="00594CE7">
      <w:pPr>
        <w:pStyle w:val="BTBullet1"/>
        <w:rPr>
          <w:lang w:eastAsia="fr-FR"/>
        </w:rPr>
      </w:pPr>
      <w:r w:rsidRPr="00BC576A">
        <w:rPr>
          <w:lang w:eastAsia="fr-FR"/>
        </w:rPr>
        <w:t>Law 3304/2005 implementation of the principle of equal treatment regardless of racial or ethnic origin, religious or other convictions, disability, age or sexual orientation (</w:t>
      </w:r>
      <w:r w:rsidRPr="00594CE7">
        <w:rPr>
          <w:i/>
          <w:lang w:val="el-GR" w:eastAsia="fr-FR"/>
        </w:rPr>
        <w:t>Εφαρμογή</w:t>
      </w:r>
      <w:r w:rsidRPr="00594CE7">
        <w:rPr>
          <w:i/>
          <w:lang w:eastAsia="fr-FR"/>
        </w:rPr>
        <w:t xml:space="preserve"> </w:t>
      </w:r>
      <w:r w:rsidRPr="00594CE7">
        <w:rPr>
          <w:i/>
          <w:lang w:val="el-GR" w:eastAsia="fr-FR"/>
        </w:rPr>
        <w:t>της</w:t>
      </w:r>
      <w:r w:rsidRPr="00594CE7">
        <w:rPr>
          <w:i/>
          <w:lang w:eastAsia="fr-FR"/>
        </w:rPr>
        <w:t xml:space="preserve"> </w:t>
      </w:r>
      <w:r w:rsidRPr="00594CE7">
        <w:rPr>
          <w:i/>
          <w:lang w:val="el-GR" w:eastAsia="fr-FR"/>
        </w:rPr>
        <w:t>αρχής</w:t>
      </w:r>
      <w:r w:rsidRPr="00594CE7">
        <w:rPr>
          <w:i/>
          <w:lang w:eastAsia="fr-FR"/>
        </w:rPr>
        <w:t xml:space="preserve"> </w:t>
      </w:r>
      <w:r w:rsidRPr="00594CE7">
        <w:rPr>
          <w:i/>
          <w:lang w:val="el-GR" w:eastAsia="fr-FR"/>
        </w:rPr>
        <w:t>της</w:t>
      </w:r>
      <w:r w:rsidRPr="00594CE7">
        <w:rPr>
          <w:i/>
          <w:lang w:eastAsia="fr-FR"/>
        </w:rPr>
        <w:t xml:space="preserve"> </w:t>
      </w:r>
      <w:r w:rsidRPr="00594CE7">
        <w:rPr>
          <w:i/>
          <w:lang w:val="el-GR" w:eastAsia="fr-FR"/>
        </w:rPr>
        <w:t>ίσης</w:t>
      </w:r>
      <w:r w:rsidRPr="00594CE7">
        <w:rPr>
          <w:i/>
          <w:lang w:eastAsia="fr-FR"/>
        </w:rPr>
        <w:t xml:space="preserve"> </w:t>
      </w:r>
      <w:r w:rsidRPr="00594CE7">
        <w:rPr>
          <w:i/>
          <w:lang w:val="el-GR" w:eastAsia="fr-FR"/>
        </w:rPr>
        <w:t>μεταχείρισης</w:t>
      </w:r>
      <w:r w:rsidRPr="00594CE7">
        <w:rPr>
          <w:i/>
          <w:lang w:eastAsia="fr-FR"/>
        </w:rPr>
        <w:t xml:space="preserve"> </w:t>
      </w:r>
      <w:r w:rsidRPr="00594CE7">
        <w:rPr>
          <w:i/>
          <w:lang w:val="el-GR" w:eastAsia="fr-FR"/>
        </w:rPr>
        <w:t>ανεξαρτήτως</w:t>
      </w:r>
      <w:r w:rsidRPr="00594CE7">
        <w:rPr>
          <w:i/>
          <w:lang w:eastAsia="fr-FR"/>
        </w:rPr>
        <w:t xml:space="preserve"> </w:t>
      </w:r>
      <w:r w:rsidRPr="00594CE7">
        <w:rPr>
          <w:i/>
          <w:lang w:val="el-GR" w:eastAsia="fr-FR"/>
        </w:rPr>
        <w:t>φυλετικής</w:t>
      </w:r>
      <w:r w:rsidRPr="00594CE7">
        <w:rPr>
          <w:i/>
          <w:lang w:eastAsia="fr-FR"/>
        </w:rPr>
        <w:t xml:space="preserve"> </w:t>
      </w:r>
      <w:r w:rsidRPr="00594CE7">
        <w:rPr>
          <w:i/>
          <w:lang w:val="el-GR" w:eastAsia="fr-FR"/>
        </w:rPr>
        <w:t>ή</w:t>
      </w:r>
      <w:r w:rsidRPr="00594CE7">
        <w:rPr>
          <w:i/>
          <w:lang w:eastAsia="fr-FR"/>
        </w:rPr>
        <w:t xml:space="preserve"> </w:t>
      </w:r>
      <w:r w:rsidRPr="00594CE7">
        <w:rPr>
          <w:i/>
          <w:lang w:val="el-GR" w:eastAsia="fr-FR"/>
        </w:rPr>
        <w:t>εθνοτικής</w:t>
      </w:r>
      <w:r w:rsidRPr="00594CE7">
        <w:rPr>
          <w:i/>
          <w:lang w:eastAsia="fr-FR"/>
        </w:rPr>
        <w:t xml:space="preserve"> </w:t>
      </w:r>
      <w:r w:rsidRPr="00594CE7">
        <w:rPr>
          <w:i/>
          <w:lang w:val="el-GR" w:eastAsia="fr-FR"/>
        </w:rPr>
        <w:t>καταγωγής</w:t>
      </w:r>
      <w:r w:rsidRPr="00594CE7">
        <w:rPr>
          <w:i/>
          <w:lang w:eastAsia="fr-FR"/>
        </w:rPr>
        <w:t xml:space="preserve">, </w:t>
      </w:r>
      <w:r w:rsidRPr="00594CE7">
        <w:rPr>
          <w:i/>
          <w:lang w:val="el-GR" w:eastAsia="fr-FR"/>
        </w:rPr>
        <w:t>θρησκευτικών</w:t>
      </w:r>
      <w:r w:rsidRPr="00594CE7">
        <w:rPr>
          <w:i/>
          <w:lang w:eastAsia="fr-FR"/>
        </w:rPr>
        <w:t xml:space="preserve"> </w:t>
      </w:r>
      <w:r w:rsidRPr="00594CE7">
        <w:rPr>
          <w:i/>
          <w:lang w:val="el-GR" w:eastAsia="fr-FR"/>
        </w:rPr>
        <w:t>ή</w:t>
      </w:r>
      <w:r w:rsidRPr="00594CE7">
        <w:rPr>
          <w:i/>
          <w:lang w:eastAsia="fr-FR"/>
        </w:rPr>
        <w:t xml:space="preserve"> </w:t>
      </w:r>
      <w:r w:rsidRPr="00594CE7">
        <w:rPr>
          <w:i/>
          <w:lang w:val="el-GR" w:eastAsia="fr-FR"/>
        </w:rPr>
        <w:t>άλλων</w:t>
      </w:r>
      <w:r w:rsidRPr="00594CE7">
        <w:rPr>
          <w:i/>
          <w:lang w:eastAsia="fr-FR"/>
        </w:rPr>
        <w:t xml:space="preserve"> </w:t>
      </w:r>
      <w:r w:rsidRPr="00594CE7">
        <w:rPr>
          <w:i/>
          <w:lang w:val="el-GR" w:eastAsia="fr-FR"/>
        </w:rPr>
        <w:t>πεποιθήσεων</w:t>
      </w:r>
      <w:r w:rsidRPr="00594CE7">
        <w:rPr>
          <w:i/>
          <w:lang w:eastAsia="fr-FR"/>
        </w:rPr>
        <w:t xml:space="preserve">, </w:t>
      </w:r>
      <w:r w:rsidRPr="00594CE7">
        <w:rPr>
          <w:i/>
          <w:lang w:val="el-GR" w:eastAsia="fr-FR"/>
        </w:rPr>
        <w:t>αναπηρίας</w:t>
      </w:r>
      <w:r w:rsidRPr="00594CE7">
        <w:rPr>
          <w:i/>
          <w:lang w:eastAsia="fr-FR"/>
        </w:rPr>
        <w:t xml:space="preserve">, </w:t>
      </w:r>
      <w:r w:rsidRPr="00594CE7">
        <w:rPr>
          <w:i/>
          <w:lang w:val="el-GR" w:eastAsia="fr-FR"/>
        </w:rPr>
        <w:t>ηλικίας</w:t>
      </w:r>
      <w:r w:rsidRPr="00594CE7">
        <w:rPr>
          <w:i/>
          <w:lang w:eastAsia="fr-FR"/>
        </w:rPr>
        <w:t xml:space="preserve"> </w:t>
      </w:r>
      <w:r w:rsidRPr="00594CE7">
        <w:rPr>
          <w:i/>
          <w:lang w:val="el-GR" w:eastAsia="fr-FR"/>
        </w:rPr>
        <w:t>ή</w:t>
      </w:r>
      <w:r w:rsidRPr="00594CE7">
        <w:rPr>
          <w:i/>
          <w:lang w:eastAsia="fr-FR"/>
        </w:rPr>
        <w:t xml:space="preserve"> </w:t>
      </w:r>
      <w:r w:rsidRPr="00594CE7">
        <w:rPr>
          <w:i/>
          <w:lang w:val="el-GR" w:eastAsia="fr-FR"/>
        </w:rPr>
        <w:t>γενετήσιου</w:t>
      </w:r>
      <w:r w:rsidRPr="00594CE7">
        <w:rPr>
          <w:i/>
          <w:lang w:eastAsia="fr-FR"/>
        </w:rPr>
        <w:t xml:space="preserve"> </w:t>
      </w:r>
      <w:r w:rsidRPr="00594CE7">
        <w:rPr>
          <w:i/>
          <w:lang w:val="el-GR" w:eastAsia="fr-FR"/>
        </w:rPr>
        <w:t>προσανατολισμού</w:t>
      </w:r>
      <w:r w:rsidRPr="00BC576A">
        <w:rPr>
          <w:lang w:eastAsia="fr-FR"/>
        </w:rPr>
        <w:t>), Government Gazette A’ 16/2005.</w:t>
      </w:r>
    </w:p>
    <w:p w:rsidR="00594CE7" w:rsidRDefault="00F22F8E" w:rsidP="00594CE7">
      <w:pPr>
        <w:pStyle w:val="BTBullet1"/>
        <w:rPr>
          <w:lang w:eastAsia="fr-FR"/>
        </w:rPr>
      </w:pPr>
      <w:r w:rsidRPr="00BC576A">
        <w:rPr>
          <w:lang w:eastAsia="fr-FR"/>
        </w:rPr>
        <w:t>Law 3226/2004 ‘Legal aid to low-income citizens and other provisions’ (</w:t>
      </w:r>
      <w:r w:rsidRPr="00594CE7">
        <w:rPr>
          <w:i/>
          <w:lang w:val="el-GR" w:eastAsia="fr-FR"/>
        </w:rPr>
        <w:t>Παροχή</w:t>
      </w:r>
      <w:r w:rsidRPr="00594CE7">
        <w:rPr>
          <w:i/>
          <w:lang w:eastAsia="fr-FR"/>
        </w:rPr>
        <w:t xml:space="preserve"> </w:t>
      </w:r>
      <w:r w:rsidRPr="00594CE7">
        <w:rPr>
          <w:i/>
          <w:lang w:val="el-GR" w:eastAsia="fr-FR"/>
        </w:rPr>
        <w:t>νομικής</w:t>
      </w:r>
      <w:r w:rsidRPr="00594CE7">
        <w:rPr>
          <w:i/>
          <w:lang w:eastAsia="fr-FR"/>
        </w:rPr>
        <w:t xml:space="preserve"> </w:t>
      </w:r>
      <w:r w:rsidRPr="00594CE7">
        <w:rPr>
          <w:i/>
          <w:lang w:val="el-GR" w:eastAsia="fr-FR"/>
        </w:rPr>
        <w:t>βοήθειας</w:t>
      </w:r>
      <w:r w:rsidRPr="00594CE7">
        <w:rPr>
          <w:i/>
          <w:lang w:eastAsia="fr-FR"/>
        </w:rPr>
        <w:t xml:space="preserve"> </w:t>
      </w:r>
      <w:r w:rsidRPr="00594CE7">
        <w:rPr>
          <w:i/>
          <w:lang w:val="el-GR" w:eastAsia="fr-FR"/>
        </w:rPr>
        <w:t>σε</w:t>
      </w:r>
      <w:r w:rsidRPr="00594CE7">
        <w:rPr>
          <w:i/>
          <w:lang w:eastAsia="fr-FR"/>
        </w:rPr>
        <w:t xml:space="preserve"> </w:t>
      </w:r>
      <w:r w:rsidRPr="00594CE7">
        <w:rPr>
          <w:i/>
          <w:lang w:val="el-GR" w:eastAsia="fr-FR"/>
        </w:rPr>
        <w:t>πολίτες</w:t>
      </w:r>
      <w:r w:rsidRPr="00594CE7">
        <w:rPr>
          <w:i/>
          <w:lang w:eastAsia="fr-FR"/>
        </w:rPr>
        <w:t xml:space="preserve"> </w:t>
      </w:r>
      <w:r w:rsidRPr="00594CE7">
        <w:rPr>
          <w:i/>
          <w:lang w:val="el-GR" w:eastAsia="fr-FR"/>
        </w:rPr>
        <w:t>χαμηλού</w:t>
      </w:r>
      <w:r w:rsidRPr="00594CE7">
        <w:rPr>
          <w:i/>
          <w:lang w:eastAsia="fr-FR"/>
        </w:rPr>
        <w:t xml:space="preserve"> </w:t>
      </w:r>
      <w:r w:rsidRPr="00594CE7">
        <w:rPr>
          <w:i/>
          <w:lang w:val="el-GR" w:eastAsia="fr-FR"/>
        </w:rPr>
        <w:t>εισοδήματος</w:t>
      </w:r>
      <w:r w:rsidRPr="00594CE7">
        <w:rPr>
          <w:i/>
          <w:lang w:eastAsia="fr-FR"/>
        </w:rPr>
        <w:t xml:space="preserve"> </w:t>
      </w:r>
      <w:r w:rsidRPr="00594CE7">
        <w:rPr>
          <w:i/>
          <w:lang w:val="el-GR" w:eastAsia="fr-FR"/>
        </w:rPr>
        <w:t>και</w:t>
      </w:r>
      <w:r w:rsidRPr="00594CE7">
        <w:rPr>
          <w:i/>
          <w:lang w:eastAsia="fr-FR"/>
        </w:rPr>
        <w:t xml:space="preserve"> </w:t>
      </w:r>
      <w:r w:rsidRPr="00594CE7">
        <w:rPr>
          <w:i/>
          <w:lang w:val="el-GR" w:eastAsia="fr-FR"/>
        </w:rPr>
        <w:t>άλλες</w:t>
      </w:r>
      <w:r w:rsidRPr="00594CE7">
        <w:rPr>
          <w:i/>
          <w:lang w:eastAsia="fr-FR"/>
        </w:rPr>
        <w:t xml:space="preserve"> </w:t>
      </w:r>
      <w:r w:rsidRPr="00594CE7">
        <w:rPr>
          <w:i/>
          <w:lang w:val="el-GR" w:eastAsia="fr-FR"/>
        </w:rPr>
        <w:t>διατάξεις</w:t>
      </w:r>
      <w:r w:rsidRPr="00BC576A">
        <w:rPr>
          <w:lang w:eastAsia="fr-FR"/>
        </w:rPr>
        <w:t>), Government Gazette A’ 24/2004</w:t>
      </w:r>
    </w:p>
    <w:p w:rsidR="00594CE7" w:rsidRDefault="00F22F8E" w:rsidP="00594CE7">
      <w:pPr>
        <w:pStyle w:val="BTBullet1"/>
        <w:rPr>
          <w:lang w:eastAsia="fr-FR"/>
        </w:rPr>
      </w:pPr>
      <w:r w:rsidRPr="00BC576A">
        <w:rPr>
          <w:lang w:eastAsia="fr-FR"/>
        </w:rPr>
        <w:t>Presidential Decree 77/2003 ‘Code of Conduct for the news and political shows’ (</w:t>
      </w:r>
      <w:r w:rsidRPr="00594CE7">
        <w:rPr>
          <w:i/>
          <w:lang w:eastAsia="fr-FR"/>
        </w:rPr>
        <w:t>Κώδικας δεοντολογίας ειδησεογραφικών και άλλων δημοσιογραφικών και πολιτικών εκπομπών</w:t>
      </w:r>
      <w:r w:rsidRPr="00BC576A">
        <w:rPr>
          <w:lang w:eastAsia="fr-FR"/>
        </w:rPr>
        <w:t>), Government Gazette A’ 75/2003.</w:t>
      </w:r>
    </w:p>
    <w:p w:rsidR="00594CE7" w:rsidRDefault="00F22F8E" w:rsidP="00594CE7">
      <w:pPr>
        <w:pStyle w:val="BTBullet1"/>
        <w:rPr>
          <w:lang w:eastAsia="fr-FR"/>
        </w:rPr>
      </w:pPr>
      <w:r w:rsidRPr="00BC576A">
        <w:rPr>
          <w:lang w:eastAsia="fr-FR"/>
        </w:rPr>
        <w:t>Law 3094/2003 ‘The Ombudsman and other provisions’ (</w:t>
      </w:r>
      <w:r w:rsidRPr="00594CE7">
        <w:rPr>
          <w:i/>
          <w:lang w:eastAsia="fr-FR"/>
        </w:rPr>
        <w:t>Συνήγορος του Πολίτη και άλλες διατάξεις</w:t>
      </w:r>
      <w:r w:rsidRPr="00BC576A">
        <w:rPr>
          <w:lang w:eastAsia="fr-FR"/>
        </w:rPr>
        <w:t>), Government Gazette A’ 10/2003</w:t>
      </w:r>
    </w:p>
    <w:p w:rsidR="00594CE7" w:rsidRDefault="00F22F8E" w:rsidP="00594CE7">
      <w:pPr>
        <w:pStyle w:val="BTBullet1"/>
        <w:rPr>
          <w:lang w:eastAsia="fr-FR"/>
        </w:rPr>
      </w:pPr>
      <w:r w:rsidRPr="00BC576A">
        <w:rPr>
          <w:lang w:eastAsia="fr-FR"/>
        </w:rPr>
        <w:t>Law 2472/1997 ‘Protection of individuals with regard to the processing of personal data (</w:t>
      </w:r>
      <w:r w:rsidRPr="00594CE7">
        <w:rPr>
          <w:i/>
          <w:lang w:val="el-GR" w:eastAsia="fr-FR"/>
        </w:rPr>
        <w:t>Προστασία</w:t>
      </w:r>
      <w:r w:rsidRPr="00594CE7">
        <w:rPr>
          <w:i/>
          <w:lang w:eastAsia="fr-FR"/>
        </w:rPr>
        <w:t xml:space="preserve"> </w:t>
      </w:r>
      <w:r w:rsidRPr="00594CE7">
        <w:rPr>
          <w:i/>
          <w:lang w:val="el-GR" w:eastAsia="fr-FR"/>
        </w:rPr>
        <w:t>του</w:t>
      </w:r>
      <w:r w:rsidRPr="00594CE7">
        <w:rPr>
          <w:i/>
          <w:lang w:eastAsia="fr-FR"/>
        </w:rPr>
        <w:t xml:space="preserve"> </w:t>
      </w:r>
      <w:r w:rsidRPr="00594CE7">
        <w:rPr>
          <w:i/>
          <w:lang w:val="el-GR" w:eastAsia="fr-FR"/>
        </w:rPr>
        <w:t>ατόμου</w:t>
      </w:r>
      <w:r w:rsidRPr="00594CE7">
        <w:rPr>
          <w:i/>
          <w:lang w:eastAsia="fr-FR"/>
        </w:rPr>
        <w:t xml:space="preserve"> </w:t>
      </w:r>
      <w:r w:rsidRPr="00594CE7">
        <w:rPr>
          <w:i/>
          <w:lang w:val="el-GR" w:eastAsia="fr-FR"/>
        </w:rPr>
        <w:t>από</w:t>
      </w:r>
      <w:r w:rsidRPr="00594CE7">
        <w:rPr>
          <w:i/>
          <w:lang w:eastAsia="fr-FR"/>
        </w:rPr>
        <w:t xml:space="preserve"> </w:t>
      </w:r>
      <w:r w:rsidRPr="00594CE7">
        <w:rPr>
          <w:i/>
          <w:lang w:val="el-GR" w:eastAsia="fr-FR"/>
        </w:rPr>
        <w:t>την</w:t>
      </w:r>
      <w:r w:rsidRPr="00594CE7">
        <w:rPr>
          <w:i/>
          <w:lang w:eastAsia="fr-FR"/>
        </w:rPr>
        <w:t xml:space="preserve"> </w:t>
      </w:r>
      <w:r w:rsidRPr="00594CE7">
        <w:rPr>
          <w:i/>
          <w:lang w:val="el-GR" w:eastAsia="fr-FR"/>
        </w:rPr>
        <w:t>επεξεργασία</w:t>
      </w:r>
      <w:r w:rsidRPr="00594CE7">
        <w:rPr>
          <w:i/>
          <w:lang w:eastAsia="fr-FR"/>
        </w:rPr>
        <w:t xml:space="preserve"> </w:t>
      </w:r>
      <w:r w:rsidRPr="00594CE7">
        <w:rPr>
          <w:i/>
          <w:lang w:val="el-GR" w:eastAsia="fr-FR"/>
        </w:rPr>
        <w:t>προσωπικών</w:t>
      </w:r>
      <w:r w:rsidRPr="00594CE7">
        <w:rPr>
          <w:i/>
          <w:lang w:eastAsia="fr-FR"/>
        </w:rPr>
        <w:t xml:space="preserve"> </w:t>
      </w:r>
      <w:r w:rsidRPr="00594CE7">
        <w:rPr>
          <w:i/>
          <w:lang w:val="el-GR" w:eastAsia="fr-FR"/>
        </w:rPr>
        <w:t>δεδομένων</w:t>
      </w:r>
      <w:r w:rsidRPr="00BC576A">
        <w:rPr>
          <w:lang w:eastAsia="fr-FR"/>
        </w:rPr>
        <w:t>), Government Gazette A’</w:t>
      </w:r>
      <w:r w:rsidRPr="006F2874">
        <w:rPr>
          <w:lang w:eastAsia="fr-FR"/>
        </w:rPr>
        <w:t xml:space="preserve"> </w:t>
      </w:r>
      <w:r w:rsidRPr="00BC576A">
        <w:rPr>
          <w:lang w:eastAsia="fr-FR"/>
        </w:rPr>
        <w:t>50/1997.</w:t>
      </w:r>
    </w:p>
    <w:p w:rsidR="00594CE7" w:rsidRDefault="00F22F8E" w:rsidP="00594CE7">
      <w:pPr>
        <w:pStyle w:val="BTBullet1"/>
        <w:rPr>
          <w:lang w:eastAsia="fr-FR"/>
        </w:rPr>
      </w:pPr>
      <w:r w:rsidRPr="00BC576A">
        <w:rPr>
          <w:lang w:eastAsia="fr-FR"/>
        </w:rPr>
        <w:t>Law 2447/1996 ‘Adoption, guardianship, foster care for a minor, judicial assistance, judicial guardianship of foreign affairs and related substantive, procedural and transitional provisions’ (</w:t>
      </w:r>
      <w:r w:rsidRPr="00594CE7">
        <w:rPr>
          <w:i/>
          <w:lang w:eastAsia="fr-FR"/>
        </w:rPr>
        <w:t>‘Υιοθεσία επιτροπεία και αναδοχή ανηλίκου δικαστική συμπαράσταση δικαστική επιμέλεια ξένων υποθέσεων και συναφείς ουσιαστικές δικονομικές και μεταβατικές διατάξεις’</w:t>
      </w:r>
      <w:r w:rsidRPr="00BC576A">
        <w:rPr>
          <w:lang w:eastAsia="fr-FR"/>
        </w:rPr>
        <w:t>), Government Gazette A’ 278/1996</w:t>
      </w:r>
    </w:p>
    <w:p w:rsidR="00594CE7" w:rsidRPr="00594CE7" w:rsidRDefault="00F22F8E" w:rsidP="00594CE7">
      <w:pPr>
        <w:pStyle w:val="BTBullet1"/>
        <w:rPr>
          <w:lang w:eastAsia="fr-FR"/>
        </w:rPr>
      </w:pPr>
      <w:r w:rsidRPr="00594CE7">
        <w:rPr>
          <w:lang w:val="en-US" w:eastAsia="fr-FR"/>
        </w:rPr>
        <w:t>Law 1756/1988 ‘Code on the Organisation of Courts and the Status of Judicial Officers’ (</w:t>
      </w:r>
      <w:r w:rsidRPr="00594CE7">
        <w:rPr>
          <w:i/>
          <w:lang w:val="en-US" w:eastAsia="fr-FR"/>
        </w:rPr>
        <w:t>Κώδικας Οργανισμού Δικαστηρίων - Κατάστασης Δικαστικών Λειτουργών</w:t>
      </w:r>
      <w:r w:rsidRPr="00594CE7">
        <w:rPr>
          <w:lang w:val="en-US" w:eastAsia="fr-FR"/>
        </w:rPr>
        <w:t>), Government Gazette A’ 35/1988.</w:t>
      </w:r>
    </w:p>
    <w:p w:rsidR="00594CE7" w:rsidRPr="00594CE7" w:rsidRDefault="00F22F8E" w:rsidP="00594CE7">
      <w:pPr>
        <w:pStyle w:val="BTBullet1"/>
        <w:rPr>
          <w:lang w:eastAsia="fr-FR"/>
        </w:rPr>
      </w:pPr>
      <w:r w:rsidRPr="00594CE7">
        <w:rPr>
          <w:lang w:val="en-US" w:eastAsia="fr-FR"/>
        </w:rPr>
        <w:t>Penal Code (</w:t>
      </w:r>
      <w:r w:rsidRPr="00594CE7">
        <w:rPr>
          <w:i/>
          <w:lang w:val="el-GR" w:eastAsia="fr-FR"/>
        </w:rPr>
        <w:t>Ποινικός</w:t>
      </w:r>
      <w:r w:rsidRPr="00594CE7">
        <w:rPr>
          <w:i/>
          <w:lang w:eastAsia="fr-FR"/>
        </w:rPr>
        <w:t xml:space="preserve"> </w:t>
      </w:r>
      <w:r w:rsidRPr="00594CE7">
        <w:rPr>
          <w:i/>
          <w:lang w:val="el-GR" w:eastAsia="fr-FR"/>
        </w:rPr>
        <w:t>Κώδικας</w:t>
      </w:r>
      <w:r w:rsidRPr="00BC576A">
        <w:rPr>
          <w:lang w:eastAsia="fr-FR"/>
        </w:rPr>
        <w:t>)</w:t>
      </w:r>
      <w:r w:rsidRPr="00594CE7">
        <w:rPr>
          <w:lang w:val="en-US" w:eastAsia="fr-FR"/>
        </w:rPr>
        <w:t>, Presidential Decree 258/1989, Government Gazette A’ 121/1986</w:t>
      </w:r>
    </w:p>
    <w:p w:rsidR="00594CE7" w:rsidRDefault="00F22F8E" w:rsidP="00594CE7">
      <w:pPr>
        <w:pStyle w:val="BTBullet1"/>
        <w:rPr>
          <w:lang w:eastAsia="fr-FR"/>
        </w:rPr>
      </w:pPr>
      <w:r w:rsidRPr="00BC576A">
        <w:rPr>
          <w:lang w:eastAsia="fr-FR"/>
        </w:rPr>
        <w:t>Code of Civil Procedure (</w:t>
      </w:r>
      <w:r w:rsidRPr="00594CE7">
        <w:rPr>
          <w:i/>
          <w:lang w:val="el-GR" w:eastAsia="fr-FR"/>
        </w:rPr>
        <w:t>Κώδικας</w:t>
      </w:r>
      <w:r w:rsidRPr="00594CE7">
        <w:rPr>
          <w:i/>
          <w:lang w:eastAsia="fr-FR"/>
        </w:rPr>
        <w:t xml:space="preserve"> </w:t>
      </w:r>
      <w:r w:rsidRPr="00594CE7">
        <w:rPr>
          <w:i/>
          <w:lang w:val="el-GR" w:eastAsia="fr-FR"/>
        </w:rPr>
        <w:t>Πολιτικής</w:t>
      </w:r>
      <w:r w:rsidRPr="00594CE7">
        <w:rPr>
          <w:i/>
          <w:lang w:eastAsia="fr-FR"/>
        </w:rPr>
        <w:t xml:space="preserve"> </w:t>
      </w:r>
      <w:r w:rsidRPr="00594CE7">
        <w:rPr>
          <w:i/>
          <w:lang w:val="el-GR" w:eastAsia="fr-FR"/>
        </w:rPr>
        <w:t>Δικονομίας</w:t>
      </w:r>
      <w:r w:rsidRPr="00BC576A">
        <w:rPr>
          <w:lang w:eastAsia="fr-FR"/>
        </w:rPr>
        <w:t xml:space="preserve">), Presidential Decree 503/1984, Government Gazette </w:t>
      </w:r>
      <w:r w:rsidRPr="00594CE7">
        <w:rPr>
          <w:lang w:val="el-GR" w:eastAsia="fr-FR"/>
        </w:rPr>
        <w:t>Α</w:t>
      </w:r>
      <w:r w:rsidRPr="00BC576A">
        <w:rPr>
          <w:lang w:eastAsia="fr-FR"/>
        </w:rPr>
        <w:t>’ 182/1985</w:t>
      </w:r>
    </w:p>
    <w:p w:rsidR="00594CE7" w:rsidRDefault="00F22F8E" w:rsidP="00594CE7">
      <w:pPr>
        <w:pStyle w:val="BTBullet1"/>
        <w:rPr>
          <w:lang w:eastAsia="fr-FR"/>
        </w:rPr>
      </w:pPr>
      <w:r w:rsidRPr="00BC576A">
        <w:rPr>
          <w:lang w:eastAsia="fr-FR"/>
        </w:rPr>
        <w:t>Civil Code (</w:t>
      </w:r>
      <w:r w:rsidRPr="00594CE7">
        <w:rPr>
          <w:i/>
          <w:lang w:val="el-GR" w:eastAsia="fr-FR"/>
        </w:rPr>
        <w:t>Αστικός</w:t>
      </w:r>
      <w:r w:rsidRPr="00594CE7">
        <w:rPr>
          <w:i/>
          <w:lang w:eastAsia="fr-FR"/>
        </w:rPr>
        <w:t xml:space="preserve"> </w:t>
      </w:r>
      <w:r w:rsidRPr="00594CE7">
        <w:rPr>
          <w:i/>
          <w:lang w:val="el-GR" w:eastAsia="fr-FR"/>
        </w:rPr>
        <w:t>Κώδικας</w:t>
      </w:r>
      <w:r w:rsidRPr="00BC576A">
        <w:rPr>
          <w:lang w:eastAsia="fr-FR"/>
        </w:rPr>
        <w:t>), Presidential Decree 456/1984, Government Gazette A’ 164/1984</w:t>
      </w:r>
    </w:p>
    <w:p w:rsidR="00594CE7" w:rsidRDefault="00F22F8E" w:rsidP="00594CE7">
      <w:pPr>
        <w:pStyle w:val="BTBullet1"/>
        <w:rPr>
          <w:lang w:eastAsia="fr-FR"/>
        </w:rPr>
      </w:pPr>
      <w:r w:rsidRPr="00BC576A">
        <w:rPr>
          <w:lang w:eastAsia="fr-FR"/>
        </w:rPr>
        <w:t>Law 378/1976 ‘Establishment of branch and regular positions for Juvenile Probation Officers at Juvenile Court and related matters’ (</w:t>
      </w:r>
      <w:r w:rsidRPr="00594CE7">
        <w:rPr>
          <w:i/>
          <w:lang w:eastAsia="fr-FR"/>
        </w:rPr>
        <w:t>Περί συστάσεως Κλάδου και τακτικών θέσεων Επιμελητών Ανηλίκων παρά τοις Δικαστηρίοις Ανηλίκων και ρυθμίσεως συναφών θεμάτων</w:t>
      </w:r>
      <w:r w:rsidRPr="00BC576A">
        <w:rPr>
          <w:lang w:eastAsia="fr-FR"/>
        </w:rPr>
        <w:t>), Government Gazette A’ 171/1978.</w:t>
      </w:r>
    </w:p>
    <w:p w:rsidR="00594CE7" w:rsidRDefault="00F22F8E" w:rsidP="00594CE7">
      <w:pPr>
        <w:pStyle w:val="BTBullet1"/>
        <w:rPr>
          <w:lang w:eastAsia="fr-FR"/>
        </w:rPr>
      </w:pPr>
      <w:r w:rsidRPr="00BC576A">
        <w:rPr>
          <w:lang w:eastAsia="fr-FR"/>
        </w:rPr>
        <w:t>Greek Constitution (</w:t>
      </w:r>
      <w:r w:rsidRPr="00594CE7">
        <w:rPr>
          <w:i/>
          <w:lang w:val="el-GR" w:eastAsia="fr-FR"/>
        </w:rPr>
        <w:t>Σύνταγμα</w:t>
      </w:r>
      <w:r w:rsidRPr="00594CE7">
        <w:rPr>
          <w:i/>
          <w:lang w:eastAsia="fr-FR"/>
        </w:rPr>
        <w:t xml:space="preserve"> </w:t>
      </w:r>
      <w:r w:rsidRPr="00594CE7">
        <w:rPr>
          <w:i/>
          <w:lang w:val="el-GR" w:eastAsia="fr-FR"/>
        </w:rPr>
        <w:t>της</w:t>
      </w:r>
      <w:r w:rsidRPr="00594CE7">
        <w:rPr>
          <w:i/>
          <w:lang w:eastAsia="fr-FR"/>
        </w:rPr>
        <w:t xml:space="preserve"> </w:t>
      </w:r>
      <w:r w:rsidRPr="00594CE7">
        <w:rPr>
          <w:i/>
          <w:lang w:val="el-GR" w:eastAsia="fr-FR"/>
        </w:rPr>
        <w:t>Ελλάδος</w:t>
      </w:r>
      <w:r w:rsidRPr="00BC576A">
        <w:rPr>
          <w:lang w:eastAsia="fr-FR"/>
        </w:rPr>
        <w:t>) of 1975, as amended</w:t>
      </w:r>
    </w:p>
    <w:p w:rsidR="00F22F8E" w:rsidRPr="00594CE7" w:rsidRDefault="00F22F8E" w:rsidP="00594CE7">
      <w:pPr>
        <w:pStyle w:val="BTBullet1"/>
        <w:rPr>
          <w:lang w:eastAsia="fr-FR"/>
        </w:rPr>
      </w:pPr>
      <w:r w:rsidRPr="00BC576A">
        <w:rPr>
          <w:lang w:eastAsia="fr-FR"/>
        </w:rPr>
        <w:t>Law 3693/1957 ‘Amending and Supplementing the provisions on the State Legal Council’ (</w:t>
      </w:r>
      <w:r w:rsidRPr="00594CE7">
        <w:rPr>
          <w:i/>
          <w:lang w:eastAsia="fr-FR"/>
        </w:rPr>
        <w:t xml:space="preserve">Περί </w:t>
      </w:r>
      <w:r w:rsidRPr="00594CE7">
        <w:rPr>
          <w:i/>
          <w:lang w:val="el-GR" w:eastAsia="fr-FR"/>
        </w:rPr>
        <w:t>τροποποιήσεως</w:t>
      </w:r>
      <w:r w:rsidRPr="00594CE7">
        <w:rPr>
          <w:i/>
          <w:lang w:eastAsia="fr-FR"/>
        </w:rPr>
        <w:t xml:space="preserve">  </w:t>
      </w:r>
      <w:r w:rsidRPr="00594CE7">
        <w:rPr>
          <w:i/>
          <w:lang w:val="el-GR" w:eastAsia="fr-FR"/>
        </w:rPr>
        <w:t>και</w:t>
      </w:r>
      <w:r w:rsidRPr="00594CE7">
        <w:rPr>
          <w:i/>
          <w:lang w:eastAsia="fr-FR"/>
        </w:rPr>
        <w:t xml:space="preserve"> </w:t>
      </w:r>
      <w:r w:rsidRPr="00594CE7">
        <w:rPr>
          <w:i/>
          <w:lang w:val="el-GR" w:eastAsia="fr-FR"/>
        </w:rPr>
        <w:t>συμπληρώσεως</w:t>
      </w:r>
      <w:r w:rsidRPr="00594CE7">
        <w:rPr>
          <w:i/>
          <w:lang w:eastAsia="fr-FR"/>
        </w:rPr>
        <w:t xml:space="preserve"> </w:t>
      </w:r>
      <w:r w:rsidRPr="00594CE7">
        <w:rPr>
          <w:i/>
          <w:lang w:val="el-GR" w:eastAsia="fr-FR"/>
        </w:rPr>
        <w:t>των</w:t>
      </w:r>
      <w:r w:rsidRPr="00594CE7">
        <w:rPr>
          <w:i/>
          <w:lang w:eastAsia="fr-FR"/>
        </w:rPr>
        <w:t xml:space="preserve"> </w:t>
      </w:r>
      <w:r w:rsidRPr="00594CE7">
        <w:rPr>
          <w:i/>
          <w:lang w:val="el-GR" w:eastAsia="fr-FR"/>
        </w:rPr>
        <w:t>περί</w:t>
      </w:r>
      <w:r w:rsidRPr="00594CE7">
        <w:rPr>
          <w:i/>
          <w:lang w:eastAsia="fr-FR"/>
        </w:rPr>
        <w:t xml:space="preserve"> </w:t>
      </w:r>
      <w:r w:rsidRPr="00594CE7">
        <w:rPr>
          <w:i/>
          <w:lang w:val="el-GR" w:eastAsia="fr-FR"/>
        </w:rPr>
        <w:t>Νομικού</w:t>
      </w:r>
      <w:r w:rsidRPr="00594CE7">
        <w:rPr>
          <w:i/>
          <w:lang w:eastAsia="fr-FR"/>
        </w:rPr>
        <w:t xml:space="preserve"> </w:t>
      </w:r>
      <w:r w:rsidRPr="00594CE7">
        <w:rPr>
          <w:i/>
          <w:lang w:val="el-GR" w:eastAsia="fr-FR"/>
        </w:rPr>
        <w:t>Συμβουλίου</w:t>
      </w:r>
      <w:r w:rsidRPr="00594CE7">
        <w:rPr>
          <w:i/>
          <w:lang w:eastAsia="fr-FR"/>
        </w:rPr>
        <w:t xml:space="preserve"> </w:t>
      </w:r>
      <w:r w:rsidRPr="00594CE7">
        <w:rPr>
          <w:i/>
          <w:lang w:val="el-GR" w:eastAsia="fr-FR"/>
        </w:rPr>
        <w:t>του</w:t>
      </w:r>
      <w:r w:rsidRPr="00594CE7">
        <w:rPr>
          <w:i/>
          <w:lang w:eastAsia="fr-FR"/>
        </w:rPr>
        <w:t xml:space="preserve"> </w:t>
      </w:r>
      <w:r w:rsidRPr="00594CE7">
        <w:rPr>
          <w:i/>
          <w:lang w:val="el-GR" w:eastAsia="fr-FR"/>
        </w:rPr>
        <w:t>Κράτους</w:t>
      </w:r>
      <w:r w:rsidRPr="00594CE7">
        <w:rPr>
          <w:i/>
          <w:lang w:eastAsia="fr-FR"/>
        </w:rPr>
        <w:t xml:space="preserve"> </w:t>
      </w:r>
      <w:r w:rsidRPr="00594CE7">
        <w:rPr>
          <w:i/>
          <w:lang w:val="el-GR" w:eastAsia="fr-FR"/>
        </w:rPr>
        <w:t>διατάξεων</w:t>
      </w:r>
      <w:r w:rsidRPr="00BC576A">
        <w:rPr>
          <w:lang w:eastAsia="fr-FR"/>
        </w:rPr>
        <w:t>), Government Gazette A’ 79/1957</w:t>
      </w:r>
    </w:p>
    <w:p w:rsidR="00F22F8E" w:rsidRPr="00F22F8E" w:rsidRDefault="00F22F8E" w:rsidP="00F22F8E"/>
    <w:p w:rsidR="00CA32AE" w:rsidRDefault="00CA32AE" w:rsidP="00404FE4">
      <w:bookmarkStart w:id="183" w:name="_Provision_of_information"/>
      <w:bookmarkEnd w:id="68"/>
      <w:bookmarkEnd w:id="183"/>
      <w:bookmarkEnd w:id="17"/>
      <w:bookmarkEnd w:id="18"/>
      <w:bookmarkEnd w:id="19"/>
    </w:p>
    <w:p w:rsidR="00CA32AE" w:rsidRDefault="00CA32AE" w:rsidP="00404FE4"/>
    <w:p w:rsidR="00CA32AE" w:rsidRDefault="00CA32AE" w:rsidP="00404FE4"/>
    <w:p w:rsidR="00CA32AE" w:rsidRDefault="00CA32AE" w:rsidP="00404FE4"/>
    <w:p w:rsidR="001F65F6" w:rsidRPr="00030219" w:rsidRDefault="001F65F6" w:rsidP="001F65F6">
      <w:pPr>
        <w:widowControl w:val="0"/>
        <w:spacing w:before="0" w:after="0" w:line="240" w:lineRule="auto"/>
        <w:ind w:left="851"/>
        <w:jc w:val="both"/>
      </w:pPr>
    </w:p>
    <w:p w:rsidR="00331EC7" w:rsidRPr="00404FE4" w:rsidRDefault="00331EC7" w:rsidP="00404FE4"/>
    <w:sectPr w:rsidR="00331EC7" w:rsidRPr="00404FE4" w:rsidSect="00660C9C">
      <w:footerReference w:type="default" r:id="rId31"/>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34D" w:rsidRDefault="0007634D" w:rsidP="001E33FA">
      <w:pPr>
        <w:spacing w:after="0" w:line="240" w:lineRule="auto"/>
      </w:pPr>
      <w:r>
        <w:separator/>
      </w:r>
    </w:p>
  </w:endnote>
  <w:endnote w:type="continuationSeparator" w:id="0">
    <w:p w:rsidR="0007634D" w:rsidRDefault="0007634D"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4D" w:rsidRDefault="0007634D" w:rsidP="006D75C3">
    <w:pPr>
      <w:pStyle w:val="Header"/>
      <w:jc w:val="right"/>
    </w:pPr>
  </w:p>
  <w:p w:rsidR="0007634D" w:rsidRPr="00943B80" w:rsidRDefault="0007634D" w:rsidP="006D75C3">
    <w:pPr>
      <w:pStyle w:val="Footer"/>
      <w:rPr>
        <w:szCs w:val="16"/>
      </w:rPr>
    </w:pPr>
    <w:r w:rsidRPr="00943B80">
      <w:rPr>
        <w:szCs w:val="16"/>
      </w:rPr>
      <w:t xml:space="preserve">This National Report has been prepared by </w:t>
    </w:r>
    <w:r w:rsidRPr="000809A1">
      <w:rPr>
        <w:szCs w:val="16"/>
      </w:rPr>
      <w:t xml:space="preserve">Gavin McBride </w:t>
    </w:r>
    <w:r w:rsidRPr="00943B80">
      <w:rPr>
        <w:szCs w:val="16"/>
      </w:rPr>
      <w:t xml:space="preserve">for Milieu Ltd in partnership with ICF under Contract No JUST/2011/CHIL/PR/0147/A4 with the European Commission, DG Justice. </w:t>
    </w:r>
  </w:p>
  <w:p w:rsidR="0007634D" w:rsidRPr="00943B80" w:rsidRDefault="0007634D" w:rsidP="006D75C3">
    <w:pPr>
      <w:pStyle w:val="Footer"/>
      <w:rPr>
        <w:szCs w:val="16"/>
      </w:rPr>
    </w:pPr>
  </w:p>
  <w:p w:rsidR="0007634D" w:rsidRPr="00943B80" w:rsidRDefault="0007634D" w:rsidP="006D75C3">
    <w:pPr>
      <w:pStyle w:val="Footer"/>
      <w:rPr>
        <w:szCs w:val="16"/>
      </w:rPr>
    </w:pPr>
    <w:r w:rsidRPr="00943B80">
      <w:rPr>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7634D" w:rsidRPr="00943B80" w:rsidRDefault="0007634D" w:rsidP="006D75C3">
    <w:pPr>
      <w:pStyle w:val="Footer"/>
      <w:rPr>
        <w:szCs w:val="16"/>
      </w:rPr>
    </w:pPr>
  </w:p>
  <w:p w:rsidR="0007634D" w:rsidRPr="00943B80" w:rsidRDefault="0007634D" w:rsidP="006D75C3">
    <w:pPr>
      <w:pStyle w:val="Footer"/>
      <w:rPr>
        <w:szCs w:val="16"/>
      </w:rPr>
    </w:pPr>
    <w:r w:rsidRPr="00943B80">
      <w:rPr>
        <w:szCs w:val="16"/>
      </w:rPr>
      <w:t>Temporary copyright clause pending verification with regard to third party citations:</w:t>
    </w:r>
  </w:p>
  <w:p w:rsidR="0007634D" w:rsidRPr="006D75C3" w:rsidRDefault="0007634D"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rsidR="0007634D" w:rsidRDefault="0007634D">
        <w:pPr>
          <w:pStyle w:val="Footer"/>
          <w:jc w:val="right"/>
        </w:pPr>
        <w:r>
          <w:fldChar w:fldCharType="begin"/>
        </w:r>
        <w:r>
          <w:instrText xml:space="preserve"> PAGE   \* MERGEFORMAT </w:instrText>
        </w:r>
        <w:r>
          <w:fldChar w:fldCharType="separate"/>
        </w:r>
        <w:r w:rsidR="00790D25">
          <w:rPr>
            <w:noProof/>
          </w:rPr>
          <w:t>ii</w:t>
        </w:r>
        <w:r>
          <w:rPr>
            <w:noProof/>
          </w:rPr>
          <w:fldChar w:fldCharType="end"/>
        </w:r>
      </w:p>
    </w:sdtContent>
  </w:sdt>
  <w:p w:rsidR="0007634D" w:rsidRDefault="000763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4D" w:rsidRDefault="0007634D" w:rsidP="004F5174">
    <w:pPr>
      <w:pStyle w:val="Footer"/>
      <w:jc w:val="center"/>
      <w:rPr>
        <w:i/>
        <w:iCs/>
      </w:rPr>
    </w:pPr>
  </w:p>
  <w:p w:rsidR="0007634D" w:rsidRDefault="0007634D" w:rsidP="004F5174">
    <w:pPr>
      <w:pStyle w:val="Footer"/>
      <w:jc w:val="center"/>
      <w:rPr>
        <w:i/>
        <w:iCs/>
      </w:rPr>
    </w:pPr>
  </w:p>
  <w:p w:rsidR="0007634D" w:rsidRDefault="0007634D"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rsidR="0007634D" w:rsidRDefault="0007634D">
        <w:pPr>
          <w:pStyle w:val="Footer"/>
          <w:jc w:val="right"/>
        </w:pPr>
        <w:r>
          <w:fldChar w:fldCharType="begin"/>
        </w:r>
        <w:r>
          <w:instrText xml:space="preserve"> PAGE   \* MERGEFORMAT </w:instrText>
        </w:r>
        <w:r>
          <w:fldChar w:fldCharType="separate"/>
        </w:r>
        <w:r w:rsidR="00790D25">
          <w:rPr>
            <w:noProof/>
          </w:rPr>
          <w:t>1</w:t>
        </w:r>
        <w:r>
          <w:rPr>
            <w:noProof/>
          </w:rPr>
          <w:fldChar w:fldCharType="end"/>
        </w:r>
      </w:p>
    </w:sdtContent>
  </w:sdt>
  <w:p w:rsidR="0007634D" w:rsidRDefault="000763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rsidR="0007634D" w:rsidRDefault="0007634D">
        <w:pPr>
          <w:pStyle w:val="Footer"/>
          <w:jc w:val="right"/>
        </w:pPr>
        <w:r>
          <w:fldChar w:fldCharType="begin"/>
        </w:r>
        <w:r>
          <w:instrText xml:space="preserve"> PAGE   \* MERGEFORMAT </w:instrText>
        </w:r>
        <w:r>
          <w:fldChar w:fldCharType="separate"/>
        </w:r>
        <w:r w:rsidR="00790D25">
          <w:rPr>
            <w:noProof/>
          </w:rPr>
          <w:t>2</w:t>
        </w:r>
        <w:r>
          <w:rPr>
            <w:noProof/>
          </w:rPr>
          <w:fldChar w:fldCharType="end"/>
        </w:r>
      </w:p>
    </w:sdtContent>
  </w:sdt>
  <w:p w:rsidR="0007634D" w:rsidRDefault="0007634D"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4D" w:rsidRDefault="00790D25">
    <w:pPr>
      <w:pStyle w:val="Footer"/>
    </w:pPr>
    <w:r>
      <w:fldChar w:fldCharType="begin"/>
    </w:r>
    <w:r>
      <w:instrText xml:space="preserve"> DOCVARIABLE  FooterVersion  \* MERGEFORMAT </w:instrText>
    </w:r>
    <w:r>
      <w:fldChar w:fldCharType="separate"/>
    </w:r>
    <w:r w:rsidR="0007634D">
      <w:t xml:space="preserve"> </w:t>
    </w:r>
    <w:r>
      <w:fldChar w:fldCharType="end"/>
    </w:r>
    <w:r w:rsidR="0007634D">
      <w:tab/>
    </w:r>
    <w:r w:rsidR="0007634D">
      <w:fldChar w:fldCharType="begin"/>
    </w:r>
    <w:r w:rsidR="0007634D">
      <w:instrText xml:space="preserve"> PAGE   \* MERGEFORMAT </w:instrText>
    </w:r>
    <w:r w:rsidR="0007634D">
      <w:fldChar w:fldCharType="separate"/>
    </w:r>
    <w:r>
      <w:rPr>
        <w:noProof/>
      </w:rPr>
      <w:t>45</w:t>
    </w:r>
    <w:r w:rsidR="0007634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34D" w:rsidRDefault="0007634D" w:rsidP="001E33FA">
      <w:pPr>
        <w:spacing w:after="0" w:line="240" w:lineRule="auto"/>
      </w:pPr>
      <w:r>
        <w:separator/>
      </w:r>
    </w:p>
  </w:footnote>
  <w:footnote w:type="continuationSeparator" w:id="0">
    <w:p w:rsidR="0007634D" w:rsidRDefault="0007634D" w:rsidP="001E33FA">
      <w:pPr>
        <w:spacing w:after="0" w:line="240" w:lineRule="auto"/>
      </w:pPr>
      <w:r>
        <w:continuationSeparator/>
      </w:r>
    </w:p>
  </w:footnote>
  <w:footnote w:id="1">
    <w:p w:rsidR="0007634D" w:rsidRPr="00A632CF" w:rsidRDefault="0007634D" w:rsidP="00B25CB7">
      <w:pPr>
        <w:pStyle w:val="FootnoteText"/>
      </w:pPr>
      <w:r>
        <w:rPr>
          <w:rStyle w:val="FootnoteReference"/>
        </w:rPr>
        <w:footnoteRef/>
      </w:r>
      <w:r>
        <w:t xml:space="preserve"> </w:t>
      </w:r>
      <w:r w:rsidRPr="007B5F7C">
        <w:rPr>
          <w:iCs/>
        </w:rPr>
        <w:t xml:space="preserve">This table provides an indicative summary of competent courts and relevant proceedings. However, please check </w:t>
      </w:r>
      <w:hyperlink w:anchor="Section2" w:history="1">
        <w:r w:rsidRPr="00C746A8">
          <w:rPr>
            <w:rStyle w:val="Hyperlink"/>
            <w:iCs/>
          </w:rPr>
          <w:t>Section 2</w:t>
        </w:r>
      </w:hyperlink>
      <w:r w:rsidRPr="007B5F7C">
        <w:rPr>
          <w:iCs/>
        </w:rPr>
        <w:t xml:space="preserve"> for a complete overview of the competent courts or sections/divisions within the competent courts.</w:t>
      </w:r>
    </w:p>
  </w:footnote>
  <w:footnote w:id="2">
    <w:p w:rsidR="0007634D" w:rsidRPr="00540305" w:rsidRDefault="0007634D" w:rsidP="00B25CB7">
      <w:pPr>
        <w:pStyle w:val="FootnoteText"/>
        <w:rPr>
          <w:lang w:val="en-US"/>
        </w:rPr>
      </w:pPr>
      <w:r>
        <w:rPr>
          <w:rStyle w:val="FootnoteReference"/>
        </w:rPr>
        <w:footnoteRef/>
      </w:r>
      <w:r>
        <w:t xml:space="preserve"> </w:t>
      </w:r>
      <w:r w:rsidRPr="00A632CF">
        <w:rPr>
          <w:rFonts w:cs="Arial"/>
        </w:rPr>
        <w:t xml:space="preserve">This study on Children’s involvement in judicial proceedings is composed of three contextual overviews i.e. contextual overview for criminal justice, contextual overview for civil justice, contextual overview for administrative justice. </w:t>
      </w:r>
      <w:r w:rsidRPr="00A632CF">
        <w:rPr>
          <w:rFonts w:cs="Arial"/>
          <w:lang w:val="en-US"/>
        </w:rPr>
        <w:t xml:space="preserve">The rules applying to judicial proceedings in the sectors of asylum, migration, education, health, placement into care, administrative sanction and offences committed by children below MACR are described in the </w:t>
      </w:r>
      <w:r w:rsidRPr="00A632CF">
        <w:rPr>
          <w:rFonts w:cs="Arial"/>
        </w:rPr>
        <w:t>contextual overview for administrative justice</w:t>
      </w:r>
      <w:r w:rsidRPr="00A632CF">
        <w:rPr>
          <w:rFonts w:cs="Arial"/>
          <w:lang w:val="en-US"/>
        </w:rPr>
        <w:t>.</w:t>
      </w:r>
    </w:p>
  </w:footnote>
  <w:footnote w:id="3">
    <w:p w:rsidR="0007634D" w:rsidRPr="00AA0209" w:rsidRDefault="0007634D" w:rsidP="00B25CB7">
      <w:pPr>
        <w:pStyle w:val="FootnoteText"/>
      </w:pPr>
      <w:r w:rsidRPr="00224AFC">
        <w:rPr>
          <w:rStyle w:val="FootnoteReference"/>
        </w:rPr>
        <w:footnoteRef/>
      </w:r>
      <w:r>
        <w:t xml:space="preserve"> </w:t>
      </w:r>
      <w:r w:rsidRPr="00224AFC">
        <w:t>(</w:t>
      </w:r>
      <w:r w:rsidRPr="004D6770">
        <w:t xml:space="preserve">MACR) Minimum Age of Criminal Responsibility – see </w:t>
      </w:r>
      <w:hyperlink r:id="rId1" w:history="1">
        <w:r w:rsidRPr="00070538">
          <w:rPr>
            <w:rStyle w:val="Hyperlink"/>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Civil Code (</w:t>
      </w:r>
      <w:r w:rsidRPr="00D4734C">
        <w:rPr>
          <w:rFonts w:cs="Arial"/>
          <w:i/>
          <w:sz w:val="16"/>
          <w:szCs w:val="16"/>
          <w:lang w:val="el-GR"/>
        </w:rPr>
        <w:t>Αστικός</w:t>
      </w:r>
      <w:r w:rsidRPr="00D4734C">
        <w:rPr>
          <w:rFonts w:cs="Arial"/>
          <w:i/>
          <w:sz w:val="16"/>
          <w:szCs w:val="16"/>
        </w:rPr>
        <w:t xml:space="preserve"> </w:t>
      </w:r>
      <w:r w:rsidRPr="00D4734C">
        <w:rPr>
          <w:rFonts w:cs="Arial"/>
          <w:i/>
          <w:sz w:val="16"/>
          <w:szCs w:val="16"/>
          <w:lang w:val="el-GR"/>
        </w:rPr>
        <w:t>Κώδικας</w:t>
      </w:r>
      <w:r w:rsidRPr="00D4734C">
        <w:rPr>
          <w:rFonts w:cs="Arial"/>
          <w:sz w:val="16"/>
          <w:szCs w:val="16"/>
        </w:rPr>
        <w:t>), Presidential Decree 456/1984, Government Gazette A’ 164/1984. Please note that in Greece consolidated versions of the legislation are not available online for free. Therefore, this report does not contain any hyperlinks to the laws mentioned therein.</w:t>
      </w:r>
    </w:p>
  </w:footnote>
  <w:footnote w:id="5">
    <w:p w:rsidR="0007634D" w:rsidRPr="00D4734C" w:rsidRDefault="0007634D" w:rsidP="00B25CB7">
      <w:pPr>
        <w:pStyle w:val="FootnoteText"/>
        <w:jc w:val="both"/>
        <w:rPr>
          <w:rFonts w:cs="Arial"/>
          <w:sz w:val="16"/>
          <w:szCs w:val="16"/>
        </w:rPr>
      </w:pPr>
      <w:r w:rsidRPr="00D4734C">
        <w:rPr>
          <w:rStyle w:val="FootnoteReference"/>
          <w:rFonts w:cs="Arial"/>
          <w:sz w:val="16"/>
          <w:szCs w:val="16"/>
        </w:rPr>
        <w:footnoteRef/>
      </w:r>
      <w:r w:rsidRPr="00D4734C">
        <w:rPr>
          <w:rFonts w:cs="Arial"/>
          <w:sz w:val="16"/>
          <w:szCs w:val="16"/>
        </w:rPr>
        <w:t xml:space="preserve"> Code of Civil Procedure (</w:t>
      </w:r>
      <w:r w:rsidRPr="00D4734C">
        <w:rPr>
          <w:rFonts w:cs="Arial"/>
          <w:i/>
          <w:sz w:val="16"/>
          <w:szCs w:val="16"/>
          <w:lang w:val="el-GR"/>
        </w:rPr>
        <w:t>Κώδικας</w:t>
      </w:r>
      <w:r w:rsidRPr="00D4734C">
        <w:rPr>
          <w:rFonts w:cs="Arial"/>
          <w:i/>
          <w:sz w:val="16"/>
          <w:szCs w:val="16"/>
        </w:rPr>
        <w:t xml:space="preserve"> </w:t>
      </w:r>
      <w:r w:rsidRPr="00D4734C">
        <w:rPr>
          <w:rFonts w:cs="Arial"/>
          <w:i/>
          <w:sz w:val="16"/>
          <w:szCs w:val="16"/>
          <w:lang w:val="el-GR"/>
        </w:rPr>
        <w:t>Πολιτικής</w:t>
      </w:r>
      <w:r w:rsidRPr="00D4734C">
        <w:rPr>
          <w:rFonts w:cs="Arial"/>
          <w:i/>
          <w:sz w:val="16"/>
          <w:szCs w:val="16"/>
        </w:rPr>
        <w:t xml:space="preserve"> </w:t>
      </w:r>
      <w:r w:rsidRPr="00D4734C">
        <w:rPr>
          <w:rFonts w:cs="Arial"/>
          <w:i/>
          <w:sz w:val="16"/>
          <w:szCs w:val="16"/>
          <w:lang w:val="el-GR"/>
        </w:rPr>
        <w:t>Δικονομίας</w:t>
      </w:r>
      <w:r w:rsidRPr="00D4734C">
        <w:rPr>
          <w:rFonts w:cs="Arial"/>
          <w:sz w:val="16"/>
          <w:szCs w:val="16"/>
        </w:rPr>
        <w:t xml:space="preserve">), Presidential Decree 503/1984, Government Gazette </w:t>
      </w:r>
      <w:r w:rsidRPr="00D4734C">
        <w:rPr>
          <w:rFonts w:cs="Arial"/>
          <w:sz w:val="16"/>
          <w:szCs w:val="16"/>
          <w:lang w:val="el-GR"/>
        </w:rPr>
        <w:t>Α</w:t>
      </w:r>
      <w:r w:rsidRPr="00D4734C">
        <w:rPr>
          <w:rFonts w:cs="Arial"/>
          <w:sz w:val="16"/>
          <w:szCs w:val="16"/>
        </w:rPr>
        <w:t>’ 182/1985</w:t>
      </w:r>
      <w:r>
        <w:rPr>
          <w:rFonts w:cs="Arial"/>
          <w:sz w:val="16"/>
          <w:szCs w:val="16"/>
        </w:rPr>
        <w:t>.</w:t>
      </w:r>
    </w:p>
  </w:footnote>
  <w:footnote w:id="6">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Kerameus in ‘Structures of Civil and Procedural Law in: South Eastern European Countries’, p. 128 – 131. </w:t>
      </w:r>
    </w:p>
  </w:footnote>
  <w:footnote w:id="7">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See, for example, Articles 106, 107, 108, 123, 294, 296, 298 CCP.</w:t>
      </w:r>
    </w:p>
  </w:footnote>
  <w:footnote w:id="8">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269 CCP.</w:t>
      </w:r>
    </w:p>
  </w:footnote>
  <w:footnote w:id="9">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116 CCP.</w:t>
      </w:r>
    </w:p>
  </w:footnote>
  <w:footnote w:id="10">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Kerameus in ‘Structures of Civil and Procedural Law in: South Eastern European Countries’, p. 142 – 143.</w:t>
      </w:r>
    </w:p>
  </w:footnote>
  <w:footnote w:id="11">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592 – 613 CCP.</w:t>
      </w:r>
    </w:p>
  </w:footnote>
  <w:footnote w:id="12">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614 – 622 CCP.</w:t>
      </w:r>
    </w:p>
  </w:footnote>
  <w:footnote w:id="13">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663 – 676 CCP.</w:t>
      </w:r>
    </w:p>
  </w:footnote>
  <w:footnote w:id="14">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681B – 681D CCP.</w:t>
      </w:r>
    </w:p>
  </w:footnote>
  <w:footnote w:id="15">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94(2) of the </w:t>
      </w:r>
      <w:hyperlink r:id="rId2" w:history="1">
        <w:r w:rsidRPr="00D4734C">
          <w:rPr>
            <w:rStyle w:val="Hyperlink"/>
            <w:rFonts w:cs="Arial"/>
            <w:sz w:val="16"/>
            <w:szCs w:val="16"/>
            <w:lang w:val="en-US"/>
          </w:rPr>
          <w:t>Greek Constitution</w:t>
        </w:r>
      </w:hyperlink>
      <w:r w:rsidRPr="00D4734C">
        <w:rPr>
          <w:rFonts w:cs="Arial"/>
          <w:sz w:val="16"/>
          <w:szCs w:val="16"/>
          <w:lang w:val="en-US"/>
        </w:rPr>
        <w:t xml:space="preserve"> and Article 1(a), (b) CCP.</w:t>
      </w:r>
    </w:p>
  </w:footnote>
  <w:footnote w:id="16">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796 CCP.</w:t>
      </w:r>
    </w:p>
  </w:footnote>
  <w:footnote w:id="17">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800 CCP.</w:t>
      </w:r>
    </w:p>
  </w:footnote>
  <w:footnote w:id="18">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Kerameus in ‘Structures of Civil and Procedural Law in: South Eastern European Countries’, p. 145.</w:t>
      </w:r>
    </w:p>
  </w:footnote>
  <w:footnote w:id="19">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744 CCP.</w:t>
      </w:r>
    </w:p>
  </w:footnote>
  <w:footnote w:id="20">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Articles 1532 and 1533 CC.</w:t>
      </w:r>
    </w:p>
  </w:footnote>
  <w:footnote w:id="21">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lang w:val="fr-BE"/>
        </w:rPr>
        <w:t xml:space="preserve"> Articles 1589 et seq CC. </w:t>
      </w:r>
      <w:r w:rsidRPr="00D4734C">
        <w:rPr>
          <w:rFonts w:cs="Arial"/>
          <w:sz w:val="16"/>
          <w:szCs w:val="16"/>
          <w:lang w:val="en-US"/>
        </w:rPr>
        <w:t>See also ‘</w:t>
      </w:r>
      <w:hyperlink r:id="rId3" w:history="1">
        <w:r w:rsidRPr="00D4734C">
          <w:rPr>
            <w:rStyle w:val="Hyperlink"/>
            <w:rFonts w:cs="Arial"/>
            <w:sz w:val="16"/>
            <w:szCs w:val="16"/>
            <w:lang w:val="en-US"/>
          </w:rPr>
          <w:t>The rights of children living in institutions</w:t>
        </w:r>
      </w:hyperlink>
      <w:r w:rsidRPr="00D4734C">
        <w:rPr>
          <w:rFonts w:cs="Arial"/>
          <w:sz w:val="16"/>
          <w:szCs w:val="16"/>
          <w:lang w:val="en-US"/>
        </w:rPr>
        <w:t>’, Report on a study of the European Network of Ombudspersons for Children (ENOC), Greece (July 2011), p. 4.</w:t>
      </w:r>
      <w:r w:rsidRPr="00D4734C">
        <w:rPr>
          <w:rFonts w:cs="Arial"/>
          <w:sz w:val="16"/>
          <w:szCs w:val="16"/>
          <w:lang w:val="en-US"/>
        </w:rPr>
        <w:tab/>
      </w:r>
    </w:p>
  </w:footnote>
  <w:footnote w:id="22">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13 CCP.</w:t>
      </w:r>
    </w:p>
  </w:footnote>
  <w:footnote w:id="23">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14(1)(a) CCP. Article 15 CCP lists the cases where the magistrates’ courts have jurisdiction regardless of the value of the claim; however, none of them seems particularly relevant for children, except disputes concerning the rights, compensation or expenses of witnesses examined in any court (Article 15(12) CCP).</w:t>
      </w:r>
    </w:p>
  </w:footnote>
  <w:footnote w:id="24">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14(2) CCP. Article 16 CCP lists the cases where the single-member courts of first instance have jurisdiction regardless of the value of the claim; some of them could be relevant to children, including employment </w:t>
      </w:r>
      <w:r>
        <w:rPr>
          <w:rFonts w:cs="Arial"/>
          <w:sz w:val="16"/>
          <w:szCs w:val="16"/>
        </w:rPr>
        <w:t xml:space="preserve">law </w:t>
      </w:r>
      <w:r w:rsidRPr="00D4734C">
        <w:rPr>
          <w:rFonts w:cs="Arial"/>
          <w:sz w:val="16"/>
          <w:szCs w:val="16"/>
        </w:rPr>
        <w:t>disputes (Article 16(2) CCP) and disputes concerning compensation to lawyers (Article 16(7) CCP).</w:t>
      </w:r>
    </w:p>
  </w:footnote>
  <w:footnote w:id="25">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17(1) CCP.</w:t>
      </w:r>
    </w:p>
  </w:footnote>
  <w:footnote w:id="26">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18 CCP.</w:t>
      </w:r>
    </w:p>
  </w:footnote>
  <w:footnote w:id="27">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17A CCP.</w:t>
      </w:r>
    </w:p>
  </w:footnote>
  <w:footnote w:id="28">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19 CCP.</w:t>
      </w:r>
    </w:p>
  </w:footnote>
  <w:footnote w:id="29">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20(1) CCP.</w:t>
      </w:r>
    </w:p>
  </w:footnote>
  <w:footnote w:id="30">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48(1) Law 2447/1996 ‘Adoption, guardianship, foster care for a minor, judicial assistance, judicial guardianship of foreign affairs and related substantive, procedural and transitional provisions’ (‘</w:t>
      </w:r>
      <w:r w:rsidRPr="00D4734C">
        <w:rPr>
          <w:rFonts w:cs="Arial"/>
          <w:i/>
          <w:sz w:val="16"/>
          <w:szCs w:val="16"/>
          <w:lang w:val="fr-BE"/>
        </w:rPr>
        <w:t>Υιοθεσία επιτροπεία και αναδοχή ανηλίκου δικαστική συμπαράσταση δικαστική επιμέλεια ξένων υποθέσεων και συναφείς ουσιαστικές δικονομικές και μεταβατικές διατάξεις’)</w:t>
      </w:r>
      <w:r w:rsidRPr="00D4734C">
        <w:rPr>
          <w:rFonts w:cs="Arial"/>
          <w:sz w:val="16"/>
          <w:szCs w:val="16"/>
          <w:lang w:val="fr-BE"/>
        </w:rPr>
        <w:t>,</w:t>
      </w:r>
      <w:r w:rsidRPr="007B4702">
        <w:rPr>
          <w:rFonts w:cs="Arial"/>
          <w:sz w:val="16"/>
          <w:szCs w:val="16"/>
          <w:lang w:val="fr-BE"/>
        </w:rPr>
        <w:t xml:space="preserve"> </w:t>
      </w:r>
      <w:r w:rsidRPr="00D4734C">
        <w:rPr>
          <w:rFonts w:cs="Arial"/>
          <w:sz w:val="16"/>
          <w:szCs w:val="16"/>
          <w:lang w:val="fr-BE"/>
        </w:rPr>
        <w:t>Government Gazette A’ 278/1996.</w:t>
      </w:r>
    </w:p>
  </w:footnote>
  <w:footnote w:id="31">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48(2) Law 2447/1996.</w:t>
      </w:r>
    </w:p>
  </w:footnote>
  <w:footnote w:id="32">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1534 CC.</w:t>
      </w:r>
    </w:p>
  </w:footnote>
  <w:footnote w:id="33">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Articles 1532 and 1633 CC.</w:t>
      </w:r>
    </w:p>
  </w:footnote>
  <w:footnote w:id="34">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50(3) Law 2447/1996.</w:t>
      </w:r>
    </w:p>
  </w:footnote>
  <w:footnote w:id="35">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1646 CC.</w:t>
      </w:r>
    </w:p>
  </w:footnote>
  <w:footnote w:id="36">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50(3) Law 2447/1996.</w:t>
      </w:r>
    </w:p>
  </w:footnote>
  <w:footnote w:id="37">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51(3) Law 2447/1996.</w:t>
      </w:r>
    </w:p>
  </w:footnote>
  <w:footnote w:id="38">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53(1) Law 2447/1996.</w:t>
      </w:r>
    </w:p>
  </w:footnote>
  <w:footnote w:id="39">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3(1) Law 3094/2003 ‘The Ombudsman and other provisions’ (</w:t>
      </w:r>
      <w:r w:rsidRPr="00D4734C">
        <w:rPr>
          <w:rFonts w:cs="Arial"/>
          <w:i/>
          <w:sz w:val="16"/>
          <w:szCs w:val="16"/>
        </w:rPr>
        <w:t>Συνήγορος του Πολίτη και άλλες διατάξεις</w:t>
      </w:r>
      <w:r w:rsidRPr="00D4734C">
        <w:rPr>
          <w:rFonts w:cs="Arial"/>
          <w:sz w:val="16"/>
          <w:szCs w:val="16"/>
        </w:rPr>
        <w:t>), Government Gazette A’ 10/2003.</w:t>
      </w:r>
    </w:p>
  </w:footnote>
  <w:footnote w:id="40">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4(6) and (7) Law 3094/2003.</w:t>
      </w:r>
    </w:p>
  </w:footnote>
  <w:footnote w:id="41">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4(1) Law 3094/2003.</w:t>
      </w:r>
    </w:p>
  </w:footnote>
  <w:footnote w:id="42">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43">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(Judge 1).</w:t>
      </w:r>
    </w:p>
  </w:footnote>
  <w:footnote w:id="44">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(Judge 1).</w:t>
      </w:r>
    </w:p>
  </w:footnote>
  <w:footnote w:id="45">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 Judge 1, Judge 2).</w:t>
      </w:r>
    </w:p>
  </w:footnote>
  <w:footnote w:id="46">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color w:val="000000"/>
          <w:sz w:val="16"/>
          <w:szCs w:val="16"/>
          <w:lang w:val="en-US" w:eastAsia="fr-BE"/>
        </w:rPr>
        <w:t>Article 249 CCP.</w:t>
      </w:r>
    </w:p>
  </w:footnote>
  <w:footnote w:id="47">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250 CCP.</w:t>
      </w:r>
    </w:p>
  </w:footnote>
  <w:footnote w:id="48">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610 CCP</w:t>
      </w:r>
      <w:r w:rsidRPr="00D4734C">
        <w:rPr>
          <w:rFonts w:cs="Arial"/>
          <w:sz w:val="16"/>
          <w:szCs w:val="16"/>
          <w:lang w:val="fr-BE"/>
        </w:rPr>
        <w:t>.</w:t>
      </w:r>
    </w:p>
  </w:footnote>
  <w:footnote w:id="49">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According to Article 614 CCP these cases are:</w:t>
      </w:r>
    </w:p>
    <w:p w:rsidR="0007634D" w:rsidRPr="00D4734C" w:rsidRDefault="0007634D" w:rsidP="00B25CB7">
      <w:pPr>
        <w:pStyle w:val="FootnoteText"/>
        <w:spacing w:after="0"/>
        <w:jc w:val="both"/>
        <w:rPr>
          <w:rFonts w:cs="Arial"/>
          <w:color w:val="000000"/>
          <w:sz w:val="16"/>
          <w:szCs w:val="16"/>
          <w:lang w:val="en-US" w:eastAsia="fr-BE"/>
        </w:rPr>
      </w:pPr>
      <w:r w:rsidRPr="00D4734C">
        <w:rPr>
          <w:rFonts w:cs="Arial"/>
          <w:color w:val="000000"/>
          <w:sz w:val="16"/>
          <w:szCs w:val="16"/>
          <w:lang w:val="en-US" w:eastAsia="fr-BE"/>
        </w:rPr>
        <w:t>(a) challenges to paternity; </w:t>
      </w:r>
    </w:p>
    <w:p w:rsidR="0007634D" w:rsidRPr="00D4734C" w:rsidRDefault="0007634D" w:rsidP="00B25CB7">
      <w:pPr>
        <w:pStyle w:val="FootnoteText"/>
        <w:spacing w:after="0"/>
        <w:jc w:val="both"/>
        <w:rPr>
          <w:rFonts w:cs="Arial"/>
          <w:color w:val="000000"/>
          <w:sz w:val="16"/>
          <w:szCs w:val="16"/>
          <w:lang w:val="en-US" w:eastAsia="fr-BE"/>
        </w:rPr>
      </w:pPr>
      <w:r w:rsidRPr="00D4734C">
        <w:rPr>
          <w:rFonts w:cs="Arial"/>
          <w:color w:val="000000"/>
          <w:sz w:val="16"/>
          <w:szCs w:val="16"/>
          <w:lang w:val="en-US" w:eastAsia="fr-BE"/>
        </w:rPr>
        <w:t>(b) the recognition of whether there is a parent – child relationship or parental care rights;  </w:t>
      </w:r>
    </w:p>
    <w:p w:rsidR="0007634D" w:rsidRPr="00D4734C" w:rsidRDefault="0007634D" w:rsidP="00B25CB7">
      <w:pPr>
        <w:pStyle w:val="FootnoteText"/>
        <w:spacing w:after="0"/>
        <w:jc w:val="both"/>
        <w:rPr>
          <w:rFonts w:cs="Arial"/>
          <w:color w:val="000000"/>
          <w:sz w:val="16"/>
          <w:szCs w:val="16"/>
          <w:lang w:val="en-US" w:eastAsia="fr-BE"/>
        </w:rPr>
      </w:pPr>
      <w:r w:rsidRPr="00D4734C">
        <w:rPr>
          <w:rFonts w:cs="Arial"/>
          <w:color w:val="000000"/>
          <w:sz w:val="16"/>
          <w:szCs w:val="16"/>
          <w:lang w:val="en-US" w:eastAsia="fr-BE"/>
        </w:rPr>
        <w:t>(c) the recognition of the paternity of a child that was born out of wedlock;  </w:t>
      </w:r>
    </w:p>
    <w:p w:rsidR="0007634D" w:rsidRPr="00D4734C" w:rsidRDefault="0007634D" w:rsidP="00B25CB7">
      <w:pPr>
        <w:pStyle w:val="FootnoteText"/>
        <w:spacing w:after="0"/>
        <w:jc w:val="both"/>
        <w:rPr>
          <w:rFonts w:cs="Arial"/>
          <w:color w:val="000000"/>
          <w:sz w:val="16"/>
          <w:szCs w:val="16"/>
          <w:lang w:val="en-US" w:eastAsia="fr-BE"/>
        </w:rPr>
      </w:pPr>
      <w:r w:rsidRPr="00D4734C">
        <w:rPr>
          <w:rFonts w:cs="Arial"/>
          <w:color w:val="000000"/>
          <w:sz w:val="16"/>
          <w:szCs w:val="16"/>
          <w:lang w:val="en-US" w:eastAsia="fr-BE"/>
        </w:rPr>
        <w:t>(d) the recognition that there is or that there is not or that the intended recognition of a child born out of wedlock is void or links to a child born in wedlock because of the subsequent wedding of his/her parents; </w:t>
      </w:r>
    </w:p>
    <w:p w:rsidR="0007634D" w:rsidRPr="00D4734C" w:rsidRDefault="0007634D" w:rsidP="00B25CB7">
      <w:pPr>
        <w:pStyle w:val="FootnoteText"/>
        <w:spacing w:after="0"/>
        <w:jc w:val="both"/>
        <w:rPr>
          <w:rFonts w:cs="Arial"/>
          <w:color w:val="000000"/>
          <w:sz w:val="16"/>
          <w:szCs w:val="16"/>
          <w:lang w:val="en-US" w:eastAsia="fr-BE"/>
        </w:rPr>
      </w:pPr>
      <w:r w:rsidRPr="00D4734C">
        <w:rPr>
          <w:rFonts w:cs="Arial"/>
          <w:color w:val="000000"/>
          <w:sz w:val="16"/>
          <w:szCs w:val="16"/>
          <w:lang w:val="en-US" w:eastAsia="fr-BE"/>
        </w:rPr>
        <w:t xml:space="preserve">(e) the recognition of whether there is an adoption or the termination of an adoption; </w:t>
      </w:r>
    </w:p>
    <w:p w:rsidR="0007634D" w:rsidRPr="00D4734C" w:rsidRDefault="0007634D" w:rsidP="00B25CB7">
      <w:pPr>
        <w:pStyle w:val="FootnoteText"/>
        <w:spacing w:after="0"/>
        <w:jc w:val="both"/>
        <w:rPr>
          <w:rFonts w:cs="Arial"/>
          <w:sz w:val="16"/>
          <w:szCs w:val="16"/>
          <w:lang w:val="en-US"/>
        </w:rPr>
      </w:pPr>
      <w:r w:rsidRPr="00D4734C">
        <w:rPr>
          <w:rFonts w:cs="Arial"/>
          <w:color w:val="000000"/>
          <w:sz w:val="16"/>
          <w:szCs w:val="16"/>
          <w:lang w:val="en-US" w:eastAsia="fr-BE"/>
        </w:rPr>
        <w:t>(f) the recognition of whether there is guardianship.</w:t>
      </w:r>
    </w:p>
  </w:footnote>
  <w:footnote w:id="50">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Articles 620 and 621 CCP</w:t>
      </w:r>
      <w:r w:rsidRPr="00D4734C">
        <w:rPr>
          <w:rFonts w:cs="Arial"/>
          <w:sz w:val="16"/>
          <w:szCs w:val="16"/>
          <w:lang w:val="fr-BE"/>
        </w:rPr>
        <w:t>.</w:t>
      </w:r>
    </w:p>
  </w:footnote>
  <w:footnote w:id="51">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127 CC.</w:t>
      </w:r>
    </w:p>
  </w:footnote>
  <w:footnote w:id="52">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1510 CC.</w:t>
      </w:r>
    </w:p>
  </w:footnote>
  <w:footnote w:id="53">
    <w:p w:rsidR="0007634D" w:rsidRPr="00A2149D" w:rsidRDefault="0007634D" w:rsidP="00B25CB7">
      <w:pPr>
        <w:pStyle w:val="FootnoteText"/>
        <w:rPr>
          <w:sz w:val="16"/>
          <w:szCs w:val="16"/>
          <w:lang w:val="fr-BE"/>
        </w:rPr>
      </w:pPr>
      <w:r w:rsidRPr="00A2149D">
        <w:rPr>
          <w:rStyle w:val="FootnoteReference"/>
          <w:sz w:val="16"/>
          <w:szCs w:val="16"/>
        </w:rPr>
        <w:footnoteRef/>
      </w:r>
      <w:r w:rsidRPr="00A2149D">
        <w:rPr>
          <w:sz w:val="16"/>
          <w:szCs w:val="16"/>
        </w:rPr>
        <w:t xml:space="preserve"> </w:t>
      </w:r>
      <w:r w:rsidRPr="00A2149D">
        <w:rPr>
          <w:sz w:val="16"/>
          <w:szCs w:val="16"/>
          <w:lang w:val="fr-BE"/>
        </w:rPr>
        <w:t>Article 1511 CC.</w:t>
      </w:r>
    </w:p>
  </w:footnote>
  <w:footnote w:id="54">
    <w:p w:rsidR="0007634D" w:rsidRPr="00100CA1" w:rsidRDefault="0007634D" w:rsidP="00B25CB7">
      <w:pPr>
        <w:pStyle w:val="FootnoteText"/>
        <w:rPr>
          <w:lang w:val="fr-BE"/>
        </w:rPr>
      </w:pPr>
      <w:r w:rsidRPr="00A2149D">
        <w:rPr>
          <w:rStyle w:val="FootnoteReference"/>
          <w:sz w:val="16"/>
          <w:szCs w:val="16"/>
        </w:rPr>
        <w:footnoteRef/>
      </w:r>
      <w:r w:rsidRPr="00A2149D">
        <w:rPr>
          <w:sz w:val="16"/>
          <w:szCs w:val="16"/>
        </w:rPr>
        <w:t xml:space="preserve"> </w:t>
      </w:r>
      <w:r w:rsidRPr="00100CA1">
        <w:rPr>
          <w:sz w:val="16"/>
          <w:szCs w:val="16"/>
          <w:lang w:val="fr-BE"/>
        </w:rPr>
        <w:t>ibid</w:t>
      </w:r>
      <w:r w:rsidRPr="00A2149D">
        <w:rPr>
          <w:sz w:val="16"/>
          <w:szCs w:val="16"/>
          <w:lang w:val="fr-BE"/>
        </w:rPr>
        <w:t>.</w:t>
      </w:r>
    </w:p>
  </w:footnote>
  <w:footnote w:id="55">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Pr>
          <w:rFonts w:cs="Arial"/>
          <w:sz w:val="16"/>
          <w:szCs w:val="16"/>
          <w:lang w:val="fr-BE"/>
        </w:rPr>
        <w:t>ibid</w:t>
      </w:r>
      <w:r w:rsidRPr="00D4734C">
        <w:rPr>
          <w:rFonts w:cs="Arial"/>
          <w:sz w:val="16"/>
          <w:szCs w:val="16"/>
          <w:lang w:val="fr-BE"/>
        </w:rPr>
        <w:t>.</w:t>
      </w:r>
    </w:p>
  </w:footnote>
  <w:footnote w:id="56">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 xml:space="preserve">Koutsouradis, A., </w:t>
      </w:r>
      <w:hyperlink r:id="rId4" w:history="1">
        <w:r w:rsidRPr="00D4734C">
          <w:rPr>
            <w:rStyle w:val="Hyperlink"/>
            <w:rFonts w:cs="Arial"/>
            <w:sz w:val="16"/>
            <w:szCs w:val="16"/>
            <w:lang w:val="fr-BE"/>
          </w:rPr>
          <w:t>Parental Responsibilities – National Report: Greece</w:t>
        </w:r>
      </w:hyperlink>
      <w:r w:rsidRPr="00D4734C">
        <w:rPr>
          <w:rFonts w:cs="Arial"/>
          <w:sz w:val="16"/>
          <w:szCs w:val="16"/>
          <w:lang w:val="fr-BE"/>
        </w:rPr>
        <w:t>, p. 6.</w:t>
      </w:r>
    </w:p>
  </w:footnote>
  <w:footnote w:id="57">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lang w:val="fr-BE"/>
        </w:rPr>
        <w:t xml:space="preserve"> Supreme Court</w:t>
      </w:r>
      <w:r w:rsidRPr="00D4734C">
        <w:rPr>
          <w:rFonts w:cs="Arial"/>
          <w:sz w:val="16"/>
          <w:szCs w:val="16"/>
          <w:lang w:val="en-CA"/>
        </w:rPr>
        <w:t xml:space="preserve"> Decision</w:t>
      </w:r>
      <w:r w:rsidRPr="00D4734C">
        <w:rPr>
          <w:rFonts w:cs="Arial"/>
          <w:sz w:val="16"/>
          <w:szCs w:val="16"/>
          <w:lang w:val="fr-BE"/>
        </w:rPr>
        <w:t xml:space="preserve"> (Civil Section) 104/2012. </w:t>
      </w:r>
    </w:p>
  </w:footnote>
  <w:footnote w:id="58">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1515 CC.</w:t>
      </w:r>
    </w:p>
  </w:footnote>
  <w:footnote w:id="59">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Articles1522 and 1616 CC.</w:t>
      </w:r>
    </w:p>
  </w:footnote>
  <w:footnote w:id="60">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1536 CC.</w:t>
      </w:r>
    </w:p>
  </w:footnote>
  <w:footnote w:id="61">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1565 CC.</w:t>
      </w:r>
    </w:p>
  </w:footnote>
  <w:footnote w:id="62">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1575 CC.</w:t>
      </w:r>
    </w:p>
  </w:footnote>
  <w:footnote w:id="63">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1577 CC.</w:t>
      </w:r>
    </w:p>
  </w:footnote>
  <w:footnote w:id="64">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1594 CC.</w:t>
      </w:r>
    </w:p>
  </w:footnote>
  <w:footnote w:id="65">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1597 CC.</w:t>
      </w:r>
    </w:p>
  </w:footnote>
  <w:footnote w:id="66">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1634 CC.</w:t>
      </w:r>
    </w:p>
  </w:footnote>
  <w:footnote w:id="67">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1664 CC.</w:t>
      </w:r>
    </w:p>
  </w:footnote>
  <w:footnote w:id="68">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21(1) of the </w:t>
      </w:r>
      <w:hyperlink r:id="rId5" w:history="1">
        <w:r w:rsidRPr="00D4734C">
          <w:rPr>
            <w:rStyle w:val="Hyperlink"/>
            <w:rFonts w:cs="Arial"/>
            <w:sz w:val="16"/>
            <w:szCs w:val="16"/>
          </w:rPr>
          <w:t>Greek Constitution</w:t>
        </w:r>
      </w:hyperlink>
      <w:r w:rsidRPr="00D4734C">
        <w:rPr>
          <w:rFonts w:cs="Arial"/>
          <w:sz w:val="16"/>
          <w:szCs w:val="16"/>
        </w:rPr>
        <w:t>.</w:t>
      </w:r>
    </w:p>
  </w:footnote>
  <w:footnote w:id="69">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28(1) of the </w:t>
      </w:r>
      <w:hyperlink r:id="rId6" w:history="1">
        <w:r w:rsidRPr="00D4734C">
          <w:rPr>
            <w:rStyle w:val="Hyperlink"/>
            <w:rFonts w:cs="Arial"/>
            <w:sz w:val="16"/>
            <w:szCs w:val="16"/>
          </w:rPr>
          <w:t>Greek Constitution</w:t>
        </w:r>
      </w:hyperlink>
      <w:r w:rsidRPr="00D4734C">
        <w:rPr>
          <w:rFonts w:cs="Arial"/>
          <w:sz w:val="16"/>
          <w:szCs w:val="16"/>
        </w:rPr>
        <w:t>.</w:t>
      </w:r>
    </w:p>
  </w:footnote>
  <w:footnote w:id="70">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(Judge 1, Judge 2).</w:t>
      </w:r>
    </w:p>
  </w:footnote>
  <w:footnote w:id="71">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 Judge 1).</w:t>
      </w:r>
    </w:p>
  </w:footnote>
  <w:footnote w:id="72">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5(2) of the </w:t>
      </w:r>
      <w:hyperlink r:id="rId7" w:history="1">
        <w:r w:rsidRPr="00D4734C">
          <w:rPr>
            <w:rStyle w:val="Hyperlink"/>
            <w:rFonts w:cs="Arial"/>
            <w:sz w:val="16"/>
            <w:szCs w:val="16"/>
          </w:rPr>
          <w:t>Greek Constitution</w:t>
        </w:r>
      </w:hyperlink>
      <w:r w:rsidRPr="00D4734C">
        <w:rPr>
          <w:rFonts w:cs="Arial"/>
          <w:sz w:val="16"/>
          <w:szCs w:val="16"/>
        </w:rPr>
        <w:t>.</w:t>
      </w:r>
    </w:p>
  </w:footnote>
  <w:footnote w:id="73">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21(1) of the </w:t>
      </w:r>
      <w:hyperlink r:id="rId8" w:history="1">
        <w:r w:rsidRPr="00D4734C">
          <w:rPr>
            <w:rStyle w:val="Hyperlink"/>
            <w:rFonts w:cs="Arial"/>
            <w:sz w:val="16"/>
            <w:szCs w:val="16"/>
          </w:rPr>
          <w:t>Greek Constitution</w:t>
        </w:r>
      </w:hyperlink>
      <w:r w:rsidRPr="00D4734C">
        <w:rPr>
          <w:rFonts w:cs="Arial"/>
          <w:sz w:val="16"/>
          <w:szCs w:val="16"/>
        </w:rPr>
        <w:t>.</w:t>
      </w:r>
    </w:p>
  </w:footnote>
  <w:footnote w:id="74">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110 CCP.</w:t>
      </w:r>
    </w:p>
  </w:footnote>
  <w:footnote w:id="75">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1511 CC.</w:t>
      </w:r>
    </w:p>
  </w:footnote>
  <w:footnote w:id="76">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340 CCP.</w:t>
      </w:r>
    </w:p>
  </w:footnote>
  <w:footnote w:id="77">
    <w:p w:rsidR="0007634D" w:rsidRPr="00D4734C" w:rsidRDefault="0007634D" w:rsidP="00B25CB7">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Law 3304/2005 implementation of the principle of equal treatment regardless of racial or ethnic origin, religious or other convictions, disability, age or sexual orientation (</w:t>
      </w:r>
      <w:r w:rsidRPr="00D4734C">
        <w:rPr>
          <w:rFonts w:cs="Arial"/>
          <w:i/>
          <w:sz w:val="16"/>
          <w:szCs w:val="16"/>
          <w:lang w:val="el-GR"/>
        </w:rPr>
        <w:t>Εφαρμογή</w:t>
      </w:r>
      <w:r w:rsidRPr="00D4734C">
        <w:rPr>
          <w:rFonts w:cs="Arial"/>
          <w:i/>
          <w:sz w:val="16"/>
          <w:szCs w:val="16"/>
          <w:lang w:val="fr-BE"/>
        </w:rPr>
        <w:t xml:space="preserve"> </w:t>
      </w:r>
      <w:r w:rsidRPr="00D4734C">
        <w:rPr>
          <w:rFonts w:cs="Arial"/>
          <w:i/>
          <w:sz w:val="16"/>
          <w:szCs w:val="16"/>
          <w:lang w:val="el-GR"/>
        </w:rPr>
        <w:t>της</w:t>
      </w:r>
      <w:r w:rsidRPr="00D4734C">
        <w:rPr>
          <w:rFonts w:cs="Arial"/>
          <w:i/>
          <w:sz w:val="16"/>
          <w:szCs w:val="16"/>
          <w:lang w:val="fr-BE"/>
        </w:rPr>
        <w:t xml:space="preserve"> </w:t>
      </w:r>
      <w:r w:rsidRPr="00D4734C">
        <w:rPr>
          <w:rFonts w:cs="Arial"/>
          <w:i/>
          <w:sz w:val="16"/>
          <w:szCs w:val="16"/>
          <w:lang w:val="el-GR"/>
        </w:rPr>
        <w:t>αρχής</w:t>
      </w:r>
      <w:r w:rsidRPr="00D4734C">
        <w:rPr>
          <w:rFonts w:cs="Arial"/>
          <w:i/>
          <w:sz w:val="16"/>
          <w:szCs w:val="16"/>
          <w:lang w:val="fr-BE"/>
        </w:rPr>
        <w:t xml:space="preserve"> </w:t>
      </w:r>
      <w:r w:rsidRPr="00D4734C">
        <w:rPr>
          <w:rFonts w:cs="Arial"/>
          <w:i/>
          <w:sz w:val="16"/>
          <w:szCs w:val="16"/>
          <w:lang w:val="el-GR"/>
        </w:rPr>
        <w:t>της</w:t>
      </w:r>
      <w:r w:rsidRPr="00D4734C">
        <w:rPr>
          <w:rFonts w:cs="Arial"/>
          <w:i/>
          <w:sz w:val="16"/>
          <w:szCs w:val="16"/>
          <w:lang w:val="fr-BE"/>
        </w:rPr>
        <w:t xml:space="preserve"> </w:t>
      </w:r>
      <w:r w:rsidRPr="00D4734C">
        <w:rPr>
          <w:rFonts w:cs="Arial"/>
          <w:i/>
          <w:sz w:val="16"/>
          <w:szCs w:val="16"/>
          <w:lang w:val="el-GR"/>
        </w:rPr>
        <w:t>ίσης</w:t>
      </w:r>
      <w:r w:rsidRPr="00D4734C">
        <w:rPr>
          <w:rFonts w:cs="Arial"/>
          <w:i/>
          <w:sz w:val="16"/>
          <w:szCs w:val="16"/>
          <w:lang w:val="fr-BE"/>
        </w:rPr>
        <w:t xml:space="preserve"> </w:t>
      </w:r>
      <w:r w:rsidRPr="00D4734C">
        <w:rPr>
          <w:rFonts w:cs="Arial"/>
          <w:i/>
          <w:sz w:val="16"/>
          <w:szCs w:val="16"/>
          <w:lang w:val="el-GR"/>
        </w:rPr>
        <w:t>μεταχείρισης</w:t>
      </w:r>
      <w:r w:rsidRPr="00D4734C">
        <w:rPr>
          <w:rFonts w:cs="Arial"/>
          <w:i/>
          <w:sz w:val="16"/>
          <w:szCs w:val="16"/>
          <w:lang w:val="fr-BE"/>
        </w:rPr>
        <w:t xml:space="preserve"> </w:t>
      </w:r>
      <w:r w:rsidRPr="00D4734C">
        <w:rPr>
          <w:rFonts w:cs="Arial"/>
          <w:i/>
          <w:sz w:val="16"/>
          <w:szCs w:val="16"/>
          <w:lang w:val="el-GR"/>
        </w:rPr>
        <w:t>ανεξαρτήτως</w:t>
      </w:r>
      <w:r w:rsidRPr="00D4734C">
        <w:rPr>
          <w:rFonts w:cs="Arial"/>
          <w:i/>
          <w:sz w:val="16"/>
          <w:szCs w:val="16"/>
          <w:lang w:val="fr-BE"/>
        </w:rPr>
        <w:t xml:space="preserve"> </w:t>
      </w:r>
      <w:r w:rsidRPr="00D4734C">
        <w:rPr>
          <w:rFonts w:cs="Arial"/>
          <w:i/>
          <w:sz w:val="16"/>
          <w:szCs w:val="16"/>
          <w:lang w:val="el-GR"/>
        </w:rPr>
        <w:t>φυλετικής</w:t>
      </w:r>
      <w:r w:rsidRPr="00D4734C">
        <w:rPr>
          <w:rFonts w:cs="Arial"/>
          <w:i/>
          <w:sz w:val="16"/>
          <w:szCs w:val="16"/>
          <w:lang w:val="fr-BE"/>
        </w:rPr>
        <w:t xml:space="preserve"> </w:t>
      </w:r>
      <w:r w:rsidRPr="00D4734C">
        <w:rPr>
          <w:rFonts w:cs="Arial"/>
          <w:i/>
          <w:sz w:val="16"/>
          <w:szCs w:val="16"/>
          <w:lang w:val="el-GR"/>
        </w:rPr>
        <w:t>ή</w:t>
      </w:r>
      <w:r w:rsidRPr="00D4734C">
        <w:rPr>
          <w:rFonts w:cs="Arial"/>
          <w:i/>
          <w:sz w:val="16"/>
          <w:szCs w:val="16"/>
          <w:lang w:val="fr-BE"/>
        </w:rPr>
        <w:t xml:space="preserve"> </w:t>
      </w:r>
      <w:r w:rsidRPr="00D4734C">
        <w:rPr>
          <w:rFonts w:cs="Arial"/>
          <w:i/>
          <w:sz w:val="16"/>
          <w:szCs w:val="16"/>
          <w:lang w:val="el-GR"/>
        </w:rPr>
        <w:t>εθνοτικής</w:t>
      </w:r>
      <w:r w:rsidRPr="00D4734C">
        <w:rPr>
          <w:rFonts w:cs="Arial"/>
          <w:i/>
          <w:sz w:val="16"/>
          <w:szCs w:val="16"/>
          <w:lang w:val="fr-BE"/>
        </w:rPr>
        <w:t xml:space="preserve"> </w:t>
      </w:r>
      <w:r w:rsidRPr="00D4734C">
        <w:rPr>
          <w:rFonts w:cs="Arial"/>
          <w:i/>
          <w:sz w:val="16"/>
          <w:szCs w:val="16"/>
          <w:lang w:val="el-GR"/>
        </w:rPr>
        <w:t>καταγωγής</w:t>
      </w:r>
      <w:r w:rsidRPr="00D4734C">
        <w:rPr>
          <w:rFonts w:cs="Arial"/>
          <w:i/>
          <w:sz w:val="16"/>
          <w:szCs w:val="16"/>
          <w:lang w:val="fr-BE"/>
        </w:rPr>
        <w:t xml:space="preserve">, </w:t>
      </w:r>
      <w:r w:rsidRPr="00D4734C">
        <w:rPr>
          <w:rFonts w:cs="Arial"/>
          <w:i/>
          <w:sz w:val="16"/>
          <w:szCs w:val="16"/>
          <w:lang w:val="el-GR"/>
        </w:rPr>
        <w:t>θρησκευτικών</w:t>
      </w:r>
      <w:r w:rsidRPr="00D4734C">
        <w:rPr>
          <w:rFonts w:cs="Arial"/>
          <w:i/>
          <w:sz w:val="16"/>
          <w:szCs w:val="16"/>
          <w:lang w:val="fr-BE"/>
        </w:rPr>
        <w:t xml:space="preserve"> </w:t>
      </w:r>
      <w:r w:rsidRPr="00D4734C">
        <w:rPr>
          <w:rFonts w:cs="Arial"/>
          <w:i/>
          <w:sz w:val="16"/>
          <w:szCs w:val="16"/>
          <w:lang w:val="el-GR"/>
        </w:rPr>
        <w:t>ή</w:t>
      </w:r>
      <w:r w:rsidRPr="00D4734C">
        <w:rPr>
          <w:rFonts w:cs="Arial"/>
          <w:i/>
          <w:sz w:val="16"/>
          <w:szCs w:val="16"/>
          <w:lang w:val="fr-BE"/>
        </w:rPr>
        <w:t xml:space="preserve"> </w:t>
      </w:r>
      <w:r w:rsidRPr="00D4734C">
        <w:rPr>
          <w:rFonts w:cs="Arial"/>
          <w:i/>
          <w:sz w:val="16"/>
          <w:szCs w:val="16"/>
          <w:lang w:val="el-GR"/>
        </w:rPr>
        <w:t>άλλων</w:t>
      </w:r>
      <w:r w:rsidRPr="00D4734C">
        <w:rPr>
          <w:rFonts w:cs="Arial"/>
          <w:i/>
          <w:sz w:val="16"/>
          <w:szCs w:val="16"/>
          <w:lang w:val="fr-BE"/>
        </w:rPr>
        <w:t xml:space="preserve"> </w:t>
      </w:r>
      <w:r w:rsidRPr="00D4734C">
        <w:rPr>
          <w:rFonts w:cs="Arial"/>
          <w:i/>
          <w:sz w:val="16"/>
          <w:szCs w:val="16"/>
          <w:lang w:val="el-GR"/>
        </w:rPr>
        <w:t>πεποιθήσεων</w:t>
      </w:r>
      <w:r w:rsidRPr="00D4734C">
        <w:rPr>
          <w:rFonts w:cs="Arial"/>
          <w:i/>
          <w:sz w:val="16"/>
          <w:szCs w:val="16"/>
          <w:lang w:val="fr-BE"/>
        </w:rPr>
        <w:t xml:space="preserve">, </w:t>
      </w:r>
      <w:r w:rsidRPr="00D4734C">
        <w:rPr>
          <w:rFonts w:cs="Arial"/>
          <w:i/>
          <w:sz w:val="16"/>
          <w:szCs w:val="16"/>
          <w:lang w:val="el-GR"/>
        </w:rPr>
        <w:t>αναπηρίας</w:t>
      </w:r>
      <w:r w:rsidRPr="00D4734C">
        <w:rPr>
          <w:rFonts w:cs="Arial"/>
          <w:i/>
          <w:sz w:val="16"/>
          <w:szCs w:val="16"/>
          <w:lang w:val="fr-BE"/>
        </w:rPr>
        <w:t xml:space="preserve">, </w:t>
      </w:r>
      <w:r w:rsidRPr="00D4734C">
        <w:rPr>
          <w:rFonts w:cs="Arial"/>
          <w:i/>
          <w:sz w:val="16"/>
          <w:szCs w:val="16"/>
          <w:lang w:val="el-GR"/>
        </w:rPr>
        <w:t>ηλικίας</w:t>
      </w:r>
      <w:r w:rsidRPr="00D4734C">
        <w:rPr>
          <w:rFonts w:cs="Arial"/>
          <w:i/>
          <w:sz w:val="16"/>
          <w:szCs w:val="16"/>
          <w:lang w:val="fr-BE"/>
        </w:rPr>
        <w:t xml:space="preserve"> </w:t>
      </w:r>
      <w:r w:rsidRPr="00D4734C">
        <w:rPr>
          <w:rFonts w:cs="Arial"/>
          <w:i/>
          <w:sz w:val="16"/>
          <w:szCs w:val="16"/>
          <w:lang w:val="el-GR"/>
        </w:rPr>
        <w:t>ή</w:t>
      </w:r>
      <w:r w:rsidRPr="00D4734C">
        <w:rPr>
          <w:rFonts w:cs="Arial"/>
          <w:i/>
          <w:sz w:val="16"/>
          <w:szCs w:val="16"/>
          <w:lang w:val="fr-BE"/>
        </w:rPr>
        <w:t xml:space="preserve"> </w:t>
      </w:r>
      <w:r w:rsidRPr="00D4734C">
        <w:rPr>
          <w:rFonts w:cs="Arial"/>
          <w:i/>
          <w:sz w:val="16"/>
          <w:szCs w:val="16"/>
          <w:lang w:val="el-GR"/>
        </w:rPr>
        <w:t>γενετήσιου</w:t>
      </w:r>
      <w:r w:rsidRPr="00D4734C">
        <w:rPr>
          <w:rFonts w:cs="Arial"/>
          <w:i/>
          <w:sz w:val="16"/>
          <w:szCs w:val="16"/>
          <w:lang w:val="fr-BE"/>
        </w:rPr>
        <w:t xml:space="preserve"> </w:t>
      </w:r>
      <w:r w:rsidRPr="00D4734C">
        <w:rPr>
          <w:rFonts w:cs="Arial"/>
          <w:i/>
          <w:sz w:val="16"/>
          <w:szCs w:val="16"/>
          <w:lang w:val="el-GR"/>
        </w:rPr>
        <w:t>προσανατολισμού</w:t>
      </w:r>
      <w:r w:rsidRPr="00D4734C">
        <w:rPr>
          <w:rFonts w:cs="Arial"/>
          <w:sz w:val="16"/>
          <w:szCs w:val="16"/>
          <w:lang w:val="fr-BE"/>
        </w:rPr>
        <w:t>), Government Gazette A’ 16/2005.</w:t>
      </w:r>
    </w:p>
  </w:footnote>
  <w:footnote w:id="78">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4(1) </w:t>
      </w:r>
      <w:hyperlink r:id="rId9" w:history="1">
        <w:r w:rsidRPr="00D4734C">
          <w:rPr>
            <w:rStyle w:val="Hyperlink"/>
            <w:rFonts w:cs="Arial"/>
            <w:sz w:val="16"/>
            <w:szCs w:val="16"/>
            <w:lang w:val="en-US"/>
          </w:rPr>
          <w:t>Constitution of Greece</w:t>
        </w:r>
      </w:hyperlink>
      <w:r w:rsidRPr="00D4734C">
        <w:rPr>
          <w:rFonts w:cs="Arial"/>
          <w:sz w:val="16"/>
          <w:szCs w:val="16"/>
          <w:lang w:val="en-US"/>
        </w:rPr>
        <w:t>.</w:t>
      </w:r>
    </w:p>
  </w:footnote>
  <w:footnote w:id="79">
    <w:p w:rsidR="0007634D" w:rsidRPr="00D4734C" w:rsidRDefault="0007634D" w:rsidP="00B25CB7">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110 CCP.</w:t>
      </w:r>
    </w:p>
  </w:footnote>
  <w:footnote w:id="80">
    <w:p w:rsidR="0007634D" w:rsidRPr="00D4734C" w:rsidRDefault="0007634D" w:rsidP="00B25CB7">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 Judge 1, Judge 2).</w:t>
      </w:r>
    </w:p>
  </w:footnote>
  <w:footnote w:id="8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62(1) CCP.</w:t>
      </w:r>
    </w:p>
  </w:footnote>
  <w:footnote w:id="8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63(1) CCP.</w:t>
      </w:r>
    </w:p>
  </w:footnote>
  <w:footnote w:id="8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34 and 36 CC.</w:t>
      </w:r>
    </w:p>
  </w:footnote>
  <w:footnote w:id="8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63(1) CCP and Article 127 CC. </w:t>
      </w:r>
    </w:p>
  </w:footnote>
  <w:footnote w:id="8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63(1) CCP.</w:t>
      </w:r>
    </w:p>
  </w:footnote>
  <w:footnote w:id="8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63(1) CCP.</w:t>
      </w:r>
    </w:p>
  </w:footnote>
  <w:footnote w:id="87">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134 CC.</w:t>
      </w:r>
    </w:p>
  </w:footnote>
  <w:footnote w:id="8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135 CC.</w:t>
      </w:r>
      <w:r w:rsidRPr="00D4734C">
        <w:rPr>
          <w:rFonts w:cs="Arial"/>
          <w:sz w:val="16"/>
          <w:szCs w:val="16"/>
          <w:lang w:val="en-US"/>
        </w:rPr>
        <w:t xml:space="preserve"> Please note that in these cases the child has the right to bring an action in his/her own name only with respect to the exact goods given to him/her, i.e. this right does not extend to any further goods the child may acquire using what was originally given to him. For example, if a child was given €1000 he/she would have the right to represent himself/herself only in actions regarding that exact amount (e.g. in actions where someone claimed that the child deceived the person who gave him/her the money) and not in actions related to goods the child acquired using this money (e.g. if the child used the money and bought a defective computer). Information obtained through consultation with stakeholders (Judge 1).</w:t>
      </w:r>
    </w:p>
  </w:footnote>
  <w:footnote w:id="89">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136 CC.</w:t>
      </w:r>
    </w:p>
  </w:footnote>
  <w:footnote w:id="9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136 CC.</w:t>
      </w:r>
    </w:p>
  </w:footnote>
  <w:footnote w:id="9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See in favour of such an exclusion Nikas, N., </w:t>
      </w:r>
      <w:r w:rsidRPr="00D4734C">
        <w:rPr>
          <w:rFonts w:cs="Arial"/>
          <w:i/>
          <w:sz w:val="16"/>
          <w:szCs w:val="16"/>
          <w:lang w:val="en-US"/>
        </w:rPr>
        <w:t>Civil Procedure I</w:t>
      </w:r>
      <w:r w:rsidRPr="00D4734C">
        <w:rPr>
          <w:rFonts w:cs="Arial"/>
          <w:sz w:val="16"/>
          <w:szCs w:val="16"/>
          <w:lang w:val="en-US"/>
        </w:rPr>
        <w:t xml:space="preserve"> (Sakkoulas, 2003), p. 299; the opposite opinion was expressed by the judges interviewed within the context of this study (Judge 1, Judge 2).</w:t>
      </w:r>
    </w:p>
  </w:footnote>
  <w:footnote w:id="9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614(4) CCP and Article 1572 CC.</w:t>
      </w:r>
    </w:p>
  </w:footnote>
  <w:footnote w:id="9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 (Judge 1).</w:t>
      </w:r>
    </w:p>
  </w:footnote>
  <w:footnote w:id="9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According to Article 1350 of the Civil Code ‘For the contracting of marriage the agreement of the future spouses is required. The related declarations are done in person and without conditions or time limits. The future spouses must have completed the 18th year of their age. The court, after hearing the future spouses and the persons who have the custody of the child, may allow the marriage even before the completion of that age, if </w:t>
      </w:r>
      <w:r w:rsidRPr="00D4734C">
        <w:rPr>
          <w:rFonts w:cs="Arial"/>
          <w:sz w:val="16"/>
          <w:szCs w:val="16"/>
          <w:lang w:val="en-US"/>
        </w:rPr>
        <w:t xml:space="preserve">its </w:t>
      </w:r>
      <w:r w:rsidRPr="00D4734C">
        <w:rPr>
          <w:rFonts w:cs="Arial"/>
          <w:sz w:val="16"/>
          <w:szCs w:val="16"/>
        </w:rPr>
        <w:t>performing is imposed by an important reason’</w:t>
      </w:r>
      <w:r w:rsidRPr="00D4734C">
        <w:rPr>
          <w:rFonts w:cs="Arial"/>
          <w:sz w:val="16"/>
          <w:szCs w:val="16"/>
          <w:lang w:val="en-US"/>
        </w:rPr>
        <w:t>.</w:t>
      </w:r>
    </w:p>
  </w:footnote>
  <w:footnote w:id="9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137 CC.</w:t>
      </w:r>
    </w:p>
  </w:footnote>
  <w:footnote w:id="9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598 CCP.</w:t>
      </w:r>
    </w:p>
  </w:footnote>
  <w:footnote w:id="9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592(1) CCP.</w:t>
      </w:r>
    </w:p>
  </w:footnote>
  <w:footnote w:id="9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614(1) CCP</w:t>
      </w:r>
    </w:p>
  </w:footnote>
  <w:footnote w:id="9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ibid.</w:t>
      </w:r>
    </w:p>
  </w:footnote>
  <w:footnote w:id="10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ibid.</w:t>
      </w:r>
    </w:p>
  </w:footnote>
  <w:footnote w:id="10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ibid.</w:t>
      </w:r>
    </w:p>
  </w:footnote>
  <w:footnote w:id="10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ibid.</w:t>
      </w:r>
    </w:p>
  </w:footnote>
  <w:footnote w:id="10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ibid</w:t>
      </w:r>
      <w:r w:rsidRPr="00D4734C">
        <w:rPr>
          <w:rFonts w:cs="Arial"/>
          <w:sz w:val="16"/>
          <w:szCs w:val="16"/>
        </w:rPr>
        <w:t>.</w:t>
      </w:r>
    </w:p>
  </w:footnote>
  <w:footnote w:id="10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681B(1)(b) and 681C(1) CCP.</w:t>
      </w:r>
    </w:p>
  </w:footnote>
  <w:footnote w:id="10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Articles 1510 CC and 1603 CC.</w:t>
      </w:r>
    </w:p>
  </w:footnote>
  <w:footnote w:id="10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Articles 1510 and 1513 CC.</w:t>
      </w:r>
    </w:p>
  </w:footnote>
  <w:footnote w:id="10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bCs/>
          <w:sz w:val="16"/>
          <w:szCs w:val="16"/>
        </w:rPr>
        <w:t>Art</w:t>
      </w:r>
      <w:r w:rsidRPr="00D4734C">
        <w:rPr>
          <w:rFonts w:cs="Arial"/>
          <w:bCs/>
          <w:sz w:val="16"/>
          <w:szCs w:val="16"/>
          <w:lang w:val="en-US"/>
        </w:rPr>
        <w:t>icle</w:t>
      </w:r>
      <w:r w:rsidRPr="00D4734C">
        <w:rPr>
          <w:rFonts w:cs="Arial"/>
          <w:bCs/>
          <w:sz w:val="16"/>
          <w:szCs w:val="16"/>
        </w:rPr>
        <w:t xml:space="preserve"> 1515</w:t>
      </w:r>
      <w:r w:rsidRPr="00D4734C">
        <w:rPr>
          <w:rFonts w:cs="Arial"/>
          <w:bCs/>
          <w:sz w:val="16"/>
          <w:szCs w:val="16"/>
          <w:lang w:val="en-US"/>
        </w:rPr>
        <w:t xml:space="preserve">(1) </w:t>
      </w:r>
      <w:r w:rsidRPr="00D4734C">
        <w:rPr>
          <w:rFonts w:cs="Arial"/>
          <w:bCs/>
          <w:sz w:val="16"/>
          <w:szCs w:val="16"/>
        </w:rPr>
        <w:t>CC</w:t>
      </w:r>
      <w:r w:rsidRPr="00D4734C">
        <w:rPr>
          <w:rFonts w:cs="Arial"/>
          <w:bCs/>
          <w:sz w:val="16"/>
          <w:szCs w:val="16"/>
          <w:lang w:val="en-US"/>
        </w:rPr>
        <w:t>.</w:t>
      </w:r>
    </w:p>
  </w:footnote>
  <w:footnote w:id="108">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bCs/>
          <w:sz w:val="16"/>
          <w:szCs w:val="16"/>
        </w:rPr>
        <w:t>Art</w:t>
      </w:r>
      <w:r w:rsidRPr="00D4734C">
        <w:rPr>
          <w:rFonts w:cs="Arial"/>
          <w:bCs/>
          <w:sz w:val="16"/>
          <w:szCs w:val="16"/>
          <w:lang w:val="en-US"/>
        </w:rPr>
        <w:t>icle</w:t>
      </w:r>
      <w:r w:rsidRPr="00D4734C">
        <w:rPr>
          <w:rFonts w:cs="Arial"/>
          <w:bCs/>
          <w:sz w:val="16"/>
          <w:szCs w:val="16"/>
        </w:rPr>
        <w:t xml:space="preserve"> 1515</w:t>
      </w:r>
      <w:r w:rsidRPr="00D4734C">
        <w:rPr>
          <w:rFonts w:cs="Arial"/>
          <w:bCs/>
          <w:sz w:val="16"/>
          <w:szCs w:val="16"/>
          <w:lang w:val="en-US"/>
        </w:rPr>
        <w:t>(2)</w:t>
      </w:r>
      <w:r w:rsidRPr="00D4734C">
        <w:rPr>
          <w:rFonts w:cs="Arial"/>
          <w:bCs/>
          <w:sz w:val="16"/>
          <w:szCs w:val="16"/>
        </w:rPr>
        <w:t xml:space="preserve"> CC</w:t>
      </w:r>
    </w:p>
  </w:footnote>
  <w:footnote w:id="10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bCs/>
          <w:sz w:val="16"/>
          <w:szCs w:val="16"/>
        </w:rPr>
        <w:t>Art</w:t>
      </w:r>
      <w:r w:rsidRPr="00D4734C">
        <w:rPr>
          <w:rFonts w:cs="Arial"/>
          <w:bCs/>
          <w:sz w:val="16"/>
          <w:szCs w:val="16"/>
          <w:lang w:val="en-US"/>
        </w:rPr>
        <w:t>icle</w:t>
      </w:r>
      <w:r w:rsidRPr="00D4734C">
        <w:rPr>
          <w:rFonts w:cs="Arial"/>
          <w:bCs/>
          <w:sz w:val="16"/>
          <w:szCs w:val="16"/>
        </w:rPr>
        <w:t xml:space="preserve"> 1515</w:t>
      </w:r>
      <w:r w:rsidRPr="00D4734C">
        <w:rPr>
          <w:rFonts w:cs="Arial"/>
          <w:bCs/>
          <w:sz w:val="16"/>
          <w:szCs w:val="16"/>
          <w:lang w:val="en-US"/>
        </w:rPr>
        <w:t>(</w:t>
      </w:r>
      <w:r w:rsidRPr="00D4734C">
        <w:rPr>
          <w:rFonts w:cs="Arial"/>
          <w:bCs/>
          <w:sz w:val="16"/>
          <w:szCs w:val="16"/>
        </w:rPr>
        <w:t>3</w:t>
      </w:r>
      <w:r w:rsidRPr="00D4734C">
        <w:rPr>
          <w:rFonts w:cs="Arial"/>
          <w:bCs/>
          <w:sz w:val="16"/>
          <w:szCs w:val="16"/>
          <w:lang w:val="en-US"/>
        </w:rPr>
        <w:t>)</w:t>
      </w:r>
      <w:r w:rsidRPr="00D4734C">
        <w:rPr>
          <w:rFonts w:cs="Arial"/>
          <w:bCs/>
          <w:sz w:val="16"/>
          <w:szCs w:val="16"/>
        </w:rPr>
        <w:t xml:space="preserve"> CC</w:t>
      </w:r>
      <w:r w:rsidRPr="00D4734C">
        <w:rPr>
          <w:rFonts w:cs="Arial"/>
          <w:bCs/>
          <w:sz w:val="16"/>
          <w:szCs w:val="16"/>
          <w:lang w:val="en-US"/>
        </w:rPr>
        <w:t>.</w:t>
      </w:r>
    </w:p>
  </w:footnote>
  <w:footnote w:id="11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1566 CC.</w:t>
      </w:r>
    </w:p>
  </w:footnote>
  <w:footnote w:id="11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1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1621 CC.</w:t>
      </w:r>
    </w:p>
  </w:footnote>
  <w:footnote w:id="113">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94(1) CCP.</w:t>
      </w:r>
    </w:p>
  </w:footnote>
  <w:footnote w:id="11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94(2) CCP.</w:t>
      </w:r>
    </w:p>
  </w:footnote>
  <w:footnote w:id="11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94(3) CCP.</w:t>
      </w:r>
    </w:p>
  </w:footnote>
  <w:footnote w:id="11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1516 CC. </w:t>
      </w:r>
    </w:p>
  </w:footnote>
  <w:footnote w:id="11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1517 CC.</w:t>
      </w:r>
    </w:p>
  </w:footnote>
  <w:footnote w:id="11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1489(2) and 1517 CC.</w:t>
      </w:r>
    </w:p>
  </w:footnote>
  <w:footnote w:id="11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63(2) CCP.</w:t>
      </w:r>
    </w:p>
  </w:footnote>
  <w:footnote w:id="120">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Please note that unless reference to specific rules for the adjudication of employment </w:t>
      </w:r>
      <w:r>
        <w:rPr>
          <w:rFonts w:cs="Arial"/>
          <w:sz w:val="16"/>
          <w:szCs w:val="16"/>
        </w:rPr>
        <w:t xml:space="preserve">law </w:t>
      </w:r>
      <w:r w:rsidRPr="00D4734C">
        <w:rPr>
          <w:rFonts w:cs="Arial"/>
          <w:sz w:val="16"/>
          <w:szCs w:val="16"/>
        </w:rPr>
        <w:t>disputes is made in this report, employment</w:t>
      </w:r>
      <w:r>
        <w:rPr>
          <w:rFonts w:cs="Arial"/>
          <w:sz w:val="16"/>
          <w:szCs w:val="16"/>
        </w:rPr>
        <w:t xml:space="preserve"> law</w:t>
      </w:r>
      <w:r w:rsidRPr="00D4734C">
        <w:rPr>
          <w:rFonts w:cs="Arial"/>
          <w:sz w:val="16"/>
          <w:szCs w:val="16"/>
        </w:rPr>
        <w:t xml:space="preserve"> disputes are adjudicated in accordance with the rules applicable to ordinary proceedings.</w:t>
      </w:r>
    </w:p>
  </w:footnote>
  <w:footnote w:id="121">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63 CCP and Article 136 CC.</w:t>
      </w:r>
    </w:p>
  </w:footnote>
  <w:footnote w:id="122">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669 CCP.</w:t>
      </w:r>
    </w:p>
  </w:footnote>
  <w:footnote w:id="12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914 CC.</w:t>
      </w:r>
    </w:p>
  </w:footnote>
  <w:footnote w:id="12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916 CC.</w:t>
      </w:r>
    </w:p>
  </w:footnote>
  <w:footnote w:id="12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917 CC.</w:t>
      </w:r>
    </w:p>
  </w:footnote>
  <w:footnote w:id="12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918 CC. </w:t>
      </w:r>
    </w:p>
  </w:footnote>
  <w:footnote w:id="127">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923 CC.</w:t>
      </w:r>
    </w:p>
  </w:footnote>
  <w:footnote w:id="128">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29">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According to Article 399 CCP the following persons cannot be examined as witnesses: </w:t>
      </w:r>
      <w:r w:rsidRPr="00D4734C">
        <w:rPr>
          <w:rFonts w:cs="Arial"/>
          <w:sz w:val="16"/>
          <w:szCs w:val="16"/>
          <w:lang w:val="en-US"/>
        </w:rPr>
        <w:t xml:space="preserve">1) </w:t>
      </w:r>
      <w:r w:rsidRPr="00D4734C">
        <w:rPr>
          <w:rFonts w:cs="Arial"/>
          <w:sz w:val="16"/>
          <w:szCs w:val="16"/>
        </w:rPr>
        <w:t>members of the clergy about what they learned during confession, 2) persons who when the factual situation took place could not understand it or do not hav</w:t>
      </w:r>
      <w:r w:rsidRPr="00D4734C">
        <w:rPr>
          <w:rFonts w:cs="Arial"/>
          <w:sz w:val="16"/>
          <w:szCs w:val="16"/>
          <w:lang w:val="en-US"/>
        </w:rPr>
        <w:t>e</w:t>
      </w:r>
      <w:r w:rsidRPr="00D4734C">
        <w:rPr>
          <w:rFonts w:cs="Arial"/>
          <w:sz w:val="16"/>
          <w:szCs w:val="16"/>
        </w:rPr>
        <w:t xml:space="preserve"> </w:t>
      </w:r>
      <w:r w:rsidRPr="00D4734C">
        <w:rPr>
          <w:rFonts w:cs="Arial"/>
          <w:sz w:val="16"/>
          <w:szCs w:val="16"/>
          <w:lang w:val="en-US"/>
        </w:rPr>
        <w:t>the</w:t>
      </w:r>
      <w:r w:rsidRPr="00D4734C">
        <w:rPr>
          <w:rFonts w:cs="Arial"/>
          <w:sz w:val="16"/>
          <w:szCs w:val="16"/>
        </w:rPr>
        <w:t xml:space="preserve"> ability to communicate what they took notice of; 3) persons who when the factual situation took place were in a mental or intellectual situation which limited their judgment or are in such a situation when they need to be examined. In addition, as witnesses cannot be examined certain professionals (e.g., doctors, lawyers, civil servants, etc.) or persons who may have an interest in the outcome of the trial (Article 400CC). </w:t>
      </w:r>
    </w:p>
  </w:footnote>
  <w:footnote w:id="130">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401 CCP. </w:t>
      </w:r>
    </w:p>
  </w:footnote>
  <w:footnote w:id="13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1556 CC.</w:t>
      </w:r>
    </w:p>
  </w:footnote>
  <w:footnote w:id="132">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13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1511 CC.</w:t>
      </w:r>
    </w:p>
  </w:footnote>
  <w:footnote w:id="13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742 CCP. </w:t>
      </w:r>
    </w:p>
  </w:footnote>
  <w:footnote w:id="13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742 CCP.</w:t>
      </w:r>
    </w:p>
  </w:footnote>
  <w:footnote w:id="13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According to Article 1666 CC t</w:t>
      </w:r>
      <w:r w:rsidRPr="00D4734C">
        <w:rPr>
          <w:rFonts w:cs="Arial"/>
          <w:sz w:val="16"/>
          <w:szCs w:val="16"/>
        </w:rPr>
        <w:t>he proceeding for the appointment of a judicial guardian can take place</w:t>
      </w:r>
      <w:r w:rsidRPr="00D4734C">
        <w:rPr>
          <w:rFonts w:cs="Arial"/>
          <w:sz w:val="16"/>
          <w:szCs w:val="16"/>
          <w:lang w:val="en-US"/>
        </w:rPr>
        <w:t xml:space="preserve"> not only when the person is an adult but also when the person is</w:t>
      </w:r>
      <w:r w:rsidRPr="00D4734C">
        <w:rPr>
          <w:rFonts w:cs="Arial"/>
          <w:sz w:val="16"/>
          <w:szCs w:val="16"/>
        </w:rPr>
        <w:t xml:space="preserve"> </w:t>
      </w:r>
      <w:r w:rsidRPr="00D4734C">
        <w:rPr>
          <w:rFonts w:cs="Arial"/>
          <w:sz w:val="16"/>
          <w:szCs w:val="16"/>
          <w:lang w:val="en-US"/>
        </w:rPr>
        <w:t>17 years</w:t>
      </w:r>
      <w:r w:rsidRPr="00D4734C">
        <w:rPr>
          <w:rFonts w:cs="Arial"/>
          <w:sz w:val="16"/>
          <w:szCs w:val="16"/>
        </w:rPr>
        <w:t xml:space="preserve"> of age; in that case the judicial assistant will assume his/her responsibilities when the child turns 18</w:t>
      </w:r>
      <w:r w:rsidRPr="00D4734C">
        <w:rPr>
          <w:rFonts w:cs="Arial"/>
          <w:sz w:val="16"/>
          <w:szCs w:val="16"/>
          <w:lang w:val="en-US"/>
        </w:rPr>
        <w:t>. Article 1666 CC applies to cases where someone is already exercising parental care rights over a child who has, e.g. mental disability. Furthermore, Article 1669 CC stipulates that as a judicial assistant shall be appointed the person indicated by the person who will be subject to judicial assistance if the latter is over 16 years of age; Article 1669 CC applies to cases where no one is exercising parental care rights over the child.</w:t>
      </w:r>
    </w:p>
  </w:footnote>
  <w:footnote w:id="137">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800(5) CCP.</w:t>
      </w:r>
    </w:p>
  </w:footnote>
  <w:footnote w:id="13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1555 CC.</w:t>
      </w:r>
    </w:p>
  </w:footnote>
  <w:footnote w:id="13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1565 CC.</w:t>
      </w:r>
    </w:p>
  </w:footnote>
  <w:footnote w:id="140">
    <w:p w:rsidR="0007634D" w:rsidRPr="00D4734C" w:rsidRDefault="0007634D" w:rsidP="004D3189">
      <w:pPr>
        <w:pStyle w:val="BodyText"/>
        <w:widowControl w:val="0"/>
        <w:spacing w:before="0" w:after="0" w:line="240" w:lineRule="auto"/>
        <w:ind w:left="0"/>
        <w:jc w:val="both"/>
        <w:rPr>
          <w:rFonts w:cs="Arial"/>
          <w:bCs/>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According to Article 1589 CC </w:t>
      </w:r>
      <w:r w:rsidRPr="00D4734C">
        <w:rPr>
          <w:rFonts w:cs="Arial"/>
          <w:bCs/>
          <w:sz w:val="16"/>
          <w:szCs w:val="16"/>
          <w:lang w:val="en-US"/>
        </w:rPr>
        <w:t>a</w:t>
      </w:r>
      <w:r w:rsidRPr="00D4734C">
        <w:rPr>
          <w:rFonts w:cs="Arial"/>
          <w:bCs/>
          <w:sz w:val="16"/>
          <w:szCs w:val="16"/>
        </w:rPr>
        <w:t xml:space="preserve"> guardian is appointed</w:t>
      </w:r>
      <w:r w:rsidRPr="00D4734C">
        <w:rPr>
          <w:rFonts w:cs="Arial"/>
          <w:bCs/>
          <w:sz w:val="16"/>
          <w:szCs w:val="16"/>
          <w:lang w:val="en-US"/>
        </w:rPr>
        <w:t xml:space="preserve"> to a child</w:t>
      </w:r>
      <w:r w:rsidRPr="00D4734C">
        <w:rPr>
          <w:rFonts w:cs="Arial"/>
          <w:bCs/>
          <w:sz w:val="16"/>
          <w:szCs w:val="16"/>
        </w:rPr>
        <w:t xml:space="preserve"> in the following cases:</w:t>
      </w:r>
    </w:p>
    <w:p w:rsidR="0007634D" w:rsidRPr="00D4734C" w:rsidRDefault="0007634D" w:rsidP="004D3189">
      <w:pPr>
        <w:pStyle w:val="BodyText"/>
        <w:widowControl w:val="0"/>
        <w:numPr>
          <w:ilvl w:val="0"/>
          <w:numId w:val="26"/>
        </w:numPr>
        <w:spacing w:before="0" w:after="0" w:line="240" w:lineRule="auto"/>
        <w:jc w:val="both"/>
        <w:rPr>
          <w:rFonts w:cs="Arial"/>
          <w:bCs/>
          <w:sz w:val="16"/>
          <w:szCs w:val="16"/>
        </w:rPr>
      </w:pPr>
      <w:r w:rsidRPr="00D4734C">
        <w:rPr>
          <w:rFonts w:cs="Arial"/>
          <w:bCs/>
          <w:sz w:val="16"/>
          <w:szCs w:val="16"/>
        </w:rPr>
        <w:t>When the child does not have a parent</w:t>
      </w:r>
      <w:r w:rsidRPr="00D4734C">
        <w:rPr>
          <w:rFonts w:cs="Arial"/>
          <w:bCs/>
          <w:sz w:val="16"/>
          <w:szCs w:val="16"/>
          <w:lang w:val="en-US"/>
        </w:rPr>
        <w:t>;</w:t>
      </w:r>
    </w:p>
    <w:p w:rsidR="0007634D" w:rsidRPr="00D4734C" w:rsidRDefault="0007634D" w:rsidP="004D3189">
      <w:pPr>
        <w:pStyle w:val="BodyText"/>
        <w:widowControl w:val="0"/>
        <w:numPr>
          <w:ilvl w:val="0"/>
          <w:numId w:val="26"/>
        </w:numPr>
        <w:spacing w:before="0" w:after="0" w:line="240" w:lineRule="auto"/>
        <w:jc w:val="both"/>
        <w:rPr>
          <w:rFonts w:cs="Arial"/>
          <w:bCs/>
          <w:sz w:val="16"/>
          <w:szCs w:val="16"/>
        </w:rPr>
      </w:pPr>
      <w:r w:rsidRPr="00D4734C">
        <w:rPr>
          <w:rFonts w:cs="Arial"/>
          <w:bCs/>
          <w:sz w:val="16"/>
          <w:szCs w:val="16"/>
        </w:rPr>
        <w:t>When the child’s parents cannot exercise parental care</w:t>
      </w:r>
      <w:r w:rsidRPr="00D4734C">
        <w:rPr>
          <w:rFonts w:cs="Arial"/>
          <w:bCs/>
          <w:sz w:val="16"/>
          <w:szCs w:val="16"/>
          <w:lang w:val="en-US"/>
        </w:rPr>
        <w:t>;</w:t>
      </w:r>
    </w:p>
    <w:p w:rsidR="0007634D" w:rsidRPr="00D4734C" w:rsidRDefault="0007634D" w:rsidP="004D3189">
      <w:pPr>
        <w:pStyle w:val="BodyText"/>
        <w:widowControl w:val="0"/>
        <w:numPr>
          <w:ilvl w:val="0"/>
          <w:numId w:val="26"/>
        </w:numPr>
        <w:spacing w:before="0" w:after="0" w:line="240" w:lineRule="auto"/>
        <w:jc w:val="both"/>
        <w:rPr>
          <w:rFonts w:cs="Arial"/>
          <w:bCs/>
          <w:sz w:val="16"/>
          <w:szCs w:val="16"/>
        </w:rPr>
      </w:pPr>
      <w:r w:rsidRPr="00D4734C">
        <w:rPr>
          <w:rFonts w:cs="Arial"/>
          <w:bCs/>
          <w:sz w:val="16"/>
          <w:szCs w:val="16"/>
        </w:rPr>
        <w:t xml:space="preserve">When </w:t>
      </w:r>
      <w:r w:rsidRPr="00D4734C">
        <w:rPr>
          <w:rFonts w:cs="Arial"/>
          <w:bCs/>
          <w:sz w:val="16"/>
          <w:szCs w:val="16"/>
          <w:lang w:val="en-US"/>
        </w:rPr>
        <w:t>the parents have abused their parental care rights and the court deprives them of such rights;</w:t>
      </w:r>
    </w:p>
    <w:p w:rsidR="0007634D" w:rsidRPr="00D4734C" w:rsidRDefault="0007634D" w:rsidP="004D3189">
      <w:pPr>
        <w:pStyle w:val="BodyText"/>
        <w:widowControl w:val="0"/>
        <w:numPr>
          <w:ilvl w:val="0"/>
          <w:numId w:val="26"/>
        </w:numPr>
        <w:spacing w:before="0" w:after="0" w:line="240" w:lineRule="auto"/>
        <w:jc w:val="both"/>
        <w:rPr>
          <w:rFonts w:cs="Arial"/>
          <w:bCs/>
          <w:sz w:val="16"/>
          <w:szCs w:val="16"/>
        </w:rPr>
      </w:pPr>
      <w:r w:rsidRPr="00D4734C">
        <w:rPr>
          <w:rFonts w:cs="Arial"/>
          <w:bCs/>
          <w:sz w:val="16"/>
          <w:szCs w:val="16"/>
        </w:rPr>
        <w:t>When the court</w:t>
      </w:r>
      <w:r w:rsidRPr="00D4734C">
        <w:rPr>
          <w:rFonts w:cs="Arial"/>
          <w:bCs/>
          <w:sz w:val="16"/>
          <w:szCs w:val="16"/>
          <w:lang w:val="en-US"/>
        </w:rPr>
        <w:t xml:space="preserve"> in cases of divorce, annulment or factual separation</w:t>
      </w:r>
      <w:r w:rsidRPr="00D4734C">
        <w:rPr>
          <w:rFonts w:cs="Arial"/>
          <w:bCs/>
          <w:sz w:val="16"/>
          <w:szCs w:val="16"/>
        </w:rPr>
        <w:t xml:space="preserve"> assigns a third person to exercise parental care </w:t>
      </w:r>
      <w:r w:rsidRPr="00D4734C">
        <w:rPr>
          <w:rFonts w:cs="Arial"/>
          <w:bCs/>
          <w:sz w:val="16"/>
          <w:szCs w:val="16"/>
          <w:lang w:val="en-US"/>
        </w:rPr>
        <w:t>if it finds the parents unsuitable in this respect</w:t>
      </w:r>
      <w:r w:rsidRPr="00D4734C">
        <w:rPr>
          <w:rFonts w:cs="Arial"/>
          <w:bCs/>
          <w:sz w:val="16"/>
          <w:szCs w:val="16"/>
        </w:rPr>
        <w:t>;</w:t>
      </w:r>
    </w:p>
    <w:p w:rsidR="0007634D" w:rsidRPr="00D4734C" w:rsidRDefault="0007634D" w:rsidP="004D3189">
      <w:pPr>
        <w:pStyle w:val="BodyText"/>
        <w:widowControl w:val="0"/>
        <w:numPr>
          <w:ilvl w:val="0"/>
          <w:numId w:val="26"/>
        </w:numPr>
        <w:spacing w:before="0" w:after="0" w:line="240" w:lineRule="auto"/>
        <w:jc w:val="both"/>
        <w:rPr>
          <w:rFonts w:cs="Arial"/>
          <w:bCs/>
          <w:sz w:val="16"/>
          <w:szCs w:val="16"/>
        </w:rPr>
      </w:pPr>
      <w:r w:rsidRPr="00D4734C">
        <w:rPr>
          <w:rFonts w:cs="Arial"/>
          <w:bCs/>
          <w:sz w:val="16"/>
          <w:szCs w:val="16"/>
        </w:rPr>
        <w:t>When the</w:t>
      </w:r>
      <w:r w:rsidRPr="00D4734C">
        <w:rPr>
          <w:rFonts w:cs="Arial"/>
          <w:bCs/>
          <w:sz w:val="16"/>
          <w:szCs w:val="16"/>
          <w:lang w:val="en-US"/>
        </w:rPr>
        <w:t xml:space="preserve"> foster parents are appointed as guardians</w:t>
      </w:r>
      <w:r w:rsidRPr="00D4734C">
        <w:rPr>
          <w:rFonts w:cs="Arial"/>
          <w:bCs/>
          <w:sz w:val="16"/>
          <w:szCs w:val="16"/>
        </w:rPr>
        <w:t>.</w:t>
      </w:r>
    </w:p>
  </w:footnote>
  <w:footnote w:id="14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1591 and 1532 CC.</w:t>
      </w:r>
    </w:p>
  </w:footnote>
  <w:footnote w:id="14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1601 CC.</w:t>
      </w:r>
    </w:p>
  </w:footnote>
  <w:footnote w:id="14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1646 CC.</w:t>
      </w:r>
    </w:p>
  </w:footnote>
  <w:footnote w:id="14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1607 CC.</w:t>
      </w:r>
    </w:p>
  </w:footnote>
  <w:footnote w:id="14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1663 CC.</w:t>
      </w:r>
    </w:p>
  </w:footnote>
  <w:footnote w:id="14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1609 CC.</w:t>
      </w:r>
    </w:p>
  </w:footnote>
  <w:footnote w:id="14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1610 CC.</w:t>
      </w:r>
    </w:p>
  </w:footnote>
  <w:footnote w:id="14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1532(3) CC.</w:t>
      </w:r>
    </w:p>
  </w:footnote>
  <w:footnote w:id="14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802(1) CCP.</w:t>
      </w:r>
    </w:p>
  </w:footnote>
  <w:footnote w:id="15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1534 CC.</w:t>
      </w:r>
    </w:p>
  </w:footnote>
  <w:footnote w:id="15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Koutsouradis, A., </w:t>
      </w:r>
      <w:hyperlink r:id="rId10" w:history="1">
        <w:r w:rsidRPr="00D4734C">
          <w:rPr>
            <w:rStyle w:val="Hyperlink"/>
            <w:rFonts w:cs="Arial"/>
            <w:sz w:val="16"/>
            <w:szCs w:val="16"/>
            <w:lang w:val="en-US"/>
          </w:rPr>
          <w:t>Parental Responsibilities – National Report: Greece</w:t>
        </w:r>
      </w:hyperlink>
      <w:r w:rsidRPr="00D4734C">
        <w:rPr>
          <w:rFonts w:cs="Arial"/>
          <w:sz w:val="16"/>
          <w:szCs w:val="16"/>
          <w:lang w:val="en-US"/>
        </w:rPr>
        <w:t xml:space="preserve">, p. 6. </w:t>
      </w:r>
    </w:p>
  </w:footnote>
  <w:footnote w:id="15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Articles 2, 7(c), 10, 11 of the </w:t>
      </w:r>
      <w:hyperlink r:id="rId11" w:history="1">
        <w:r w:rsidRPr="00D4734C">
          <w:rPr>
            <w:rStyle w:val="Hyperlink"/>
            <w:rFonts w:cs="Arial"/>
            <w:sz w:val="16"/>
            <w:szCs w:val="16"/>
            <w:lang w:val="en-US"/>
          </w:rPr>
          <w:t>Convention on the Civil Aspects of Child Abduction</w:t>
        </w:r>
      </w:hyperlink>
      <w:r w:rsidRPr="00D4734C">
        <w:rPr>
          <w:rFonts w:cs="Arial"/>
          <w:sz w:val="16"/>
          <w:szCs w:val="16"/>
          <w:lang w:val="en-US"/>
        </w:rPr>
        <w:t xml:space="preserve">. </w:t>
      </w:r>
    </w:p>
  </w:footnote>
  <w:footnote w:id="15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Court of Appeals of Patra, Judgment No. 268/2009.</w:t>
      </w:r>
    </w:p>
  </w:footnote>
  <w:footnote w:id="15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80 CCP.</w:t>
      </w:r>
    </w:p>
  </w:footnote>
  <w:footnote w:id="15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79 CCP. </w:t>
      </w:r>
    </w:p>
  </w:footnote>
  <w:footnote w:id="15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5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50(3) Law 2447/1996.</w:t>
      </w:r>
    </w:p>
  </w:footnote>
  <w:footnote w:id="158">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59">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confirmed through consultation with stakeholders (Lawyer); the interviewee noted that as there is no public organization helping children, such assistance is provided on a voluntary basis by NGOs.</w:t>
      </w:r>
    </w:p>
  </w:footnote>
  <w:footnote w:id="16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6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62">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16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1510 CC.</w:t>
      </w:r>
    </w:p>
  </w:footnote>
  <w:footnote w:id="16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118(1) CCP.</w:t>
      </w:r>
    </w:p>
  </w:footnote>
  <w:footnote w:id="16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119(1) CCP.</w:t>
      </w:r>
    </w:p>
  </w:footnote>
  <w:footnote w:id="16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122 (1) – (3) CCP.</w:t>
      </w:r>
    </w:p>
  </w:footnote>
  <w:footnote w:id="16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123(2) CCP.</w:t>
      </w:r>
    </w:p>
  </w:footnote>
  <w:footnote w:id="16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Note that procedural documents can also be served via electronic means if they bear an advanced electronic signature. The document is considered to have been served if the party that wishes to serve the document receives an electronic receipt which bears an advanced electronic signature (Article 122(5) CCP). However, as the relevant Presidential Decree, specifying the conditions under which this will be possible, has not been issued yet, it is not clear if and how children will be able to be served with procedural documents via electronic means.</w:t>
      </w:r>
    </w:p>
  </w:footnote>
  <w:footnote w:id="16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 xml:space="preserve">Articles 215 and 226 CCP. </w:t>
      </w:r>
    </w:p>
  </w:footnote>
  <w:footnote w:id="17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229 CCP.</w:t>
      </w:r>
    </w:p>
  </w:footnote>
  <w:footnote w:id="17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228 CCP.</w:t>
      </w:r>
    </w:p>
  </w:footnote>
  <w:footnote w:id="17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591(1) CCP.</w:t>
      </w:r>
    </w:p>
  </w:footnote>
  <w:footnote w:id="17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663(2) CCP.</w:t>
      </w:r>
    </w:p>
  </w:footnote>
  <w:footnote w:id="17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236 CCP.</w:t>
      </w:r>
    </w:p>
  </w:footnote>
  <w:footnote w:id="17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237 CCP.</w:t>
      </w:r>
    </w:p>
  </w:footnote>
  <w:footnote w:id="17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237(3) CCP.</w:t>
      </w:r>
    </w:p>
  </w:footnote>
  <w:footnote w:id="17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254(1) CCP.</w:t>
      </w:r>
    </w:p>
  </w:footnote>
  <w:footnote w:id="17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304(1) CCP.</w:t>
      </w:r>
    </w:p>
  </w:footnote>
  <w:footnote w:id="17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304(2) CCP.</w:t>
      </w:r>
    </w:p>
  </w:footnote>
  <w:footnote w:id="18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305 CCP.</w:t>
      </w:r>
    </w:p>
  </w:footnote>
  <w:footnote w:id="18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310 CCP.</w:t>
      </w:r>
    </w:p>
  </w:footnote>
  <w:footnote w:id="18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311 CCP.</w:t>
      </w:r>
    </w:p>
  </w:footnote>
  <w:footnote w:id="183">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(Lawyer, Judge 1).</w:t>
      </w:r>
    </w:p>
  </w:footnote>
  <w:footnote w:id="18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8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confirmed through consultation with stakeholders (Lawyer); the interviewee noted that as there is no public organization helping children, such assistance is provided on a voluntary basis by NGOs.</w:t>
      </w:r>
    </w:p>
  </w:footnote>
  <w:footnote w:id="18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187">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18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802(1) CCP.</w:t>
      </w:r>
    </w:p>
  </w:footnote>
  <w:footnote w:id="18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93(2) of the </w:t>
      </w:r>
      <w:hyperlink r:id="rId12" w:history="1">
        <w:r w:rsidRPr="00D4734C">
          <w:rPr>
            <w:rStyle w:val="Hyperlink"/>
            <w:rFonts w:cs="Arial"/>
            <w:sz w:val="16"/>
            <w:szCs w:val="16"/>
          </w:rPr>
          <w:t>Constitution</w:t>
        </w:r>
        <w:r w:rsidRPr="00D4734C">
          <w:rPr>
            <w:rStyle w:val="Hyperlink"/>
            <w:rFonts w:cs="Arial"/>
            <w:sz w:val="16"/>
            <w:szCs w:val="16"/>
            <w:lang w:val="en-US"/>
          </w:rPr>
          <w:t xml:space="preserve"> of Greece</w:t>
        </w:r>
      </w:hyperlink>
      <w:r w:rsidRPr="00D4734C">
        <w:rPr>
          <w:rFonts w:cs="Arial"/>
          <w:sz w:val="16"/>
          <w:szCs w:val="16"/>
          <w:lang w:val="en-US"/>
        </w:rPr>
        <w:t>.</w:t>
      </w:r>
    </w:p>
  </w:footnote>
  <w:footnote w:id="19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w:t>
      </w:r>
      <w:r w:rsidRPr="00D4734C">
        <w:rPr>
          <w:rFonts w:cs="Arial"/>
          <w:sz w:val="16"/>
          <w:szCs w:val="16"/>
          <w:lang w:val="en-US"/>
        </w:rPr>
        <w:t>113</w:t>
      </w:r>
      <w:r w:rsidRPr="00D4734C">
        <w:rPr>
          <w:rFonts w:cs="Arial"/>
          <w:sz w:val="16"/>
          <w:szCs w:val="16"/>
        </w:rPr>
        <w:t>(1) C</w:t>
      </w:r>
      <w:r w:rsidRPr="00D4734C">
        <w:rPr>
          <w:rFonts w:cs="Arial"/>
          <w:sz w:val="16"/>
          <w:szCs w:val="16"/>
          <w:lang w:val="en-US"/>
        </w:rPr>
        <w:t>CP.</w:t>
      </w:r>
    </w:p>
  </w:footnote>
  <w:footnote w:id="19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113(2) CCP.</w:t>
      </w:r>
    </w:p>
  </w:footnote>
  <w:footnote w:id="19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114(1) CCP.</w:t>
      </w:r>
    </w:p>
  </w:footnote>
  <w:footnote w:id="19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114(2) CCP.</w:t>
      </w:r>
    </w:p>
  </w:footnote>
  <w:footnote w:id="19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114(3) CCP.</w:t>
      </w:r>
    </w:p>
  </w:footnote>
  <w:footnote w:id="19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114(4) CCP.</w:t>
      </w:r>
    </w:p>
  </w:footnote>
  <w:footnote w:id="19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40 Law 1756/1988 ‘Code on the Organisation of Courts and the Status of Judicial Officers’ (</w:t>
      </w:r>
      <w:r w:rsidRPr="00D4734C">
        <w:rPr>
          <w:rFonts w:cs="Arial"/>
          <w:i/>
          <w:sz w:val="16"/>
          <w:szCs w:val="16"/>
          <w:lang w:val="en-US"/>
        </w:rPr>
        <w:t>Κώδικας Οργανισμού Δικαστηρίων - Κατάστασης Δικαστικών Λειτουργών</w:t>
      </w:r>
      <w:r w:rsidRPr="00D4734C">
        <w:rPr>
          <w:rFonts w:cs="Arial"/>
          <w:sz w:val="16"/>
          <w:szCs w:val="16"/>
          <w:lang w:val="en-US"/>
        </w:rPr>
        <w:t>), Government Gazette A’ 35/1988.</w:t>
      </w:r>
    </w:p>
  </w:footnote>
  <w:footnote w:id="197">
    <w:p w:rsidR="0007634D" w:rsidRPr="00D4734C" w:rsidRDefault="0007634D" w:rsidP="004D3189">
      <w:pPr>
        <w:pStyle w:val="FootnoteText"/>
        <w:jc w:val="both"/>
        <w:rPr>
          <w:rFonts w:cs="Arial"/>
          <w:sz w:val="16"/>
          <w:szCs w:val="16"/>
        </w:rPr>
      </w:pPr>
      <w:r w:rsidRPr="00D4734C">
        <w:rPr>
          <w:rStyle w:val="FootnoteReference"/>
          <w:rFonts w:cs="Arial"/>
          <w:sz w:val="16"/>
          <w:szCs w:val="16"/>
        </w:rPr>
        <w:footnoteRef/>
      </w:r>
      <w:r w:rsidRPr="00D4734C">
        <w:rPr>
          <w:rFonts w:cs="Arial"/>
          <w:sz w:val="16"/>
          <w:szCs w:val="16"/>
        </w:rPr>
        <w:t xml:space="preserve"> Presidential Decree 77/2003 ‘Code of Conduct for the news and political shows’ (</w:t>
      </w:r>
      <w:r w:rsidRPr="00D4734C">
        <w:rPr>
          <w:rFonts w:cs="Arial"/>
          <w:i/>
          <w:sz w:val="16"/>
          <w:szCs w:val="16"/>
        </w:rPr>
        <w:t>Κώδικας δεοντολογίας ειδησεογραφικών και άλλων δημοσιογραφικών και πολιτικών εκπομπών</w:t>
      </w:r>
      <w:r w:rsidRPr="00D4734C">
        <w:rPr>
          <w:rFonts w:cs="Arial"/>
          <w:sz w:val="16"/>
          <w:szCs w:val="16"/>
        </w:rPr>
        <w:t>), Government Gazette A’ 75/2003.</w:t>
      </w:r>
    </w:p>
  </w:footnote>
  <w:footnote w:id="19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10(1) Presidential Decree 77/2003 ‘Code of Conduct for the news and political shows’</w:t>
      </w:r>
      <w:r w:rsidRPr="00D4734C">
        <w:rPr>
          <w:rFonts w:cs="Arial"/>
          <w:sz w:val="16"/>
          <w:szCs w:val="16"/>
          <w:lang w:val="en-US"/>
        </w:rPr>
        <w:t>.</w:t>
      </w:r>
    </w:p>
  </w:footnote>
  <w:footnote w:id="199">
    <w:p w:rsidR="0007634D" w:rsidRPr="00B51A62" w:rsidRDefault="0007634D" w:rsidP="004D3189">
      <w:pPr>
        <w:pStyle w:val="FootnoteText"/>
        <w:rPr>
          <w:sz w:val="16"/>
          <w:szCs w:val="16"/>
        </w:rPr>
      </w:pPr>
      <w:r w:rsidRPr="00B51A62">
        <w:rPr>
          <w:rStyle w:val="FootnoteReference"/>
          <w:sz w:val="16"/>
          <w:szCs w:val="16"/>
        </w:rPr>
        <w:footnoteRef/>
      </w:r>
      <w:r w:rsidRPr="00B51A62">
        <w:rPr>
          <w:sz w:val="16"/>
          <w:szCs w:val="16"/>
        </w:rPr>
        <w:t xml:space="preserve"> Article 4(1) Law 2328/1995 ‘Legal status of private television and local radio, regulation of matters concerning the radio and television market and other provisions’</w:t>
      </w:r>
      <w:r>
        <w:rPr>
          <w:sz w:val="16"/>
          <w:szCs w:val="16"/>
        </w:rPr>
        <w:t xml:space="preserve"> (</w:t>
      </w:r>
      <w:r w:rsidRPr="00B51A62">
        <w:rPr>
          <w:i/>
          <w:sz w:val="16"/>
          <w:szCs w:val="16"/>
        </w:rPr>
        <w:t>Νομικό καθεστώς της ιδιωτικής τηλεόρασης και της τοπικής ραδιοφωνιάς, ρύθμιση θεμάτων της ραδιοτηλεοπτικής αγοράς και άλλες διατάξεις</w:t>
      </w:r>
      <w:r>
        <w:rPr>
          <w:sz w:val="16"/>
          <w:szCs w:val="16"/>
        </w:rPr>
        <w:t>), Government Gazette A’159/1995</w:t>
      </w:r>
      <w:r w:rsidRPr="00B51A62">
        <w:rPr>
          <w:sz w:val="16"/>
          <w:szCs w:val="16"/>
        </w:rPr>
        <w:t>.</w:t>
      </w:r>
    </w:p>
  </w:footnote>
  <w:footnote w:id="200">
    <w:p w:rsidR="0007634D" w:rsidRPr="00B51A62" w:rsidRDefault="0007634D" w:rsidP="004D3189">
      <w:pPr>
        <w:pStyle w:val="FootnoteText"/>
        <w:rPr>
          <w:sz w:val="16"/>
          <w:szCs w:val="16"/>
        </w:rPr>
      </w:pPr>
      <w:r w:rsidRPr="00B51A62">
        <w:rPr>
          <w:rStyle w:val="FootnoteReference"/>
          <w:sz w:val="16"/>
          <w:szCs w:val="16"/>
        </w:rPr>
        <w:footnoteRef/>
      </w:r>
      <w:r w:rsidRPr="00B51A62">
        <w:rPr>
          <w:sz w:val="16"/>
          <w:szCs w:val="16"/>
        </w:rPr>
        <w:t xml:space="preserve"> For local radio stations the relevant fines are between 1,000,000 and 10,000,000 drachmae (i.e. approximately between 3,000 and 30,000), Article 8(5) Law 2328/1995.</w:t>
      </w:r>
    </w:p>
  </w:footnote>
  <w:footnote w:id="201">
    <w:p w:rsidR="0007634D" w:rsidRPr="00B51A62" w:rsidRDefault="0007634D" w:rsidP="004D3189">
      <w:pPr>
        <w:pStyle w:val="FootnoteText"/>
      </w:pPr>
      <w:r w:rsidRPr="00B51A62">
        <w:rPr>
          <w:rStyle w:val="FootnoteReference"/>
          <w:sz w:val="16"/>
          <w:szCs w:val="16"/>
        </w:rPr>
        <w:footnoteRef/>
      </w:r>
      <w:r w:rsidRPr="00B51A62">
        <w:rPr>
          <w:sz w:val="16"/>
          <w:szCs w:val="16"/>
        </w:rPr>
        <w:t xml:space="preserve"> </w:t>
      </w:r>
      <w:r w:rsidRPr="00B51A62">
        <w:rPr>
          <w:rFonts w:eastAsia="Times New Roman" w:cs="Arial"/>
          <w:sz w:val="16"/>
          <w:szCs w:val="16"/>
          <w:lang w:eastAsia="fr-FR"/>
        </w:rPr>
        <w:t>Article 4(3) Law 2328/1995</w:t>
      </w:r>
      <w:r>
        <w:rPr>
          <w:rFonts w:eastAsia="Times New Roman" w:cs="Arial"/>
          <w:sz w:val="16"/>
          <w:szCs w:val="16"/>
          <w:lang w:eastAsia="fr-FR"/>
        </w:rPr>
        <w:t>.</w:t>
      </w:r>
    </w:p>
  </w:footnote>
  <w:footnote w:id="202">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Conclusion also confirmed through consultation with stakeholders (Judge 1).</w:t>
      </w:r>
    </w:p>
  </w:footnote>
  <w:footnote w:id="203">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As </w:t>
      </w:r>
      <w:r w:rsidRPr="00D4734C">
        <w:rPr>
          <w:rFonts w:cs="Arial"/>
          <w:i/>
          <w:sz w:val="16"/>
          <w:szCs w:val="16"/>
        </w:rPr>
        <w:t>personal data</w:t>
      </w:r>
      <w:r w:rsidRPr="00D4734C">
        <w:rPr>
          <w:rFonts w:cs="Arial"/>
          <w:sz w:val="16"/>
          <w:szCs w:val="16"/>
        </w:rPr>
        <w:t xml:space="preserve"> are considered any information related to the subject of the data. As </w:t>
      </w:r>
      <w:r w:rsidRPr="00D4734C">
        <w:rPr>
          <w:rFonts w:cs="Arial"/>
          <w:i/>
          <w:sz w:val="16"/>
          <w:szCs w:val="16"/>
        </w:rPr>
        <w:t>sensitive data</w:t>
      </w:r>
      <w:r w:rsidRPr="00D4734C">
        <w:rPr>
          <w:rFonts w:cs="Arial"/>
          <w:sz w:val="16"/>
          <w:szCs w:val="16"/>
        </w:rPr>
        <w:t xml:space="preserve"> are defined data relating to the racial or ethnic origin, political opinion, religious or philosophical beliefs, membership in a trade union, health, social welfare and sexual life, criminal charges or convictions as well as the participation to associations related to the above issues (Article 2(a) and (b) Law 2472/1997 ‘Protection of individuals with regard to the processing of personal data (</w:t>
      </w:r>
      <w:r w:rsidRPr="00D4734C">
        <w:rPr>
          <w:rFonts w:cs="Arial"/>
          <w:i/>
          <w:sz w:val="16"/>
          <w:szCs w:val="16"/>
          <w:lang w:val="el-GR"/>
        </w:rPr>
        <w:t>Προστασία</w:t>
      </w:r>
      <w:r w:rsidRPr="00D4734C">
        <w:rPr>
          <w:rFonts w:cs="Arial"/>
          <w:i/>
          <w:sz w:val="16"/>
          <w:szCs w:val="16"/>
        </w:rPr>
        <w:t xml:space="preserve"> </w:t>
      </w:r>
      <w:r w:rsidRPr="00D4734C">
        <w:rPr>
          <w:rFonts w:cs="Arial"/>
          <w:i/>
          <w:sz w:val="16"/>
          <w:szCs w:val="16"/>
          <w:lang w:val="el-GR"/>
        </w:rPr>
        <w:t>του</w:t>
      </w:r>
      <w:r w:rsidRPr="00D4734C">
        <w:rPr>
          <w:rFonts w:cs="Arial"/>
          <w:i/>
          <w:sz w:val="16"/>
          <w:szCs w:val="16"/>
        </w:rPr>
        <w:t xml:space="preserve"> </w:t>
      </w:r>
      <w:r w:rsidRPr="00D4734C">
        <w:rPr>
          <w:rFonts w:cs="Arial"/>
          <w:i/>
          <w:sz w:val="16"/>
          <w:szCs w:val="16"/>
          <w:lang w:val="el-GR"/>
        </w:rPr>
        <w:t>ατόμου</w:t>
      </w:r>
      <w:r w:rsidRPr="00D4734C">
        <w:rPr>
          <w:rFonts w:cs="Arial"/>
          <w:i/>
          <w:sz w:val="16"/>
          <w:szCs w:val="16"/>
        </w:rPr>
        <w:t xml:space="preserve"> </w:t>
      </w:r>
      <w:r w:rsidRPr="00D4734C">
        <w:rPr>
          <w:rFonts w:cs="Arial"/>
          <w:i/>
          <w:sz w:val="16"/>
          <w:szCs w:val="16"/>
          <w:lang w:val="el-GR"/>
        </w:rPr>
        <w:t>από</w:t>
      </w:r>
      <w:r w:rsidRPr="00D4734C">
        <w:rPr>
          <w:rFonts w:cs="Arial"/>
          <w:i/>
          <w:sz w:val="16"/>
          <w:szCs w:val="16"/>
        </w:rPr>
        <w:t xml:space="preserve"> </w:t>
      </w:r>
      <w:r w:rsidRPr="00D4734C">
        <w:rPr>
          <w:rFonts w:cs="Arial"/>
          <w:i/>
          <w:sz w:val="16"/>
          <w:szCs w:val="16"/>
          <w:lang w:val="el-GR"/>
        </w:rPr>
        <w:t>την</w:t>
      </w:r>
      <w:r w:rsidRPr="00D4734C">
        <w:rPr>
          <w:rFonts w:cs="Arial"/>
          <w:i/>
          <w:sz w:val="16"/>
          <w:szCs w:val="16"/>
        </w:rPr>
        <w:t xml:space="preserve"> </w:t>
      </w:r>
      <w:r w:rsidRPr="00D4734C">
        <w:rPr>
          <w:rFonts w:cs="Arial"/>
          <w:i/>
          <w:sz w:val="16"/>
          <w:szCs w:val="16"/>
          <w:lang w:val="el-GR"/>
        </w:rPr>
        <w:t>επεξεργασία</w:t>
      </w:r>
      <w:r w:rsidRPr="00D4734C">
        <w:rPr>
          <w:rFonts w:cs="Arial"/>
          <w:i/>
          <w:sz w:val="16"/>
          <w:szCs w:val="16"/>
        </w:rPr>
        <w:t xml:space="preserve"> </w:t>
      </w:r>
      <w:r w:rsidRPr="00D4734C">
        <w:rPr>
          <w:rFonts w:cs="Arial"/>
          <w:i/>
          <w:sz w:val="16"/>
          <w:szCs w:val="16"/>
          <w:lang w:val="el-GR"/>
        </w:rPr>
        <w:t>προσωπικών</w:t>
      </w:r>
      <w:r w:rsidRPr="00D4734C">
        <w:rPr>
          <w:rFonts w:cs="Arial"/>
          <w:i/>
          <w:sz w:val="16"/>
          <w:szCs w:val="16"/>
        </w:rPr>
        <w:t xml:space="preserve"> </w:t>
      </w:r>
      <w:r w:rsidRPr="00D4734C">
        <w:rPr>
          <w:rFonts w:cs="Arial"/>
          <w:i/>
          <w:sz w:val="16"/>
          <w:szCs w:val="16"/>
          <w:lang w:val="el-GR"/>
        </w:rPr>
        <w:t>δεδομένων</w:t>
      </w:r>
      <w:r w:rsidRPr="00D4734C">
        <w:rPr>
          <w:rFonts w:cs="Arial"/>
          <w:sz w:val="16"/>
          <w:szCs w:val="16"/>
        </w:rPr>
        <w:t>), Government Gazette A’</w:t>
      </w:r>
      <w:r w:rsidRPr="006F2874">
        <w:rPr>
          <w:rFonts w:cs="Arial"/>
          <w:sz w:val="16"/>
          <w:szCs w:val="16"/>
        </w:rPr>
        <w:t xml:space="preserve"> </w:t>
      </w:r>
      <w:r w:rsidRPr="00D4734C">
        <w:rPr>
          <w:rFonts w:cs="Arial"/>
          <w:sz w:val="16"/>
          <w:szCs w:val="16"/>
        </w:rPr>
        <w:t>50/1997.</w:t>
      </w:r>
    </w:p>
  </w:footnote>
  <w:footnote w:id="20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3(1) Law 2472/1997.</w:t>
      </w:r>
    </w:p>
  </w:footnote>
  <w:footnote w:id="20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11 Law 2472/1997.</w:t>
      </w:r>
    </w:p>
  </w:footnote>
  <w:footnote w:id="20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12 Law 2472/1997.</w:t>
      </w:r>
    </w:p>
  </w:footnote>
  <w:footnote w:id="207">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13 Law 2472/1997.</w:t>
      </w:r>
    </w:p>
  </w:footnote>
  <w:footnote w:id="208">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The Hellenic Data Protection Authority can impose the following administrative sanctions (according to Article 21 Law 2472/1997):</w:t>
      </w:r>
    </w:p>
    <w:p w:rsidR="0007634D" w:rsidRPr="00D4734C" w:rsidRDefault="0007634D" w:rsidP="00594CE7">
      <w:pPr>
        <w:pStyle w:val="BodyText"/>
        <w:widowControl w:val="0"/>
        <w:numPr>
          <w:ilvl w:val="1"/>
          <w:numId w:val="33"/>
        </w:numPr>
        <w:spacing w:before="0" w:after="0" w:line="240" w:lineRule="auto"/>
        <w:ind w:left="635" w:firstLine="0"/>
        <w:jc w:val="both"/>
        <w:rPr>
          <w:rFonts w:cs="Arial"/>
          <w:sz w:val="16"/>
          <w:szCs w:val="16"/>
        </w:rPr>
      </w:pPr>
      <w:r w:rsidRPr="00D4734C">
        <w:rPr>
          <w:rFonts w:cs="Arial"/>
          <w:sz w:val="16"/>
          <w:szCs w:val="16"/>
        </w:rPr>
        <w:t>a warning with an order for the violation to cease within a specified time limit.</w:t>
      </w:r>
    </w:p>
    <w:p w:rsidR="0007634D" w:rsidRPr="00D4734C" w:rsidRDefault="0007634D" w:rsidP="00594CE7">
      <w:pPr>
        <w:pStyle w:val="BodyText"/>
        <w:widowControl w:val="0"/>
        <w:numPr>
          <w:ilvl w:val="1"/>
          <w:numId w:val="33"/>
        </w:numPr>
        <w:spacing w:before="0" w:after="0" w:line="240" w:lineRule="auto"/>
        <w:ind w:left="635" w:firstLine="0"/>
        <w:jc w:val="both"/>
        <w:rPr>
          <w:rFonts w:cs="Arial"/>
          <w:sz w:val="16"/>
          <w:szCs w:val="16"/>
        </w:rPr>
      </w:pPr>
      <w:r w:rsidRPr="00D4734C">
        <w:rPr>
          <w:rFonts w:cs="Arial"/>
          <w:sz w:val="16"/>
          <w:szCs w:val="16"/>
        </w:rPr>
        <w:t>a fine between three hundred thousand drachmas (approximately €900) and fifty million drachmas (approximately €150,000).</w:t>
      </w:r>
    </w:p>
    <w:p w:rsidR="0007634D" w:rsidRPr="00D4734C" w:rsidRDefault="0007634D" w:rsidP="00594CE7">
      <w:pPr>
        <w:pStyle w:val="BodyText"/>
        <w:widowControl w:val="0"/>
        <w:numPr>
          <w:ilvl w:val="1"/>
          <w:numId w:val="33"/>
        </w:numPr>
        <w:spacing w:before="0" w:after="0" w:line="240" w:lineRule="auto"/>
        <w:ind w:left="635" w:firstLine="0"/>
        <w:jc w:val="both"/>
        <w:rPr>
          <w:rFonts w:cs="Arial"/>
          <w:sz w:val="16"/>
          <w:szCs w:val="16"/>
        </w:rPr>
      </w:pPr>
      <w:r w:rsidRPr="00D4734C">
        <w:rPr>
          <w:rFonts w:cs="Arial"/>
          <w:sz w:val="16"/>
          <w:szCs w:val="16"/>
        </w:rPr>
        <w:t>a temporary revocation of the permit.</w:t>
      </w:r>
    </w:p>
    <w:p w:rsidR="0007634D" w:rsidRPr="00D4734C" w:rsidRDefault="0007634D" w:rsidP="00594CE7">
      <w:pPr>
        <w:pStyle w:val="BodyText"/>
        <w:widowControl w:val="0"/>
        <w:numPr>
          <w:ilvl w:val="1"/>
          <w:numId w:val="33"/>
        </w:numPr>
        <w:spacing w:before="0" w:after="0" w:line="240" w:lineRule="auto"/>
        <w:ind w:left="635" w:firstLine="0"/>
        <w:jc w:val="both"/>
        <w:rPr>
          <w:rFonts w:cs="Arial"/>
          <w:sz w:val="16"/>
          <w:szCs w:val="16"/>
        </w:rPr>
      </w:pPr>
      <w:r w:rsidRPr="00D4734C">
        <w:rPr>
          <w:rFonts w:cs="Arial"/>
          <w:sz w:val="16"/>
          <w:szCs w:val="16"/>
        </w:rPr>
        <w:t>a definitive revocation of the permit.</w:t>
      </w:r>
    </w:p>
    <w:p w:rsidR="0007634D" w:rsidRPr="00D4734C" w:rsidRDefault="0007634D" w:rsidP="00594CE7">
      <w:pPr>
        <w:pStyle w:val="BodyText"/>
        <w:widowControl w:val="0"/>
        <w:numPr>
          <w:ilvl w:val="1"/>
          <w:numId w:val="33"/>
        </w:numPr>
        <w:spacing w:before="0" w:after="0" w:line="240" w:lineRule="auto"/>
        <w:ind w:left="635" w:firstLine="0"/>
        <w:jc w:val="both"/>
        <w:rPr>
          <w:rFonts w:cs="Arial"/>
          <w:sz w:val="16"/>
          <w:szCs w:val="16"/>
        </w:rPr>
      </w:pPr>
      <w:r w:rsidRPr="00D4734C">
        <w:rPr>
          <w:rFonts w:cs="Arial"/>
          <w:sz w:val="16"/>
          <w:szCs w:val="16"/>
        </w:rPr>
        <w:t>the destruction of the file or a ban of the processing and the destruction, return or locking of the relevant data.</w:t>
      </w:r>
    </w:p>
  </w:footnote>
  <w:footnote w:id="209">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22 Law 2472/1997.</w:t>
      </w:r>
    </w:p>
  </w:footnote>
  <w:footnote w:id="210">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23 Law 2472/1997.</w:t>
      </w:r>
    </w:p>
  </w:footnote>
  <w:footnote w:id="21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Hellenic Data Protection Authority Decision 43/2009, 16 June 2009, p. 6. This decision is based on Law 2472/1997 ‘Protection of Individuals with regard to the Processing of Personal Data’ (in particular, Articles 4 and 5(2)(e)).</w:t>
      </w:r>
    </w:p>
  </w:footnote>
  <w:footnote w:id="21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400 CCP.</w:t>
      </w:r>
    </w:p>
  </w:footnote>
  <w:footnote w:id="21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401 CCP.</w:t>
      </w:r>
    </w:p>
  </w:footnote>
  <w:footnote w:id="21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402(1) CCP.</w:t>
      </w:r>
    </w:p>
  </w:footnote>
  <w:footnote w:id="21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402(2) and (3) CCP.</w:t>
      </w:r>
    </w:p>
  </w:footnote>
  <w:footnote w:id="21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1559(1), 1550 and 1552 CC.</w:t>
      </w:r>
    </w:p>
  </w:footnote>
  <w:footnote w:id="21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155(2) CC.</w:t>
      </w:r>
    </w:p>
  </w:footnote>
  <w:footnote w:id="21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800(2) CCP.</w:t>
      </w:r>
    </w:p>
  </w:footnote>
  <w:footnote w:id="21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8(1) Law 2447/1996.</w:t>
      </w:r>
    </w:p>
  </w:footnote>
  <w:footnote w:id="22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9 Law 2447/1996.</w:t>
      </w:r>
    </w:p>
  </w:footnote>
  <w:footnote w:id="22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802(4) CCP.</w:t>
      </w:r>
    </w:p>
  </w:footnote>
  <w:footnote w:id="22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601 and 592(1) CCP.</w:t>
      </w:r>
    </w:p>
  </w:footnote>
  <w:footnote w:id="22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601 and 592(1) CCP.</w:t>
      </w:r>
    </w:p>
  </w:footnote>
  <w:footnote w:id="22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601 and 592(1) CCP.</w:t>
      </w:r>
    </w:p>
  </w:footnote>
  <w:footnote w:id="22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601 and 592(1) CCP.</w:t>
      </w:r>
    </w:p>
  </w:footnote>
  <w:footnote w:id="22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601 and 592(1), 681C(1) and 681B(1) CCP.</w:t>
      </w:r>
    </w:p>
  </w:footnote>
  <w:footnote w:id="22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614(1) and 601 CCP.</w:t>
      </w:r>
    </w:p>
  </w:footnote>
  <w:footnote w:id="22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614(1) and 601 CCP.</w:t>
      </w:r>
    </w:p>
  </w:footnote>
  <w:footnote w:id="22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614(1) and 601 CCP.</w:t>
      </w:r>
    </w:p>
  </w:footnote>
  <w:footnote w:id="23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614(1) and 601 CCP.</w:t>
      </w:r>
    </w:p>
  </w:footnote>
  <w:footnote w:id="23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614(1) and 601 CCP.</w:t>
      </w:r>
    </w:p>
  </w:footnote>
  <w:footnote w:id="23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614(1) and 601 CCP.</w:t>
      </w:r>
    </w:p>
  </w:footnote>
  <w:footnote w:id="23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1533 and 1608 CC.</w:t>
      </w:r>
    </w:p>
  </w:footnote>
  <w:footnote w:id="23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1557 CC.</w:t>
      </w:r>
    </w:p>
  </w:footnote>
  <w:footnote w:id="23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681C CCP.</w:t>
      </w:r>
    </w:p>
  </w:footnote>
  <w:footnote w:id="23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53(1) Law 2447/1996.</w:t>
      </w:r>
    </w:p>
  </w:footnote>
  <w:footnote w:id="23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5(1) Law 378/1976</w:t>
      </w:r>
      <w:r w:rsidRPr="00D4734C">
        <w:rPr>
          <w:rFonts w:cs="Arial"/>
          <w:sz w:val="16"/>
          <w:szCs w:val="16"/>
          <w:lang w:val="en-US"/>
        </w:rPr>
        <w:t xml:space="preserve"> ‘</w:t>
      </w:r>
      <w:r w:rsidRPr="00D4734C">
        <w:rPr>
          <w:rFonts w:cs="Arial"/>
          <w:sz w:val="16"/>
          <w:szCs w:val="16"/>
        </w:rPr>
        <w:t xml:space="preserve">Establishment of branch and regular positions for </w:t>
      </w:r>
      <w:r w:rsidRPr="00D4734C">
        <w:rPr>
          <w:rFonts w:cs="Arial"/>
          <w:sz w:val="16"/>
          <w:szCs w:val="16"/>
          <w:lang w:val="en-US"/>
        </w:rPr>
        <w:t>Juvenile Probation Officers at Juvenile Court and related matters’ (</w:t>
      </w:r>
      <w:r w:rsidRPr="00D4734C">
        <w:rPr>
          <w:rFonts w:cs="Arial"/>
          <w:i/>
          <w:sz w:val="16"/>
          <w:szCs w:val="16"/>
          <w:lang w:val="el-GR"/>
        </w:rPr>
        <w:t>Περί</w:t>
      </w:r>
      <w:r w:rsidRPr="00D4734C">
        <w:rPr>
          <w:rFonts w:cs="Arial"/>
          <w:i/>
          <w:sz w:val="16"/>
          <w:szCs w:val="16"/>
          <w:lang w:val="en-US"/>
        </w:rPr>
        <w:t xml:space="preserve"> </w:t>
      </w:r>
      <w:r w:rsidRPr="00D4734C">
        <w:rPr>
          <w:rFonts w:cs="Arial"/>
          <w:i/>
          <w:sz w:val="16"/>
          <w:szCs w:val="16"/>
          <w:lang w:val="el-GR"/>
        </w:rPr>
        <w:t>συστάσεως</w:t>
      </w:r>
      <w:r w:rsidRPr="00D4734C">
        <w:rPr>
          <w:rFonts w:cs="Arial"/>
          <w:i/>
          <w:sz w:val="16"/>
          <w:szCs w:val="16"/>
          <w:lang w:val="en-US"/>
        </w:rPr>
        <w:t xml:space="preserve"> </w:t>
      </w:r>
      <w:r w:rsidRPr="00D4734C">
        <w:rPr>
          <w:rFonts w:cs="Arial"/>
          <w:i/>
          <w:sz w:val="16"/>
          <w:szCs w:val="16"/>
          <w:lang w:val="el-GR"/>
        </w:rPr>
        <w:t>Κλάδου</w:t>
      </w:r>
      <w:r w:rsidRPr="00D4734C">
        <w:rPr>
          <w:rFonts w:cs="Arial"/>
          <w:i/>
          <w:sz w:val="16"/>
          <w:szCs w:val="16"/>
          <w:lang w:val="en-US"/>
        </w:rPr>
        <w:t xml:space="preserve"> </w:t>
      </w:r>
      <w:r w:rsidRPr="00D4734C">
        <w:rPr>
          <w:rFonts w:cs="Arial"/>
          <w:i/>
          <w:sz w:val="16"/>
          <w:szCs w:val="16"/>
          <w:lang w:val="el-GR"/>
        </w:rPr>
        <w:t>και</w:t>
      </w:r>
      <w:r w:rsidRPr="00D4734C">
        <w:rPr>
          <w:rFonts w:cs="Arial"/>
          <w:i/>
          <w:sz w:val="16"/>
          <w:szCs w:val="16"/>
          <w:lang w:val="en-US"/>
        </w:rPr>
        <w:t xml:space="preserve"> </w:t>
      </w:r>
      <w:r w:rsidRPr="00D4734C">
        <w:rPr>
          <w:rFonts w:cs="Arial"/>
          <w:i/>
          <w:sz w:val="16"/>
          <w:szCs w:val="16"/>
          <w:lang w:val="el-GR"/>
        </w:rPr>
        <w:t>τακτικών</w:t>
      </w:r>
      <w:r w:rsidRPr="00D4734C">
        <w:rPr>
          <w:rFonts w:cs="Arial"/>
          <w:i/>
          <w:sz w:val="16"/>
          <w:szCs w:val="16"/>
          <w:lang w:val="en-US"/>
        </w:rPr>
        <w:t xml:space="preserve"> </w:t>
      </w:r>
      <w:r w:rsidRPr="00D4734C">
        <w:rPr>
          <w:rFonts w:cs="Arial"/>
          <w:i/>
          <w:sz w:val="16"/>
          <w:szCs w:val="16"/>
          <w:lang w:val="el-GR"/>
        </w:rPr>
        <w:t>θέσεων</w:t>
      </w:r>
      <w:r w:rsidRPr="00D4734C">
        <w:rPr>
          <w:rFonts w:cs="Arial"/>
          <w:i/>
          <w:sz w:val="16"/>
          <w:szCs w:val="16"/>
          <w:lang w:val="en-US"/>
        </w:rPr>
        <w:t xml:space="preserve"> </w:t>
      </w:r>
      <w:r w:rsidRPr="00D4734C">
        <w:rPr>
          <w:rFonts w:cs="Arial"/>
          <w:i/>
          <w:sz w:val="16"/>
          <w:szCs w:val="16"/>
          <w:lang w:val="el-GR"/>
        </w:rPr>
        <w:t>Επιμελητών</w:t>
      </w:r>
      <w:r w:rsidRPr="00D4734C">
        <w:rPr>
          <w:rFonts w:cs="Arial"/>
          <w:i/>
          <w:sz w:val="16"/>
          <w:szCs w:val="16"/>
          <w:lang w:val="en-US"/>
        </w:rPr>
        <w:t xml:space="preserve"> </w:t>
      </w:r>
      <w:r w:rsidRPr="00D4734C">
        <w:rPr>
          <w:rFonts w:cs="Arial"/>
          <w:i/>
          <w:sz w:val="16"/>
          <w:szCs w:val="16"/>
          <w:lang w:val="el-GR"/>
        </w:rPr>
        <w:t>Ανηλίκων</w:t>
      </w:r>
      <w:r w:rsidRPr="00D4734C">
        <w:rPr>
          <w:rFonts w:cs="Arial"/>
          <w:i/>
          <w:sz w:val="16"/>
          <w:szCs w:val="16"/>
          <w:lang w:val="en-US"/>
        </w:rPr>
        <w:t xml:space="preserve"> </w:t>
      </w:r>
      <w:r w:rsidRPr="00D4734C">
        <w:rPr>
          <w:rFonts w:cs="Arial"/>
          <w:i/>
          <w:sz w:val="16"/>
          <w:szCs w:val="16"/>
          <w:lang w:val="el-GR"/>
        </w:rPr>
        <w:t>παρά</w:t>
      </w:r>
      <w:r w:rsidRPr="00D4734C">
        <w:rPr>
          <w:rFonts w:cs="Arial"/>
          <w:i/>
          <w:sz w:val="16"/>
          <w:szCs w:val="16"/>
          <w:lang w:val="en-US"/>
        </w:rPr>
        <w:t xml:space="preserve"> </w:t>
      </w:r>
      <w:r w:rsidRPr="00D4734C">
        <w:rPr>
          <w:rFonts w:cs="Arial"/>
          <w:i/>
          <w:sz w:val="16"/>
          <w:szCs w:val="16"/>
          <w:lang w:val="el-GR"/>
        </w:rPr>
        <w:t>τοις</w:t>
      </w:r>
      <w:r w:rsidRPr="00D4734C">
        <w:rPr>
          <w:rFonts w:cs="Arial"/>
          <w:i/>
          <w:sz w:val="16"/>
          <w:szCs w:val="16"/>
          <w:lang w:val="en-US"/>
        </w:rPr>
        <w:t xml:space="preserve"> </w:t>
      </w:r>
      <w:r w:rsidRPr="00D4734C">
        <w:rPr>
          <w:rFonts w:cs="Arial"/>
          <w:i/>
          <w:sz w:val="16"/>
          <w:szCs w:val="16"/>
          <w:lang w:val="el-GR"/>
        </w:rPr>
        <w:t>Δικαστηρίοις</w:t>
      </w:r>
      <w:r w:rsidRPr="00D4734C">
        <w:rPr>
          <w:rFonts w:cs="Arial"/>
          <w:i/>
          <w:sz w:val="16"/>
          <w:szCs w:val="16"/>
          <w:lang w:val="en-US"/>
        </w:rPr>
        <w:t xml:space="preserve"> </w:t>
      </w:r>
      <w:r w:rsidRPr="00D4734C">
        <w:rPr>
          <w:rFonts w:cs="Arial"/>
          <w:i/>
          <w:sz w:val="16"/>
          <w:szCs w:val="16"/>
          <w:lang w:val="el-GR"/>
        </w:rPr>
        <w:t>Ανηλίκων</w:t>
      </w:r>
      <w:r w:rsidRPr="00D4734C">
        <w:rPr>
          <w:rFonts w:cs="Arial"/>
          <w:i/>
          <w:sz w:val="16"/>
          <w:szCs w:val="16"/>
          <w:lang w:val="en-US"/>
        </w:rPr>
        <w:t xml:space="preserve"> </w:t>
      </w:r>
      <w:r w:rsidRPr="00D4734C">
        <w:rPr>
          <w:rFonts w:cs="Arial"/>
          <w:i/>
          <w:sz w:val="16"/>
          <w:szCs w:val="16"/>
          <w:lang w:val="el-GR"/>
        </w:rPr>
        <w:t>και</w:t>
      </w:r>
      <w:r w:rsidRPr="00D4734C">
        <w:rPr>
          <w:rFonts w:cs="Arial"/>
          <w:i/>
          <w:sz w:val="16"/>
          <w:szCs w:val="16"/>
          <w:lang w:val="en-US"/>
        </w:rPr>
        <w:t xml:space="preserve"> </w:t>
      </w:r>
      <w:r w:rsidRPr="00D4734C">
        <w:rPr>
          <w:rFonts w:cs="Arial"/>
          <w:i/>
          <w:sz w:val="16"/>
          <w:szCs w:val="16"/>
          <w:lang w:val="el-GR"/>
        </w:rPr>
        <w:t>ρυθμίσεως</w:t>
      </w:r>
      <w:r w:rsidRPr="00D4734C">
        <w:rPr>
          <w:rFonts w:cs="Arial"/>
          <w:i/>
          <w:sz w:val="16"/>
          <w:szCs w:val="16"/>
          <w:lang w:val="en-US"/>
        </w:rPr>
        <w:t xml:space="preserve"> </w:t>
      </w:r>
      <w:r w:rsidRPr="00D4734C">
        <w:rPr>
          <w:rFonts w:cs="Arial"/>
          <w:i/>
          <w:sz w:val="16"/>
          <w:szCs w:val="16"/>
          <w:lang w:val="el-GR"/>
        </w:rPr>
        <w:t>συναφών</w:t>
      </w:r>
      <w:r w:rsidRPr="00D4734C">
        <w:rPr>
          <w:rFonts w:cs="Arial"/>
          <w:i/>
          <w:sz w:val="16"/>
          <w:szCs w:val="16"/>
          <w:lang w:val="en-US"/>
        </w:rPr>
        <w:t xml:space="preserve"> </w:t>
      </w:r>
      <w:r w:rsidRPr="00D4734C">
        <w:rPr>
          <w:rFonts w:cs="Arial"/>
          <w:i/>
          <w:sz w:val="16"/>
          <w:szCs w:val="16"/>
          <w:lang w:val="el-GR"/>
        </w:rPr>
        <w:t>θεμάτων</w:t>
      </w:r>
      <w:r w:rsidRPr="00D4734C">
        <w:rPr>
          <w:rFonts w:cs="Arial"/>
          <w:sz w:val="16"/>
          <w:szCs w:val="16"/>
          <w:lang w:val="en-US"/>
        </w:rPr>
        <w:t>), Government Gazette A’ 171/1978. Note that Article 5(1) refers to Juvenile Judges as juvenile probation officers conduct a social inquiry primarily within the context of children’s involvement in criminal proceedings. However, arguably, the confidentiality requirement would be the same for social inquiry reports they prepare within the context of civil judicial proceedings.</w:t>
      </w:r>
    </w:p>
  </w:footnote>
  <w:footnote w:id="23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5(2) Law 378/1976</w:t>
      </w:r>
      <w:r w:rsidRPr="00D4734C">
        <w:rPr>
          <w:rFonts w:cs="Arial"/>
          <w:sz w:val="16"/>
          <w:szCs w:val="16"/>
          <w:lang w:val="en-US"/>
        </w:rPr>
        <w:t xml:space="preserve"> .</w:t>
      </w:r>
    </w:p>
  </w:footnote>
  <w:footnote w:id="23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6(1)(e) Presidential Decree 23/1992 ‘Exercise of the profession of social worker’ (</w:t>
      </w:r>
      <w:r w:rsidRPr="00D4734C">
        <w:rPr>
          <w:rFonts w:cs="Arial"/>
          <w:i/>
          <w:sz w:val="16"/>
          <w:szCs w:val="16"/>
          <w:lang w:val="el-GR"/>
        </w:rPr>
        <w:t>Άσκηση</w:t>
      </w:r>
      <w:r w:rsidRPr="00D4734C">
        <w:rPr>
          <w:rFonts w:cs="Arial"/>
          <w:i/>
          <w:sz w:val="16"/>
          <w:szCs w:val="16"/>
        </w:rPr>
        <w:t xml:space="preserve"> </w:t>
      </w:r>
      <w:r w:rsidRPr="00D4734C">
        <w:rPr>
          <w:rFonts w:cs="Arial"/>
          <w:i/>
          <w:sz w:val="16"/>
          <w:szCs w:val="16"/>
          <w:lang w:val="el-GR"/>
        </w:rPr>
        <w:t>του</w:t>
      </w:r>
      <w:r w:rsidRPr="00D4734C">
        <w:rPr>
          <w:rFonts w:cs="Arial"/>
          <w:i/>
          <w:sz w:val="16"/>
          <w:szCs w:val="16"/>
        </w:rPr>
        <w:t xml:space="preserve"> </w:t>
      </w:r>
      <w:r w:rsidRPr="00D4734C">
        <w:rPr>
          <w:rFonts w:cs="Arial"/>
          <w:i/>
          <w:sz w:val="16"/>
          <w:szCs w:val="16"/>
          <w:lang w:val="el-GR"/>
        </w:rPr>
        <w:t>επαγγέλματος</w:t>
      </w:r>
      <w:r w:rsidRPr="00D4734C">
        <w:rPr>
          <w:rFonts w:cs="Arial"/>
          <w:i/>
          <w:sz w:val="16"/>
          <w:szCs w:val="16"/>
        </w:rPr>
        <w:t xml:space="preserve"> </w:t>
      </w:r>
      <w:r w:rsidRPr="00D4734C">
        <w:rPr>
          <w:rFonts w:cs="Arial"/>
          <w:i/>
          <w:sz w:val="16"/>
          <w:szCs w:val="16"/>
          <w:lang w:val="el-GR"/>
        </w:rPr>
        <w:t>του</w:t>
      </w:r>
      <w:r w:rsidRPr="00D4734C">
        <w:rPr>
          <w:rFonts w:cs="Arial"/>
          <w:i/>
          <w:sz w:val="16"/>
          <w:szCs w:val="16"/>
        </w:rPr>
        <w:t xml:space="preserve"> </w:t>
      </w:r>
      <w:r w:rsidRPr="00D4734C">
        <w:rPr>
          <w:rFonts w:cs="Arial"/>
          <w:i/>
          <w:sz w:val="16"/>
          <w:szCs w:val="16"/>
          <w:lang w:val="el-GR"/>
        </w:rPr>
        <w:t>κοινωνικού</w:t>
      </w:r>
      <w:r w:rsidRPr="00D4734C">
        <w:rPr>
          <w:rFonts w:cs="Arial"/>
          <w:i/>
          <w:sz w:val="16"/>
          <w:szCs w:val="16"/>
        </w:rPr>
        <w:t xml:space="preserve"> </w:t>
      </w:r>
      <w:r w:rsidRPr="00D4734C">
        <w:rPr>
          <w:rFonts w:cs="Arial"/>
          <w:i/>
          <w:sz w:val="16"/>
          <w:szCs w:val="16"/>
          <w:lang w:val="el-GR"/>
        </w:rPr>
        <w:t>λειτουργού</w:t>
      </w:r>
      <w:r w:rsidRPr="00D4734C">
        <w:rPr>
          <w:rFonts w:cs="Arial"/>
          <w:sz w:val="16"/>
          <w:szCs w:val="16"/>
        </w:rPr>
        <w:t>), Government Gazette A’ 6/1992</w:t>
      </w:r>
      <w:r w:rsidRPr="00D4734C">
        <w:rPr>
          <w:rFonts w:cs="Arial"/>
          <w:sz w:val="16"/>
          <w:szCs w:val="16"/>
          <w:lang w:val="en-US"/>
        </w:rPr>
        <w:t xml:space="preserve">. </w:t>
      </w:r>
    </w:p>
  </w:footnote>
  <w:footnote w:id="240">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17(5) Law 1756/1988. Note, however, that this timeframe is not always respected. Actually, Greece has been convicted by the European Court of Human Rights more than 360 times for violating the right to a speedy trial (in civil, criminal and administrative proceedings), </w:t>
      </w:r>
      <w:hyperlink r:id="rId13" w:history="1">
        <w:r w:rsidRPr="00D4734C">
          <w:rPr>
            <w:rStyle w:val="Hyperlink"/>
            <w:rFonts w:cs="Arial"/>
            <w:sz w:val="16"/>
            <w:szCs w:val="16"/>
          </w:rPr>
          <w:t>Explanatory Memorandum for the Draft Law for a fair trial and confrontation of denial of justice</w:t>
        </w:r>
      </w:hyperlink>
      <w:r w:rsidRPr="00D4734C">
        <w:rPr>
          <w:rFonts w:cs="Arial"/>
          <w:sz w:val="16"/>
          <w:szCs w:val="16"/>
        </w:rPr>
        <w:t xml:space="preserve"> (2011), p. 1.  </w:t>
      </w:r>
    </w:p>
  </w:footnote>
  <w:footnote w:id="24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307 CCP.</w:t>
      </w:r>
    </w:p>
  </w:footnote>
  <w:footnote w:id="24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270(1) CCP.</w:t>
      </w:r>
    </w:p>
  </w:footnote>
  <w:footnote w:id="24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w:t>
      </w:r>
      <w:r w:rsidRPr="00D4734C">
        <w:rPr>
          <w:rFonts w:cs="Arial"/>
          <w:sz w:val="16"/>
          <w:szCs w:val="16"/>
          <w:lang w:val="fr-BE"/>
        </w:rPr>
        <w:t>icle 270(7) CCP.</w:t>
      </w:r>
    </w:p>
  </w:footnote>
  <w:footnote w:id="24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270(8) CCP.</w:t>
      </w:r>
    </w:p>
  </w:footnote>
  <w:footnote w:id="24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113(2) CCP.</w:t>
      </w:r>
    </w:p>
  </w:footnote>
  <w:footnote w:id="24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682(1) and (2) CCP.</w:t>
      </w:r>
    </w:p>
  </w:footnote>
  <w:footnote w:id="24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63(2) CCP.</w:t>
      </w:r>
    </w:p>
  </w:footnote>
  <w:footnote w:id="24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24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691(2) CCP.</w:t>
      </w:r>
    </w:p>
  </w:footnote>
  <w:footnote w:id="25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691(4) CCP.</w:t>
      </w:r>
    </w:p>
  </w:footnote>
  <w:footnote w:id="25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728(1) CCP.</w:t>
      </w:r>
    </w:p>
  </w:footnote>
  <w:footnote w:id="25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729(2) CCP.</w:t>
      </w:r>
    </w:p>
  </w:footnote>
  <w:footnote w:id="25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729(5) CCP.</w:t>
      </w:r>
    </w:p>
  </w:footnote>
  <w:footnote w:id="25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1502 CC.</w:t>
      </w:r>
    </w:p>
  </w:footnote>
  <w:footnote w:id="25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693(1) CCP.</w:t>
      </w:r>
    </w:p>
  </w:footnote>
  <w:footnote w:id="25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672A CCP.</w:t>
      </w:r>
    </w:p>
  </w:footnote>
  <w:footnote w:id="25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796(2) and 747(4) CCP.</w:t>
      </w:r>
    </w:p>
  </w:footnote>
  <w:footnote w:id="25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681C CCP.</w:t>
      </w:r>
    </w:p>
  </w:footnote>
  <w:footnote w:id="25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681C(2) CCP.</w:t>
      </w:r>
    </w:p>
  </w:footnote>
  <w:footnote w:id="26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 xml:space="preserve">Article 1533 CC. </w:t>
      </w:r>
    </w:p>
  </w:footnote>
  <w:footnote w:id="26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1607 and 1608 CC.</w:t>
      </w:r>
    </w:p>
  </w:footnote>
  <w:footnote w:id="26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1664 CC.</w:t>
      </w:r>
    </w:p>
  </w:footnote>
  <w:footnote w:id="26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1557 CC.</w:t>
      </w:r>
    </w:p>
  </w:footnote>
  <w:footnote w:id="26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1674 CC.</w:t>
      </w:r>
    </w:p>
  </w:footnote>
  <w:footnote w:id="26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681C(3) CCP.</w:t>
      </w:r>
    </w:p>
  </w:footnote>
  <w:footnote w:id="26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735 CCP.</w:t>
      </w:r>
    </w:p>
  </w:footnote>
  <w:footnote w:id="267">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26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252(1) CCP.</w:t>
      </w:r>
    </w:p>
  </w:footnote>
  <w:footnote w:id="26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252(2) CCP.</w:t>
      </w:r>
    </w:p>
  </w:footnote>
  <w:footnote w:id="270">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27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Judges cannot freely evaluate a confession made in court (Article 352(1) CCP); public documents (Articles 438 – 431 CCP); and private documents, if certain conditions are met (Articles 445 – 449). </w:t>
      </w:r>
    </w:p>
  </w:footnote>
  <w:footnote w:id="27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340 CCP.</w:t>
      </w:r>
    </w:p>
  </w:footnote>
  <w:footnote w:id="27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27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415(1) and (2) CCP.</w:t>
      </w:r>
    </w:p>
  </w:footnote>
  <w:footnote w:id="27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416 CCP.</w:t>
      </w:r>
    </w:p>
  </w:footnote>
  <w:footnote w:id="27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Based on a proportional application of Article 407 CCP.</w:t>
      </w:r>
    </w:p>
  </w:footnote>
  <w:footnote w:id="27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417(1) CCP.</w:t>
      </w:r>
    </w:p>
  </w:footnote>
  <w:footnote w:id="27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417(2) CCP.</w:t>
      </w:r>
    </w:p>
  </w:footnote>
  <w:footnote w:id="27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420 CCP.</w:t>
      </w:r>
    </w:p>
  </w:footnote>
  <w:footnote w:id="28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As discussed in </w:t>
      </w:r>
      <w:hyperlink w:anchor="The child as an actor in civil judicial proceedings" w:history="1">
        <w:r w:rsidRPr="00D4734C">
          <w:rPr>
            <w:rStyle w:val="Hyperlink"/>
            <w:rFonts w:cs="Arial"/>
            <w:sz w:val="16"/>
            <w:szCs w:val="16"/>
            <w:lang w:val="en-US"/>
          </w:rPr>
          <w:t>Section 3.1</w:t>
        </w:r>
      </w:hyperlink>
      <w:r w:rsidRPr="00D4734C">
        <w:rPr>
          <w:rFonts w:cs="Arial"/>
          <w:sz w:val="16"/>
          <w:szCs w:val="16"/>
          <w:lang w:val="en-US"/>
        </w:rPr>
        <w:t>, as matrimonial disputes are considered :</w:t>
      </w:r>
    </w:p>
    <w:p w:rsidR="0007634D" w:rsidRPr="00D4734C" w:rsidRDefault="0007634D" w:rsidP="00594CE7">
      <w:pPr>
        <w:pStyle w:val="BodyText"/>
        <w:widowControl w:val="0"/>
        <w:numPr>
          <w:ilvl w:val="0"/>
          <w:numId w:val="29"/>
        </w:numPr>
        <w:spacing w:before="0" w:after="0" w:line="240" w:lineRule="auto"/>
        <w:jc w:val="both"/>
        <w:rPr>
          <w:rFonts w:cs="Arial"/>
          <w:bCs/>
          <w:sz w:val="16"/>
          <w:szCs w:val="16"/>
          <w:lang w:val="en-US"/>
        </w:rPr>
      </w:pPr>
      <w:r w:rsidRPr="00D4734C">
        <w:rPr>
          <w:rFonts w:cs="Arial"/>
          <w:bCs/>
          <w:sz w:val="16"/>
          <w:szCs w:val="16"/>
          <w:lang w:val="en-US"/>
        </w:rPr>
        <w:t xml:space="preserve">divorce; </w:t>
      </w:r>
    </w:p>
    <w:p w:rsidR="0007634D" w:rsidRPr="00D4734C" w:rsidRDefault="0007634D" w:rsidP="00594CE7">
      <w:pPr>
        <w:pStyle w:val="BodyText"/>
        <w:widowControl w:val="0"/>
        <w:numPr>
          <w:ilvl w:val="0"/>
          <w:numId w:val="29"/>
        </w:numPr>
        <w:spacing w:before="0" w:after="0" w:line="240" w:lineRule="auto"/>
        <w:jc w:val="both"/>
        <w:rPr>
          <w:rFonts w:cs="Arial"/>
          <w:bCs/>
          <w:sz w:val="16"/>
          <w:szCs w:val="16"/>
          <w:lang w:val="en-US"/>
        </w:rPr>
      </w:pPr>
      <w:r w:rsidRPr="00D4734C">
        <w:rPr>
          <w:rFonts w:cs="Arial"/>
          <w:bCs/>
          <w:sz w:val="16"/>
          <w:szCs w:val="16"/>
          <w:lang w:val="en-US"/>
        </w:rPr>
        <w:t xml:space="preserve">annulment of a marriage; </w:t>
      </w:r>
    </w:p>
    <w:p w:rsidR="0007634D" w:rsidRPr="00D4734C" w:rsidRDefault="0007634D" w:rsidP="00594CE7">
      <w:pPr>
        <w:pStyle w:val="BodyText"/>
        <w:widowControl w:val="0"/>
        <w:numPr>
          <w:ilvl w:val="0"/>
          <w:numId w:val="29"/>
        </w:numPr>
        <w:spacing w:before="0" w:after="0" w:line="240" w:lineRule="auto"/>
        <w:jc w:val="both"/>
        <w:rPr>
          <w:rFonts w:cs="Arial"/>
          <w:bCs/>
          <w:sz w:val="16"/>
          <w:szCs w:val="16"/>
          <w:lang w:val="en-US"/>
        </w:rPr>
      </w:pPr>
      <w:r w:rsidRPr="00D4734C">
        <w:rPr>
          <w:rFonts w:cs="Arial"/>
          <w:bCs/>
          <w:sz w:val="16"/>
          <w:szCs w:val="16"/>
          <w:lang w:val="en-US"/>
        </w:rPr>
        <w:t xml:space="preserve">recognition of the existence or non-existence of a marriage; </w:t>
      </w:r>
    </w:p>
    <w:p w:rsidR="0007634D" w:rsidRPr="00D4734C" w:rsidRDefault="0007634D" w:rsidP="00594CE7">
      <w:pPr>
        <w:pStyle w:val="FootnoteText"/>
        <w:numPr>
          <w:ilvl w:val="0"/>
          <w:numId w:val="29"/>
        </w:numPr>
        <w:spacing w:after="0"/>
        <w:jc w:val="both"/>
        <w:rPr>
          <w:rFonts w:cs="Arial"/>
          <w:sz w:val="16"/>
          <w:szCs w:val="16"/>
          <w:lang w:val="en-US"/>
        </w:rPr>
      </w:pPr>
      <w:r w:rsidRPr="00D4734C">
        <w:rPr>
          <w:rFonts w:cs="Arial"/>
          <w:bCs/>
          <w:sz w:val="16"/>
          <w:szCs w:val="16"/>
          <w:lang w:val="en-US"/>
        </w:rPr>
        <w:t>disputes concerning the relations between the spouses during the existence of the marriage (except those disputes concerning the contribution of each spouse to the family’s needs; the exercise or withdrawal of parental care; parents’ disagreements concerning the joint exercise of parental care; the communication of the child with his/her parents and other ascendants; the regulation of the use of the family house and the division of movable goods between the spouses).</w:t>
      </w:r>
    </w:p>
  </w:footnote>
  <w:footnote w:id="28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 xml:space="preserve">Article 600(2) CCP. </w:t>
      </w:r>
    </w:p>
  </w:footnote>
  <w:footnote w:id="28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600(1) CCP.</w:t>
      </w:r>
    </w:p>
  </w:footnote>
  <w:footnote w:id="28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614(1) CCP. As disputes between parents and children are considered : </w:t>
      </w:r>
    </w:p>
    <w:p w:rsidR="0007634D" w:rsidRPr="00D4734C" w:rsidRDefault="0007634D" w:rsidP="00594CE7">
      <w:pPr>
        <w:pStyle w:val="FootnoteText"/>
        <w:numPr>
          <w:ilvl w:val="0"/>
          <w:numId w:val="28"/>
        </w:numPr>
        <w:spacing w:after="0"/>
        <w:jc w:val="both"/>
        <w:rPr>
          <w:rFonts w:cs="Arial"/>
          <w:sz w:val="16"/>
          <w:szCs w:val="16"/>
          <w:lang w:val="en-US"/>
        </w:rPr>
      </w:pPr>
      <w:r w:rsidRPr="00D4734C">
        <w:rPr>
          <w:rFonts w:cs="Arial"/>
          <w:sz w:val="16"/>
          <w:szCs w:val="16"/>
          <w:lang w:val="en-US"/>
        </w:rPr>
        <w:t xml:space="preserve">challenges to paternity ; </w:t>
      </w:r>
    </w:p>
    <w:p w:rsidR="0007634D" w:rsidRPr="00D4734C" w:rsidRDefault="0007634D" w:rsidP="00594CE7">
      <w:pPr>
        <w:pStyle w:val="FootnoteText"/>
        <w:numPr>
          <w:ilvl w:val="0"/>
          <w:numId w:val="28"/>
        </w:numPr>
        <w:spacing w:after="0"/>
        <w:jc w:val="both"/>
        <w:rPr>
          <w:rFonts w:cs="Arial"/>
          <w:sz w:val="16"/>
          <w:szCs w:val="16"/>
          <w:lang w:val="en-US"/>
        </w:rPr>
      </w:pPr>
      <w:r w:rsidRPr="00D4734C">
        <w:rPr>
          <w:rFonts w:cs="Arial"/>
          <w:sz w:val="16"/>
          <w:szCs w:val="16"/>
          <w:lang w:val="en-US"/>
        </w:rPr>
        <w:t xml:space="preserve">the recognition of whether there is a parent – child relationship or parental care ; </w:t>
      </w:r>
    </w:p>
    <w:p w:rsidR="0007634D" w:rsidRPr="00D4734C" w:rsidRDefault="0007634D" w:rsidP="00594CE7">
      <w:pPr>
        <w:pStyle w:val="FootnoteText"/>
        <w:numPr>
          <w:ilvl w:val="0"/>
          <w:numId w:val="28"/>
        </w:numPr>
        <w:spacing w:after="0"/>
        <w:jc w:val="both"/>
        <w:rPr>
          <w:rFonts w:cs="Arial"/>
          <w:sz w:val="16"/>
          <w:szCs w:val="16"/>
          <w:lang w:val="en-US"/>
        </w:rPr>
      </w:pPr>
      <w:r w:rsidRPr="00D4734C">
        <w:rPr>
          <w:rFonts w:cs="Arial"/>
          <w:sz w:val="16"/>
          <w:szCs w:val="16"/>
          <w:lang w:val="en-US"/>
        </w:rPr>
        <w:t xml:space="preserve">the recognition of the paternity of a child that was born out of wedlock ; </w:t>
      </w:r>
    </w:p>
    <w:p w:rsidR="0007634D" w:rsidRPr="00D4734C" w:rsidRDefault="0007634D" w:rsidP="00594CE7">
      <w:pPr>
        <w:pStyle w:val="BodyText"/>
        <w:widowControl w:val="0"/>
        <w:numPr>
          <w:ilvl w:val="0"/>
          <w:numId w:val="28"/>
        </w:numPr>
        <w:spacing w:before="0" w:after="0" w:line="240" w:lineRule="auto"/>
        <w:ind w:left="714" w:hanging="357"/>
        <w:jc w:val="both"/>
        <w:rPr>
          <w:rFonts w:cs="Arial"/>
          <w:bCs/>
          <w:sz w:val="16"/>
          <w:szCs w:val="16"/>
        </w:rPr>
      </w:pPr>
      <w:r w:rsidRPr="00D4734C">
        <w:rPr>
          <w:rFonts w:cs="Arial"/>
          <w:bCs/>
          <w:sz w:val="16"/>
          <w:szCs w:val="16"/>
        </w:rPr>
        <w:t>disputes on whether a child born out of wedlock is recognised or whether the voluntary recognition of a child born out of wedlock is void or links to a child born in wedlock because of the subsequent wedding of his/her parents as well as disputes challenging the child’s voluntary recognition</w:t>
      </w:r>
      <w:r w:rsidRPr="00D4734C">
        <w:rPr>
          <w:rStyle w:val="FootnoteReference"/>
          <w:rFonts w:cs="Arial"/>
          <w:bCs/>
          <w:sz w:val="16"/>
          <w:szCs w:val="16"/>
        </w:rPr>
        <w:footnoteRef/>
      </w:r>
      <w:r w:rsidRPr="00D4734C">
        <w:rPr>
          <w:rFonts w:cs="Arial"/>
          <w:bCs/>
          <w:sz w:val="16"/>
          <w:szCs w:val="16"/>
        </w:rPr>
        <w:t xml:space="preserve">; </w:t>
      </w:r>
    </w:p>
    <w:p w:rsidR="0007634D" w:rsidRPr="00D4734C" w:rsidRDefault="0007634D" w:rsidP="00594CE7">
      <w:pPr>
        <w:pStyle w:val="FootnoteText"/>
        <w:numPr>
          <w:ilvl w:val="0"/>
          <w:numId w:val="28"/>
        </w:numPr>
        <w:spacing w:after="0"/>
        <w:ind w:left="714" w:hanging="357"/>
        <w:jc w:val="both"/>
        <w:rPr>
          <w:rFonts w:cs="Arial"/>
          <w:sz w:val="16"/>
          <w:szCs w:val="16"/>
          <w:lang w:val="en-US"/>
        </w:rPr>
      </w:pPr>
      <w:r w:rsidRPr="00D4734C">
        <w:rPr>
          <w:rFonts w:cs="Arial"/>
          <w:sz w:val="16"/>
          <w:szCs w:val="16"/>
          <w:lang w:val="en-US"/>
        </w:rPr>
        <w:t xml:space="preserve">the recognition of whether there is an adoption or the termination of an adoption ; </w:t>
      </w:r>
    </w:p>
    <w:p w:rsidR="0007634D" w:rsidRPr="00D4734C" w:rsidRDefault="0007634D" w:rsidP="00594CE7">
      <w:pPr>
        <w:pStyle w:val="FootnoteText"/>
        <w:numPr>
          <w:ilvl w:val="0"/>
          <w:numId w:val="28"/>
        </w:numPr>
        <w:spacing w:after="0"/>
        <w:jc w:val="both"/>
        <w:rPr>
          <w:rFonts w:cs="Arial"/>
          <w:sz w:val="16"/>
          <w:szCs w:val="16"/>
          <w:lang w:val="en-US"/>
        </w:rPr>
      </w:pPr>
      <w:r w:rsidRPr="00D4734C">
        <w:rPr>
          <w:rFonts w:cs="Arial"/>
          <w:sz w:val="16"/>
          <w:szCs w:val="16"/>
          <w:lang w:val="en-US"/>
        </w:rPr>
        <w:t>the recognition of whether there is guardianship.</w:t>
      </w:r>
    </w:p>
  </w:footnote>
  <w:footnote w:id="28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28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28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405 CCP.</w:t>
      </w:r>
    </w:p>
  </w:footnote>
  <w:footnote w:id="28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407 CCP.</w:t>
      </w:r>
    </w:p>
  </w:footnote>
  <w:footnote w:id="28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409(1) CCP.</w:t>
      </w:r>
    </w:p>
  </w:footnote>
  <w:footnote w:id="28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409(2) CCP.</w:t>
      </w:r>
    </w:p>
  </w:footnote>
  <w:footnote w:id="29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409(3) CCP.</w:t>
      </w:r>
    </w:p>
  </w:footnote>
  <w:footnote w:id="29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410 CCP.</w:t>
      </w:r>
    </w:p>
  </w:footnote>
  <w:footnote w:id="29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411 CCP.</w:t>
      </w:r>
    </w:p>
  </w:footnote>
  <w:footnote w:id="29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601 CCP.</w:t>
      </w:r>
    </w:p>
  </w:footnote>
  <w:footnote w:id="29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681C(3) CCP.</w:t>
      </w:r>
    </w:p>
  </w:footnote>
  <w:footnote w:id="29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681C(4) CCP.</w:t>
      </w:r>
    </w:p>
  </w:footnote>
  <w:footnote w:id="29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796(4) CCP.</w:t>
      </w:r>
    </w:p>
  </w:footnote>
  <w:footnote w:id="29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1664 CC.</w:t>
      </w:r>
    </w:p>
  </w:footnote>
  <w:footnote w:id="29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800(2) CCP.</w:t>
      </w:r>
    </w:p>
  </w:footnote>
  <w:footnote w:id="29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415(1) and (2) CCP.</w:t>
      </w:r>
    </w:p>
  </w:footnote>
  <w:footnote w:id="30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(Lawyer).</w:t>
      </w:r>
    </w:p>
  </w:footnote>
  <w:footnote w:id="30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(Judge 1; Lawyer).</w:t>
      </w:r>
    </w:p>
  </w:footnote>
  <w:footnote w:id="302">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30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256(2) and (3) CC.</w:t>
      </w:r>
    </w:p>
  </w:footnote>
  <w:footnote w:id="30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1470 CC.</w:t>
      </w:r>
    </w:p>
  </w:footnote>
  <w:footnote w:id="30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1647 CC.</w:t>
      </w:r>
    </w:p>
  </w:footnote>
  <w:footnote w:id="30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 (Judge 1).</w:t>
      </w:r>
    </w:p>
  </w:footnote>
  <w:footnote w:id="307">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 (Judge 1).</w:t>
      </w:r>
    </w:p>
  </w:footnote>
  <w:footnote w:id="30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94(1) CCP</w:t>
      </w:r>
      <w:r w:rsidRPr="00D4734C">
        <w:rPr>
          <w:rFonts w:cs="Arial"/>
          <w:sz w:val="16"/>
          <w:szCs w:val="16"/>
          <w:lang w:val="en-US"/>
        </w:rPr>
        <w:t>.</w:t>
      </w:r>
    </w:p>
  </w:footnote>
  <w:footnote w:id="30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The only instances where children and their </w:t>
      </w:r>
      <w:r w:rsidRPr="00D4734C">
        <w:rPr>
          <w:rFonts w:cs="Arial"/>
          <w:sz w:val="16"/>
          <w:szCs w:val="16"/>
          <w:lang w:val="en-US"/>
        </w:rPr>
        <w:t>parents/guardian</w:t>
      </w:r>
      <w:r w:rsidRPr="00D4734C">
        <w:rPr>
          <w:rFonts w:cs="Arial"/>
          <w:sz w:val="16"/>
          <w:szCs w:val="16"/>
        </w:rPr>
        <w:t xml:space="preserve"> have the right to bring a case and appear before the court on their own is if the case is brought before the magistrates</w:t>
      </w:r>
      <w:r w:rsidRPr="00D4734C">
        <w:rPr>
          <w:rFonts w:cs="Arial"/>
          <w:sz w:val="16"/>
          <w:szCs w:val="16"/>
          <w:lang w:val="en-US"/>
        </w:rPr>
        <w:t>’</w:t>
      </w:r>
      <w:r w:rsidRPr="00D4734C">
        <w:rPr>
          <w:rFonts w:cs="Arial"/>
          <w:sz w:val="16"/>
          <w:szCs w:val="16"/>
        </w:rPr>
        <w:t xml:space="preserve"> court and the subject of the dispute does not exceed €12,000, in the case of injunctions and when necessary to prevent an imminent danger</w:t>
      </w:r>
      <w:r w:rsidRPr="00D4734C">
        <w:rPr>
          <w:rFonts w:cs="Arial"/>
          <w:sz w:val="16"/>
          <w:szCs w:val="16"/>
          <w:lang w:val="en-US"/>
        </w:rPr>
        <w:t xml:space="preserve">. </w:t>
      </w:r>
      <w:r w:rsidRPr="00D4734C">
        <w:rPr>
          <w:rFonts w:cs="Arial"/>
          <w:bCs/>
          <w:sz w:val="16"/>
          <w:szCs w:val="16"/>
          <w:lang w:val="en-US"/>
        </w:rPr>
        <w:t xml:space="preserve">However, even in these cases, the court may oblige the party, whether a child or an adult, to hire a lawyer (Article 94(2) and (3) CCP). </w:t>
      </w:r>
    </w:p>
  </w:footnote>
  <w:footnote w:id="31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Conclusion confirmed through consultation with stakeholder (Lawyer).</w:t>
      </w:r>
    </w:p>
  </w:footnote>
  <w:footnote w:id="31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Information obtained through consultation with stakeholders (Judge 1; Lawyer).</w:t>
      </w:r>
    </w:p>
  </w:footnote>
  <w:footnote w:id="31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1517 CC.</w:t>
      </w:r>
    </w:p>
  </w:footnote>
  <w:footnote w:id="31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1627 CC.</w:t>
      </w:r>
    </w:p>
  </w:footnote>
  <w:footnote w:id="31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1628 CC.</w:t>
      </w:r>
    </w:p>
  </w:footnote>
  <w:footnote w:id="31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According to Law 3226/2004 ‘Legal aid to low-income citizens and other provisions’ (</w:t>
      </w:r>
      <w:r w:rsidRPr="00D4734C">
        <w:rPr>
          <w:rFonts w:cs="Arial"/>
          <w:i/>
          <w:sz w:val="16"/>
          <w:szCs w:val="16"/>
          <w:lang w:val="el-GR"/>
        </w:rPr>
        <w:t>Παροχή</w:t>
      </w:r>
      <w:r w:rsidRPr="00D4734C">
        <w:rPr>
          <w:rFonts w:cs="Arial"/>
          <w:i/>
          <w:sz w:val="16"/>
          <w:szCs w:val="16"/>
        </w:rPr>
        <w:t xml:space="preserve"> </w:t>
      </w:r>
      <w:r w:rsidRPr="00D4734C">
        <w:rPr>
          <w:rFonts w:cs="Arial"/>
          <w:i/>
          <w:sz w:val="16"/>
          <w:szCs w:val="16"/>
          <w:lang w:val="el-GR"/>
        </w:rPr>
        <w:t>νομικής</w:t>
      </w:r>
      <w:r w:rsidRPr="00D4734C">
        <w:rPr>
          <w:rFonts w:cs="Arial"/>
          <w:i/>
          <w:sz w:val="16"/>
          <w:szCs w:val="16"/>
        </w:rPr>
        <w:t xml:space="preserve"> </w:t>
      </w:r>
      <w:r w:rsidRPr="00D4734C">
        <w:rPr>
          <w:rFonts w:cs="Arial"/>
          <w:i/>
          <w:sz w:val="16"/>
          <w:szCs w:val="16"/>
          <w:lang w:val="el-GR"/>
        </w:rPr>
        <w:t>βοήθειας</w:t>
      </w:r>
      <w:r w:rsidRPr="00D4734C">
        <w:rPr>
          <w:rFonts w:cs="Arial"/>
          <w:i/>
          <w:sz w:val="16"/>
          <w:szCs w:val="16"/>
        </w:rPr>
        <w:t xml:space="preserve"> </w:t>
      </w:r>
      <w:r w:rsidRPr="00D4734C">
        <w:rPr>
          <w:rFonts w:cs="Arial"/>
          <w:i/>
          <w:sz w:val="16"/>
          <w:szCs w:val="16"/>
          <w:lang w:val="el-GR"/>
        </w:rPr>
        <w:t>σε</w:t>
      </w:r>
      <w:r w:rsidRPr="00D4734C">
        <w:rPr>
          <w:rFonts w:cs="Arial"/>
          <w:i/>
          <w:sz w:val="16"/>
          <w:szCs w:val="16"/>
        </w:rPr>
        <w:t xml:space="preserve"> </w:t>
      </w:r>
      <w:r w:rsidRPr="00D4734C">
        <w:rPr>
          <w:rFonts w:cs="Arial"/>
          <w:i/>
          <w:sz w:val="16"/>
          <w:szCs w:val="16"/>
          <w:lang w:val="el-GR"/>
        </w:rPr>
        <w:t>πολίτες</w:t>
      </w:r>
      <w:r w:rsidRPr="00D4734C">
        <w:rPr>
          <w:rFonts w:cs="Arial"/>
          <w:i/>
          <w:sz w:val="16"/>
          <w:szCs w:val="16"/>
        </w:rPr>
        <w:t xml:space="preserve"> </w:t>
      </w:r>
      <w:r w:rsidRPr="00D4734C">
        <w:rPr>
          <w:rFonts w:cs="Arial"/>
          <w:i/>
          <w:sz w:val="16"/>
          <w:szCs w:val="16"/>
          <w:lang w:val="el-GR"/>
        </w:rPr>
        <w:t>χαμηλού</w:t>
      </w:r>
      <w:r w:rsidRPr="00D4734C">
        <w:rPr>
          <w:rFonts w:cs="Arial"/>
          <w:i/>
          <w:sz w:val="16"/>
          <w:szCs w:val="16"/>
        </w:rPr>
        <w:t xml:space="preserve"> </w:t>
      </w:r>
      <w:r w:rsidRPr="00D4734C">
        <w:rPr>
          <w:rFonts w:cs="Arial"/>
          <w:i/>
          <w:sz w:val="16"/>
          <w:szCs w:val="16"/>
          <w:lang w:val="el-GR"/>
        </w:rPr>
        <w:t>εισοδήματος</w:t>
      </w:r>
      <w:r w:rsidRPr="00D4734C">
        <w:rPr>
          <w:rFonts w:cs="Arial"/>
          <w:i/>
          <w:sz w:val="16"/>
          <w:szCs w:val="16"/>
        </w:rPr>
        <w:t xml:space="preserve"> </w:t>
      </w:r>
      <w:r w:rsidRPr="00D4734C">
        <w:rPr>
          <w:rFonts w:cs="Arial"/>
          <w:i/>
          <w:sz w:val="16"/>
          <w:szCs w:val="16"/>
          <w:lang w:val="el-GR"/>
        </w:rPr>
        <w:t>και</w:t>
      </w:r>
      <w:r w:rsidRPr="00D4734C">
        <w:rPr>
          <w:rFonts w:cs="Arial"/>
          <w:i/>
          <w:sz w:val="16"/>
          <w:szCs w:val="16"/>
        </w:rPr>
        <w:t xml:space="preserve"> </w:t>
      </w:r>
      <w:r w:rsidRPr="00D4734C">
        <w:rPr>
          <w:rFonts w:cs="Arial"/>
          <w:i/>
          <w:sz w:val="16"/>
          <w:szCs w:val="16"/>
          <w:lang w:val="el-GR"/>
        </w:rPr>
        <w:t>άλλες</w:t>
      </w:r>
      <w:r w:rsidRPr="00D4734C">
        <w:rPr>
          <w:rFonts w:cs="Arial"/>
          <w:i/>
          <w:sz w:val="16"/>
          <w:szCs w:val="16"/>
        </w:rPr>
        <w:t xml:space="preserve"> </w:t>
      </w:r>
      <w:r w:rsidRPr="00D4734C">
        <w:rPr>
          <w:rFonts w:cs="Arial"/>
          <w:i/>
          <w:sz w:val="16"/>
          <w:szCs w:val="16"/>
          <w:lang w:val="el-GR"/>
        </w:rPr>
        <w:t>διατάξεις</w:t>
      </w:r>
      <w:r w:rsidRPr="00D4734C">
        <w:rPr>
          <w:rFonts w:cs="Arial"/>
          <w:sz w:val="16"/>
          <w:szCs w:val="16"/>
        </w:rPr>
        <w:t>), Government Gazette A’ 24/2004</w:t>
      </w:r>
      <w:r w:rsidRPr="00D4734C">
        <w:rPr>
          <w:rFonts w:cs="Arial"/>
          <w:sz w:val="16"/>
          <w:szCs w:val="16"/>
          <w:lang w:val="en-US"/>
        </w:rPr>
        <w:t>.</w:t>
      </w:r>
    </w:p>
  </w:footnote>
  <w:footnote w:id="31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Article 1(3) Law 3226/2004</w:t>
      </w:r>
      <w:r w:rsidRPr="00D4734C">
        <w:rPr>
          <w:rFonts w:cs="Arial"/>
          <w:sz w:val="16"/>
          <w:szCs w:val="16"/>
          <w:lang w:val="en-US"/>
        </w:rPr>
        <w:t>. See also Article 195 CCP.</w:t>
      </w:r>
    </w:p>
  </w:footnote>
  <w:footnote w:id="31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Conclusion confirmed through consultation with stakeholder (Lawyer); otherwise all children would be entitled to legal aid in view of the fact that in principle children do not work.</w:t>
      </w:r>
    </w:p>
  </w:footnote>
  <w:footnote w:id="31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9(1) and (2) </w:t>
      </w:r>
      <w:r w:rsidRPr="00D4734C">
        <w:rPr>
          <w:rFonts w:cs="Arial"/>
          <w:sz w:val="16"/>
          <w:szCs w:val="16"/>
        </w:rPr>
        <w:t>Law 3226/2004</w:t>
      </w:r>
      <w:r w:rsidRPr="00D4734C">
        <w:rPr>
          <w:rFonts w:cs="Arial"/>
          <w:sz w:val="16"/>
          <w:szCs w:val="16"/>
          <w:lang w:val="en-US"/>
        </w:rPr>
        <w:t>.</w:t>
      </w:r>
    </w:p>
  </w:footnote>
  <w:footnote w:id="31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10(a) </w:t>
      </w:r>
      <w:r w:rsidRPr="00D4734C">
        <w:rPr>
          <w:rFonts w:cs="Arial"/>
          <w:sz w:val="16"/>
          <w:szCs w:val="16"/>
        </w:rPr>
        <w:t>Law 3226/2004</w:t>
      </w:r>
      <w:r w:rsidRPr="00D4734C">
        <w:rPr>
          <w:rFonts w:cs="Arial"/>
          <w:sz w:val="16"/>
          <w:szCs w:val="16"/>
          <w:lang w:val="en-US"/>
        </w:rPr>
        <w:t>.</w:t>
      </w:r>
    </w:p>
  </w:footnote>
  <w:footnote w:id="32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10(b) </w:t>
      </w:r>
      <w:r w:rsidRPr="00D4734C">
        <w:rPr>
          <w:rFonts w:cs="Arial"/>
          <w:sz w:val="16"/>
          <w:szCs w:val="16"/>
        </w:rPr>
        <w:t>Law 3226/2004</w:t>
      </w:r>
      <w:r w:rsidRPr="00D4734C">
        <w:rPr>
          <w:rFonts w:cs="Arial"/>
          <w:sz w:val="16"/>
          <w:szCs w:val="16"/>
          <w:lang w:val="en-US"/>
        </w:rPr>
        <w:t>.</w:t>
      </w:r>
    </w:p>
  </w:footnote>
  <w:footnote w:id="32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2(1) – (3) </w:t>
      </w:r>
      <w:r w:rsidRPr="00D4734C">
        <w:rPr>
          <w:rFonts w:cs="Arial"/>
          <w:sz w:val="16"/>
          <w:szCs w:val="16"/>
        </w:rPr>
        <w:t>Law 3226/2004</w:t>
      </w:r>
      <w:r w:rsidRPr="00D4734C">
        <w:rPr>
          <w:rFonts w:cs="Arial"/>
          <w:sz w:val="16"/>
          <w:szCs w:val="16"/>
          <w:lang w:val="en-US"/>
        </w:rPr>
        <w:t>.</w:t>
      </w:r>
    </w:p>
  </w:footnote>
  <w:footnote w:id="32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2(5) </w:t>
      </w:r>
      <w:r w:rsidRPr="00D4734C">
        <w:rPr>
          <w:rFonts w:cs="Arial"/>
          <w:sz w:val="16"/>
          <w:szCs w:val="16"/>
        </w:rPr>
        <w:t>Law 3226/2004</w:t>
      </w:r>
      <w:r w:rsidRPr="00D4734C">
        <w:rPr>
          <w:rFonts w:cs="Arial"/>
          <w:sz w:val="16"/>
          <w:szCs w:val="16"/>
          <w:lang w:val="en-US"/>
        </w:rPr>
        <w:t>.</w:t>
      </w:r>
    </w:p>
  </w:footnote>
  <w:footnote w:id="32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204 CCP.</w:t>
      </w:r>
    </w:p>
  </w:footnote>
  <w:footnote w:id="32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For further information see ‘</w:t>
      </w:r>
      <w:hyperlink r:id="rId14" w:history="1">
        <w:r w:rsidRPr="00D4734C">
          <w:rPr>
            <w:rStyle w:val="Hyperlink"/>
            <w:rFonts w:cs="Arial"/>
            <w:sz w:val="16"/>
            <w:szCs w:val="16"/>
            <w:lang w:val="en-US"/>
          </w:rPr>
          <w:t>Youth Legal Aid</w:t>
        </w:r>
      </w:hyperlink>
      <w:r w:rsidRPr="00D4734C">
        <w:rPr>
          <w:rFonts w:cs="Arial"/>
          <w:sz w:val="16"/>
          <w:szCs w:val="16"/>
          <w:lang w:val="en-US"/>
        </w:rPr>
        <w:t xml:space="preserve">’, General Secretariat for the Youth. </w:t>
      </w:r>
    </w:p>
  </w:footnote>
  <w:footnote w:id="32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665(1) CCP.</w:t>
      </w:r>
    </w:p>
  </w:footnote>
  <w:footnote w:id="32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The main characteristic of these alternative dispute resolution mechanisms is that they aim at reaching a private solution which will delineate again the legal relationships between the parties to the dispute. The basis of this process is the right to freely participate in the economic life of the country and the freedom of contracts (Article 5(1) of the Constitution and Article 361 CC). Depending on the role and the degree of involvement of the third party in the resolution of the dispute, the following mechanisms exist in Greece:</w:t>
      </w:r>
    </w:p>
    <w:p w:rsidR="0007634D" w:rsidRPr="00D4734C" w:rsidRDefault="0007634D" w:rsidP="00594CE7">
      <w:pPr>
        <w:pStyle w:val="FootnoteText"/>
        <w:numPr>
          <w:ilvl w:val="0"/>
          <w:numId w:val="31"/>
        </w:numPr>
        <w:spacing w:after="0"/>
        <w:jc w:val="both"/>
        <w:rPr>
          <w:rFonts w:cs="Arial"/>
          <w:sz w:val="16"/>
          <w:szCs w:val="16"/>
          <w:lang w:val="en-US"/>
        </w:rPr>
      </w:pPr>
      <w:r w:rsidRPr="00D4734C">
        <w:rPr>
          <w:rFonts w:cs="Arial"/>
          <w:sz w:val="16"/>
          <w:szCs w:val="16"/>
          <w:lang w:val="en-US"/>
        </w:rPr>
        <w:t>Negotiation, where there is no third party;</w:t>
      </w:r>
    </w:p>
    <w:p w:rsidR="0007634D" w:rsidRPr="00D4734C" w:rsidRDefault="0007634D" w:rsidP="00594CE7">
      <w:pPr>
        <w:pStyle w:val="FootnoteText"/>
        <w:numPr>
          <w:ilvl w:val="0"/>
          <w:numId w:val="31"/>
        </w:numPr>
        <w:spacing w:after="0"/>
        <w:jc w:val="both"/>
        <w:rPr>
          <w:rFonts w:cs="Arial"/>
          <w:sz w:val="16"/>
          <w:szCs w:val="16"/>
          <w:lang w:val="en-US"/>
        </w:rPr>
      </w:pPr>
      <w:r w:rsidRPr="00D4734C">
        <w:rPr>
          <w:rFonts w:cs="Arial"/>
          <w:sz w:val="16"/>
          <w:szCs w:val="16"/>
          <w:lang w:val="en-US"/>
        </w:rPr>
        <w:t>Conciliation, where the third party submits a proposal for the resolution of the dispute;</w:t>
      </w:r>
    </w:p>
    <w:p w:rsidR="0007634D" w:rsidRPr="00D4734C" w:rsidRDefault="0007634D" w:rsidP="00594CE7">
      <w:pPr>
        <w:pStyle w:val="FootnoteText"/>
        <w:numPr>
          <w:ilvl w:val="0"/>
          <w:numId w:val="31"/>
        </w:numPr>
        <w:spacing w:after="0"/>
        <w:jc w:val="both"/>
        <w:rPr>
          <w:rFonts w:cs="Arial"/>
          <w:sz w:val="16"/>
          <w:szCs w:val="16"/>
          <w:lang w:val="en-US"/>
        </w:rPr>
      </w:pPr>
      <w:r w:rsidRPr="00D4734C">
        <w:rPr>
          <w:rFonts w:cs="Arial"/>
          <w:sz w:val="16"/>
          <w:szCs w:val="16"/>
          <w:lang w:val="en-US"/>
        </w:rPr>
        <w:t>Mediation, where the third party brings together the parties, organizes their dialogue, advises and encourages them so that they reach a mutually acceptable solution without however submitting a proposal for the resolution of the dispute;</w:t>
      </w:r>
    </w:p>
    <w:p w:rsidR="0007634D" w:rsidRPr="00D4734C" w:rsidRDefault="0007634D" w:rsidP="00594CE7">
      <w:pPr>
        <w:pStyle w:val="FootnoteText"/>
        <w:numPr>
          <w:ilvl w:val="0"/>
          <w:numId w:val="31"/>
        </w:numPr>
        <w:spacing w:after="0"/>
        <w:jc w:val="both"/>
        <w:rPr>
          <w:rFonts w:cs="Arial"/>
          <w:sz w:val="16"/>
          <w:szCs w:val="16"/>
          <w:lang w:val="en-US"/>
        </w:rPr>
      </w:pPr>
      <w:r w:rsidRPr="00D4734C">
        <w:rPr>
          <w:rFonts w:cs="Arial"/>
          <w:sz w:val="16"/>
          <w:szCs w:val="16"/>
          <w:lang w:val="en-US"/>
        </w:rPr>
        <w:t xml:space="preserve">Arbitration, where the proposal of the third party binds the parties. </w:t>
      </w:r>
    </w:p>
  </w:footnote>
  <w:footnote w:id="32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Other mechanisms, which are not particular relevance for children are: </w:t>
      </w:r>
    </w:p>
    <w:p w:rsidR="0007634D" w:rsidRPr="00D4734C" w:rsidRDefault="0007634D" w:rsidP="00594CE7">
      <w:pPr>
        <w:pStyle w:val="FootnoteText"/>
        <w:numPr>
          <w:ilvl w:val="0"/>
          <w:numId w:val="32"/>
        </w:numPr>
        <w:spacing w:after="0"/>
        <w:jc w:val="both"/>
        <w:rPr>
          <w:rFonts w:cs="Arial"/>
          <w:sz w:val="16"/>
          <w:szCs w:val="16"/>
          <w:lang w:val="en-US"/>
        </w:rPr>
      </w:pPr>
      <w:r w:rsidRPr="00D4734C">
        <w:rPr>
          <w:rFonts w:cs="Arial"/>
          <w:sz w:val="16"/>
          <w:szCs w:val="16"/>
        </w:rPr>
        <w:t>Mediation for the conclusion of collective labour agreements (Article 13 et seq. Law 1876/1990)</w:t>
      </w:r>
    </w:p>
    <w:p w:rsidR="0007634D" w:rsidRPr="00D4734C" w:rsidRDefault="0007634D" w:rsidP="00594CE7">
      <w:pPr>
        <w:widowControl w:val="0"/>
        <w:numPr>
          <w:ilvl w:val="0"/>
          <w:numId w:val="30"/>
        </w:numPr>
        <w:spacing w:before="0" w:after="0" w:line="240" w:lineRule="auto"/>
        <w:jc w:val="both"/>
        <w:rPr>
          <w:sz w:val="16"/>
          <w:szCs w:val="16"/>
          <w:lang w:eastAsia="fr-FR"/>
        </w:rPr>
      </w:pPr>
      <w:r w:rsidRPr="00D4734C">
        <w:rPr>
          <w:sz w:val="16"/>
          <w:szCs w:val="16"/>
          <w:lang w:eastAsia="fr-FR"/>
        </w:rPr>
        <w:t>Amicable settlement of consumer disputes (Article 11 Law 2251/1994);</w:t>
      </w:r>
    </w:p>
    <w:p w:rsidR="0007634D" w:rsidRPr="00D4734C" w:rsidRDefault="0007634D" w:rsidP="00594CE7">
      <w:pPr>
        <w:widowControl w:val="0"/>
        <w:numPr>
          <w:ilvl w:val="0"/>
          <w:numId w:val="30"/>
        </w:numPr>
        <w:spacing w:before="0" w:after="0" w:line="240" w:lineRule="auto"/>
        <w:jc w:val="both"/>
        <w:rPr>
          <w:sz w:val="16"/>
          <w:szCs w:val="16"/>
          <w:lang w:eastAsia="fr-FR"/>
        </w:rPr>
      </w:pPr>
      <w:r w:rsidRPr="00D4734C">
        <w:rPr>
          <w:sz w:val="16"/>
          <w:szCs w:val="16"/>
          <w:lang w:eastAsia="fr-FR"/>
        </w:rPr>
        <w:t>Conciliation under the Bankruptcy Code (Article 99 et seq. of Law 3588/2007);</w:t>
      </w:r>
    </w:p>
    <w:p w:rsidR="0007634D" w:rsidRPr="00D4734C" w:rsidRDefault="0007634D" w:rsidP="00594CE7">
      <w:pPr>
        <w:pStyle w:val="FootnoteText"/>
        <w:numPr>
          <w:ilvl w:val="0"/>
          <w:numId w:val="32"/>
        </w:numPr>
        <w:spacing w:after="0"/>
        <w:jc w:val="both"/>
        <w:rPr>
          <w:rFonts w:cs="Arial"/>
          <w:sz w:val="16"/>
          <w:szCs w:val="16"/>
          <w:lang w:val="en-US"/>
        </w:rPr>
      </w:pPr>
      <w:r w:rsidRPr="00D4734C">
        <w:rPr>
          <w:rFonts w:cs="Arial"/>
          <w:sz w:val="16"/>
          <w:szCs w:val="16"/>
          <w:lang w:eastAsia="fr-FR"/>
        </w:rPr>
        <w:t>Settlement of disputes involving highly indebted individuals (Article 2 Law 3869/2010).</w:t>
      </w:r>
    </w:p>
  </w:footnote>
  <w:footnote w:id="328">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Articles 208, 209, 322(2), 524(1), 573, 548, 591, 602, 667, 681C(2) CCP.</w:t>
      </w:r>
    </w:p>
  </w:footnote>
  <w:footnote w:id="329">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eastAsia="fr-FR"/>
        </w:rPr>
        <w:t>Article 214A CCP.</w:t>
      </w:r>
    </w:p>
  </w:footnote>
  <w:footnote w:id="330">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876 et seq. CCP and Law 2735/1999 on international arbitration.</w:t>
      </w:r>
    </w:p>
  </w:footnote>
  <w:footnote w:id="33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Law 3898/2010 ‘Mediation in civil and commercial matters’ (</w:t>
      </w:r>
      <w:r w:rsidRPr="00D4734C">
        <w:rPr>
          <w:rFonts w:cs="Arial"/>
          <w:i/>
          <w:sz w:val="16"/>
          <w:szCs w:val="16"/>
        </w:rPr>
        <w:t>Διαμεσολάβηση σε αστικές και εμπορικές υποθέσεις</w:t>
      </w:r>
      <w:r w:rsidRPr="00D4734C">
        <w:rPr>
          <w:rFonts w:cs="Arial"/>
          <w:sz w:val="16"/>
          <w:szCs w:val="16"/>
        </w:rPr>
        <w:t xml:space="preserve">), </w:t>
      </w:r>
      <w:r w:rsidRPr="00D4734C">
        <w:rPr>
          <w:rFonts w:cs="Arial"/>
          <w:sz w:val="16"/>
          <w:szCs w:val="16"/>
          <w:lang w:val="en-US"/>
        </w:rPr>
        <w:t>Government Gazette A’ 211/2010. Judicial mediation was also introduced in 2012, through an amendment of the CCP (Article 214B).</w:t>
      </w:r>
    </w:p>
  </w:footnote>
  <w:footnote w:id="33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Law 3898/2010</w:t>
      </w:r>
      <w:r w:rsidRPr="00D4734C">
        <w:rPr>
          <w:rFonts w:cs="Arial"/>
          <w:sz w:val="16"/>
          <w:szCs w:val="16"/>
          <w:lang w:val="en-US"/>
        </w:rPr>
        <w:t>.</w:t>
      </w:r>
    </w:p>
  </w:footnote>
  <w:footnote w:id="33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hyperlink r:id="rId15" w:history="1">
        <w:r w:rsidRPr="00D4734C">
          <w:rPr>
            <w:rStyle w:val="Hyperlink"/>
            <w:rFonts w:cs="Arial"/>
            <w:sz w:val="16"/>
            <w:szCs w:val="16"/>
          </w:rPr>
          <w:t>Report of the Greek Parliament’s Directorate for Scientific Studies on the draft Law ‘Mediation in civil and commercial matters’</w:t>
        </w:r>
      </w:hyperlink>
      <w:r w:rsidRPr="00D4734C">
        <w:rPr>
          <w:rFonts w:cs="Arial"/>
          <w:sz w:val="16"/>
          <w:szCs w:val="16"/>
        </w:rPr>
        <w:t>, 8 December 2010, p. 6 – 7</w:t>
      </w:r>
      <w:r w:rsidRPr="00D4734C">
        <w:rPr>
          <w:rFonts w:cs="Arial"/>
          <w:sz w:val="16"/>
          <w:szCs w:val="16"/>
          <w:lang w:val="en-US"/>
        </w:rPr>
        <w:t>.</w:t>
      </w:r>
    </w:p>
  </w:footnote>
  <w:footnote w:id="334">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Conclusion confirmed through consultation with stakeholder (Lawyer).</w:t>
      </w:r>
    </w:p>
  </w:footnote>
  <w:footnote w:id="33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Articles 1526 in combination with 1624 and 1612 CCP with respect to the parents’ ability to conclude the relevant agreement; Articles 1624 and 1612 CCP with respect to the guardian’s ability to conclude the relevant agreements. </w:t>
      </w:r>
    </w:p>
  </w:footnote>
  <w:footnote w:id="336">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33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208 CCP.</w:t>
      </w:r>
    </w:p>
  </w:footnote>
  <w:footnote w:id="33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602 CCP.</w:t>
      </w:r>
    </w:p>
  </w:footnote>
  <w:footnote w:id="339">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Article 667 CCP.</w:t>
      </w:r>
    </w:p>
  </w:footnote>
  <w:footnote w:id="34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681C(2) CCP.</w:t>
      </w:r>
    </w:p>
  </w:footnote>
  <w:footnote w:id="34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495(1) CCP.</w:t>
      </w:r>
    </w:p>
  </w:footnote>
  <w:footnote w:id="34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495(2) CCP.</w:t>
      </w:r>
    </w:p>
  </w:footnote>
  <w:footnote w:id="34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495(3) CCP.</w:t>
      </w:r>
    </w:p>
  </w:footnote>
  <w:footnote w:id="34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495(4) CCP.</w:t>
      </w:r>
    </w:p>
  </w:footnote>
  <w:footnote w:id="34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ibid.</w:t>
      </w:r>
    </w:p>
  </w:footnote>
  <w:footnote w:id="34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311 CCP.</w:t>
      </w:r>
    </w:p>
  </w:footnote>
  <w:footnote w:id="34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516(1) CCP.</w:t>
      </w:r>
    </w:p>
  </w:footnote>
  <w:footnote w:id="34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518(1) CCP.</w:t>
      </w:r>
    </w:p>
  </w:footnote>
  <w:footnote w:id="34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518(2) CCP.</w:t>
      </w:r>
    </w:p>
  </w:footnote>
  <w:footnote w:id="35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105 Introductory Act to the Civil Code.</w:t>
      </w:r>
    </w:p>
  </w:footnote>
  <w:footnote w:id="35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256(2) and (3) CC.</w:t>
      </w:r>
    </w:p>
  </w:footnote>
  <w:footnote w:id="35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1470 CC.</w:t>
      </w:r>
    </w:p>
  </w:footnote>
  <w:footnote w:id="35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742 CCP.</w:t>
      </w:r>
    </w:p>
  </w:footnote>
  <w:footnote w:id="35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800(5) CCP.</w:t>
      </w:r>
    </w:p>
  </w:footnote>
  <w:footnote w:id="35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47 Law 2447/1996.</w:t>
      </w:r>
    </w:p>
  </w:footnote>
  <w:footnote w:id="35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1515 CC.</w:t>
      </w:r>
    </w:p>
  </w:footnote>
  <w:footnote w:id="35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1517 CC.</w:t>
      </w:r>
    </w:p>
  </w:footnote>
  <w:footnote w:id="35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1521 CC.</w:t>
      </w:r>
    </w:p>
  </w:footnote>
  <w:footnote w:id="35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Articles1522 and 1616 CC.</w:t>
      </w:r>
    </w:p>
  </w:footnote>
  <w:footnote w:id="36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1525, 1613  CC.</w:t>
      </w:r>
    </w:p>
  </w:footnote>
  <w:footnote w:id="36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1526 and 1624 CC.</w:t>
      </w:r>
    </w:p>
  </w:footnote>
  <w:footnote w:id="36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1532(1) CC.</w:t>
      </w:r>
    </w:p>
  </w:footnote>
  <w:footnote w:id="36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1594 CC.</w:t>
      </w:r>
    </w:p>
  </w:footnote>
  <w:footnote w:id="36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1622 CC.</w:t>
      </w:r>
    </w:p>
  </w:footnote>
  <w:footnote w:id="36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1623 CC.</w:t>
      </w:r>
    </w:p>
  </w:footnote>
  <w:footnote w:id="36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1625 CC.</w:t>
      </w:r>
    </w:p>
  </w:footnote>
  <w:footnote w:id="36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1630 CC.</w:t>
      </w:r>
    </w:p>
  </w:footnote>
  <w:footnote w:id="36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173(1) and (2) CCP.</w:t>
      </w:r>
    </w:p>
  </w:footnote>
  <w:footnote w:id="36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173(4) CCP.</w:t>
      </w:r>
    </w:p>
  </w:footnote>
  <w:footnote w:id="37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173(5) CCP.</w:t>
      </w:r>
    </w:p>
  </w:footnote>
  <w:footnote w:id="37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323A Penal Code.</w:t>
      </w:r>
    </w:p>
  </w:footnote>
  <w:footnote w:id="37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323B(4) Penal Code.</w:t>
      </w:r>
    </w:p>
  </w:footnote>
  <w:footnote w:id="37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324 Penal Code.</w:t>
      </w:r>
    </w:p>
  </w:footnote>
  <w:footnote w:id="37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336 Penal Code.</w:t>
      </w:r>
    </w:p>
  </w:footnote>
  <w:footnote w:id="37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338 P</w:t>
      </w:r>
      <w:r w:rsidRPr="00D4734C">
        <w:rPr>
          <w:rFonts w:cs="Arial"/>
          <w:sz w:val="16"/>
          <w:szCs w:val="16"/>
          <w:lang w:val="fr-BE"/>
        </w:rPr>
        <w:t>enal Code.</w:t>
      </w:r>
    </w:p>
  </w:footnote>
  <w:footnote w:id="37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339 P</w:t>
      </w:r>
      <w:r w:rsidRPr="00D4734C">
        <w:rPr>
          <w:rFonts w:cs="Arial"/>
          <w:sz w:val="16"/>
          <w:szCs w:val="16"/>
          <w:lang w:val="fr-BE"/>
        </w:rPr>
        <w:t>enal Code.</w:t>
      </w:r>
    </w:p>
  </w:footnote>
  <w:footnote w:id="37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342 P</w:t>
      </w:r>
      <w:r w:rsidRPr="00D4734C">
        <w:rPr>
          <w:rFonts w:cs="Arial"/>
          <w:sz w:val="16"/>
          <w:szCs w:val="16"/>
          <w:lang w:val="fr-BE"/>
        </w:rPr>
        <w:t>enal Code.</w:t>
      </w:r>
    </w:p>
  </w:footnote>
  <w:footnote w:id="37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343 P</w:t>
      </w:r>
      <w:r w:rsidRPr="00D4734C">
        <w:rPr>
          <w:rFonts w:cs="Arial"/>
          <w:sz w:val="16"/>
          <w:szCs w:val="16"/>
          <w:lang w:val="fr-BE"/>
        </w:rPr>
        <w:t>enal Code.</w:t>
      </w:r>
    </w:p>
  </w:footnote>
  <w:footnote w:id="37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345 P</w:t>
      </w:r>
      <w:r w:rsidRPr="00D4734C">
        <w:rPr>
          <w:rFonts w:cs="Arial"/>
          <w:sz w:val="16"/>
          <w:szCs w:val="16"/>
          <w:lang w:val="fr-BE"/>
        </w:rPr>
        <w:t>enal Code.</w:t>
      </w:r>
    </w:p>
  </w:footnote>
  <w:footnote w:id="38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346 P</w:t>
      </w:r>
      <w:r w:rsidRPr="00D4734C">
        <w:rPr>
          <w:rFonts w:cs="Arial"/>
          <w:sz w:val="16"/>
          <w:szCs w:val="16"/>
          <w:lang w:val="fr-BE"/>
        </w:rPr>
        <w:t>enal Code.</w:t>
      </w:r>
    </w:p>
  </w:footnote>
  <w:footnote w:id="38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347 P</w:t>
      </w:r>
      <w:r w:rsidRPr="00D4734C">
        <w:rPr>
          <w:rFonts w:cs="Arial"/>
          <w:sz w:val="16"/>
          <w:szCs w:val="16"/>
          <w:lang w:val="fr-BE"/>
        </w:rPr>
        <w:t>enal Code.</w:t>
      </w:r>
    </w:p>
  </w:footnote>
  <w:footnote w:id="382">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348 P</w:t>
      </w:r>
      <w:r w:rsidRPr="00D4734C">
        <w:rPr>
          <w:rFonts w:cs="Arial"/>
          <w:sz w:val="16"/>
          <w:szCs w:val="16"/>
          <w:lang w:val="fr-BE"/>
        </w:rPr>
        <w:t>enal Code.</w:t>
      </w:r>
    </w:p>
  </w:footnote>
  <w:footnote w:id="38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348A P</w:t>
      </w:r>
      <w:r w:rsidRPr="00D4734C">
        <w:rPr>
          <w:rFonts w:cs="Arial"/>
          <w:sz w:val="16"/>
          <w:szCs w:val="16"/>
          <w:lang w:val="fr-BE"/>
        </w:rPr>
        <w:t>enal Code.</w:t>
      </w:r>
    </w:p>
  </w:footnote>
  <w:footnote w:id="38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349 P</w:t>
      </w:r>
      <w:r w:rsidRPr="00D4734C">
        <w:rPr>
          <w:rFonts w:cs="Arial"/>
          <w:sz w:val="16"/>
          <w:szCs w:val="16"/>
          <w:lang w:val="fr-BE"/>
        </w:rPr>
        <w:t>enal Code.</w:t>
      </w:r>
    </w:p>
  </w:footnote>
  <w:footnote w:id="385">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351 P</w:t>
      </w:r>
      <w:r w:rsidRPr="00D4734C">
        <w:rPr>
          <w:rFonts w:cs="Arial"/>
          <w:sz w:val="16"/>
          <w:szCs w:val="16"/>
          <w:lang w:val="fr-BE"/>
        </w:rPr>
        <w:t>enal Code.</w:t>
      </w:r>
    </w:p>
  </w:footnote>
  <w:footnote w:id="386">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Article 351A P</w:t>
      </w:r>
      <w:r w:rsidRPr="00D4734C">
        <w:rPr>
          <w:rFonts w:cs="Arial"/>
          <w:sz w:val="16"/>
          <w:szCs w:val="16"/>
          <w:lang w:val="fr-BE"/>
        </w:rPr>
        <w:t>enal Code.</w:t>
      </w:r>
    </w:p>
  </w:footnote>
  <w:footnote w:id="38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176 CCP; see also Article 183 CCP with respect to the legal costs in the exercise of judicial remedies.</w:t>
      </w:r>
    </w:p>
  </w:footnote>
  <w:footnote w:id="388">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177 CCP.</w:t>
      </w:r>
    </w:p>
  </w:footnote>
  <w:footnote w:id="389">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185 CCP.</w:t>
      </w:r>
    </w:p>
  </w:footnote>
  <w:footnote w:id="390">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178(1) CCP.</w:t>
      </w:r>
    </w:p>
  </w:footnote>
  <w:footnote w:id="391">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179 CCP.</w:t>
      </w:r>
    </w:p>
  </w:footnote>
  <w:footnote w:id="39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Article 22 Law 3693/1957 </w:t>
      </w:r>
      <w:r w:rsidRPr="00D4734C">
        <w:rPr>
          <w:rFonts w:cs="Arial"/>
          <w:sz w:val="16"/>
          <w:szCs w:val="16"/>
        </w:rPr>
        <w:t>‘Amending and Supplementing the provisions on the State Legal Council’ (</w:t>
      </w:r>
      <w:r w:rsidRPr="00D4734C">
        <w:rPr>
          <w:rFonts w:cs="Arial"/>
          <w:i/>
          <w:sz w:val="16"/>
          <w:szCs w:val="16"/>
        </w:rPr>
        <w:t xml:space="preserve">Περί </w:t>
      </w:r>
      <w:r w:rsidRPr="00D4734C">
        <w:rPr>
          <w:rFonts w:cs="Arial"/>
          <w:i/>
          <w:sz w:val="16"/>
          <w:szCs w:val="16"/>
          <w:lang w:val="el-GR"/>
        </w:rPr>
        <w:t>τροποποιήσεως</w:t>
      </w:r>
      <w:r w:rsidRPr="00D4734C">
        <w:rPr>
          <w:rFonts w:cs="Arial"/>
          <w:i/>
          <w:sz w:val="16"/>
          <w:szCs w:val="16"/>
        </w:rPr>
        <w:t xml:space="preserve">  </w:t>
      </w:r>
      <w:r w:rsidRPr="00D4734C">
        <w:rPr>
          <w:rFonts w:cs="Arial"/>
          <w:i/>
          <w:sz w:val="16"/>
          <w:szCs w:val="16"/>
          <w:lang w:val="el-GR"/>
        </w:rPr>
        <w:t>και</w:t>
      </w:r>
      <w:r w:rsidRPr="00D4734C">
        <w:rPr>
          <w:rFonts w:cs="Arial"/>
          <w:i/>
          <w:sz w:val="16"/>
          <w:szCs w:val="16"/>
        </w:rPr>
        <w:t xml:space="preserve"> </w:t>
      </w:r>
      <w:r w:rsidRPr="00D4734C">
        <w:rPr>
          <w:rFonts w:cs="Arial"/>
          <w:i/>
          <w:sz w:val="16"/>
          <w:szCs w:val="16"/>
          <w:lang w:val="el-GR"/>
        </w:rPr>
        <w:t>συμπληρώσεως</w:t>
      </w:r>
      <w:r w:rsidRPr="00D4734C">
        <w:rPr>
          <w:rFonts w:cs="Arial"/>
          <w:i/>
          <w:sz w:val="16"/>
          <w:szCs w:val="16"/>
        </w:rPr>
        <w:t xml:space="preserve"> </w:t>
      </w:r>
      <w:r w:rsidRPr="00D4734C">
        <w:rPr>
          <w:rFonts w:cs="Arial"/>
          <w:i/>
          <w:sz w:val="16"/>
          <w:szCs w:val="16"/>
          <w:lang w:val="el-GR"/>
        </w:rPr>
        <w:t>των</w:t>
      </w:r>
      <w:r w:rsidRPr="00D4734C">
        <w:rPr>
          <w:rFonts w:cs="Arial"/>
          <w:i/>
          <w:sz w:val="16"/>
          <w:szCs w:val="16"/>
        </w:rPr>
        <w:t xml:space="preserve"> </w:t>
      </w:r>
      <w:r w:rsidRPr="00D4734C">
        <w:rPr>
          <w:rFonts w:cs="Arial"/>
          <w:i/>
          <w:sz w:val="16"/>
          <w:szCs w:val="16"/>
          <w:lang w:val="el-GR"/>
        </w:rPr>
        <w:t>περί</w:t>
      </w:r>
      <w:r w:rsidRPr="00D4734C">
        <w:rPr>
          <w:rFonts w:cs="Arial"/>
          <w:i/>
          <w:sz w:val="16"/>
          <w:szCs w:val="16"/>
        </w:rPr>
        <w:t xml:space="preserve"> </w:t>
      </w:r>
      <w:r w:rsidRPr="00D4734C">
        <w:rPr>
          <w:rFonts w:cs="Arial"/>
          <w:i/>
          <w:sz w:val="16"/>
          <w:szCs w:val="16"/>
          <w:lang w:val="el-GR"/>
        </w:rPr>
        <w:t>Νομικού</w:t>
      </w:r>
      <w:r w:rsidRPr="00D4734C">
        <w:rPr>
          <w:rFonts w:cs="Arial"/>
          <w:i/>
          <w:sz w:val="16"/>
          <w:szCs w:val="16"/>
        </w:rPr>
        <w:t xml:space="preserve"> </w:t>
      </w:r>
      <w:r w:rsidRPr="00D4734C">
        <w:rPr>
          <w:rFonts w:cs="Arial"/>
          <w:i/>
          <w:sz w:val="16"/>
          <w:szCs w:val="16"/>
          <w:lang w:val="el-GR"/>
        </w:rPr>
        <w:t>Συμβουλίου</w:t>
      </w:r>
      <w:r w:rsidRPr="00D4734C">
        <w:rPr>
          <w:rFonts w:cs="Arial"/>
          <w:i/>
          <w:sz w:val="16"/>
          <w:szCs w:val="16"/>
        </w:rPr>
        <w:t xml:space="preserve"> </w:t>
      </w:r>
      <w:r w:rsidRPr="00D4734C">
        <w:rPr>
          <w:rFonts w:cs="Arial"/>
          <w:i/>
          <w:sz w:val="16"/>
          <w:szCs w:val="16"/>
          <w:lang w:val="el-GR"/>
        </w:rPr>
        <w:t>του</w:t>
      </w:r>
      <w:r w:rsidRPr="00D4734C">
        <w:rPr>
          <w:rFonts w:cs="Arial"/>
          <w:i/>
          <w:sz w:val="16"/>
          <w:szCs w:val="16"/>
        </w:rPr>
        <w:t xml:space="preserve"> </w:t>
      </w:r>
      <w:r w:rsidRPr="00D4734C">
        <w:rPr>
          <w:rFonts w:cs="Arial"/>
          <w:i/>
          <w:sz w:val="16"/>
          <w:szCs w:val="16"/>
          <w:lang w:val="el-GR"/>
        </w:rPr>
        <w:t>Κράτους</w:t>
      </w:r>
      <w:r w:rsidRPr="00D4734C">
        <w:rPr>
          <w:rFonts w:cs="Arial"/>
          <w:i/>
          <w:sz w:val="16"/>
          <w:szCs w:val="16"/>
        </w:rPr>
        <w:t xml:space="preserve"> </w:t>
      </w:r>
      <w:r w:rsidRPr="00D4734C">
        <w:rPr>
          <w:rFonts w:cs="Arial"/>
          <w:i/>
          <w:sz w:val="16"/>
          <w:szCs w:val="16"/>
          <w:lang w:val="el-GR"/>
        </w:rPr>
        <w:t>διατάξεων</w:t>
      </w:r>
      <w:r w:rsidRPr="00D4734C">
        <w:rPr>
          <w:rFonts w:cs="Arial"/>
          <w:sz w:val="16"/>
          <w:szCs w:val="16"/>
        </w:rPr>
        <w:t>), Government Gazette A’ 79/1957</w:t>
      </w:r>
      <w:r w:rsidRPr="00D4734C">
        <w:rPr>
          <w:rFonts w:cs="Arial"/>
          <w:sz w:val="16"/>
          <w:szCs w:val="16"/>
          <w:lang w:val="en-US"/>
        </w:rPr>
        <w:t xml:space="preserve">; Makridou, K., Lawyers’ Fees in Greece at a Turning Point: Recent Legislative Changes in Litigation Costs, in Reimann, M. (editor), </w:t>
      </w:r>
      <w:r w:rsidRPr="00D4734C">
        <w:rPr>
          <w:rFonts w:cs="Arial"/>
          <w:i/>
          <w:sz w:val="16"/>
          <w:szCs w:val="16"/>
          <w:lang w:val="en-US"/>
        </w:rPr>
        <w:t>Cost and Fee Allocation in Civil Procedure: A Comparative Study</w:t>
      </w:r>
      <w:r w:rsidRPr="00D4734C">
        <w:rPr>
          <w:rFonts w:cs="Arial"/>
          <w:sz w:val="16"/>
          <w:szCs w:val="16"/>
          <w:lang w:val="en-US"/>
        </w:rPr>
        <w:t>, p. 165.</w:t>
      </w:r>
    </w:p>
  </w:footnote>
  <w:footnote w:id="393">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189 CCP.</w:t>
      </w:r>
    </w:p>
  </w:footnote>
  <w:footnote w:id="394">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lang w:val="en-US"/>
        </w:rPr>
        <w:t xml:space="preserve"> Makridou, K., ‘Lawyers’ Fees in Greece at a Turning Point: Recent Legislative Changes in Litigation Costs’, in Reimann, M. (editor)</w:t>
      </w:r>
      <w:r w:rsidRPr="00D4734C">
        <w:rPr>
          <w:rFonts w:cs="Arial"/>
          <w:sz w:val="16"/>
          <w:szCs w:val="16"/>
        </w:rPr>
        <w:t xml:space="preserve"> </w:t>
      </w:r>
      <w:r w:rsidRPr="00D4734C">
        <w:rPr>
          <w:rFonts w:cs="Arial"/>
          <w:i/>
          <w:sz w:val="16"/>
          <w:szCs w:val="16"/>
          <w:lang w:val="en-US"/>
        </w:rPr>
        <w:t>Cost and Fee Allocation in Civil Procedure: A Comparative Study</w:t>
      </w:r>
      <w:r w:rsidRPr="00D4734C">
        <w:rPr>
          <w:rFonts w:cs="Arial"/>
          <w:sz w:val="16"/>
          <w:szCs w:val="16"/>
          <w:lang w:val="en-US"/>
        </w:rPr>
        <w:t xml:space="preserve">, p. 165. </w:t>
      </w:r>
    </w:p>
  </w:footnote>
  <w:footnote w:id="395">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 189 CCP.</w:t>
      </w:r>
    </w:p>
  </w:footnote>
  <w:footnote w:id="39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398 and 205 CCP.</w:t>
      </w:r>
    </w:p>
  </w:footnote>
  <w:footnote w:id="397">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 xml:space="preserve">According to Article 904 CCP other instruments enforceable by execution are : </w:t>
      </w:r>
    </w:p>
    <w:p w:rsidR="0007634D" w:rsidRPr="00D4734C" w:rsidRDefault="0007634D" w:rsidP="004D3189">
      <w:pPr>
        <w:pStyle w:val="FootnoteText"/>
        <w:spacing w:after="0"/>
        <w:jc w:val="both"/>
        <w:rPr>
          <w:rFonts w:cs="Arial"/>
          <w:sz w:val="16"/>
          <w:szCs w:val="16"/>
          <w:lang w:val="en-US"/>
        </w:rPr>
      </w:pPr>
      <w:r w:rsidRPr="00D4734C">
        <w:rPr>
          <w:rFonts w:cs="Arial"/>
          <w:sz w:val="16"/>
          <w:szCs w:val="16"/>
          <w:lang w:val="en-US"/>
        </w:rPr>
        <w:t>- Arbitration awards</w:t>
      </w:r>
    </w:p>
    <w:p w:rsidR="0007634D" w:rsidRPr="00D4734C" w:rsidRDefault="0007634D" w:rsidP="004D3189">
      <w:pPr>
        <w:pStyle w:val="FootnoteText"/>
        <w:spacing w:after="0"/>
        <w:jc w:val="both"/>
        <w:rPr>
          <w:rFonts w:cs="Arial"/>
          <w:sz w:val="16"/>
          <w:szCs w:val="16"/>
          <w:lang w:val="en-US"/>
        </w:rPr>
      </w:pPr>
      <w:r w:rsidRPr="00D4734C">
        <w:rPr>
          <w:rFonts w:cs="Arial"/>
          <w:sz w:val="16"/>
          <w:szCs w:val="16"/>
          <w:lang w:val="en-US"/>
        </w:rPr>
        <w:t>- Court minutes which record a conciliation or determine legal costs</w:t>
      </w:r>
    </w:p>
    <w:p w:rsidR="0007634D" w:rsidRPr="00D4734C" w:rsidRDefault="0007634D" w:rsidP="004D3189">
      <w:pPr>
        <w:pStyle w:val="FootnoteText"/>
        <w:spacing w:after="0"/>
        <w:jc w:val="both"/>
        <w:rPr>
          <w:rFonts w:cs="Arial"/>
          <w:sz w:val="16"/>
          <w:szCs w:val="16"/>
          <w:lang w:val="en-US"/>
        </w:rPr>
      </w:pPr>
      <w:r w:rsidRPr="00D4734C">
        <w:rPr>
          <w:rFonts w:cs="Arial"/>
          <w:sz w:val="16"/>
          <w:szCs w:val="16"/>
          <w:lang w:val="en-US"/>
        </w:rPr>
        <w:t>- Documents prepared by the notary public</w:t>
      </w:r>
    </w:p>
    <w:p w:rsidR="0007634D" w:rsidRPr="00D4734C" w:rsidRDefault="0007634D" w:rsidP="004D3189">
      <w:pPr>
        <w:pStyle w:val="FootnoteText"/>
        <w:spacing w:after="0"/>
        <w:jc w:val="both"/>
        <w:rPr>
          <w:rFonts w:cs="Arial"/>
          <w:sz w:val="16"/>
          <w:szCs w:val="16"/>
          <w:lang w:val="en-US"/>
        </w:rPr>
      </w:pPr>
      <w:r w:rsidRPr="00D4734C">
        <w:rPr>
          <w:rFonts w:cs="Arial"/>
          <w:sz w:val="16"/>
          <w:szCs w:val="16"/>
          <w:lang w:val="en-US"/>
        </w:rPr>
        <w:t>- Payment orders and orders to stop the use of leased property issued by Greek judges</w:t>
      </w:r>
    </w:p>
    <w:p w:rsidR="0007634D" w:rsidRPr="00D4734C" w:rsidRDefault="0007634D" w:rsidP="004D3189">
      <w:pPr>
        <w:pStyle w:val="FootnoteText"/>
        <w:spacing w:after="0"/>
        <w:jc w:val="both"/>
        <w:rPr>
          <w:rFonts w:cs="Arial"/>
          <w:sz w:val="16"/>
          <w:szCs w:val="16"/>
          <w:lang w:val="en-US"/>
        </w:rPr>
      </w:pPr>
      <w:r w:rsidRPr="00D4734C">
        <w:rPr>
          <w:rFonts w:cs="Arial"/>
          <w:sz w:val="16"/>
          <w:szCs w:val="16"/>
          <w:lang w:val="en-US"/>
        </w:rPr>
        <w:t>- Foreign instruments declared enforceable</w:t>
      </w:r>
    </w:p>
    <w:p w:rsidR="0007634D" w:rsidRPr="00D4734C" w:rsidRDefault="0007634D" w:rsidP="004D3189">
      <w:pPr>
        <w:pStyle w:val="FootnoteText"/>
        <w:spacing w:after="0"/>
        <w:jc w:val="both"/>
        <w:rPr>
          <w:rFonts w:cs="Arial"/>
          <w:sz w:val="16"/>
          <w:szCs w:val="16"/>
          <w:lang w:val="en-US"/>
        </w:rPr>
      </w:pPr>
      <w:r w:rsidRPr="00D4734C">
        <w:rPr>
          <w:rFonts w:cs="Arial"/>
          <w:sz w:val="16"/>
          <w:szCs w:val="16"/>
          <w:lang w:val="en-US"/>
        </w:rPr>
        <w:t>- Orders and acts recognized by law as enforceable.</w:t>
      </w:r>
    </w:p>
  </w:footnote>
  <w:footnote w:id="39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904 CCP.</w:t>
      </w:r>
    </w:p>
  </w:footnote>
  <w:footnote w:id="39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907 CCP.</w:t>
      </w:r>
    </w:p>
  </w:footnote>
  <w:footnote w:id="40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908(1) CCP.</w:t>
      </w:r>
    </w:p>
  </w:footnote>
  <w:footnote w:id="401">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910(4) CCP.</w:t>
      </w:r>
    </w:p>
  </w:footnote>
  <w:footnote w:id="402">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ibid.</w:t>
      </w:r>
    </w:p>
  </w:footnote>
  <w:footnote w:id="403">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909(4) CCP.</w:t>
      </w:r>
    </w:p>
  </w:footnote>
  <w:footnote w:id="404">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912 CCP.</w:t>
      </w:r>
    </w:p>
  </w:footnote>
  <w:footnote w:id="405">
    <w:p w:rsidR="0007634D" w:rsidRPr="00D4734C" w:rsidRDefault="0007634D" w:rsidP="004D3189">
      <w:pPr>
        <w:pStyle w:val="FootnoteText"/>
        <w:spacing w:after="0"/>
        <w:jc w:val="both"/>
        <w:rPr>
          <w:rFonts w:cs="Arial"/>
          <w:sz w:val="16"/>
          <w:szCs w:val="16"/>
        </w:rPr>
      </w:pPr>
      <w:r w:rsidRPr="00D4734C">
        <w:rPr>
          <w:rStyle w:val="FootnoteReference"/>
          <w:rFonts w:cs="Arial"/>
          <w:sz w:val="16"/>
          <w:szCs w:val="16"/>
        </w:rPr>
        <w:footnoteRef/>
      </w:r>
      <w:r w:rsidRPr="00D4734C">
        <w:rPr>
          <w:rFonts w:cs="Arial"/>
          <w:sz w:val="16"/>
          <w:szCs w:val="16"/>
        </w:rPr>
        <w:t xml:space="preserve"> Information obtained through consultation with stakeholders (Judge 1).</w:t>
      </w:r>
    </w:p>
  </w:footnote>
  <w:footnote w:id="406">
    <w:p w:rsidR="0007634D" w:rsidRPr="00D4734C" w:rsidRDefault="0007634D" w:rsidP="004D3189">
      <w:pPr>
        <w:pStyle w:val="FootnoteText"/>
        <w:spacing w:after="0"/>
        <w:jc w:val="both"/>
        <w:rPr>
          <w:rFonts w:cs="Arial"/>
          <w:sz w:val="16"/>
          <w:szCs w:val="16"/>
          <w:lang w:val="en-US"/>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en-US"/>
        </w:rPr>
        <w:t>Articles 864, 865 and 866 CCP as well as Articles 946, 947, 950 and 951 CCP.</w:t>
      </w:r>
    </w:p>
  </w:footnote>
  <w:footnote w:id="407">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1047(1) CCP.</w:t>
      </w:r>
    </w:p>
  </w:footnote>
  <w:footnote w:id="408">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1047(2) CCP.</w:t>
      </w:r>
    </w:p>
  </w:footnote>
  <w:footnote w:id="409">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Articles 950(1) and 861 – 866 CCP.</w:t>
      </w:r>
    </w:p>
  </w:footnote>
  <w:footnote w:id="410">
    <w:p w:rsidR="0007634D" w:rsidRPr="00D4734C" w:rsidRDefault="0007634D" w:rsidP="004D3189">
      <w:pPr>
        <w:pStyle w:val="FootnoteText"/>
        <w:spacing w:after="0"/>
        <w:jc w:val="both"/>
        <w:rPr>
          <w:rFonts w:cs="Arial"/>
          <w:sz w:val="16"/>
          <w:szCs w:val="16"/>
          <w:lang w:val="fr-BE"/>
        </w:rPr>
      </w:pPr>
      <w:r w:rsidRPr="00D4734C">
        <w:rPr>
          <w:rStyle w:val="FootnoteReference"/>
          <w:rFonts w:cs="Arial"/>
          <w:sz w:val="16"/>
          <w:szCs w:val="16"/>
        </w:rPr>
        <w:footnoteRef/>
      </w:r>
      <w:r w:rsidRPr="00D4734C">
        <w:rPr>
          <w:rFonts w:cs="Arial"/>
          <w:sz w:val="16"/>
          <w:szCs w:val="16"/>
        </w:rPr>
        <w:t xml:space="preserve"> </w:t>
      </w:r>
      <w:r w:rsidRPr="00D4734C">
        <w:rPr>
          <w:rFonts w:cs="Arial"/>
          <w:sz w:val="16"/>
          <w:szCs w:val="16"/>
          <w:lang w:val="fr-BE"/>
        </w:rPr>
        <w:t>Article 950(2) CCP.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07634D" w:rsidTr="00B67E25">
      <w:trPr>
        <w:trHeight w:hRule="exact" w:val="794"/>
      </w:trPr>
      <w:tc>
        <w:tcPr>
          <w:tcW w:w="7797" w:type="dxa"/>
        </w:tcPr>
        <w:p w:rsidR="0007634D" w:rsidRDefault="0007634D" w:rsidP="00457F5F">
          <w:pPr>
            <w:pStyle w:val="Header"/>
          </w:pPr>
        </w:p>
      </w:tc>
      <w:tc>
        <w:tcPr>
          <w:tcW w:w="1275" w:type="dxa"/>
        </w:tcPr>
        <w:p w:rsidR="0007634D" w:rsidRDefault="0007634D" w:rsidP="00457F5F">
          <w:pPr>
            <w:pStyle w:val="Header"/>
            <w:jc w:val="right"/>
          </w:pPr>
          <w:r>
            <w:rPr>
              <w:noProof/>
              <w:lang w:val="en-US"/>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07634D" w:rsidRDefault="000763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4D" w:rsidRDefault="0007634D"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4D" w:rsidRDefault="00790D25" w:rsidP="00F971ED">
    <w:pPr>
      <w:pStyle w:val="Header"/>
    </w:pPr>
    <w:r>
      <w:fldChar w:fldCharType="begin"/>
    </w:r>
    <w:r>
      <w:instrText xml:space="preserve"> DOCVARIABLE  HeaderText  \* MERGEFORMAT </w:instrText>
    </w:r>
    <w:r>
      <w:fldChar w:fldCharType="separate"/>
    </w:r>
    <w:r w:rsidR="0007634D">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4D" w:rsidRDefault="0007634D"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34D" w:rsidRDefault="0007634D"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07634D" w:rsidRPr="00A75E46" w:rsidTr="00AC7914">
      <w:trPr>
        <w:trHeight w:hRule="exact" w:val="1077"/>
      </w:trPr>
      <w:tc>
        <w:tcPr>
          <w:tcW w:w="9639" w:type="dxa"/>
        </w:tcPr>
        <w:p w:rsidR="0007634D" w:rsidRPr="00A75E46" w:rsidRDefault="00790D25" w:rsidP="0074120F">
          <w:pPr>
            <w:pStyle w:val="Header"/>
          </w:pPr>
          <w:r>
            <w:fldChar w:fldCharType="begin"/>
          </w:r>
          <w:r>
            <w:instrText xml:space="preserve"> DOCVARIABLE  HeaderText  \* MERGEFORMAT </w:instrText>
          </w:r>
          <w:r>
            <w:fldChar w:fldCharType="separate"/>
          </w:r>
          <w:r w:rsidR="0007634D">
            <w:t xml:space="preserve"> </w:t>
          </w:r>
          <w:r>
            <w:fldChar w:fldCharType="end"/>
          </w:r>
        </w:p>
      </w:tc>
      <w:tc>
        <w:tcPr>
          <w:tcW w:w="4366" w:type="dxa"/>
        </w:tcPr>
        <w:p w:rsidR="0007634D" w:rsidRPr="00A75E46" w:rsidRDefault="0007634D" w:rsidP="0074120F">
          <w:pPr>
            <w:pStyle w:val="Header"/>
            <w:jc w:val="right"/>
          </w:pPr>
        </w:p>
      </w:tc>
    </w:tr>
  </w:tbl>
  <w:p w:rsidR="0007634D" w:rsidRDefault="00076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06E8C78"/>
    <w:lvl w:ilvl="0">
      <w:start w:val="1"/>
      <w:numFmt w:val="decimal"/>
      <w:lvlText w:val="%1."/>
      <w:lvlJc w:val="left"/>
      <w:pPr>
        <w:tabs>
          <w:tab w:val="num" w:pos="1492"/>
        </w:tabs>
        <w:ind w:left="1492" w:hanging="360"/>
      </w:pPr>
    </w:lvl>
  </w:abstractNum>
  <w:abstractNum w:abstractNumId="1">
    <w:nsid w:val="FFFFFF7D"/>
    <w:multiLevelType w:val="singleLevel"/>
    <w:tmpl w:val="8298741A"/>
    <w:lvl w:ilvl="0">
      <w:start w:val="1"/>
      <w:numFmt w:val="decimal"/>
      <w:lvlText w:val="%1."/>
      <w:lvlJc w:val="left"/>
      <w:pPr>
        <w:tabs>
          <w:tab w:val="num" w:pos="1209"/>
        </w:tabs>
        <w:ind w:left="1209" w:hanging="360"/>
      </w:pPr>
    </w:lvl>
  </w:abstractNum>
  <w:abstractNum w:abstractNumId="2">
    <w:nsid w:val="FFFFFF7E"/>
    <w:multiLevelType w:val="singleLevel"/>
    <w:tmpl w:val="5B68F672"/>
    <w:lvl w:ilvl="0">
      <w:start w:val="1"/>
      <w:numFmt w:val="decimal"/>
      <w:lvlText w:val="%1."/>
      <w:lvlJc w:val="left"/>
      <w:pPr>
        <w:tabs>
          <w:tab w:val="num" w:pos="926"/>
        </w:tabs>
        <w:ind w:left="926" w:hanging="360"/>
      </w:pPr>
    </w:lvl>
  </w:abstractNum>
  <w:abstractNum w:abstractNumId="3">
    <w:nsid w:val="FFFFFF7F"/>
    <w:multiLevelType w:val="singleLevel"/>
    <w:tmpl w:val="C3A8B25C"/>
    <w:lvl w:ilvl="0">
      <w:start w:val="1"/>
      <w:numFmt w:val="decimal"/>
      <w:lvlText w:val="%1."/>
      <w:lvlJc w:val="left"/>
      <w:pPr>
        <w:tabs>
          <w:tab w:val="num" w:pos="643"/>
        </w:tabs>
        <w:ind w:left="643" w:hanging="360"/>
      </w:pPr>
    </w:lvl>
  </w:abstractNum>
  <w:abstractNum w:abstractNumId="4">
    <w:nsid w:val="FFFFFF80"/>
    <w:multiLevelType w:val="singleLevel"/>
    <w:tmpl w:val="F3E40A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CF24396"/>
    <w:lvl w:ilvl="0">
      <w:start w:val="1"/>
      <w:numFmt w:val="decimal"/>
      <w:lvlText w:val="%1."/>
      <w:lvlJc w:val="left"/>
      <w:pPr>
        <w:tabs>
          <w:tab w:val="num" w:pos="360"/>
        </w:tabs>
        <w:ind w:left="360" w:hanging="360"/>
      </w:pPr>
    </w:lvl>
  </w:abstractNum>
  <w:abstractNum w:abstractNumId="9">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11">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12">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13">
    <w:nsid w:val="07267D42"/>
    <w:multiLevelType w:val="hybridMultilevel"/>
    <w:tmpl w:val="5CD030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092F7C4F"/>
    <w:multiLevelType w:val="multilevel"/>
    <w:tmpl w:val="BEC63A00"/>
    <w:numStyleLink w:val="NumbLstExecSumm"/>
  </w:abstractNum>
  <w:abstractNum w:abstractNumId="15">
    <w:nsid w:val="0AEC3580"/>
    <w:multiLevelType w:val="multilevel"/>
    <w:tmpl w:val="98EC0578"/>
    <w:styleLink w:val="NumbLstTableNumb"/>
    <w:lvl w:ilvl="0">
      <w:start w:val="1"/>
      <w:numFmt w:val="decimal"/>
      <w:pStyle w:val="TableNumbList"/>
      <w:lvlText w:val="%1."/>
      <w:lvlJc w:val="left"/>
      <w:pPr>
        <w:tabs>
          <w:tab w:val="num" w:pos="397"/>
        </w:tabs>
        <w:ind w:left="397" w:hanging="340"/>
      </w:pPr>
      <w:rPr>
        <w:rFonts w:ascii="Arial" w:hAnsi="Arial" w:hint="default"/>
        <w:sz w:val="18"/>
      </w:rPr>
    </w:lvl>
    <w:lvl w:ilvl="1">
      <w:start w:val="1"/>
      <w:numFmt w:val="lowerLetter"/>
      <w:lvlText w:val="%2."/>
      <w:lvlJc w:val="left"/>
      <w:pPr>
        <w:tabs>
          <w:tab w:val="num" w:pos="737"/>
        </w:tabs>
        <w:ind w:left="737" w:hanging="340"/>
      </w:pPr>
      <w:rPr>
        <w:rFonts w:hint="default"/>
      </w:rPr>
    </w:lvl>
    <w:lvl w:ilvl="2">
      <w:start w:val="1"/>
      <w:numFmt w:val="lowerRoman"/>
      <w:lvlRestart w:val="0"/>
      <w:lvlText w:val="%3."/>
      <w:lvlJc w:val="left"/>
      <w:pPr>
        <w:tabs>
          <w:tab w:val="num" w:pos="1077"/>
        </w:tabs>
        <w:ind w:left="1077" w:hanging="340"/>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6">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7">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8">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02C26B6"/>
    <w:multiLevelType w:val="multilevel"/>
    <w:tmpl w:val="1E32C318"/>
    <w:numStyleLink w:val="NumbLstNumb"/>
  </w:abstractNum>
  <w:abstractNum w:abstractNumId="21">
    <w:nsid w:val="113B49E6"/>
    <w:multiLevelType w:val="multilevel"/>
    <w:tmpl w:val="98EC0578"/>
    <w:numStyleLink w:val="NumbLstTableNumb"/>
  </w:abstractNum>
  <w:abstractNum w:abstractNumId="22">
    <w:nsid w:val="13264F5E"/>
    <w:multiLevelType w:val="multilevel"/>
    <w:tmpl w:val="89BC52E8"/>
    <w:numStyleLink w:val="NumbLstBoxes"/>
  </w:abstractNum>
  <w:abstractNum w:abstractNumId="23">
    <w:nsid w:val="13CB0134"/>
    <w:multiLevelType w:val="multilevel"/>
    <w:tmpl w:val="1E32C31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24">
    <w:nsid w:val="17BE06B4"/>
    <w:multiLevelType w:val="hybridMultilevel"/>
    <w:tmpl w:val="9BE639F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26">
    <w:nsid w:val="1897051D"/>
    <w:multiLevelType w:val="multilevel"/>
    <w:tmpl w:val="E7FC4010"/>
    <w:numStyleLink w:val="NumbLstTableBullet"/>
  </w:abstractNum>
  <w:abstractNum w:abstractNumId="27">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8">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29">
    <w:nsid w:val="26FB2156"/>
    <w:multiLevelType w:val="multilevel"/>
    <w:tmpl w:val="10607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2D315A89"/>
    <w:multiLevelType w:val="multilevel"/>
    <w:tmpl w:val="DF5E9792"/>
    <w:styleLink w:val="NumbLstBTBullet1"/>
    <w:lvl w:ilvl="0">
      <w:start w:val="1"/>
      <w:numFmt w:val="bullet"/>
      <w:lvlText w:val="■"/>
      <w:lvlJc w:val="left"/>
      <w:pPr>
        <w:tabs>
          <w:tab w:val="num" w:pos="1191"/>
        </w:tabs>
        <w:ind w:left="1191" w:hanging="340"/>
      </w:pPr>
      <w:rPr>
        <w:rFonts w:ascii="Arial" w:hAnsi="Arial" w:hint="default"/>
        <w:color w:val="0067AC"/>
        <w:sz w:val="18"/>
      </w:rPr>
    </w:lvl>
    <w:lvl w:ilvl="1">
      <w:start w:val="1"/>
      <w:numFmt w:val="bullet"/>
      <w:lvlText w:val="–"/>
      <w:lvlJc w:val="left"/>
      <w:pPr>
        <w:tabs>
          <w:tab w:val="num" w:pos="1531"/>
        </w:tabs>
        <w:ind w:left="1531" w:hanging="340"/>
      </w:pPr>
      <w:rPr>
        <w:rFonts w:ascii="Arial" w:hAnsi="Arial" w:hint="default"/>
        <w:color w:val="0067AC"/>
      </w:rPr>
    </w:lvl>
    <w:lvl w:ilvl="2">
      <w:start w:val="1"/>
      <w:numFmt w:val="bullet"/>
      <w:lvlText w:val="○"/>
      <w:lvlJc w:val="left"/>
      <w:pPr>
        <w:tabs>
          <w:tab w:val="num" w:pos="1531"/>
        </w:tabs>
        <w:ind w:left="1871" w:hanging="340"/>
      </w:pPr>
      <w:rPr>
        <w:rFonts w:ascii="Arial" w:hAnsi="Arial" w:hint="default"/>
        <w:color w:val="0067AC"/>
      </w:rPr>
    </w:lvl>
    <w:lvl w:ilvl="3">
      <w:start w:val="1"/>
      <w:numFmt w:val="none"/>
      <w:suff w:val="nothing"/>
      <w:lvlText w:val=""/>
      <w:lvlJc w:val="left"/>
      <w:pPr>
        <w:ind w:left="1871"/>
      </w:pPr>
      <w:rPr>
        <w:rFonts w:cs="Times New Roman" w:hint="default"/>
      </w:rPr>
    </w:lvl>
    <w:lvl w:ilvl="4">
      <w:start w:val="1"/>
      <w:numFmt w:val="none"/>
      <w:suff w:val="nothing"/>
      <w:lvlText w:val=""/>
      <w:lvlJc w:val="left"/>
      <w:pPr>
        <w:ind w:left="1871"/>
      </w:pPr>
      <w:rPr>
        <w:rFonts w:cs="Times New Roman" w:hint="default"/>
      </w:rPr>
    </w:lvl>
    <w:lvl w:ilvl="5">
      <w:start w:val="1"/>
      <w:numFmt w:val="none"/>
      <w:suff w:val="nothing"/>
      <w:lvlText w:val=""/>
      <w:lvlJc w:val="lef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left"/>
      <w:pPr>
        <w:ind w:left="1871"/>
      </w:pPr>
      <w:rPr>
        <w:rFonts w:cs="Times New Roman" w:hint="default"/>
      </w:rPr>
    </w:lvl>
  </w:abstractNum>
  <w:abstractNum w:abstractNumId="31">
    <w:nsid w:val="34B83BE5"/>
    <w:multiLevelType w:val="multilevel"/>
    <w:tmpl w:val="BEC63A00"/>
    <w:numStyleLink w:val="NumbLstExecSumm"/>
  </w:abstractNum>
  <w:abstractNum w:abstractNumId="32">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33">
    <w:nsid w:val="3DEC54F8"/>
    <w:multiLevelType w:val="hybridMultilevel"/>
    <w:tmpl w:val="DD2ECA5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5">
    <w:nsid w:val="3F6D0773"/>
    <w:multiLevelType w:val="multilevel"/>
    <w:tmpl w:val="BEC63A00"/>
    <w:numStyleLink w:val="NumbLstExecSumm"/>
  </w:abstractNum>
  <w:abstractNum w:abstractNumId="36">
    <w:nsid w:val="401E01A2"/>
    <w:multiLevelType w:val="multilevel"/>
    <w:tmpl w:val="1AE085A0"/>
    <w:styleLink w:val="NumbLstTableSimpleNo"/>
    <w:lvl w:ilvl="0">
      <w:start w:val="1"/>
      <w:numFmt w:val="decimal"/>
      <w:pStyle w:val="TableSimpleNo"/>
      <w:lvlText w:val="Table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38">
    <w:nsid w:val="497C5E09"/>
    <w:multiLevelType w:val="multilevel"/>
    <w:tmpl w:val="E7FC4010"/>
    <w:styleLink w:val="NumbLstTableBullet"/>
    <w:lvl w:ilvl="0">
      <w:start w:val="1"/>
      <w:numFmt w:val="bullet"/>
      <w:pStyle w:val="TableBullet"/>
      <w:lvlText w:val="■"/>
      <w:lvlJc w:val="left"/>
      <w:pPr>
        <w:tabs>
          <w:tab w:val="num" w:pos="397"/>
        </w:tabs>
        <w:ind w:left="397" w:hanging="340"/>
      </w:pPr>
      <w:rPr>
        <w:rFonts w:ascii="Arial" w:hAnsi="Arial" w:cs="Arial" w:hint="default"/>
        <w:color w:val="0067AC"/>
      </w:rPr>
    </w:lvl>
    <w:lvl w:ilvl="1">
      <w:start w:val="1"/>
      <w:numFmt w:val="bullet"/>
      <w:lvlText w:val="–"/>
      <w:lvlJc w:val="left"/>
      <w:pPr>
        <w:tabs>
          <w:tab w:val="num" w:pos="737"/>
        </w:tabs>
        <w:ind w:left="737" w:hanging="340"/>
      </w:pPr>
      <w:rPr>
        <w:rFonts w:ascii="Arial" w:hAnsi="Arial" w:cs="Arial" w:hint="default"/>
        <w:color w:val="0067AC" w:themeColor="text2"/>
      </w:rPr>
    </w:lvl>
    <w:lvl w:ilvl="2">
      <w:start w:val="1"/>
      <w:numFmt w:val="bullet"/>
      <w:lvlText w:val="○"/>
      <w:lvlJc w:val="left"/>
      <w:pPr>
        <w:tabs>
          <w:tab w:val="num" w:pos="1077"/>
        </w:tabs>
        <w:ind w:left="1077" w:hanging="340"/>
      </w:pPr>
      <w:rPr>
        <w:rFonts w:ascii="Arial" w:hAnsi="Arial" w:cs="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9">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40">
    <w:nsid w:val="504936E5"/>
    <w:multiLevelType w:val="multilevel"/>
    <w:tmpl w:val="9F9A5336"/>
    <w:numStyleLink w:val="NumbLstBTBullet"/>
  </w:abstractNum>
  <w:abstractNum w:abstractNumId="41">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2">
    <w:nsid w:val="51380656"/>
    <w:multiLevelType w:val="multilevel"/>
    <w:tmpl w:val="BEC63A00"/>
    <w:styleLink w:val="NumbLstExecSumm"/>
    <w:lvl w:ilvl="0">
      <w:start w:val="1"/>
      <w:numFmt w:val="decimal"/>
      <w:pStyle w:val="ESHeading1"/>
      <w:lvlText w:val="ES%1"/>
      <w:lvlJc w:val="left"/>
      <w:pPr>
        <w:tabs>
          <w:tab w:val="num" w:pos="851"/>
        </w:tabs>
        <w:ind w:left="851" w:hanging="851"/>
      </w:pPr>
      <w:rPr>
        <w:rFonts w:hint="default"/>
      </w:rPr>
    </w:lvl>
    <w:lvl w:ilvl="1">
      <w:start w:val="1"/>
      <w:numFmt w:val="decimal"/>
      <w:pStyle w:val="ESHeading2"/>
      <w:lvlText w:val="ES%1.%2"/>
      <w:lvlJc w:val="left"/>
      <w:pPr>
        <w:tabs>
          <w:tab w:val="num" w:pos="851"/>
        </w:tabs>
        <w:ind w:left="851" w:hanging="851"/>
      </w:pPr>
      <w:rPr>
        <w:rFonts w:hint="default"/>
      </w:rPr>
    </w:lvl>
    <w:lvl w:ilvl="2">
      <w:start w:val="1"/>
      <w:numFmt w:val="decimal"/>
      <w:pStyle w:val="ESHeading3"/>
      <w:lvlText w:val="ES%1.%2.%3"/>
      <w:lvlJc w:val="left"/>
      <w:pPr>
        <w:tabs>
          <w:tab w:val="num" w:pos="851"/>
        </w:tabs>
        <w:ind w:left="851" w:hanging="851"/>
      </w:pPr>
      <w:rPr>
        <w:rFonts w:hint="default"/>
      </w:rPr>
    </w:lvl>
    <w:lvl w:ilvl="3">
      <w:start w:val="1"/>
      <w:numFmt w:val="decimal"/>
      <w:lvlRestart w:val="1"/>
      <w:pStyle w:val="ESTable"/>
      <w:lvlText w:val="Table ES%1.%4"/>
      <w:lvlJc w:val="left"/>
      <w:pPr>
        <w:tabs>
          <w:tab w:val="num" w:pos="1985"/>
        </w:tabs>
        <w:ind w:left="1985" w:hanging="1134"/>
      </w:pPr>
      <w:rPr>
        <w:rFonts w:hint="default"/>
      </w:rPr>
    </w:lvl>
    <w:lvl w:ilvl="4">
      <w:start w:val="1"/>
      <w:numFmt w:val="decimal"/>
      <w:pStyle w:val="ESFigure"/>
      <w:lvlText w:val="Figure ES%1.%5"/>
      <w:lvlJc w:val="left"/>
      <w:pPr>
        <w:ind w:left="1985"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6943CCB"/>
    <w:multiLevelType w:val="hybridMultilevel"/>
    <w:tmpl w:val="D9E249CE"/>
    <w:lvl w:ilvl="0" w:tplc="C87AA838">
      <w:start w:val="1"/>
      <w:numFmt w:val="bullet"/>
      <w:lvlText w:val="-"/>
      <w:lvlJc w:val="left"/>
      <w:pPr>
        <w:ind w:left="1215" w:hanging="360"/>
      </w:pPr>
      <w:rPr>
        <w:rFonts w:ascii="Arial" w:eastAsia="Times New Roman" w:hAnsi="Arial" w:cs="Aria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4">
    <w:nsid w:val="5A611787"/>
    <w:multiLevelType w:val="multilevel"/>
    <w:tmpl w:val="85BCEBDA"/>
    <w:numStyleLink w:val="NumbLstBullet"/>
  </w:abstractNum>
  <w:abstractNum w:abstractNumId="45">
    <w:nsid w:val="5FFE55D1"/>
    <w:multiLevelType w:val="hybridMultilevel"/>
    <w:tmpl w:val="B3600AC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nsid w:val="60BE17EF"/>
    <w:multiLevelType w:val="multilevel"/>
    <w:tmpl w:val="22266CAE"/>
    <w:numStyleLink w:val="NumbLstMain"/>
  </w:abstractNum>
  <w:abstractNum w:abstractNumId="47">
    <w:nsid w:val="66F10AD0"/>
    <w:multiLevelType w:val="multilevel"/>
    <w:tmpl w:val="A8C2921C"/>
    <w:numStyleLink w:val="NumbLstAnnex"/>
  </w:abstractNum>
  <w:abstractNum w:abstractNumId="48">
    <w:nsid w:val="747C0D90"/>
    <w:multiLevelType w:val="hybridMultilevel"/>
    <w:tmpl w:val="2390C5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75436DF5"/>
    <w:multiLevelType w:val="hybridMultilevel"/>
    <w:tmpl w:val="58E845A4"/>
    <w:lvl w:ilvl="0" w:tplc="080C0017">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nsid w:val="7CB03DC5"/>
    <w:multiLevelType w:val="multilevel"/>
    <w:tmpl w:val="E7FC4010"/>
    <w:numStyleLink w:val="NumbLstTableBullet"/>
  </w:abstractNum>
  <w:num w:numId="1">
    <w:abstractNumId w:val="9"/>
  </w:num>
  <w:num w:numId="2">
    <w:abstractNumId w:val="7"/>
  </w:num>
  <w:num w:numId="3">
    <w:abstractNumId w:val="6"/>
  </w:num>
  <w:num w:numId="4">
    <w:abstractNumId w:val="5"/>
  </w:num>
  <w:num w:numId="5">
    <w:abstractNumId w:val="25"/>
  </w:num>
  <w:num w:numId="6">
    <w:abstractNumId w:val="28"/>
  </w:num>
  <w:num w:numId="7">
    <w:abstractNumId w:val="12"/>
  </w:num>
  <w:num w:numId="8">
    <w:abstractNumId w:val="15"/>
  </w:num>
  <w:num w:numId="9">
    <w:abstractNumId w:val="23"/>
  </w:num>
  <w:num w:numId="10">
    <w:abstractNumId w:val="20"/>
  </w:num>
  <w:num w:numId="11">
    <w:abstractNumId w:val="34"/>
  </w:num>
  <w:num w:numId="12">
    <w:abstractNumId w:val="38"/>
  </w:num>
  <w:num w:numId="13">
    <w:abstractNumId w:val="16"/>
  </w:num>
  <w:num w:numId="14">
    <w:abstractNumId w:val="50"/>
  </w:num>
  <w:num w:numId="15">
    <w:abstractNumId w:val="19"/>
  </w:num>
  <w:num w:numId="16">
    <w:abstractNumId w:val="22"/>
  </w:num>
  <w:num w:numId="17">
    <w:abstractNumId w:val="44"/>
  </w:num>
  <w:num w:numId="18">
    <w:abstractNumId w:val="27"/>
  </w:num>
  <w:num w:numId="19">
    <w:abstractNumId w:val="47"/>
  </w:num>
  <w:num w:numId="20">
    <w:abstractNumId w:val="46"/>
  </w:num>
  <w:num w:numId="21">
    <w:abstractNumId w:val="32"/>
  </w:num>
  <w:num w:numId="22">
    <w:abstractNumId w:val="40"/>
  </w:num>
  <w:num w:numId="23">
    <w:abstractNumId w:val="17"/>
  </w:num>
  <w:num w:numId="24">
    <w:abstractNumId w:val="39"/>
  </w:num>
  <w:num w:numId="25">
    <w:abstractNumId w:val="41"/>
  </w:num>
  <w:num w:numId="26">
    <w:abstractNumId w:val="43"/>
  </w:num>
  <w:num w:numId="27">
    <w:abstractNumId w:val="30"/>
  </w:num>
  <w:num w:numId="28">
    <w:abstractNumId w:val="24"/>
  </w:num>
  <w:num w:numId="29">
    <w:abstractNumId w:val="33"/>
  </w:num>
  <w:num w:numId="30">
    <w:abstractNumId w:val="48"/>
  </w:num>
  <w:num w:numId="31">
    <w:abstractNumId w:val="45"/>
  </w:num>
  <w:num w:numId="32">
    <w:abstractNumId w:val="13"/>
  </w:num>
  <w:num w:numId="33">
    <w:abstractNumId w:val="4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6"/>
  </w:num>
  <w:num w:numId="42">
    <w:abstractNumId w:val="42"/>
  </w:num>
  <w:num w:numId="43">
    <w:abstractNumId w:val="36"/>
  </w:num>
  <w:num w:numId="44">
    <w:abstractNumId w:val="31"/>
  </w:num>
  <w:num w:numId="45">
    <w:abstractNumId w:val="14"/>
  </w:num>
  <w:num w:numId="46">
    <w:abstractNumId w:val="4"/>
  </w:num>
  <w:num w:numId="47">
    <w:abstractNumId w:val="8"/>
  </w:num>
  <w:num w:numId="48">
    <w:abstractNumId w:val="3"/>
  </w:num>
  <w:num w:numId="49">
    <w:abstractNumId w:val="2"/>
  </w:num>
  <w:num w:numId="50">
    <w:abstractNumId w:val="1"/>
  </w:num>
  <w:num w:numId="51">
    <w:abstractNumId w:val="0"/>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0DF3"/>
    <w:rsid w:val="00024986"/>
    <w:rsid w:val="00026E16"/>
    <w:rsid w:val="000576DF"/>
    <w:rsid w:val="00063B01"/>
    <w:rsid w:val="00066A93"/>
    <w:rsid w:val="00070C78"/>
    <w:rsid w:val="000715F8"/>
    <w:rsid w:val="0007634D"/>
    <w:rsid w:val="000770C0"/>
    <w:rsid w:val="000809A1"/>
    <w:rsid w:val="00083B20"/>
    <w:rsid w:val="0008717B"/>
    <w:rsid w:val="00091F04"/>
    <w:rsid w:val="0009599B"/>
    <w:rsid w:val="00095BA6"/>
    <w:rsid w:val="0009675F"/>
    <w:rsid w:val="000A24E9"/>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05BD"/>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1F65F6"/>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1EC7"/>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387F"/>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66EA"/>
    <w:rsid w:val="00457F5F"/>
    <w:rsid w:val="00464E05"/>
    <w:rsid w:val="00464ED6"/>
    <w:rsid w:val="00471B02"/>
    <w:rsid w:val="0047207A"/>
    <w:rsid w:val="00482F4C"/>
    <w:rsid w:val="004911E8"/>
    <w:rsid w:val="0049253A"/>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D3189"/>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86D97"/>
    <w:rsid w:val="00593AAF"/>
    <w:rsid w:val="00593CD2"/>
    <w:rsid w:val="00594CE7"/>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1775E"/>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4663"/>
    <w:rsid w:val="007353F1"/>
    <w:rsid w:val="007358C8"/>
    <w:rsid w:val="007364F4"/>
    <w:rsid w:val="00740B76"/>
    <w:rsid w:val="0074120F"/>
    <w:rsid w:val="007503EB"/>
    <w:rsid w:val="00757801"/>
    <w:rsid w:val="007579EF"/>
    <w:rsid w:val="00760383"/>
    <w:rsid w:val="0076372F"/>
    <w:rsid w:val="007709DF"/>
    <w:rsid w:val="00771703"/>
    <w:rsid w:val="0077194F"/>
    <w:rsid w:val="007745C5"/>
    <w:rsid w:val="007759BC"/>
    <w:rsid w:val="007811BF"/>
    <w:rsid w:val="00783050"/>
    <w:rsid w:val="00790D25"/>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6A07"/>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4B4C"/>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3CBD"/>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25CB7"/>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05AE"/>
    <w:rsid w:val="00CA32AE"/>
    <w:rsid w:val="00CA57BD"/>
    <w:rsid w:val="00CB1281"/>
    <w:rsid w:val="00CB19B0"/>
    <w:rsid w:val="00CB3DCB"/>
    <w:rsid w:val="00CC002C"/>
    <w:rsid w:val="00CC2A89"/>
    <w:rsid w:val="00CC6760"/>
    <w:rsid w:val="00CD45A4"/>
    <w:rsid w:val="00CE2958"/>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A5909"/>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169FD"/>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2B6D"/>
    <w:rsid w:val="00E95895"/>
    <w:rsid w:val="00E95ECD"/>
    <w:rsid w:val="00EA5625"/>
    <w:rsid w:val="00EA7956"/>
    <w:rsid w:val="00EB024A"/>
    <w:rsid w:val="00EB2E32"/>
    <w:rsid w:val="00EB37D7"/>
    <w:rsid w:val="00EC18C4"/>
    <w:rsid w:val="00EC5A6D"/>
    <w:rsid w:val="00EC7B7F"/>
    <w:rsid w:val="00ED0340"/>
    <w:rsid w:val="00ED1983"/>
    <w:rsid w:val="00ED352A"/>
    <w:rsid w:val="00ED593F"/>
    <w:rsid w:val="00EF551D"/>
    <w:rsid w:val="00EF601A"/>
    <w:rsid w:val="00EF7B4E"/>
    <w:rsid w:val="00F02969"/>
    <w:rsid w:val="00F02B14"/>
    <w:rsid w:val="00F0405B"/>
    <w:rsid w:val="00F1014E"/>
    <w:rsid w:val="00F12D35"/>
    <w:rsid w:val="00F148E6"/>
    <w:rsid w:val="00F16EA3"/>
    <w:rsid w:val="00F2167E"/>
    <w:rsid w:val="00F22871"/>
    <w:rsid w:val="00F22F8E"/>
    <w:rsid w:val="00F23AA1"/>
    <w:rsid w:val="00F321B4"/>
    <w:rsid w:val="00F36D83"/>
    <w:rsid w:val="00F45C58"/>
    <w:rsid w:val="00F46954"/>
    <w:rsid w:val="00F5083A"/>
    <w:rsid w:val="00F511E5"/>
    <w:rsid w:val="00F53912"/>
    <w:rsid w:val="00F54CEA"/>
    <w:rsid w:val="00F57564"/>
    <w:rsid w:val="00F60499"/>
    <w:rsid w:val="00F621F8"/>
    <w:rsid w:val="00F675DE"/>
    <w:rsid w:val="00F67728"/>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5:docId w15:val="{6248C639-8DAC-447F-96AE-6A6FAF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qFormat="1"/>
    <w:lsdException w:name="Document Map" w:semiHidden="1" w:uiPriority="0"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1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9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99"/>
    <w:lsdException w:name="Colorful Grid Accent 6" w:uiPriority="73"/>
    <w:lsdException w:name="Subtle Emphasis" w:semiHidden="1" w:qFormat="1"/>
    <w:lsdException w:name="Intense Emphasis" w:semiHidden="1" w:uiPriority="99"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3E387F"/>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qFormat/>
    <w:rsid w:val="003E387F"/>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qFormat/>
    <w:rsid w:val="003E387F"/>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qFormat/>
    <w:rsid w:val="003E387F"/>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qFormat/>
    <w:rsid w:val="003E387F"/>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29"/>
    <w:unhideWhenUsed/>
    <w:qFormat/>
    <w:rsid w:val="003E387F"/>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29"/>
    <w:unhideWhenUsed/>
    <w:qFormat/>
    <w:rsid w:val="003E387F"/>
    <w:pPr>
      <w:keepNext/>
      <w:keepLines/>
      <w:spacing w:before="200" w:after="0"/>
      <w:outlineLvl w:val="5"/>
    </w:pPr>
    <w:rPr>
      <w:rFonts w:ascii="Calibri" w:eastAsiaTheme="majorEastAsia" w:hAnsi="Calibri" w:cstheme="majorBidi"/>
      <w:b/>
      <w:i/>
      <w:iCs/>
      <w:color w:val="0067AC"/>
    </w:rPr>
  </w:style>
  <w:style w:type="paragraph" w:styleId="Heading7">
    <w:name w:val="heading 7"/>
    <w:basedOn w:val="Normal"/>
    <w:next w:val="Normal"/>
    <w:link w:val="Heading7Char"/>
    <w:uiPriority w:val="99"/>
    <w:qFormat/>
    <w:rsid w:val="00836A07"/>
    <w:pPr>
      <w:keepNext/>
      <w:keepLines/>
      <w:spacing w:before="200" w:after="0"/>
      <w:ind w:left="1296" w:hanging="1296"/>
      <w:outlineLvl w:val="6"/>
    </w:pPr>
    <w:rPr>
      <w:rFonts w:ascii="Cambria" w:eastAsia="MS Mincho" w:hAnsi="Cambria"/>
      <w:i/>
      <w:iCs/>
      <w:color w:val="404040"/>
      <w:szCs w:val="20"/>
    </w:rPr>
  </w:style>
  <w:style w:type="paragraph" w:styleId="Heading8">
    <w:name w:val="heading 8"/>
    <w:basedOn w:val="Normal"/>
    <w:next w:val="Normal"/>
    <w:link w:val="Heading8Char"/>
    <w:uiPriority w:val="99"/>
    <w:qFormat/>
    <w:rsid w:val="00836A07"/>
    <w:pPr>
      <w:keepNext/>
      <w:keepLines/>
      <w:spacing w:before="200" w:after="0"/>
      <w:ind w:left="1440" w:hanging="1440"/>
      <w:outlineLvl w:val="7"/>
    </w:pPr>
    <w:rPr>
      <w:rFonts w:ascii="Cambria" w:eastAsia="MS Mincho" w:hAnsi="Cambria"/>
      <w:color w:val="404040"/>
      <w:szCs w:val="20"/>
    </w:rPr>
  </w:style>
  <w:style w:type="paragraph" w:styleId="Heading9">
    <w:name w:val="heading 9"/>
    <w:basedOn w:val="Normal"/>
    <w:next w:val="Normal"/>
    <w:link w:val="Heading9Char"/>
    <w:uiPriority w:val="99"/>
    <w:qFormat/>
    <w:rsid w:val="00836A07"/>
    <w:pPr>
      <w:keepNext/>
      <w:keepLines/>
      <w:spacing w:before="200" w:after="0" w:line="240" w:lineRule="auto"/>
      <w:ind w:left="1584" w:hanging="1584"/>
      <w:outlineLvl w:val="8"/>
    </w:pPr>
    <w:rPr>
      <w:rFonts w:ascii="Cambria" w:eastAsia="MS Mincho" w:hAnsi="Cambria"/>
      <w:i/>
      <w:iCs/>
      <w:color w:val="40404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rsid w:val="003E387F"/>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rsid w:val="003E387F"/>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rsid w:val="003E387F"/>
    <w:rPr>
      <w:rFonts w:ascii="Calibri" w:eastAsiaTheme="majorEastAsia" w:hAnsi="Calibri" w:cstheme="majorBidi"/>
      <w:b/>
      <w:bCs/>
      <w:color w:val="0067AC"/>
      <w:sz w:val="22"/>
      <w:szCs w:val="24"/>
    </w:rPr>
  </w:style>
  <w:style w:type="paragraph" w:styleId="BlockText">
    <w:name w:val="Block Text"/>
    <w:basedOn w:val="Normal"/>
    <w:uiPriority w:val="29"/>
    <w:semiHidden/>
    <w:rsid w:val="003E38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1"/>
    <w:qFormat/>
    <w:rsid w:val="003E387F"/>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1"/>
    <w:rsid w:val="003E387F"/>
    <w:rPr>
      <w:rFonts w:ascii="Arial" w:hAnsi="Arial"/>
      <w:szCs w:val="24"/>
    </w:rPr>
  </w:style>
  <w:style w:type="paragraph" w:customStyle="1" w:styleId="Heading1NoNumb">
    <w:name w:val="Heading 1NoNumb"/>
    <w:basedOn w:val="Heading1"/>
    <w:next w:val="Normal"/>
    <w:uiPriority w:val="5"/>
    <w:qFormat/>
    <w:rsid w:val="003E387F"/>
    <w:pPr>
      <w:numPr>
        <w:numId w:val="0"/>
      </w:numPr>
    </w:pPr>
  </w:style>
  <w:style w:type="paragraph" w:customStyle="1" w:styleId="Heading2NoNumb">
    <w:name w:val="Heading 2NoNumb"/>
    <w:basedOn w:val="Heading2"/>
    <w:next w:val="Normal"/>
    <w:uiPriority w:val="5"/>
    <w:qFormat/>
    <w:rsid w:val="003E387F"/>
    <w:pPr>
      <w:numPr>
        <w:ilvl w:val="0"/>
        <w:numId w:val="0"/>
      </w:numPr>
    </w:pPr>
  </w:style>
  <w:style w:type="paragraph" w:customStyle="1" w:styleId="BTBullet1">
    <w:name w:val="BTBullet1"/>
    <w:basedOn w:val="Normal"/>
    <w:uiPriority w:val="6"/>
    <w:qFormat/>
    <w:rsid w:val="003E387F"/>
    <w:pPr>
      <w:numPr>
        <w:numId w:val="22"/>
      </w:numPr>
      <w:spacing w:before="0" w:after="0"/>
    </w:pPr>
  </w:style>
  <w:style w:type="paragraph" w:customStyle="1" w:styleId="Figure">
    <w:name w:val="Figure"/>
    <w:basedOn w:val="NormalLeftAligned"/>
    <w:next w:val="BodyText"/>
    <w:uiPriority w:val="11"/>
    <w:qFormat/>
    <w:rsid w:val="003E387F"/>
    <w:pPr>
      <w:keepNext/>
      <w:numPr>
        <w:ilvl w:val="5"/>
        <w:numId w:val="20"/>
      </w:numPr>
    </w:pPr>
    <w:rPr>
      <w:rFonts w:ascii="Calibri" w:hAnsi="Calibri"/>
      <w:b/>
      <w:color w:val="0067AC"/>
    </w:rPr>
  </w:style>
  <w:style w:type="paragraph" w:styleId="BalloonText">
    <w:name w:val="Balloon Text"/>
    <w:basedOn w:val="Normal"/>
    <w:link w:val="BalloonTextChar"/>
    <w:uiPriority w:val="29"/>
    <w:semiHidden/>
    <w:rsid w:val="003E3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3E387F"/>
    <w:rPr>
      <w:rFonts w:ascii="Tahoma" w:hAnsi="Tahoma" w:cs="Tahoma"/>
      <w:sz w:val="16"/>
      <w:szCs w:val="16"/>
    </w:rPr>
  </w:style>
  <w:style w:type="paragraph" w:styleId="Header">
    <w:name w:val="header"/>
    <w:basedOn w:val="NormalLeftAligned"/>
    <w:link w:val="HeaderChar"/>
    <w:uiPriority w:val="99"/>
    <w:rsid w:val="003E387F"/>
    <w:pPr>
      <w:tabs>
        <w:tab w:val="center" w:pos="4513"/>
        <w:tab w:val="right" w:pos="9026"/>
      </w:tabs>
      <w:spacing w:before="0" w:after="0" w:line="240" w:lineRule="auto"/>
      <w:ind w:right="1304"/>
    </w:pPr>
    <w:rPr>
      <w:rFonts w:ascii="Calibri" w:hAnsi="Calibri"/>
      <w:color w:val="0067AC"/>
    </w:rPr>
  </w:style>
  <w:style w:type="character" w:customStyle="1" w:styleId="HeaderChar">
    <w:name w:val="Header Char"/>
    <w:basedOn w:val="DefaultParagraphFont"/>
    <w:link w:val="Header"/>
    <w:uiPriority w:val="99"/>
    <w:rsid w:val="003E387F"/>
    <w:rPr>
      <w:rFonts w:ascii="Calibri" w:hAnsi="Calibri"/>
      <w:color w:val="0067AC"/>
      <w:szCs w:val="24"/>
    </w:rPr>
  </w:style>
  <w:style w:type="paragraph" w:styleId="Footer">
    <w:name w:val="footer"/>
    <w:basedOn w:val="NormalLeftAligned"/>
    <w:link w:val="FooterChar"/>
    <w:uiPriority w:val="99"/>
    <w:rsid w:val="003E387F"/>
    <w:pPr>
      <w:tabs>
        <w:tab w:val="right" w:pos="9072"/>
      </w:tabs>
      <w:spacing w:before="80" w:after="0" w:line="240" w:lineRule="auto"/>
    </w:pPr>
    <w:rPr>
      <w:sz w:val="16"/>
    </w:rPr>
  </w:style>
  <w:style w:type="character" w:customStyle="1" w:styleId="FooterChar">
    <w:name w:val="Footer Char"/>
    <w:basedOn w:val="DefaultParagraphFont"/>
    <w:link w:val="Footer"/>
    <w:uiPriority w:val="99"/>
    <w:rsid w:val="003E387F"/>
    <w:rPr>
      <w:rFonts w:ascii="Arial" w:hAnsi="Arial"/>
      <w:sz w:val="16"/>
      <w:szCs w:val="24"/>
    </w:rPr>
  </w:style>
  <w:style w:type="table" w:styleId="TableGrid">
    <w:name w:val="Table Grid"/>
    <w:basedOn w:val="TableNormal"/>
    <w:uiPriority w:val="59"/>
    <w:rsid w:val="003E38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3E387F"/>
    <w:pPr>
      <w:ind w:left="851"/>
    </w:pPr>
    <w:rPr>
      <w:i/>
      <w:iCs/>
      <w:color w:val="000000" w:themeColor="text1"/>
    </w:rPr>
  </w:style>
  <w:style w:type="character" w:customStyle="1" w:styleId="QuoteChar">
    <w:name w:val="Quote Char"/>
    <w:basedOn w:val="DefaultParagraphFont"/>
    <w:link w:val="Quote"/>
    <w:uiPriority w:val="10"/>
    <w:rsid w:val="003E387F"/>
    <w:rPr>
      <w:rFonts w:ascii="Arial" w:hAnsi="Arial"/>
      <w:i/>
      <w:iCs/>
      <w:color w:val="000000" w:themeColor="text1"/>
      <w:szCs w:val="24"/>
    </w:rPr>
  </w:style>
  <w:style w:type="paragraph" w:customStyle="1" w:styleId="Table">
    <w:name w:val="Table"/>
    <w:basedOn w:val="Normal"/>
    <w:next w:val="BodyText"/>
    <w:uiPriority w:val="11"/>
    <w:qFormat/>
    <w:rsid w:val="003E387F"/>
    <w:pPr>
      <w:keepNext/>
      <w:numPr>
        <w:ilvl w:val="6"/>
        <w:numId w:val="20"/>
      </w:numPr>
    </w:pPr>
    <w:rPr>
      <w:rFonts w:ascii="Calibri" w:hAnsi="Calibri"/>
      <w:b/>
      <w:color w:val="0067AC"/>
    </w:rPr>
  </w:style>
  <w:style w:type="paragraph" w:customStyle="1" w:styleId="TableText">
    <w:name w:val="TableText"/>
    <w:basedOn w:val="NormalLeftAligned"/>
    <w:uiPriority w:val="15"/>
    <w:qFormat/>
    <w:rsid w:val="003E387F"/>
    <w:pPr>
      <w:spacing w:before="0" w:line="220" w:lineRule="atLeast"/>
      <w:ind w:left="57" w:right="57"/>
    </w:pPr>
    <w:rPr>
      <w:sz w:val="18"/>
    </w:rPr>
  </w:style>
  <w:style w:type="paragraph" w:customStyle="1" w:styleId="TableTitle">
    <w:name w:val="TableTitle"/>
    <w:basedOn w:val="TableText"/>
    <w:uiPriority w:val="14"/>
    <w:qFormat/>
    <w:rsid w:val="003E387F"/>
    <w:pPr>
      <w:spacing w:after="0"/>
    </w:pPr>
    <w:rPr>
      <w:rFonts w:ascii="Calibri" w:hAnsi="Calibri"/>
      <w:b/>
      <w:color w:val="0067AC"/>
    </w:rPr>
  </w:style>
  <w:style w:type="character" w:customStyle="1" w:styleId="Heading4Char">
    <w:name w:val="Heading 4 Char"/>
    <w:basedOn w:val="DefaultParagraphFont"/>
    <w:link w:val="Heading4"/>
    <w:rsid w:val="003E387F"/>
    <w:rPr>
      <w:rFonts w:ascii="Calibri" w:eastAsiaTheme="majorEastAsia" w:hAnsi="Calibri" w:cstheme="majorBidi"/>
      <w:b/>
      <w:bCs/>
      <w:i/>
      <w:iCs/>
      <w:color w:val="0067AC"/>
      <w:sz w:val="22"/>
      <w:szCs w:val="24"/>
    </w:rPr>
  </w:style>
  <w:style w:type="paragraph" w:customStyle="1" w:styleId="KeyMessage">
    <w:name w:val="KeyMessage"/>
    <w:basedOn w:val="BodyText"/>
    <w:uiPriority w:val="29"/>
    <w:semiHidden/>
    <w:qFormat/>
    <w:rsid w:val="003E387F"/>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17"/>
    <w:qFormat/>
    <w:rsid w:val="003E387F"/>
    <w:pPr>
      <w:numPr>
        <w:numId w:val="40"/>
      </w:numPr>
      <w:spacing w:after="0"/>
    </w:pPr>
  </w:style>
  <w:style w:type="paragraph" w:customStyle="1" w:styleId="TableTextNoSpace">
    <w:name w:val="TableTextNoSpace"/>
    <w:basedOn w:val="TableText"/>
    <w:uiPriority w:val="15"/>
    <w:qFormat/>
    <w:rsid w:val="003E387F"/>
    <w:pPr>
      <w:spacing w:after="0"/>
    </w:pPr>
  </w:style>
  <w:style w:type="paragraph" w:customStyle="1" w:styleId="BTBullet2">
    <w:name w:val="BTBullet2"/>
    <w:basedOn w:val="Normal"/>
    <w:uiPriority w:val="6"/>
    <w:qFormat/>
    <w:rsid w:val="003E387F"/>
    <w:pPr>
      <w:numPr>
        <w:ilvl w:val="1"/>
        <w:numId w:val="22"/>
      </w:numPr>
      <w:spacing w:before="0" w:after="0"/>
    </w:pPr>
  </w:style>
  <w:style w:type="paragraph" w:customStyle="1" w:styleId="NumbList">
    <w:name w:val="NumbList"/>
    <w:basedOn w:val="Normal"/>
    <w:link w:val="NumbListChar"/>
    <w:uiPriority w:val="9"/>
    <w:qFormat/>
    <w:rsid w:val="003E387F"/>
    <w:pPr>
      <w:numPr>
        <w:numId w:val="10"/>
      </w:numPr>
      <w:spacing w:before="0" w:after="0"/>
    </w:pPr>
  </w:style>
  <w:style w:type="paragraph" w:customStyle="1" w:styleId="FooterLand">
    <w:name w:val="FooterLand"/>
    <w:basedOn w:val="Footer"/>
    <w:uiPriority w:val="29"/>
    <w:semiHidden/>
    <w:qFormat/>
    <w:rsid w:val="003E387F"/>
    <w:pPr>
      <w:tabs>
        <w:tab w:val="clear" w:pos="9072"/>
        <w:tab w:val="right" w:pos="14005"/>
      </w:tabs>
    </w:pPr>
  </w:style>
  <w:style w:type="paragraph" w:customStyle="1" w:styleId="TableHeading">
    <w:name w:val="TableHeading"/>
    <w:basedOn w:val="Normal"/>
    <w:next w:val="TableText"/>
    <w:uiPriority w:val="15"/>
    <w:qFormat/>
    <w:rsid w:val="003E387F"/>
    <w:pPr>
      <w:spacing w:before="0" w:after="0"/>
      <w:ind w:left="57" w:right="57"/>
    </w:pPr>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rsid w:val="003E387F"/>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3E387F"/>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19"/>
    <w:rsid w:val="003E387F"/>
    <w:rPr>
      <w:vertAlign w:val="superscript"/>
    </w:rPr>
  </w:style>
  <w:style w:type="paragraph" w:customStyle="1" w:styleId="CaseStudy">
    <w:name w:val="CaseStudy"/>
    <w:basedOn w:val="BodyText"/>
    <w:next w:val="TableText"/>
    <w:uiPriority w:val="12"/>
    <w:qFormat/>
    <w:rsid w:val="003E387F"/>
    <w:pPr>
      <w:numPr>
        <w:numId w:val="16"/>
      </w:numPr>
      <w:tabs>
        <w:tab w:val="left" w:pos="1814"/>
      </w:tabs>
    </w:pPr>
    <w:rPr>
      <w:rFonts w:ascii="Calibri" w:hAnsi="Calibri"/>
      <w:b/>
      <w:color w:val="0067AC"/>
      <w:sz w:val="28"/>
    </w:rPr>
  </w:style>
  <w:style w:type="paragraph" w:customStyle="1" w:styleId="TableLeft">
    <w:name w:val="TableLeft"/>
    <w:basedOn w:val="Table"/>
    <w:uiPriority w:val="29"/>
    <w:semiHidden/>
    <w:qFormat/>
    <w:rsid w:val="003E387F"/>
    <w:pPr>
      <w:ind w:left="1077"/>
    </w:pPr>
  </w:style>
  <w:style w:type="paragraph" w:customStyle="1" w:styleId="Heading1NoTOC">
    <w:name w:val="Heading 1NoTOC"/>
    <w:basedOn w:val="Heading1"/>
    <w:next w:val="Normal"/>
    <w:uiPriority w:val="23"/>
    <w:qFormat/>
    <w:rsid w:val="003E387F"/>
    <w:pPr>
      <w:numPr>
        <w:numId w:val="0"/>
      </w:numPr>
    </w:pPr>
  </w:style>
  <w:style w:type="paragraph" w:styleId="TOC2">
    <w:name w:val="toc 2"/>
    <w:basedOn w:val="NormalLeftAligned"/>
    <w:next w:val="Normal"/>
    <w:autoRedefine/>
    <w:uiPriority w:val="39"/>
    <w:rsid w:val="003E387F"/>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3E387F"/>
    <w:pPr>
      <w:tabs>
        <w:tab w:val="left" w:pos="851"/>
        <w:tab w:val="right" w:pos="9044"/>
        <w:tab w:val="right" w:leader="dot" w:pos="9072"/>
      </w:tabs>
      <w:spacing w:after="0"/>
      <w:ind w:left="851" w:right="284" w:hanging="851"/>
    </w:pPr>
    <w:rPr>
      <w:rFonts w:ascii="Calibri" w:hAnsi="Calibri"/>
      <w:b/>
      <w:color w:val="0067AC"/>
      <w:sz w:val="24"/>
    </w:rPr>
  </w:style>
  <w:style w:type="paragraph" w:styleId="TOC3">
    <w:name w:val="toc 3"/>
    <w:basedOn w:val="NormalLeftAligned"/>
    <w:next w:val="Normal"/>
    <w:autoRedefine/>
    <w:uiPriority w:val="39"/>
    <w:rsid w:val="003E387F"/>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3E387F"/>
    <w:rPr>
      <w:color w:val="0000FF" w:themeColor="hyperlink"/>
      <w:u w:val="single"/>
    </w:rPr>
  </w:style>
  <w:style w:type="paragraph" w:styleId="TOC4">
    <w:name w:val="toc 4"/>
    <w:basedOn w:val="NormalLeftAligned"/>
    <w:next w:val="Normal"/>
    <w:autoRedefine/>
    <w:uiPriority w:val="39"/>
    <w:rsid w:val="003E387F"/>
    <w:pPr>
      <w:tabs>
        <w:tab w:val="left" w:pos="1531"/>
        <w:tab w:val="right" w:leader="dot" w:pos="9061"/>
      </w:tabs>
      <w:spacing w:before="0" w:after="0"/>
      <w:ind w:left="1531" w:hanging="680"/>
    </w:pPr>
  </w:style>
  <w:style w:type="paragraph" w:customStyle="1" w:styleId="DocTitle">
    <w:name w:val="DocTitle"/>
    <w:basedOn w:val="NormalLeftAligned"/>
    <w:uiPriority w:val="21"/>
    <w:qFormat/>
    <w:rsid w:val="003E387F"/>
    <w:pPr>
      <w:spacing w:before="600"/>
    </w:pPr>
    <w:rPr>
      <w:rFonts w:ascii="Calibri" w:hAnsi="Calibri"/>
      <w:b/>
      <w:color w:val="0067AC"/>
      <w:sz w:val="48"/>
    </w:rPr>
  </w:style>
  <w:style w:type="paragraph" w:customStyle="1" w:styleId="DocSubTitle">
    <w:name w:val="DocSubTitle"/>
    <w:basedOn w:val="NormalLeftAligned"/>
    <w:uiPriority w:val="21"/>
    <w:qFormat/>
    <w:rsid w:val="003E387F"/>
    <w:rPr>
      <w:rFonts w:ascii="Calibri" w:hAnsi="Calibri"/>
      <w:b/>
      <w:color w:val="0067AC"/>
      <w:sz w:val="28"/>
    </w:rPr>
  </w:style>
  <w:style w:type="paragraph" w:customStyle="1" w:styleId="DocPartner">
    <w:name w:val="DocPartner"/>
    <w:basedOn w:val="NormalLeftAligned"/>
    <w:uiPriority w:val="21"/>
    <w:qFormat/>
    <w:rsid w:val="003E387F"/>
    <w:rPr>
      <w:rFonts w:ascii="Calibri" w:hAnsi="Calibri"/>
      <w:color w:val="0067AC"/>
      <w:sz w:val="24"/>
    </w:rPr>
  </w:style>
  <w:style w:type="paragraph" w:customStyle="1" w:styleId="NormalNoSpace">
    <w:name w:val="NormalNoSpace"/>
    <w:basedOn w:val="Normal"/>
    <w:uiPriority w:val="6"/>
    <w:qFormat/>
    <w:rsid w:val="003E387F"/>
    <w:pPr>
      <w:spacing w:before="0" w:after="0"/>
    </w:pPr>
  </w:style>
  <w:style w:type="paragraph" w:customStyle="1" w:styleId="Divider">
    <w:name w:val="Divider"/>
    <w:basedOn w:val="NormalLeftAligned"/>
    <w:next w:val="Normal"/>
    <w:uiPriority w:val="29"/>
    <w:semiHidden/>
    <w:qFormat/>
    <w:rsid w:val="003E387F"/>
    <w:pPr>
      <w:pageBreakBefore/>
      <w:spacing w:line="240" w:lineRule="auto"/>
    </w:pPr>
    <w:rPr>
      <w:rFonts w:ascii="Calibri" w:hAnsi="Calibri"/>
      <w:b/>
      <w:color w:val="0067AC"/>
      <w:sz w:val="72"/>
    </w:rPr>
  </w:style>
  <w:style w:type="paragraph" w:customStyle="1" w:styleId="Evidence">
    <w:name w:val="Evidence"/>
    <w:basedOn w:val="TableText"/>
    <w:next w:val="Normal"/>
    <w:uiPriority w:val="12"/>
    <w:qFormat/>
    <w:rsid w:val="003E387F"/>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29"/>
    <w:qFormat/>
    <w:rsid w:val="003E387F"/>
    <w:pPr>
      <w:spacing w:before="0" w:after="60" w:line="180" w:lineRule="atLeast"/>
    </w:pPr>
    <w:rPr>
      <w:sz w:val="16"/>
    </w:rPr>
  </w:style>
  <w:style w:type="paragraph" w:customStyle="1" w:styleId="GHKContactsHeading">
    <w:name w:val="GHKContactsHeading"/>
    <w:basedOn w:val="GHKContacts"/>
    <w:uiPriority w:val="29"/>
    <w:qFormat/>
    <w:rsid w:val="003E387F"/>
    <w:pPr>
      <w:spacing w:before="60" w:after="0"/>
    </w:pPr>
    <w:rPr>
      <w:rFonts w:ascii="Calibri" w:hAnsi="Calibri"/>
      <w:color w:val="0067AC"/>
    </w:rPr>
  </w:style>
  <w:style w:type="paragraph" w:customStyle="1" w:styleId="HeaderTitle">
    <w:name w:val="HeaderTitle"/>
    <w:basedOn w:val="Header"/>
    <w:uiPriority w:val="29"/>
    <w:semiHidden/>
    <w:qFormat/>
    <w:rsid w:val="003E387F"/>
    <w:pPr>
      <w:spacing w:before="80"/>
    </w:pPr>
  </w:style>
  <w:style w:type="paragraph" w:customStyle="1" w:styleId="DocDate">
    <w:name w:val="DocDate"/>
    <w:basedOn w:val="DocSubTitle"/>
    <w:uiPriority w:val="21"/>
    <w:qFormat/>
    <w:rsid w:val="003E387F"/>
    <w:rPr>
      <w:color w:val="000000" w:themeColor="text1"/>
    </w:rPr>
  </w:style>
  <w:style w:type="paragraph" w:customStyle="1" w:styleId="Heading3NoNumb">
    <w:name w:val="Heading 3NoNumb"/>
    <w:basedOn w:val="Heading3"/>
    <w:next w:val="Normal"/>
    <w:uiPriority w:val="5"/>
    <w:qFormat/>
    <w:rsid w:val="003E387F"/>
    <w:pPr>
      <w:numPr>
        <w:ilvl w:val="0"/>
        <w:numId w:val="0"/>
      </w:numPr>
    </w:pPr>
  </w:style>
  <w:style w:type="paragraph" w:customStyle="1" w:styleId="Heading4NoNumb">
    <w:name w:val="Heading 4NoNumb"/>
    <w:basedOn w:val="Heading4"/>
    <w:next w:val="Normal"/>
    <w:uiPriority w:val="5"/>
    <w:qFormat/>
    <w:rsid w:val="003E387F"/>
    <w:pPr>
      <w:numPr>
        <w:ilvl w:val="0"/>
        <w:numId w:val="0"/>
      </w:numPr>
    </w:pPr>
  </w:style>
  <w:style w:type="paragraph" w:styleId="TOC5">
    <w:name w:val="toc 5"/>
    <w:basedOn w:val="NormalLeftAligned"/>
    <w:next w:val="Normal"/>
    <w:autoRedefine/>
    <w:uiPriority w:val="39"/>
    <w:rsid w:val="003E387F"/>
    <w:pPr>
      <w:spacing w:before="0" w:after="0"/>
    </w:pPr>
  </w:style>
  <w:style w:type="paragraph" w:styleId="TOC6">
    <w:name w:val="toc 6"/>
    <w:basedOn w:val="NormalLeftAligned"/>
    <w:next w:val="Normal"/>
    <w:autoRedefine/>
    <w:uiPriority w:val="39"/>
    <w:rsid w:val="003E387F"/>
    <w:pPr>
      <w:tabs>
        <w:tab w:val="left" w:pos="1701"/>
        <w:tab w:val="right" w:leader="dot" w:pos="9072"/>
      </w:tabs>
      <w:spacing w:before="0" w:after="0"/>
      <w:ind w:left="851"/>
    </w:pPr>
  </w:style>
  <w:style w:type="numbering" w:customStyle="1" w:styleId="Style1">
    <w:name w:val="Style1"/>
    <w:uiPriority w:val="99"/>
    <w:rsid w:val="003E387F"/>
    <w:pPr>
      <w:numPr>
        <w:numId w:val="5"/>
      </w:numPr>
    </w:pPr>
  </w:style>
  <w:style w:type="paragraph" w:customStyle="1" w:styleId="BodyTextNoSpace">
    <w:name w:val="Body TextNoSpace"/>
    <w:basedOn w:val="BodyText"/>
    <w:uiPriority w:val="1"/>
    <w:qFormat/>
    <w:rsid w:val="003E387F"/>
    <w:pPr>
      <w:spacing w:before="0" w:after="0"/>
    </w:pPr>
  </w:style>
  <w:style w:type="paragraph" w:customStyle="1" w:styleId="BTBullet3">
    <w:name w:val="BTBullet3"/>
    <w:basedOn w:val="Normal"/>
    <w:uiPriority w:val="6"/>
    <w:qFormat/>
    <w:rsid w:val="003E387F"/>
    <w:pPr>
      <w:numPr>
        <w:ilvl w:val="2"/>
        <w:numId w:val="22"/>
      </w:numPr>
      <w:spacing w:before="0" w:after="0"/>
    </w:pPr>
  </w:style>
  <w:style w:type="paragraph" w:customStyle="1" w:styleId="NumbListLast">
    <w:name w:val="NumbListLast"/>
    <w:basedOn w:val="NumbList"/>
    <w:uiPriority w:val="9"/>
    <w:qFormat/>
    <w:rsid w:val="003E387F"/>
    <w:pPr>
      <w:spacing w:after="120"/>
    </w:pPr>
  </w:style>
  <w:style w:type="paragraph" w:customStyle="1" w:styleId="BoxText">
    <w:name w:val="BoxText"/>
    <w:basedOn w:val="NormalLeftAligned"/>
    <w:uiPriority w:val="29"/>
    <w:semiHidden/>
    <w:qFormat/>
    <w:rsid w:val="003E387F"/>
    <w:pPr>
      <w:spacing w:before="60" w:after="60" w:line="220" w:lineRule="atLeast"/>
    </w:pPr>
    <w:rPr>
      <w:sz w:val="18"/>
    </w:rPr>
  </w:style>
  <w:style w:type="character" w:styleId="PlaceholderText">
    <w:name w:val="Placeholder Text"/>
    <w:basedOn w:val="DefaultParagraphFont"/>
    <w:uiPriority w:val="99"/>
    <w:semiHidden/>
    <w:rsid w:val="003E387F"/>
    <w:rPr>
      <w:color w:val="808080"/>
    </w:rPr>
  </w:style>
  <w:style w:type="paragraph" w:customStyle="1" w:styleId="TableNumbListLast">
    <w:name w:val="TableNumbListLast"/>
    <w:basedOn w:val="TableNumbList"/>
    <w:uiPriority w:val="17"/>
    <w:qFormat/>
    <w:rsid w:val="003E387F"/>
    <w:pPr>
      <w:spacing w:after="120"/>
    </w:pPr>
  </w:style>
  <w:style w:type="paragraph" w:customStyle="1" w:styleId="BoxTitle">
    <w:name w:val="BoxTitle"/>
    <w:basedOn w:val="NormalLeftAligned"/>
    <w:uiPriority w:val="13"/>
    <w:qFormat/>
    <w:rsid w:val="003E387F"/>
    <w:pPr>
      <w:spacing w:line="320" w:lineRule="atLeast"/>
    </w:pPr>
    <w:rPr>
      <w:rFonts w:ascii="Calibri" w:hAnsi="Calibri"/>
      <w:b/>
      <w:color w:val="0067AC"/>
      <w:sz w:val="28"/>
    </w:rPr>
  </w:style>
  <w:style w:type="paragraph" w:customStyle="1" w:styleId="BTNumbList">
    <w:name w:val="BTNumbList"/>
    <w:basedOn w:val="Normal"/>
    <w:link w:val="BTNumbListChar"/>
    <w:uiPriority w:val="4"/>
    <w:qFormat/>
    <w:rsid w:val="003E387F"/>
    <w:pPr>
      <w:numPr>
        <w:numId w:val="13"/>
      </w:numPr>
      <w:spacing w:before="0" w:after="0"/>
    </w:pPr>
  </w:style>
  <w:style w:type="paragraph" w:customStyle="1" w:styleId="BTNumbListLast">
    <w:name w:val="BTNumbListLast"/>
    <w:basedOn w:val="BTNumbList"/>
    <w:uiPriority w:val="6"/>
    <w:qFormat/>
    <w:rsid w:val="003E387F"/>
    <w:pPr>
      <w:spacing w:after="120"/>
    </w:pPr>
  </w:style>
  <w:style w:type="character" w:customStyle="1" w:styleId="NumbListChar">
    <w:name w:val="NumbList Char"/>
    <w:basedOn w:val="DefaultParagraphFont"/>
    <w:link w:val="NumbList"/>
    <w:uiPriority w:val="9"/>
    <w:rsid w:val="003E387F"/>
    <w:rPr>
      <w:rFonts w:ascii="Arial" w:hAnsi="Arial"/>
      <w:szCs w:val="24"/>
    </w:rPr>
  </w:style>
  <w:style w:type="character" w:customStyle="1" w:styleId="BTNumbListChar">
    <w:name w:val="BTNumbList Char"/>
    <w:basedOn w:val="NumbListChar"/>
    <w:link w:val="BTNumbList"/>
    <w:uiPriority w:val="4"/>
    <w:rsid w:val="003E387F"/>
    <w:rPr>
      <w:rFonts w:ascii="Arial" w:hAnsi="Arial"/>
      <w:szCs w:val="24"/>
    </w:rPr>
  </w:style>
  <w:style w:type="paragraph" w:customStyle="1" w:styleId="BTNumbList2Last">
    <w:name w:val="BTNumbList2Last"/>
    <w:basedOn w:val="BTNumbList2"/>
    <w:uiPriority w:val="6"/>
    <w:qFormat/>
    <w:rsid w:val="003E387F"/>
    <w:pPr>
      <w:spacing w:after="120"/>
    </w:pPr>
  </w:style>
  <w:style w:type="paragraph" w:customStyle="1" w:styleId="NormalIndent">
    <w:name w:val="NormalIndent"/>
    <w:basedOn w:val="Normal"/>
    <w:uiPriority w:val="6"/>
    <w:qFormat/>
    <w:rsid w:val="003E387F"/>
    <w:pPr>
      <w:ind w:left="340"/>
    </w:pPr>
  </w:style>
  <w:style w:type="paragraph" w:customStyle="1" w:styleId="BodyTextIndent">
    <w:name w:val="Body TextIndent"/>
    <w:basedOn w:val="BodyText"/>
    <w:uiPriority w:val="6"/>
    <w:qFormat/>
    <w:rsid w:val="003E387F"/>
    <w:pPr>
      <w:ind w:left="1191"/>
    </w:pPr>
  </w:style>
  <w:style w:type="paragraph" w:styleId="ListBullet">
    <w:name w:val="List Bullet"/>
    <w:basedOn w:val="Normal"/>
    <w:uiPriority w:val="29"/>
    <w:semiHidden/>
    <w:rsid w:val="003E387F"/>
    <w:pPr>
      <w:numPr>
        <w:numId w:val="1"/>
      </w:numPr>
      <w:contextualSpacing/>
    </w:pPr>
  </w:style>
  <w:style w:type="paragraph" w:styleId="ListBullet2">
    <w:name w:val="List Bullet 2"/>
    <w:basedOn w:val="Normal"/>
    <w:uiPriority w:val="29"/>
    <w:semiHidden/>
    <w:rsid w:val="003E387F"/>
    <w:pPr>
      <w:numPr>
        <w:numId w:val="2"/>
      </w:numPr>
      <w:contextualSpacing/>
    </w:pPr>
  </w:style>
  <w:style w:type="paragraph" w:styleId="ListBullet3">
    <w:name w:val="List Bullet 3"/>
    <w:basedOn w:val="Normal"/>
    <w:uiPriority w:val="29"/>
    <w:semiHidden/>
    <w:rsid w:val="003E387F"/>
    <w:pPr>
      <w:numPr>
        <w:numId w:val="3"/>
      </w:numPr>
      <w:contextualSpacing/>
    </w:pPr>
  </w:style>
  <w:style w:type="paragraph" w:styleId="ListBullet4">
    <w:name w:val="List Bullet 4"/>
    <w:basedOn w:val="Normal"/>
    <w:uiPriority w:val="29"/>
    <w:semiHidden/>
    <w:rsid w:val="003E387F"/>
    <w:pPr>
      <w:numPr>
        <w:numId w:val="4"/>
      </w:numPr>
      <w:contextualSpacing/>
    </w:pPr>
  </w:style>
  <w:style w:type="paragraph" w:customStyle="1" w:styleId="BTBullet1Last">
    <w:name w:val="BTBullet1Last"/>
    <w:basedOn w:val="BTBullet1"/>
    <w:uiPriority w:val="6"/>
    <w:qFormat/>
    <w:rsid w:val="003E387F"/>
    <w:pPr>
      <w:spacing w:after="120"/>
    </w:pPr>
  </w:style>
  <w:style w:type="paragraph" w:customStyle="1" w:styleId="BTBullet2Last">
    <w:name w:val="BTBullet2Last"/>
    <w:basedOn w:val="BTBullet2"/>
    <w:uiPriority w:val="6"/>
    <w:qFormat/>
    <w:rsid w:val="003E387F"/>
    <w:pPr>
      <w:spacing w:after="120"/>
    </w:pPr>
  </w:style>
  <w:style w:type="paragraph" w:customStyle="1" w:styleId="Stage">
    <w:name w:val="Stage"/>
    <w:basedOn w:val="BodyText"/>
    <w:next w:val="BodyText"/>
    <w:uiPriority w:val="6"/>
    <w:qFormat/>
    <w:rsid w:val="003E387F"/>
    <w:pPr>
      <w:numPr>
        <w:numId w:val="15"/>
      </w:numPr>
    </w:pPr>
    <w:rPr>
      <w:rFonts w:ascii="Calibri" w:hAnsi="Calibri"/>
      <w:color w:val="0067AC"/>
      <w:sz w:val="24"/>
    </w:rPr>
  </w:style>
  <w:style w:type="paragraph" w:customStyle="1" w:styleId="Task">
    <w:name w:val="Task"/>
    <w:basedOn w:val="BodyText"/>
    <w:next w:val="BodyText"/>
    <w:uiPriority w:val="6"/>
    <w:qFormat/>
    <w:rsid w:val="003E387F"/>
    <w:pPr>
      <w:numPr>
        <w:ilvl w:val="1"/>
        <w:numId w:val="15"/>
      </w:numPr>
    </w:pPr>
    <w:rPr>
      <w:rFonts w:ascii="Calibri" w:hAnsi="Calibri"/>
      <w:color w:val="0067AC"/>
    </w:rPr>
  </w:style>
  <w:style w:type="paragraph" w:styleId="TOC7">
    <w:name w:val="toc 7"/>
    <w:basedOn w:val="NormalLeftAligned"/>
    <w:next w:val="Normal"/>
    <w:autoRedefine/>
    <w:uiPriority w:val="39"/>
    <w:rsid w:val="003E387F"/>
    <w:pPr>
      <w:tabs>
        <w:tab w:val="right" w:leader="dot" w:pos="9061"/>
      </w:tabs>
      <w:spacing w:before="0" w:after="0"/>
      <w:ind w:left="851" w:hanging="851"/>
    </w:pPr>
  </w:style>
  <w:style w:type="paragraph" w:customStyle="1" w:styleId="Recommendation">
    <w:name w:val="Recommendation"/>
    <w:basedOn w:val="BoxTitle"/>
    <w:next w:val="TableText"/>
    <w:uiPriority w:val="6"/>
    <w:qFormat/>
    <w:rsid w:val="003E387F"/>
    <w:pPr>
      <w:numPr>
        <w:ilvl w:val="3"/>
        <w:numId w:val="16"/>
      </w:numPr>
    </w:pPr>
  </w:style>
  <w:style w:type="paragraph" w:customStyle="1" w:styleId="Conclusion">
    <w:name w:val="Conclusion"/>
    <w:basedOn w:val="BoxTitle"/>
    <w:next w:val="TableText"/>
    <w:uiPriority w:val="6"/>
    <w:qFormat/>
    <w:rsid w:val="003E387F"/>
    <w:pPr>
      <w:numPr>
        <w:ilvl w:val="2"/>
        <w:numId w:val="16"/>
      </w:numPr>
    </w:pPr>
  </w:style>
  <w:style w:type="paragraph" w:customStyle="1" w:styleId="Heading1noPg">
    <w:name w:val="Heading 1noPg"/>
    <w:basedOn w:val="Heading1"/>
    <w:link w:val="Heading1noPgChar"/>
    <w:uiPriority w:val="6"/>
    <w:qFormat/>
    <w:rsid w:val="003E387F"/>
    <w:pPr>
      <w:pageBreakBefore w:val="0"/>
      <w:spacing w:before="360"/>
    </w:pPr>
  </w:style>
  <w:style w:type="paragraph" w:customStyle="1" w:styleId="NumbList2">
    <w:name w:val="NumbList2"/>
    <w:basedOn w:val="Normal"/>
    <w:uiPriority w:val="6"/>
    <w:qFormat/>
    <w:rsid w:val="003E387F"/>
    <w:pPr>
      <w:numPr>
        <w:ilvl w:val="1"/>
        <w:numId w:val="10"/>
      </w:numPr>
      <w:spacing w:before="0" w:after="0"/>
    </w:pPr>
  </w:style>
  <w:style w:type="paragraph" w:customStyle="1" w:styleId="NumbList2Last">
    <w:name w:val="NumbList2Last"/>
    <w:basedOn w:val="NumbList2"/>
    <w:uiPriority w:val="6"/>
    <w:qFormat/>
    <w:rsid w:val="003E387F"/>
    <w:pPr>
      <w:spacing w:after="120"/>
    </w:pPr>
  </w:style>
  <w:style w:type="paragraph" w:customStyle="1" w:styleId="BTNumbList2">
    <w:name w:val="BTNumbList2"/>
    <w:basedOn w:val="Normal"/>
    <w:uiPriority w:val="6"/>
    <w:qFormat/>
    <w:rsid w:val="003E387F"/>
    <w:pPr>
      <w:numPr>
        <w:ilvl w:val="1"/>
        <w:numId w:val="13"/>
      </w:numPr>
      <w:spacing w:before="0" w:after="0"/>
    </w:pPr>
  </w:style>
  <w:style w:type="paragraph" w:customStyle="1" w:styleId="NormalIndent2">
    <w:name w:val="NormalIndent2"/>
    <w:basedOn w:val="Normal"/>
    <w:uiPriority w:val="6"/>
    <w:qFormat/>
    <w:rsid w:val="003E387F"/>
    <w:pPr>
      <w:ind w:left="680"/>
    </w:pPr>
  </w:style>
  <w:style w:type="paragraph" w:customStyle="1" w:styleId="BodyTextIndent2">
    <w:name w:val="Body TextIndent2"/>
    <w:basedOn w:val="BodyTextIndent"/>
    <w:uiPriority w:val="6"/>
    <w:qFormat/>
    <w:rsid w:val="003E387F"/>
    <w:pPr>
      <w:ind w:left="1531"/>
    </w:pPr>
  </w:style>
  <w:style w:type="paragraph" w:customStyle="1" w:styleId="TableSource">
    <w:name w:val="TableSource"/>
    <w:basedOn w:val="BodyText"/>
    <w:uiPriority w:val="6"/>
    <w:qFormat/>
    <w:rsid w:val="003E387F"/>
    <w:pPr>
      <w:spacing w:line="200" w:lineRule="atLeast"/>
    </w:pPr>
    <w:rPr>
      <w:i/>
      <w:sz w:val="18"/>
    </w:rPr>
  </w:style>
  <w:style w:type="paragraph" w:customStyle="1" w:styleId="NormalLeftAligned">
    <w:name w:val="NormalLeftAligned"/>
    <w:basedOn w:val="Normal"/>
    <w:uiPriority w:val="6"/>
    <w:qFormat/>
    <w:rsid w:val="003E387F"/>
  </w:style>
  <w:style w:type="paragraph" w:styleId="TOC8">
    <w:name w:val="toc 8"/>
    <w:basedOn w:val="NormalLeftAligned"/>
    <w:next w:val="Normal"/>
    <w:autoRedefine/>
    <w:uiPriority w:val="39"/>
    <w:rsid w:val="003E387F"/>
    <w:pPr>
      <w:spacing w:before="60" w:after="60"/>
      <w:ind w:left="1134" w:hanging="1134"/>
    </w:pPr>
  </w:style>
  <w:style w:type="paragraph" w:styleId="TOC9">
    <w:name w:val="toc 9"/>
    <w:basedOn w:val="NormalLeftAligned"/>
    <w:next w:val="Normal"/>
    <w:autoRedefine/>
    <w:uiPriority w:val="39"/>
    <w:rsid w:val="003E387F"/>
    <w:pPr>
      <w:spacing w:after="100"/>
      <w:ind w:left="1600"/>
    </w:pPr>
  </w:style>
  <w:style w:type="numbering" w:customStyle="1" w:styleId="NumbLstBoxes">
    <w:name w:val="NumbLstBoxes"/>
    <w:uiPriority w:val="99"/>
    <w:rsid w:val="003E387F"/>
    <w:pPr>
      <w:numPr>
        <w:numId w:val="6"/>
      </w:numPr>
    </w:pPr>
  </w:style>
  <w:style w:type="paragraph" w:customStyle="1" w:styleId="Heading2NoNumbNoToc">
    <w:name w:val="Heading 2NoNumbNoToc"/>
    <w:basedOn w:val="Heading2NoNumb"/>
    <w:uiPriority w:val="6"/>
    <w:qFormat/>
    <w:rsid w:val="003E387F"/>
    <w:pPr>
      <w:spacing w:before="0"/>
    </w:pPr>
  </w:style>
  <w:style w:type="character" w:customStyle="1" w:styleId="Heading5Char">
    <w:name w:val="Heading 5 Char"/>
    <w:basedOn w:val="DefaultParagraphFont"/>
    <w:link w:val="Heading5"/>
    <w:uiPriority w:val="29"/>
    <w:rsid w:val="003E387F"/>
    <w:rPr>
      <w:rFonts w:ascii="Calibri" w:eastAsiaTheme="majorEastAsia" w:hAnsi="Calibri" w:cstheme="majorBidi"/>
      <w:b/>
      <w:i/>
      <w:color w:val="0067AC"/>
      <w:sz w:val="22"/>
      <w:szCs w:val="24"/>
    </w:rPr>
  </w:style>
  <w:style w:type="numbering" w:customStyle="1" w:styleId="NumbLstMain">
    <w:name w:val="NumbLstMain"/>
    <w:uiPriority w:val="99"/>
    <w:rsid w:val="003E387F"/>
    <w:pPr>
      <w:numPr>
        <w:numId w:val="7"/>
      </w:numPr>
    </w:pPr>
  </w:style>
  <w:style w:type="paragraph" w:customStyle="1" w:styleId="BoxNumb">
    <w:name w:val="BoxNumb"/>
    <w:basedOn w:val="BoxTitle"/>
    <w:next w:val="Normal"/>
    <w:uiPriority w:val="6"/>
    <w:qFormat/>
    <w:rsid w:val="003E387F"/>
    <w:pPr>
      <w:numPr>
        <w:ilvl w:val="4"/>
        <w:numId w:val="16"/>
      </w:numPr>
    </w:pPr>
  </w:style>
  <w:style w:type="paragraph" w:customStyle="1" w:styleId="TaskManual">
    <w:name w:val="TaskManual"/>
    <w:basedOn w:val="Task"/>
    <w:uiPriority w:val="6"/>
    <w:qFormat/>
    <w:rsid w:val="003E387F"/>
    <w:pPr>
      <w:numPr>
        <w:ilvl w:val="0"/>
        <w:numId w:val="0"/>
      </w:numPr>
      <w:ind w:left="1815" w:hanging="964"/>
    </w:pPr>
  </w:style>
  <w:style w:type="paragraph" w:customStyle="1" w:styleId="Box">
    <w:name w:val="Box"/>
    <w:basedOn w:val="Normal"/>
    <w:next w:val="BodyText"/>
    <w:uiPriority w:val="6"/>
    <w:qFormat/>
    <w:rsid w:val="003E387F"/>
    <w:pPr>
      <w:numPr>
        <w:ilvl w:val="7"/>
        <w:numId w:val="20"/>
      </w:numPr>
    </w:pPr>
    <w:rPr>
      <w:rFonts w:ascii="Calibri" w:hAnsi="Calibri"/>
      <w:b/>
      <w:color w:val="0067AC"/>
    </w:rPr>
  </w:style>
  <w:style w:type="character" w:customStyle="1" w:styleId="Heading6Char">
    <w:name w:val="Heading 6 Char"/>
    <w:basedOn w:val="DefaultParagraphFont"/>
    <w:link w:val="Heading6"/>
    <w:uiPriority w:val="29"/>
    <w:rsid w:val="003E387F"/>
    <w:rPr>
      <w:rFonts w:ascii="Calibri" w:eastAsiaTheme="majorEastAsia" w:hAnsi="Calibri" w:cstheme="majorBidi"/>
      <w:b/>
      <w:i/>
      <w:iCs/>
      <w:color w:val="0067AC"/>
      <w:szCs w:val="24"/>
    </w:rPr>
  </w:style>
  <w:style w:type="numbering" w:customStyle="1" w:styleId="NumbLstTableNumb">
    <w:name w:val="NumbLstTableNumb"/>
    <w:uiPriority w:val="99"/>
    <w:rsid w:val="003E387F"/>
    <w:pPr>
      <w:numPr>
        <w:numId w:val="8"/>
      </w:numPr>
    </w:pPr>
  </w:style>
  <w:style w:type="numbering" w:customStyle="1" w:styleId="NumbLstNumb">
    <w:name w:val="NumbLstNumb"/>
    <w:uiPriority w:val="99"/>
    <w:rsid w:val="003E387F"/>
    <w:pPr>
      <w:numPr>
        <w:numId w:val="9"/>
      </w:numPr>
    </w:pPr>
  </w:style>
  <w:style w:type="paragraph" w:customStyle="1" w:styleId="NumbList3">
    <w:name w:val="NumbList3"/>
    <w:basedOn w:val="Normal"/>
    <w:rsid w:val="003E387F"/>
    <w:pPr>
      <w:numPr>
        <w:ilvl w:val="2"/>
        <w:numId w:val="10"/>
      </w:numPr>
      <w:spacing w:before="0" w:after="0"/>
    </w:pPr>
  </w:style>
  <w:style w:type="paragraph" w:customStyle="1" w:styleId="Bullet1">
    <w:name w:val="Bullet1"/>
    <w:basedOn w:val="Normal"/>
    <w:uiPriority w:val="6"/>
    <w:qFormat/>
    <w:rsid w:val="003E387F"/>
    <w:pPr>
      <w:numPr>
        <w:numId w:val="17"/>
      </w:numPr>
      <w:spacing w:before="0" w:after="0"/>
    </w:pPr>
  </w:style>
  <w:style w:type="paragraph" w:customStyle="1" w:styleId="Bullet2">
    <w:name w:val="Bullet2"/>
    <w:basedOn w:val="Normal"/>
    <w:uiPriority w:val="6"/>
    <w:qFormat/>
    <w:rsid w:val="003E387F"/>
    <w:pPr>
      <w:numPr>
        <w:ilvl w:val="1"/>
        <w:numId w:val="17"/>
      </w:numPr>
      <w:spacing w:before="0" w:after="0"/>
    </w:pPr>
  </w:style>
  <w:style w:type="paragraph" w:customStyle="1" w:styleId="Bullet3">
    <w:name w:val="Bullet3"/>
    <w:basedOn w:val="Normal"/>
    <w:uiPriority w:val="6"/>
    <w:qFormat/>
    <w:rsid w:val="003E387F"/>
    <w:pPr>
      <w:numPr>
        <w:ilvl w:val="2"/>
        <w:numId w:val="17"/>
      </w:numPr>
      <w:spacing w:before="0" w:after="0"/>
    </w:pPr>
  </w:style>
  <w:style w:type="numbering" w:customStyle="1" w:styleId="NumbLstBullet">
    <w:name w:val="NumbLstBullet"/>
    <w:uiPriority w:val="99"/>
    <w:rsid w:val="003E387F"/>
    <w:pPr>
      <w:numPr>
        <w:numId w:val="11"/>
      </w:numPr>
    </w:pPr>
  </w:style>
  <w:style w:type="paragraph" w:customStyle="1" w:styleId="Bullet1Last">
    <w:name w:val="Bullet1Last"/>
    <w:basedOn w:val="Bullet1"/>
    <w:uiPriority w:val="6"/>
    <w:qFormat/>
    <w:rsid w:val="003E387F"/>
    <w:pPr>
      <w:spacing w:after="120"/>
    </w:pPr>
  </w:style>
  <w:style w:type="paragraph" w:customStyle="1" w:styleId="Bullet2Last">
    <w:name w:val="Bullet2Last"/>
    <w:basedOn w:val="Bullet2"/>
    <w:uiPriority w:val="6"/>
    <w:qFormat/>
    <w:rsid w:val="003E387F"/>
    <w:pPr>
      <w:spacing w:after="120"/>
    </w:pPr>
  </w:style>
  <w:style w:type="paragraph" w:customStyle="1" w:styleId="Bullet3Last">
    <w:name w:val="Bullet3Last"/>
    <w:basedOn w:val="Bullet3"/>
    <w:uiPriority w:val="6"/>
    <w:qFormat/>
    <w:rsid w:val="003E387F"/>
    <w:pPr>
      <w:spacing w:after="120"/>
    </w:pPr>
  </w:style>
  <w:style w:type="paragraph" w:customStyle="1" w:styleId="BTBullet3Last">
    <w:name w:val="BTBullet3Last"/>
    <w:basedOn w:val="BTBullet3"/>
    <w:uiPriority w:val="6"/>
    <w:qFormat/>
    <w:rsid w:val="003E387F"/>
    <w:pPr>
      <w:spacing w:after="120"/>
    </w:pPr>
  </w:style>
  <w:style w:type="paragraph" w:customStyle="1" w:styleId="TableBullet">
    <w:name w:val="TableBullet"/>
    <w:basedOn w:val="TableText"/>
    <w:uiPriority w:val="6"/>
    <w:qFormat/>
    <w:rsid w:val="003E387F"/>
    <w:pPr>
      <w:numPr>
        <w:numId w:val="41"/>
      </w:numPr>
      <w:spacing w:after="0"/>
    </w:pPr>
  </w:style>
  <w:style w:type="numbering" w:customStyle="1" w:styleId="NumbLstTableBullet">
    <w:name w:val="NumbLstTableBullet"/>
    <w:uiPriority w:val="99"/>
    <w:rsid w:val="003E387F"/>
    <w:pPr>
      <w:numPr>
        <w:numId w:val="12"/>
      </w:numPr>
    </w:pPr>
  </w:style>
  <w:style w:type="paragraph" w:customStyle="1" w:styleId="NumbList3Last">
    <w:name w:val="NumbList3Last"/>
    <w:basedOn w:val="NumbList3"/>
    <w:uiPriority w:val="6"/>
    <w:qFormat/>
    <w:rsid w:val="003E387F"/>
    <w:pPr>
      <w:spacing w:after="120"/>
      <w:ind w:left="1020" w:hanging="340"/>
    </w:pPr>
  </w:style>
  <w:style w:type="paragraph" w:customStyle="1" w:styleId="BTNumbList3">
    <w:name w:val="BTNumbList3"/>
    <w:basedOn w:val="Normal"/>
    <w:uiPriority w:val="6"/>
    <w:qFormat/>
    <w:rsid w:val="003E387F"/>
    <w:pPr>
      <w:numPr>
        <w:ilvl w:val="2"/>
        <w:numId w:val="13"/>
      </w:numPr>
      <w:spacing w:before="0" w:after="0"/>
    </w:pPr>
  </w:style>
  <w:style w:type="paragraph" w:customStyle="1" w:styleId="BTNumbList3Last">
    <w:name w:val="BTNumbList3Last"/>
    <w:basedOn w:val="BTNumbList3"/>
    <w:uiPriority w:val="6"/>
    <w:qFormat/>
    <w:rsid w:val="003E387F"/>
    <w:pPr>
      <w:spacing w:after="120"/>
    </w:pPr>
  </w:style>
  <w:style w:type="numbering" w:customStyle="1" w:styleId="NumbLstStage">
    <w:name w:val="NumbLstStage"/>
    <w:uiPriority w:val="99"/>
    <w:rsid w:val="003E387F"/>
    <w:pPr>
      <w:numPr>
        <w:numId w:val="15"/>
      </w:numPr>
    </w:pPr>
  </w:style>
  <w:style w:type="paragraph" w:customStyle="1" w:styleId="TableBulletLast">
    <w:name w:val="TableBulletLast"/>
    <w:basedOn w:val="TableBullet"/>
    <w:uiPriority w:val="6"/>
    <w:qFormat/>
    <w:rsid w:val="003E387F"/>
    <w:pPr>
      <w:spacing w:after="120"/>
    </w:pPr>
  </w:style>
  <w:style w:type="paragraph" w:styleId="Title">
    <w:name w:val="Title"/>
    <w:basedOn w:val="Normal"/>
    <w:next w:val="Normal"/>
    <w:link w:val="TitleChar"/>
    <w:uiPriority w:val="29"/>
    <w:qFormat/>
    <w:rsid w:val="003E387F"/>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29"/>
    <w:rsid w:val="003E387F"/>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6"/>
    <w:qFormat/>
    <w:rsid w:val="003E387F"/>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6"/>
    <w:qFormat/>
    <w:rsid w:val="003E387F"/>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6"/>
    <w:qFormat/>
    <w:rsid w:val="003E387F"/>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6"/>
    <w:qFormat/>
    <w:rsid w:val="003E387F"/>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6"/>
    <w:qFormat/>
    <w:rsid w:val="003E387F"/>
    <w:pPr>
      <w:keepNext/>
      <w:numPr>
        <w:ilvl w:val="4"/>
        <w:numId w:val="19"/>
      </w:numPr>
    </w:pPr>
    <w:rPr>
      <w:rFonts w:ascii="Calibri" w:hAnsi="Calibri"/>
      <w:b/>
      <w:color w:val="0067AC"/>
    </w:rPr>
  </w:style>
  <w:style w:type="paragraph" w:customStyle="1" w:styleId="AnnexFigure">
    <w:name w:val="AnnexFigure"/>
    <w:basedOn w:val="Normal"/>
    <w:next w:val="BodyText"/>
    <w:uiPriority w:val="6"/>
    <w:qFormat/>
    <w:rsid w:val="003E387F"/>
    <w:pPr>
      <w:keepNext/>
      <w:numPr>
        <w:ilvl w:val="5"/>
        <w:numId w:val="19"/>
      </w:numPr>
    </w:pPr>
    <w:rPr>
      <w:rFonts w:ascii="Calibri" w:hAnsi="Calibri"/>
      <w:b/>
      <w:color w:val="0067AC"/>
    </w:rPr>
  </w:style>
  <w:style w:type="numbering" w:customStyle="1" w:styleId="NumbLstAnnex">
    <w:name w:val="NumbLstAnnex"/>
    <w:uiPriority w:val="99"/>
    <w:rsid w:val="003E387F"/>
    <w:pPr>
      <w:numPr>
        <w:numId w:val="18"/>
      </w:numPr>
    </w:pPr>
  </w:style>
  <w:style w:type="paragraph" w:customStyle="1" w:styleId="AnnexHeadingNoPage">
    <w:name w:val="AnnexHeading NoPage"/>
    <w:basedOn w:val="AnnexHeading"/>
    <w:next w:val="Normal"/>
    <w:uiPriority w:val="6"/>
    <w:qFormat/>
    <w:rsid w:val="003E387F"/>
    <w:pPr>
      <w:pageBreakBefore w:val="0"/>
    </w:pPr>
  </w:style>
  <w:style w:type="paragraph" w:customStyle="1" w:styleId="StyleTableTextNoSpace8pt">
    <w:name w:val="Style TableTextNoSpace + 8 pt"/>
    <w:basedOn w:val="TableTextNoSpace"/>
    <w:rsid w:val="003E387F"/>
    <w:rPr>
      <w:sz w:val="16"/>
    </w:rPr>
  </w:style>
  <w:style w:type="numbering" w:customStyle="1" w:styleId="NumbLstBTBullet">
    <w:name w:val="NumbLstBTBullet"/>
    <w:uiPriority w:val="99"/>
    <w:rsid w:val="003E387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paragraph" w:customStyle="1" w:styleId="SemEspaamento1">
    <w:name w:val="Sem Espaçamento1"/>
    <w:uiPriority w:val="99"/>
    <w:rsid w:val="00F67728"/>
    <w:rPr>
      <w:rFonts w:ascii="Calibri" w:eastAsia="Times New Roman" w:hAnsi="Calibri" w:cs="Calibri"/>
      <w:sz w:val="22"/>
      <w:szCs w:val="22"/>
      <w:lang w:val="pt-PT" w:eastAsia="ar-SA"/>
    </w:rPr>
  </w:style>
  <w:style w:type="paragraph" w:customStyle="1" w:styleId="GrelhaColorida-Cor11">
    <w:name w:val="Grelha Colorida - Cor 11"/>
    <w:basedOn w:val="Normal"/>
    <w:next w:val="Normal"/>
    <w:link w:val="GrelhaColorida-Cor1Carcter"/>
    <w:uiPriority w:val="99"/>
    <w:qFormat/>
    <w:rsid w:val="00F67728"/>
    <w:pPr>
      <w:ind w:left="851"/>
    </w:pPr>
    <w:rPr>
      <w:rFonts w:eastAsia="Calibri"/>
      <w:i/>
      <w:iCs/>
      <w:color w:val="000000"/>
      <w:sz w:val="24"/>
      <w:lang w:val="x-none" w:eastAsia="x-none"/>
    </w:rPr>
  </w:style>
  <w:style w:type="character" w:customStyle="1" w:styleId="GrelhaColorida-Cor1Carcter">
    <w:name w:val="Grelha Colorida - Cor 1 Carácter"/>
    <w:link w:val="GrelhaColorida-Cor11"/>
    <w:uiPriority w:val="99"/>
    <w:locked/>
    <w:rsid w:val="00F67728"/>
    <w:rPr>
      <w:rFonts w:ascii="Arial" w:eastAsia="Calibri" w:hAnsi="Arial"/>
      <w:i/>
      <w:iCs/>
      <w:color w:val="000000"/>
      <w:sz w:val="24"/>
      <w:szCs w:val="24"/>
      <w:lang w:val="x-none" w:eastAsia="x-none"/>
    </w:rPr>
  </w:style>
  <w:style w:type="paragraph" w:customStyle="1" w:styleId="ListaColorida-Cor11">
    <w:name w:val="Lista Colorida - Cor 11"/>
    <w:basedOn w:val="Normal"/>
    <w:uiPriority w:val="99"/>
    <w:qFormat/>
    <w:rsid w:val="00F67728"/>
    <w:pPr>
      <w:spacing w:before="0" w:line="240" w:lineRule="auto"/>
      <w:ind w:left="720"/>
    </w:pPr>
    <w:rPr>
      <w:rFonts w:ascii="Calibri" w:eastAsia="Times New Roman" w:hAnsi="Calibri" w:cs="Calibri"/>
      <w:sz w:val="22"/>
      <w:szCs w:val="22"/>
      <w:lang w:val="en-US"/>
    </w:rPr>
  </w:style>
  <w:style w:type="table" w:customStyle="1" w:styleId="GrelhaMdia1-Cor51">
    <w:name w:val="Grelha Média 1 - Cor 51"/>
    <w:basedOn w:val="TableNormal"/>
    <w:uiPriority w:val="99"/>
    <w:rsid w:val="00F67728"/>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styleId="ColorfulList-Accent6">
    <w:name w:val="Colorful List Accent 6"/>
    <w:basedOn w:val="TableNormal"/>
    <w:uiPriority w:val="99"/>
    <w:rsid w:val="00F67728"/>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paragraph" w:customStyle="1" w:styleId="SombreadoColorido-Cor11">
    <w:name w:val="Sombreado Colorido - Cor 11"/>
    <w:hidden/>
    <w:uiPriority w:val="99"/>
    <w:semiHidden/>
    <w:rsid w:val="00F67728"/>
    <w:rPr>
      <w:rFonts w:ascii="Arial" w:eastAsia="Calibri" w:hAnsi="Arial" w:cs="Arial"/>
    </w:rPr>
  </w:style>
  <w:style w:type="character" w:styleId="IntenseEmphasis">
    <w:name w:val="Intense Emphasis"/>
    <w:uiPriority w:val="99"/>
    <w:qFormat/>
    <w:rsid w:val="00F67728"/>
    <w:rPr>
      <w:rFonts w:cs="Times New Roman"/>
      <w:b/>
      <w:bCs/>
      <w:i/>
      <w:iCs/>
      <w:color w:val="4F81BD"/>
    </w:rPr>
  </w:style>
  <w:style w:type="paragraph" w:customStyle="1" w:styleId="Reviso1">
    <w:name w:val="Revisão1"/>
    <w:hidden/>
    <w:uiPriority w:val="99"/>
    <w:semiHidden/>
    <w:rsid w:val="00F67728"/>
    <w:rPr>
      <w:rFonts w:ascii="Arial" w:eastAsia="Calibri" w:hAnsi="Arial" w:cs="Arial"/>
    </w:rPr>
  </w:style>
  <w:style w:type="paragraph" w:customStyle="1" w:styleId="PargrafodaLista1">
    <w:name w:val="Parágrafo da Lista1"/>
    <w:basedOn w:val="Normal"/>
    <w:uiPriority w:val="99"/>
    <w:qFormat/>
    <w:rsid w:val="00F67728"/>
    <w:pPr>
      <w:spacing w:before="0" w:line="240" w:lineRule="auto"/>
      <w:ind w:left="720"/>
    </w:pPr>
    <w:rPr>
      <w:rFonts w:ascii="Calibri" w:eastAsia="Times New Roman" w:hAnsi="Calibri" w:cs="Calibri"/>
      <w:sz w:val="22"/>
      <w:szCs w:val="22"/>
      <w:lang w:val="en-US"/>
    </w:rPr>
  </w:style>
  <w:style w:type="paragraph" w:styleId="DocumentMap">
    <w:name w:val="Document Map"/>
    <w:basedOn w:val="Normal"/>
    <w:link w:val="DocumentMapChar"/>
    <w:semiHidden/>
    <w:rsid w:val="00F67728"/>
    <w:pPr>
      <w:shd w:val="clear" w:color="auto" w:fill="000080"/>
    </w:pPr>
    <w:rPr>
      <w:rFonts w:ascii="Tahoma" w:eastAsia="Calibri" w:hAnsi="Tahoma" w:cs="Tahoma"/>
      <w:szCs w:val="20"/>
    </w:rPr>
  </w:style>
  <w:style w:type="character" w:customStyle="1" w:styleId="DocumentMapChar">
    <w:name w:val="Document Map Char"/>
    <w:basedOn w:val="DefaultParagraphFont"/>
    <w:link w:val="DocumentMap"/>
    <w:uiPriority w:val="99"/>
    <w:semiHidden/>
    <w:rsid w:val="00F67728"/>
    <w:rPr>
      <w:rFonts w:ascii="Tahoma" w:eastAsia="Calibri" w:hAnsi="Tahoma" w:cs="Tahoma"/>
      <w:shd w:val="clear" w:color="auto" w:fill="000080"/>
    </w:rPr>
  </w:style>
  <w:style w:type="paragraph" w:customStyle="1" w:styleId="ExSummary">
    <w:name w:val="Ex Summary"/>
    <w:basedOn w:val="NoSpacing"/>
    <w:link w:val="ExSummaryChar"/>
    <w:uiPriority w:val="99"/>
    <w:rsid w:val="00F67728"/>
    <w:rPr>
      <w:rFonts w:ascii="Century Gothic" w:hAnsi="Century Gothic" w:cs="Times New Roman"/>
      <w:b/>
      <w:lang w:eastAsia="fr-FR"/>
    </w:rPr>
  </w:style>
  <w:style w:type="character" w:customStyle="1" w:styleId="ExSummaryChar">
    <w:name w:val="Ex Summary Char"/>
    <w:link w:val="ExSummary"/>
    <w:uiPriority w:val="99"/>
    <w:locked/>
    <w:rsid w:val="00F67728"/>
    <w:rPr>
      <w:rFonts w:ascii="Century Gothic" w:eastAsia="Calibri" w:hAnsi="Century Gothic"/>
      <w:b/>
      <w:lang w:eastAsia="fr-FR"/>
    </w:rPr>
  </w:style>
  <w:style w:type="paragraph" w:styleId="NoSpacing">
    <w:name w:val="No Spacing"/>
    <w:uiPriority w:val="1"/>
    <w:qFormat/>
    <w:rsid w:val="00F67728"/>
    <w:rPr>
      <w:rFonts w:ascii="Arial" w:eastAsia="Calibri" w:hAnsi="Arial" w:cs="Arial"/>
    </w:rPr>
  </w:style>
  <w:style w:type="character" w:customStyle="1" w:styleId="st1">
    <w:name w:val="st1"/>
    <w:uiPriority w:val="99"/>
    <w:rsid w:val="00836A07"/>
  </w:style>
  <w:style w:type="character" w:customStyle="1" w:styleId="Heading7Char">
    <w:name w:val="Heading 7 Char"/>
    <w:basedOn w:val="DefaultParagraphFont"/>
    <w:link w:val="Heading7"/>
    <w:uiPriority w:val="99"/>
    <w:rsid w:val="00836A07"/>
    <w:rPr>
      <w:rFonts w:ascii="Cambria" w:eastAsia="MS Mincho" w:hAnsi="Cambria"/>
      <w:i/>
      <w:iCs/>
      <w:color w:val="404040"/>
    </w:rPr>
  </w:style>
  <w:style w:type="character" w:customStyle="1" w:styleId="Heading8Char">
    <w:name w:val="Heading 8 Char"/>
    <w:basedOn w:val="DefaultParagraphFont"/>
    <w:link w:val="Heading8"/>
    <w:uiPriority w:val="99"/>
    <w:rsid w:val="00836A07"/>
    <w:rPr>
      <w:rFonts w:ascii="Cambria" w:eastAsia="MS Mincho" w:hAnsi="Cambria"/>
      <w:color w:val="404040"/>
    </w:rPr>
  </w:style>
  <w:style w:type="character" w:customStyle="1" w:styleId="Heading9Char">
    <w:name w:val="Heading 9 Char"/>
    <w:basedOn w:val="DefaultParagraphFont"/>
    <w:link w:val="Heading9"/>
    <w:uiPriority w:val="99"/>
    <w:rsid w:val="00836A07"/>
    <w:rPr>
      <w:rFonts w:ascii="Cambria" w:eastAsia="MS Mincho" w:hAnsi="Cambria"/>
      <w:i/>
      <w:iCs/>
      <w:color w:val="404040"/>
      <w:lang w:eastAsia="en-GB"/>
    </w:rPr>
  </w:style>
  <w:style w:type="character" w:customStyle="1" w:styleId="Heading3Char17">
    <w:name w:val="Heading 3 Char17"/>
    <w:aliases w:val="F5 Heading 3 Char17,h3 Char17,Numbered - 3 Char17,H3 Char17,Heading 31 Char17,uh Char17,subhead 2 Char17,subhead 21 Char17,h31 Char17,subhead 22 Char17,h32 Char17,subhead 23 Char17,h33 Char17,IMPACT STUDY TITLE3 Char17,Title3 Char17"/>
    <w:basedOn w:val="DefaultParagraphFont"/>
    <w:uiPriority w:val="99"/>
    <w:semiHidden/>
    <w:locked/>
    <w:rsid w:val="00836A07"/>
    <w:rPr>
      <w:rFonts w:ascii="Cambria" w:hAnsi="Cambria" w:cs="Times New Roman"/>
      <w:b/>
      <w:bCs/>
      <w:sz w:val="26"/>
      <w:szCs w:val="26"/>
      <w:lang w:eastAsia="en-US"/>
    </w:rPr>
  </w:style>
  <w:style w:type="character" w:customStyle="1" w:styleId="Heading3Char16">
    <w:name w:val="Heading 3 Char16"/>
    <w:aliases w:val="F5 Heading 3 Char16,h3 Char16,Numbered - 3 Char16,H3 Char16,Heading 31 Char16,uh Char16,subhead 2 Char16,subhead 21 Char16,h31 Char16,subhead 22 Char16,h32 Char16,subhead 23 Char16,h33 Char16,IMPACT STUDY TITLE3 Char16,Title3 Char16"/>
    <w:basedOn w:val="DefaultParagraphFont"/>
    <w:uiPriority w:val="99"/>
    <w:semiHidden/>
    <w:locked/>
    <w:rsid w:val="00836A07"/>
    <w:rPr>
      <w:rFonts w:ascii="Cambria" w:hAnsi="Cambria" w:cs="Times New Roman"/>
      <w:b/>
      <w:bCs/>
      <w:sz w:val="26"/>
      <w:szCs w:val="26"/>
      <w:lang w:eastAsia="en-US"/>
    </w:rPr>
  </w:style>
  <w:style w:type="character" w:customStyle="1" w:styleId="Heading3Char15">
    <w:name w:val="Heading 3 Char15"/>
    <w:aliases w:val="F5 Heading 3 Char15,h3 Char15,Numbered - 3 Char15,H3 Char15,Heading 31 Char15,uh Char15,subhead 2 Char15,subhead 21 Char15,h31 Char15,subhead 22 Char15,h32 Char15,subhead 23 Char15,h33 Char15,IMPACT STUDY TITLE3 Char15,Title3 Char15"/>
    <w:basedOn w:val="DefaultParagraphFont"/>
    <w:uiPriority w:val="99"/>
    <w:semiHidden/>
    <w:locked/>
    <w:rsid w:val="00836A07"/>
    <w:rPr>
      <w:rFonts w:ascii="Cambria" w:hAnsi="Cambria" w:cs="Times New Roman"/>
      <w:b/>
      <w:bCs/>
      <w:sz w:val="26"/>
      <w:szCs w:val="26"/>
      <w:lang w:eastAsia="en-US"/>
    </w:rPr>
  </w:style>
  <w:style w:type="character" w:customStyle="1" w:styleId="Heading3Char14">
    <w:name w:val="Heading 3 Char14"/>
    <w:aliases w:val="F5 Heading 3 Char14,h3 Char14,Numbered - 3 Char14,H3 Char14,Heading 31 Char14,uh Char14,subhead 2 Char14,subhead 21 Char14,h31 Char14,subhead 22 Char14,h32 Char14,subhead 23 Char14,h33 Char14,IMPACT STUDY TITLE3 Char14,Title3 Char14"/>
    <w:basedOn w:val="DefaultParagraphFont"/>
    <w:uiPriority w:val="99"/>
    <w:semiHidden/>
    <w:locked/>
    <w:rsid w:val="00836A07"/>
    <w:rPr>
      <w:rFonts w:ascii="Cambria" w:hAnsi="Cambria" w:cs="Times New Roman"/>
      <w:b/>
      <w:bCs/>
      <w:sz w:val="26"/>
      <w:szCs w:val="26"/>
      <w:lang w:eastAsia="en-US"/>
    </w:rPr>
  </w:style>
  <w:style w:type="character" w:customStyle="1" w:styleId="Heading3Char13">
    <w:name w:val="Heading 3 Char13"/>
    <w:aliases w:val="F5 Heading 3 Char13,h3 Char13,Numbered - 3 Char13,H3 Char13,Heading 31 Char13,uh Char13,subhead 2 Char13,subhead 21 Char13,h31 Char13,subhead 22 Char13,h32 Char13,subhead 23 Char13,h33 Char13,IMPACT STUDY TITLE3 Char13,Title3 Char13"/>
    <w:basedOn w:val="DefaultParagraphFont"/>
    <w:uiPriority w:val="99"/>
    <w:semiHidden/>
    <w:locked/>
    <w:rsid w:val="00836A07"/>
    <w:rPr>
      <w:rFonts w:ascii="Cambria" w:hAnsi="Cambria" w:cs="Times New Roman"/>
      <w:b/>
      <w:bCs/>
      <w:sz w:val="26"/>
      <w:szCs w:val="26"/>
      <w:lang w:eastAsia="en-US"/>
    </w:rPr>
  </w:style>
  <w:style w:type="character" w:customStyle="1" w:styleId="Heading3Char12">
    <w:name w:val="Heading 3 Char12"/>
    <w:aliases w:val="F5 Heading 3 Char12,h3 Char12,Numbered - 3 Char12,H3 Char12,Heading 31 Char12,uh Char12,subhead 2 Char12,subhead 21 Char12,h31 Char12,subhead 22 Char12,h32 Char12,subhead 23 Char12,h33 Char12,IMPACT STUDY TITLE3 Char12,Title3 Char12"/>
    <w:basedOn w:val="DefaultParagraphFont"/>
    <w:uiPriority w:val="99"/>
    <w:semiHidden/>
    <w:locked/>
    <w:rsid w:val="00836A07"/>
    <w:rPr>
      <w:rFonts w:ascii="Cambria" w:hAnsi="Cambria" w:cs="Times New Roman"/>
      <w:b/>
      <w:bCs/>
      <w:sz w:val="26"/>
      <w:szCs w:val="26"/>
      <w:lang w:eastAsia="en-US"/>
    </w:rPr>
  </w:style>
  <w:style w:type="character" w:customStyle="1" w:styleId="Heading3Char11">
    <w:name w:val="Heading 3 Char11"/>
    <w:aliases w:val="F5 Heading 3 Char11,h3 Char11,Numbered - 3 Char11,H3 Char11,Heading 31 Char11,uh Char11,subhead 2 Char11,subhead 21 Char11,h31 Char11,subhead 22 Char11,h32 Char11,subhead 23 Char11,h33 Char11,IMPACT STUDY TITLE3 Char11,Title3 Char11"/>
    <w:basedOn w:val="DefaultParagraphFont"/>
    <w:uiPriority w:val="99"/>
    <w:semiHidden/>
    <w:locked/>
    <w:rsid w:val="00836A07"/>
    <w:rPr>
      <w:rFonts w:ascii="Cambria" w:hAnsi="Cambria" w:cs="Times New Roman"/>
      <w:b/>
      <w:bCs/>
      <w:sz w:val="26"/>
      <w:szCs w:val="26"/>
      <w:lang w:eastAsia="en-US"/>
    </w:rPr>
  </w:style>
  <w:style w:type="character" w:customStyle="1" w:styleId="Heading3Char10">
    <w:name w:val="Heading 3 Char10"/>
    <w:aliases w:val="F5 Heading 3 Char10,h3 Char10,Numbered - 3 Char10,H3 Char10,Heading 31 Char10,uh Char10,subhead 2 Char10,subhead 21 Char10,h31 Char10,subhead 22 Char10,h32 Char10,subhead 23 Char10,h33 Char10,IMPACT STUDY TITLE3 Char10,Title3 Char10"/>
    <w:basedOn w:val="DefaultParagraphFont"/>
    <w:uiPriority w:val="99"/>
    <w:semiHidden/>
    <w:rsid w:val="00836A07"/>
    <w:rPr>
      <w:rFonts w:ascii="Cambria" w:hAnsi="Cambria" w:cs="Times New Roman"/>
      <w:b/>
      <w:bCs/>
      <w:sz w:val="26"/>
      <w:szCs w:val="26"/>
      <w:lang w:val="en-GB"/>
    </w:rPr>
  </w:style>
  <w:style w:type="character" w:customStyle="1" w:styleId="Heading3Char9">
    <w:name w:val="Heading 3 Char9"/>
    <w:aliases w:val="F5 Heading 3 Char9,h3 Char9,Numbered - 3 Char9,H3 Char9,Heading 31 Char9,uh Char9,subhead 2 Char9,subhead 21 Char9,h31 Char9,subhead 22 Char9,h32 Char9,subhead 23 Char9,h33 Char9,IMPACT STUDY TITLE3 Char9,Title3 Char9,0H Char9,0H1 Char9"/>
    <w:basedOn w:val="DefaultParagraphFont"/>
    <w:uiPriority w:val="99"/>
    <w:semiHidden/>
    <w:locked/>
    <w:rsid w:val="00836A07"/>
    <w:rPr>
      <w:rFonts w:ascii="Cambria" w:hAnsi="Cambria" w:cs="Times New Roman"/>
      <w:b/>
      <w:bCs/>
      <w:sz w:val="26"/>
      <w:szCs w:val="26"/>
      <w:lang w:val="en-GB"/>
    </w:rPr>
  </w:style>
  <w:style w:type="character" w:customStyle="1" w:styleId="Heading3Char8">
    <w:name w:val="Heading 3 Char8"/>
    <w:aliases w:val="F5 Heading 3 Char8,h3 Char8,Numbered - 3 Char8,H3 Char8,Heading 31 Char8,uh Char8,subhead 2 Char8,subhead 21 Char8,h31 Char8,subhead 22 Char8,h32 Char8,subhead 23 Char8,h33 Char8,IMPACT STUDY TITLE3 Char8,Title3 Char8,0H Char8,0H1 Char8"/>
    <w:basedOn w:val="DefaultParagraphFont"/>
    <w:uiPriority w:val="99"/>
    <w:semiHidden/>
    <w:locked/>
    <w:rsid w:val="00836A07"/>
    <w:rPr>
      <w:rFonts w:ascii="Cambria" w:hAnsi="Cambria" w:cs="Times New Roman"/>
      <w:b/>
      <w:bCs/>
      <w:sz w:val="26"/>
      <w:szCs w:val="26"/>
      <w:lang w:val="en-GB"/>
    </w:rPr>
  </w:style>
  <w:style w:type="character" w:customStyle="1" w:styleId="Heading3Char7">
    <w:name w:val="Heading 3 Char7"/>
    <w:aliases w:val="F5 Heading 3 Char7,h3 Char7,Numbered - 3 Char7,H3 Char7,Heading 31 Char7,uh Char7,subhead 2 Char7,subhead 21 Char7,h31 Char7,subhead 22 Char7,h32 Char7,subhead 23 Char7,h33 Char7,IMPACT STUDY TITLE3 Char7,Title3 Char7,0H Char7,0H1 Char7"/>
    <w:basedOn w:val="DefaultParagraphFont"/>
    <w:uiPriority w:val="99"/>
    <w:semiHidden/>
    <w:locked/>
    <w:rsid w:val="00836A07"/>
    <w:rPr>
      <w:rFonts w:ascii="Cambria" w:hAnsi="Cambria" w:cs="Times New Roman"/>
      <w:b/>
      <w:bCs/>
      <w:sz w:val="26"/>
      <w:szCs w:val="26"/>
      <w:lang w:val="en-GB"/>
    </w:rPr>
  </w:style>
  <w:style w:type="character" w:customStyle="1" w:styleId="Heading3Char6">
    <w:name w:val="Heading 3 Char6"/>
    <w:aliases w:val="F5 Heading 3 Char6,h3 Char6,Numbered - 3 Char6,H3 Char6,Heading 31 Char6,uh Char6,subhead 2 Char6,subhead 21 Char6,h31 Char6,subhead 22 Char6,h32 Char6,subhead 23 Char6,h33 Char6,IMPACT STUDY TITLE3 Char6,Title3 Char6,0H Char6,0H1 Char6"/>
    <w:uiPriority w:val="99"/>
    <w:semiHidden/>
    <w:rsid w:val="00836A07"/>
    <w:rPr>
      <w:rFonts w:ascii="Cambria" w:hAnsi="Cambria"/>
      <w:b/>
      <w:sz w:val="26"/>
      <w:lang w:val="en-GB"/>
    </w:rPr>
  </w:style>
  <w:style w:type="character" w:customStyle="1" w:styleId="Heading3Char5">
    <w:name w:val="Heading 3 Char5"/>
    <w:aliases w:val="F5 Heading 3 Char5,h3 Char5,Numbered - 3 Char5,H3 Char5,Heading 31 Char5,uh Char5,subhead 2 Char5,subhead 21 Char5,h31 Char5,subhead 22 Char5,h32 Char5,subhead 23 Char5,h33 Char5,IMPACT STUDY TITLE3 Char5,Title3 Char5,0H Char5,0H1 Char5"/>
    <w:uiPriority w:val="99"/>
    <w:semiHidden/>
    <w:locked/>
    <w:rsid w:val="00836A07"/>
    <w:rPr>
      <w:rFonts w:ascii="Cambria" w:hAnsi="Cambria"/>
      <w:b/>
      <w:sz w:val="26"/>
      <w:lang w:val="en-GB"/>
    </w:rPr>
  </w:style>
  <w:style w:type="character" w:customStyle="1" w:styleId="Heading3Char4">
    <w:name w:val="Heading 3 Char4"/>
    <w:aliases w:val="F5 Heading 3 Char4,h3 Char4,Numbered - 3 Char4,H3 Char4,Heading 31 Char4,uh Char4,subhead 2 Char4,subhead 21 Char4,h31 Char4,subhead 22 Char4,h32 Char4,subhead 23 Char4,h33 Char4,IMPACT STUDY TITLE3 Char4,Title3 Char4,0H Char4,0H1 Char4"/>
    <w:uiPriority w:val="99"/>
    <w:semiHidden/>
    <w:locked/>
    <w:rsid w:val="00836A07"/>
    <w:rPr>
      <w:rFonts w:ascii="Cambria" w:hAnsi="Cambria"/>
      <w:b/>
      <w:sz w:val="26"/>
      <w:lang w:val="en-GB"/>
    </w:rPr>
  </w:style>
  <w:style w:type="character" w:customStyle="1" w:styleId="Heading3Char3">
    <w:name w:val="Heading 3 Char3"/>
    <w:aliases w:val="F5 Heading 3 Char3,h3 Char3,Numbered - 3 Char3,H3 Char3,Heading 31 Char3,uh Char3,subhead 2 Char3,subhead 21 Char3,h31 Char3,subhead 22 Char3,h32 Char3,subhead 23 Char3,h33 Char3,IMPACT STUDY TITLE3 Char3,Title3 Char3,0H Char3,0H1 Char3"/>
    <w:uiPriority w:val="99"/>
    <w:semiHidden/>
    <w:locked/>
    <w:rsid w:val="00836A07"/>
    <w:rPr>
      <w:rFonts w:ascii="Cambria" w:hAnsi="Cambria"/>
      <w:b/>
      <w:sz w:val="26"/>
      <w:lang w:val="en-GB"/>
    </w:rPr>
  </w:style>
  <w:style w:type="paragraph" w:customStyle="1" w:styleId="EmailStyle24">
    <w:name w:val="EmailStyle24"/>
    <w:basedOn w:val="NormalLeftAligned"/>
    <w:next w:val="BodyText"/>
    <w:uiPriority w:val="99"/>
    <w:semiHidden/>
    <w:rsid w:val="00836A07"/>
    <w:pPr>
      <w:keepNext/>
      <w:keepLines/>
      <w:pageBreakBefore/>
      <w:spacing w:before="0" w:after="240"/>
      <w:ind w:left="432" w:hanging="432"/>
      <w:outlineLvl w:val="0"/>
    </w:pPr>
    <w:rPr>
      <w:rFonts w:ascii="Calibri" w:eastAsia="MS Mincho" w:hAnsi="Calibri"/>
      <w:b/>
      <w:color w:val="0067AC"/>
      <w:sz w:val="32"/>
      <w:szCs w:val="20"/>
      <w:lang w:eastAsia="en-GB"/>
    </w:rPr>
  </w:style>
  <w:style w:type="character" w:customStyle="1" w:styleId="Heading3Char2">
    <w:name w:val="Heading 3 Char2"/>
    <w:aliases w:val="F5 Heading 3 Char2,h3 Char2,Numbered - 3 Char2,H3 Char2,Heading 31 Char2,uh Char2,subhead 2 Char2,subhead 21 Char2,h31 Char2,subhead 22 Char2,h32 Char2,subhead 23 Char2,h33 Char2,IMPACT STUDY TITLE3 Char2,Title3 Char2,0H Char2,0H1 Char2"/>
    <w:uiPriority w:val="99"/>
    <w:semiHidden/>
    <w:locked/>
    <w:rsid w:val="00836A07"/>
    <w:rPr>
      <w:rFonts w:ascii="Cambria" w:hAnsi="Cambria"/>
      <w:b/>
      <w:sz w:val="26"/>
      <w:lang w:val="en-GB"/>
    </w:rPr>
  </w:style>
  <w:style w:type="character" w:customStyle="1" w:styleId="Heading3Char1">
    <w:name w:val="Heading 3 Char1"/>
    <w:aliases w:val="F5 Heading 3 Char1,h3 Char1,Numbered - 3 Char1,H3 Char1,Heading 31 Char1,uh Char1,subhead 2 Char1,subhead 21 Char1,h31 Char1,subhead 22 Char1,h32 Char1,subhead 23 Char1,h33 Char1,IMPACT STUDY TITLE3 Char1,Title3 Char1,0H Char1,0H1 Char1"/>
    <w:uiPriority w:val="99"/>
    <w:locked/>
    <w:rsid w:val="00836A07"/>
    <w:rPr>
      <w:rFonts w:ascii="Calibri" w:hAnsi="Calibri"/>
      <w:b/>
      <w:color w:val="0067AC"/>
      <w:sz w:val="20"/>
      <w:szCs w:val="20"/>
    </w:rPr>
  </w:style>
  <w:style w:type="table" w:styleId="MediumGrid1-Accent5">
    <w:name w:val="Medium Grid 1 Accent 5"/>
    <w:basedOn w:val="TableNormal"/>
    <w:uiPriority w:val="99"/>
    <w:rsid w:val="00836A07"/>
    <w:rPr>
      <w:rFonts w:ascii="Calibri" w:eastAsia="MS Mincho" w:hAnsi="Calibri" w:cs="Calibri"/>
      <w:color w:val="000000"/>
      <w:lang w:val="en-US"/>
    </w:rPr>
    <w:tblPr>
      <w:tblStyleRowBandSize w:val="1"/>
      <w:tblStyleColBandSize w:val="1"/>
    </w:tblPr>
    <w:tcPr>
      <w:shd w:val="clear" w:color="auto" w:fill="F2EFF6"/>
    </w:tcPr>
    <w:tblStylePr w:type="firstRow">
      <w:rPr>
        <w:rFonts w:cs="Times"/>
        <w:b/>
        <w:bCs/>
        <w:color w:val="FFFFFF"/>
      </w:rPr>
      <w:tblPr/>
      <w:tcPr>
        <w:tcBorders>
          <w:bottom w:val="single" w:sz="12" w:space="0" w:color="FFFFFF"/>
        </w:tcBorders>
        <w:shd w:val="clear" w:color="auto" w:fill="7E9C40"/>
      </w:tcPr>
    </w:tblStylePr>
    <w:tblStylePr w:type="lastRow">
      <w:rPr>
        <w:rFonts w:cs="Times"/>
        <w:b/>
        <w:bCs/>
        <w:color w:val="7E9C40"/>
      </w:rPr>
      <w:tblPr/>
      <w:tcPr>
        <w:tcBorders>
          <w:top w:val="single" w:sz="12" w:space="0" w:color="000000"/>
        </w:tcBorders>
        <w:shd w:val="clear" w:color="auto" w:fill="FFFFFF"/>
      </w:tcPr>
    </w:tblStylePr>
    <w:tblStylePr w:type="firstCol">
      <w:rPr>
        <w:rFonts w:cs="Times"/>
        <w:b/>
        <w:bCs/>
      </w:rPr>
    </w:tblStylePr>
    <w:tblStylePr w:type="lastCol">
      <w:rPr>
        <w:rFonts w:cs="Times"/>
        <w:b/>
        <w:bCs/>
      </w:rPr>
    </w:tblStylePr>
    <w:tblStylePr w:type="band1Vert">
      <w:rPr>
        <w:rFonts w:cs="Times"/>
      </w:rPr>
      <w:tblPr/>
      <w:tcPr>
        <w:tcBorders>
          <w:top w:val="nil"/>
          <w:left w:val="nil"/>
          <w:bottom w:val="nil"/>
          <w:right w:val="nil"/>
          <w:insideH w:val="nil"/>
          <w:insideV w:val="nil"/>
        </w:tcBorders>
        <w:shd w:val="clear" w:color="auto" w:fill="DFD8E8"/>
      </w:tcPr>
    </w:tblStylePr>
    <w:tblStylePr w:type="band1Horz">
      <w:rPr>
        <w:rFonts w:cs="Times"/>
      </w:rPr>
      <w:tblPr/>
      <w:tcPr>
        <w:shd w:val="clear" w:color="auto" w:fill="E5DFEC"/>
      </w:tcPr>
    </w:tblStylePr>
  </w:style>
  <w:style w:type="table" w:styleId="ColorfulGrid-Accent1">
    <w:name w:val="Colorful Grid Accent 1"/>
    <w:basedOn w:val="TableNormal"/>
    <w:uiPriority w:val="99"/>
    <w:rsid w:val="00836A07"/>
    <w:rPr>
      <w:rFonts w:ascii="Arial" w:eastAsia="MS Mincho" w:hAnsi="Arial"/>
      <w:i/>
      <w:color w:val="000000"/>
      <w:sz w:val="24"/>
      <w:lang w:val="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Index1">
    <w:name w:val="index 1"/>
    <w:basedOn w:val="Normal"/>
    <w:next w:val="Normal"/>
    <w:autoRedefine/>
    <w:uiPriority w:val="99"/>
    <w:semiHidden/>
    <w:rsid w:val="00836A07"/>
    <w:pPr>
      <w:spacing w:before="0" w:after="0" w:line="240" w:lineRule="auto"/>
      <w:ind w:left="240" w:hanging="240"/>
      <w:jc w:val="both"/>
    </w:pPr>
    <w:rPr>
      <w:rFonts w:ascii="Times New Roman" w:eastAsia="MS Mincho" w:hAnsi="Times New Roman"/>
      <w:b/>
      <w:sz w:val="24"/>
      <w:szCs w:val="20"/>
      <w:lang w:val="en-US" w:eastAsia="en-GB"/>
    </w:rPr>
  </w:style>
  <w:style w:type="character" w:customStyle="1" w:styleId="title10">
    <w:name w:val="title1"/>
    <w:uiPriority w:val="99"/>
    <w:rsid w:val="00836A07"/>
  </w:style>
  <w:style w:type="character" w:customStyle="1" w:styleId="legds">
    <w:name w:val="legds"/>
    <w:uiPriority w:val="99"/>
    <w:rsid w:val="00836A07"/>
  </w:style>
  <w:style w:type="character" w:styleId="Strong">
    <w:name w:val="Strong"/>
    <w:basedOn w:val="DefaultParagraphFont"/>
    <w:uiPriority w:val="99"/>
    <w:qFormat/>
    <w:rsid w:val="00836A07"/>
    <w:rPr>
      <w:rFonts w:cs="Times New Roman"/>
      <w:b/>
    </w:rPr>
  </w:style>
  <w:style w:type="character" w:styleId="HTMLDefinition">
    <w:name w:val="HTML Definition"/>
    <w:basedOn w:val="DefaultParagraphFont"/>
    <w:uiPriority w:val="99"/>
    <w:semiHidden/>
    <w:rsid w:val="00836A07"/>
    <w:rPr>
      <w:rFonts w:cs="Times New Roman"/>
      <w:i/>
    </w:rPr>
  </w:style>
  <w:style w:type="character" w:customStyle="1" w:styleId="legterm">
    <w:name w:val="legterm"/>
    <w:uiPriority w:val="99"/>
    <w:rsid w:val="00836A07"/>
  </w:style>
  <w:style w:type="character" w:customStyle="1" w:styleId="legmarginnoteref">
    <w:name w:val="legmarginnoteref"/>
    <w:uiPriority w:val="99"/>
    <w:rsid w:val="00836A07"/>
  </w:style>
  <w:style w:type="character" w:customStyle="1" w:styleId="text">
    <w:name w:val="text"/>
    <w:uiPriority w:val="99"/>
    <w:rsid w:val="00836A07"/>
  </w:style>
  <w:style w:type="character" w:customStyle="1" w:styleId="subsectionno">
    <w:name w:val="subsectionno"/>
    <w:uiPriority w:val="99"/>
    <w:rsid w:val="00836A07"/>
  </w:style>
  <w:style w:type="paragraph" w:customStyle="1" w:styleId="immindent1">
    <w:name w:val="immindent_1"/>
    <w:basedOn w:val="Normal"/>
    <w:uiPriority w:val="99"/>
    <w:rsid w:val="00836A07"/>
    <w:pPr>
      <w:spacing w:before="65" w:after="65" w:line="240" w:lineRule="auto"/>
    </w:pPr>
    <w:rPr>
      <w:rFonts w:ascii="Times New Roman" w:eastAsia="MS ??" w:hAnsi="Times New Roman"/>
      <w:sz w:val="24"/>
      <w:lang w:eastAsia="en-GB"/>
    </w:rPr>
  </w:style>
  <w:style w:type="character" w:customStyle="1" w:styleId="legdslegp1grouptitlefirst">
    <w:name w:val="legds legp1grouptitlefirst"/>
    <w:uiPriority w:val="99"/>
    <w:rsid w:val="00836A07"/>
  </w:style>
  <w:style w:type="character" w:customStyle="1" w:styleId="legdslegrhslegp2text">
    <w:name w:val="legds legrhs legp2text"/>
    <w:uiPriority w:val="99"/>
    <w:rsid w:val="00836A07"/>
  </w:style>
  <w:style w:type="character" w:customStyle="1" w:styleId="sectionitemno">
    <w:name w:val="sectionitemno"/>
    <w:uiPriority w:val="99"/>
    <w:rsid w:val="00836A07"/>
  </w:style>
  <w:style w:type="character" w:customStyle="1" w:styleId="hit">
    <w:name w:val="hit"/>
    <w:basedOn w:val="DefaultParagraphFont"/>
    <w:uiPriority w:val="99"/>
    <w:rsid w:val="00836A07"/>
    <w:rPr>
      <w:rFonts w:cs="Times New Roman"/>
    </w:rPr>
  </w:style>
  <w:style w:type="character" w:customStyle="1" w:styleId="label">
    <w:name w:val="label"/>
    <w:basedOn w:val="DefaultParagraphFont"/>
    <w:uiPriority w:val="99"/>
    <w:rsid w:val="00836A07"/>
    <w:rPr>
      <w:rFonts w:cs="Times New Roman"/>
    </w:rPr>
  </w:style>
  <w:style w:type="character" w:styleId="Emphasis">
    <w:name w:val="Emphasis"/>
    <w:basedOn w:val="DefaultParagraphFont"/>
    <w:uiPriority w:val="99"/>
    <w:qFormat/>
    <w:rsid w:val="00836A07"/>
    <w:rPr>
      <w:rFonts w:cs="Times New Roman"/>
      <w:i/>
      <w:iCs/>
    </w:rPr>
  </w:style>
  <w:style w:type="character" w:customStyle="1" w:styleId="Heading1Char1">
    <w:name w:val="Heading 1 Char1"/>
    <w:aliases w:val="F3 Heading 1 - Section Char1,(Section) Char1,h1 Char1,Numbered - 1 Char1,Section Char1,Chapter Hdg Char1,CH TITLE 1 Char1,Titre 1 Char1,1 Char1,H1 Char1,section head Char1,al Char1,section head1 Char1,h11 Char1,section head2 Char1"/>
    <w:basedOn w:val="DefaultParagraphFont"/>
    <w:uiPriority w:val="99"/>
    <w:locked/>
    <w:rsid w:val="00836A07"/>
    <w:rPr>
      <w:rFonts w:ascii="Cambria" w:hAnsi="Cambria" w:cs="Times New Roman"/>
      <w:b/>
      <w:bCs/>
      <w:color w:val="365F91"/>
      <w:sz w:val="28"/>
      <w:szCs w:val="28"/>
      <w:lang w:val="en-GB"/>
    </w:rPr>
  </w:style>
  <w:style w:type="paragraph" w:customStyle="1" w:styleId="Heading1Children">
    <w:name w:val="Heading 1 Children"/>
    <w:basedOn w:val="Heading1noPg"/>
    <w:link w:val="Heading1ChildrenChar"/>
    <w:uiPriority w:val="99"/>
    <w:rsid w:val="00836A07"/>
    <w:pPr>
      <w:keepNext w:val="0"/>
      <w:keepLines w:val="0"/>
      <w:widowControl w:val="0"/>
      <w:numPr>
        <w:numId w:val="0"/>
      </w:numPr>
      <w:spacing w:before="0" w:after="0" w:line="240" w:lineRule="auto"/>
      <w:ind w:left="432" w:hanging="432"/>
      <w:jc w:val="both"/>
    </w:pPr>
    <w:rPr>
      <w:rFonts w:eastAsia="MS Mincho"/>
    </w:rPr>
  </w:style>
  <w:style w:type="character" w:customStyle="1" w:styleId="Heading1noPgChar">
    <w:name w:val="Heading 1noPg Char"/>
    <w:basedOn w:val="Heading1Char"/>
    <w:link w:val="Heading1noPg"/>
    <w:uiPriority w:val="6"/>
    <w:locked/>
    <w:rsid w:val="00836A07"/>
    <w:rPr>
      <w:rFonts w:ascii="Calibri" w:eastAsiaTheme="majorEastAsia" w:hAnsi="Calibri" w:cstheme="majorBidi"/>
      <w:b/>
      <w:bCs/>
      <w:color w:val="0067AC"/>
      <w:sz w:val="32"/>
      <w:szCs w:val="28"/>
    </w:rPr>
  </w:style>
  <w:style w:type="character" w:customStyle="1" w:styleId="Heading1ChildrenChar">
    <w:name w:val="Heading 1 Children Char"/>
    <w:basedOn w:val="Heading1noPgChar"/>
    <w:link w:val="Heading1Children"/>
    <w:uiPriority w:val="99"/>
    <w:locked/>
    <w:rsid w:val="00836A07"/>
    <w:rPr>
      <w:rFonts w:ascii="Calibri" w:eastAsia="MS Mincho" w:hAnsi="Calibri" w:cstheme="majorBidi"/>
      <w:b/>
      <w:bCs/>
      <w:color w:val="0067AC"/>
      <w:sz w:val="32"/>
      <w:szCs w:val="28"/>
    </w:rPr>
  </w:style>
  <w:style w:type="character" w:customStyle="1" w:styleId="introtext">
    <w:name w:val="introtext"/>
    <w:basedOn w:val="DefaultParagraphFont"/>
    <w:uiPriority w:val="99"/>
    <w:rsid w:val="00836A07"/>
    <w:rPr>
      <w:rFonts w:cs="Times New Roman"/>
    </w:rPr>
  </w:style>
  <w:style w:type="character" w:customStyle="1" w:styleId="legdslegrhslegp3text">
    <w:name w:val="legds legrhs legp3text"/>
    <w:basedOn w:val="DefaultParagraphFont"/>
    <w:uiPriority w:val="99"/>
    <w:rsid w:val="00836A07"/>
    <w:rPr>
      <w:rFonts w:cs="Times New Roman"/>
    </w:rPr>
  </w:style>
  <w:style w:type="character" w:customStyle="1" w:styleId="legdsleglhslegp3no">
    <w:name w:val="legds leglhs legp3no"/>
    <w:basedOn w:val="DefaultParagraphFont"/>
    <w:uiPriority w:val="99"/>
    <w:rsid w:val="00836A07"/>
    <w:rPr>
      <w:rFonts w:cs="Times New Roman"/>
    </w:rPr>
  </w:style>
  <w:style w:type="character" w:customStyle="1" w:styleId="legchangedelimiter2">
    <w:name w:val="legchangedelimiter2"/>
    <w:basedOn w:val="DefaultParagraphFont"/>
    <w:uiPriority w:val="99"/>
    <w:rsid w:val="00836A07"/>
    <w:rPr>
      <w:rFonts w:cs="Times New Roman"/>
      <w:b/>
      <w:bCs/>
      <w:color w:val="000000"/>
      <w:sz w:val="34"/>
      <w:szCs w:val="34"/>
    </w:rPr>
  </w:style>
  <w:style w:type="character" w:customStyle="1" w:styleId="legaddition5">
    <w:name w:val="legaddition5"/>
    <w:basedOn w:val="DefaultParagraphFont"/>
    <w:uiPriority w:val="99"/>
    <w:rsid w:val="00836A07"/>
    <w:rPr>
      <w:rFonts w:cs="Times New Roman"/>
    </w:rPr>
  </w:style>
  <w:style w:type="character" w:customStyle="1" w:styleId="legchapterno3">
    <w:name w:val="legchapterno3"/>
    <w:basedOn w:val="DefaultParagraphFont"/>
    <w:uiPriority w:val="99"/>
    <w:rsid w:val="00836A07"/>
    <w:rPr>
      <w:rFonts w:cs="Times New Roman"/>
      <w:sz w:val="22"/>
      <w:szCs w:val="22"/>
    </w:rPr>
  </w:style>
  <w:style w:type="character" w:customStyle="1" w:styleId="WW8Num43z0">
    <w:name w:val="WW8Num43z0"/>
    <w:rsid w:val="00836A07"/>
    <w:rPr>
      <w:rFonts w:ascii="Symbol" w:hAnsi="Symbol"/>
    </w:rPr>
  </w:style>
  <w:style w:type="character" w:customStyle="1" w:styleId="yiv3089250442">
    <w:name w:val="yiv3089250442"/>
    <w:basedOn w:val="DefaultParagraphFont"/>
    <w:rsid w:val="00836A07"/>
  </w:style>
  <w:style w:type="numbering" w:customStyle="1" w:styleId="NoList1">
    <w:name w:val="No List1"/>
    <w:next w:val="NoList"/>
    <w:uiPriority w:val="99"/>
    <w:semiHidden/>
    <w:unhideWhenUsed/>
    <w:rsid w:val="004D3189"/>
  </w:style>
  <w:style w:type="table" w:customStyle="1" w:styleId="TableGrid1">
    <w:name w:val="Table Grid1"/>
    <w:basedOn w:val="TableNormal"/>
    <w:next w:val="TableGrid"/>
    <w:uiPriority w:val="59"/>
    <w:rsid w:val="004D3189"/>
    <w:rPr>
      <w:rFonts w:ascii="Arial" w:eastAsia="Calibri" w:hAnsi="Arial" w:cs="Arial"/>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1-Accent51">
    <w:name w:val="Medium Grid 1 - Accent 51"/>
    <w:basedOn w:val="TableNormal"/>
    <w:next w:val="MediumGrid1-Accent5"/>
    <w:uiPriority w:val="99"/>
    <w:rsid w:val="004D3189"/>
    <w:rPr>
      <w:rFonts w:ascii="Calibri" w:eastAsia="Calibri" w:hAnsi="Calibri" w:cs="Calibri"/>
      <w:color w:val="000000"/>
      <w:lang w:val="en-US" w:eastAsia="en-GB"/>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numbering" w:customStyle="1" w:styleId="NumbLstMain1">
    <w:name w:val="NumbLstMain1"/>
    <w:rsid w:val="004D3189"/>
  </w:style>
  <w:style w:type="numbering" w:customStyle="1" w:styleId="NumbLstTableNumb1">
    <w:name w:val="NumbLstTableNumb1"/>
    <w:rsid w:val="004D3189"/>
  </w:style>
  <w:style w:type="numbering" w:customStyle="1" w:styleId="NumbLstBTNumbList1">
    <w:name w:val="NumbLstBTNumbList1"/>
    <w:rsid w:val="004D3189"/>
  </w:style>
  <w:style w:type="numbering" w:customStyle="1" w:styleId="NumbLstStage1">
    <w:name w:val="NumbLstStage1"/>
    <w:rsid w:val="004D3189"/>
  </w:style>
  <w:style w:type="numbering" w:customStyle="1" w:styleId="NumbLstNumb1">
    <w:name w:val="NumbLstNumb1"/>
    <w:rsid w:val="004D3189"/>
  </w:style>
  <w:style w:type="numbering" w:customStyle="1" w:styleId="Style11">
    <w:name w:val="Style11"/>
    <w:rsid w:val="004D3189"/>
  </w:style>
  <w:style w:type="numbering" w:customStyle="1" w:styleId="NumbLstAnnex1">
    <w:name w:val="NumbLstAnnex1"/>
    <w:rsid w:val="004D3189"/>
  </w:style>
  <w:style w:type="numbering" w:customStyle="1" w:styleId="NumbLstBoxes1">
    <w:name w:val="NumbLstBoxes1"/>
    <w:rsid w:val="004D3189"/>
  </w:style>
  <w:style w:type="numbering" w:customStyle="1" w:styleId="NumbLstBTBullet1">
    <w:name w:val="NumbLstBTBullet1"/>
    <w:rsid w:val="004D3189"/>
    <w:pPr>
      <w:numPr>
        <w:numId w:val="27"/>
      </w:numPr>
    </w:pPr>
  </w:style>
  <w:style w:type="numbering" w:customStyle="1" w:styleId="NumbLstBullet1">
    <w:name w:val="NumbLstBullet1"/>
    <w:rsid w:val="004D3189"/>
  </w:style>
  <w:style w:type="numbering" w:customStyle="1" w:styleId="NumbLstTableBullet2">
    <w:name w:val="NumbLstTableBullet2"/>
    <w:rsid w:val="004D3189"/>
  </w:style>
  <w:style w:type="character" w:customStyle="1" w:styleId="hps">
    <w:name w:val="hps"/>
    <w:basedOn w:val="DefaultParagraphFont"/>
    <w:rsid w:val="004D3189"/>
  </w:style>
  <w:style w:type="paragraph" w:styleId="HTMLPreformatted">
    <w:name w:val="HTML Preformatted"/>
    <w:basedOn w:val="Normal"/>
    <w:link w:val="HTMLPreformattedChar"/>
    <w:uiPriority w:val="99"/>
    <w:semiHidden/>
    <w:unhideWhenUsed/>
    <w:rsid w:val="004D3189"/>
    <w:rPr>
      <w:rFonts w:ascii="Courier New" w:eastAsia="Calibri" w:hAnsi="Courier New"/>
      <w:szCs w:val="20"/>
    </w:rPr>
  </w:style>
  <w:style w:type="character" w:customStyle="1" w:styleId="HTMLPreformattedChar">
    <w:name w:val="HTML Preformatted Char"/>
    <w:basedOn w:val="DefaultParagraphFont"/>
    <w:link w:val="HTMLPreformatted"/>
    <w:uiPriority w:val="99"/>
    <w:semiHidden/>
    <w:rsid w:val="004D3189"/>
    <w:rPr>
      <w:rFonts w:ascii="Courier New" w:eastAsia="Calibri" w:hAnsi="Courier New"/>
    </w:rPr>
  </w:style>
  <w:style w:type="character" w:customStyle="1" w:styleId="atn">
    <w:name w:val="atn"/>
    <w:basedOn w:val="DefaultParagraphFont"/>
    <w:rsid w:val="004D3189"/>
  </w:style>
  <w:style w:type="character" w:styleId="PageNumber">
    <w:name w:val="page number"/>
    <w:basedOn w:val="DefaultParagraphFont"/>
    <w:uiPriority w:val="99"/>
    <w:semiHidden/>
    <w:rsid w:val="003E387F"/>
    <w:rPr>
      <w:rFonts w:ascii="Calibri" w:hAnsi="Calibri"/>
      <w:b/>
      <w:color w:val="auto"/>
      <w:sz w:val="22"/>
    </w:rPr>
  </w:style>
  <w:style w:type="paragraph" w:customStyle="1" w:styleId="DocAddress">
    <w:name w:val="DocAddress"/>
    <w:basedOn w:val="Normal"/>
    <w:uiPriority w:val="29"/>
    <w:semiHidden/>
    <w:qFormat/>
    <w:rsid w:val="003E387F"/>
    <w:pPr>
      <w:spacing w:before="80" w:after="0" w:line="264" w:lineRule="auto"/>
    </w:pPr>
    <w:rPr>
      <w:rFonts w:cs="Arial"/>
      <w:color w:val="0067AB"/>
      <w:sz w:val="18"/>
      <w:szCs w:val="26"/>
    </w:rPr>
  </w:style>
  <w:style w:type="paragraph" w:customStyle="1" w:styleId="Source">
    <w:name w:val="Source"/>
    <w:basedOn w:val="Normal"/>
    <w:next w:val="Normal"/>
    <w:uiPriority w:val="17"/>
    <w:qFormat/>
    <w:rsid w:val="003E387F"/>
    <w:pPr>
      <w:spacing w:before="60" w:after="240" w:line="264" w:lineRule="auto"/>
    </w:pPr>
    <w:rPr>
      <w:rFonts w:cstheme="minorBidi"/>
      <w:i/>
      <w:sz w:val="18"/>
      <w:szCs w:val="22"/>
    </w:rPr>
  </w:style>
  <w:style w:type="paragraph" w:customStyle="1" w:styleId="TableHeadingWhite">
    <w:name w:val="TableHeadingWhite"/>
    <w:basedOn w:val="TableHeading"/>
    <w:uiPriority w:val="6"/>
    <w:qFormat/>
    <w:rsid w:val="003E387F"/>
    <w:rPr>
      <w:color w:val="FFFFFF"/>
    </w:rPr>
  </w:style>
  <w:style w:type="paragraph" w:customStyle="1" w:styleId="ESHeading1">
    <w:name w:val="ESHeading 1"/>
    <w:basedOn w:val="Heading1NoNumb"/>
    <w:next w:val="BodyText"/>
    <w:uiPriority w:val="6"/>
    <w:qFormat/>
    <w:rsid w:val="003E387F"/>
    <w:pPr>
      <w:pageBreakBefore w:val="0"/>
      <w:numPr>
        <w:numId w:val="44"/>
      </w:numPr>
    </w:pPr>
  </w:style>
  <w:style w:type="paragraph" w:customStyle="1" w:styleId="ESHeading2">
    <w:name w:val="ESHeading 2"/>
    <w:basedOn w:val="Heading2NoNumb"/>
    <w:next w:val="BodyText"/>
    <w:uiPriority w:val="6"/>
    <w:qFormat/>
    <w:rsid w:val="003E387F"/>
    <w:pPr>
      <w:numPr>
        <w:ilvl w:val="1"/>
        <w:numId w:val="44"/>
      </w:numPr>
    </w:pPr>
  </w:style>
  <w:style w:type="paragraph" w:customStyle="1" w:styleId="ESHeading3">
    <w:name w:val="ESHeading 3"/>
    <w:basedOn w:val="Heading3NoNumb"/>
    <w:next w:val="BodyText"/>
    <w:uiPriority w:val="6"/>
    <w:qFormat/>
    <w:rsid w:val="003E387F"/>
    <w:pPr>
      <w:numPr>
        <w:ilvl w:val="2"/>
        <w:numId w:val="44"/>
      </w:numPr>
    </w:pPr>
  </w:style>
  <w:style w:type="numbering" w:customStyle="1" w:styleId="NumbLstExecSumm">
    <w:name w:val="NumbLstExecSumm"/>
    <w:uiPriority w:val="99"/>
    <w:rsid w:val="003E387F"/>
    <w:pPr>
      <w:numPr>
        <w:numId w:val="42"/>
      </w:numPr>
    </w:pPr>
  </w:style>
  <w:style w:type="paragraph" w:customStyle="1" w:styleId="ESTable">
    <w:name w:val="ESTable"/>
    <w:basedOn w:val="Normal"/>
    <w:next w:val="BodyText"/>
    <w:uiPriority w:val="6"/>
    <w:qFormat/>
    <w:rsid w:val="003E387F"/>
    <w:pPr>
      <w:keepNext/>
      <w:numPr>
        <w:ilvl w:val="3"/>
        <w:numId w:val="44"/>
      </w:numPr>
    </w:pPr>
    <w:rPr>
      <w:rFonts w:ascii="Calibri" w:hAnsi="Calibri"/>
      <w:b/>
      <w:color w:val="0067AC"/>
    </w:rPr>
  </w:style>
  <w:style w:type="paragraph" w:customStyle="1" w:styleId="ESTableLeft">
    <w:name w:val="ESTableLeft"/>
    <w:basedOn w:val="ESTable"/>
    <w:next w:val="Normal"/>
    <w:uiPriority w:val="6"/>
    <w:qFormat/>
    <w:rsid w:val="003E387F"/>
    <w:pPr>
      <w:ind w:left="1134"/>
    </w:pPr>
  </w:style>
  <w:style w:type="paragraph" w:customStyle="1" w:styleId="TableSimpleNo">
    <w:name w:val="TableSimpleNo"/>
    <w:basedOn w:val="Normal"/>
    <w:next w:val="Normal"/>
    <w:uiPriority w:val="6"/>
    <w:qFormat/>
    <w:rsid w:val="003E387F"/>
    <w:pPr>
      <w:keepNext/>
      <w:numPr>
        <w:numId w:val="43"/>
      </w:numPr>
    </w:pPr>
    <w:rPr>
      <w:rFonts w:ascii="Calibri" w:hAnsi="Calibri"/>
      <w:b/>
      <w:color w:val="0067AC"/>
    </w:rPr>
  </w:style>
  <w:style w:type="numbering" w:customStyle="1" w:styleId="NumbLstTableSimpleNo">
    <w:name w:val="NumbLstTableSimpleNo"/>
    <w:uiPriority w:val="99"/>
    <w:rsid w:val="003E387F"/>
    <w:pPr>
      <w:numPr>
        <w:numId w:val="43"/>
      </w:numPr>
    </w:pPr>
  </w:style>
  <w:style w:type="paragraph" w:customStyle="1" w:styleId="PopOutTitle">
    <w:name w:val="PopOutTitle"/>
    <w:basedOn w:val="Normal"/>
    <w:uiPriority w:val="10"/>
    <w:qFormat/>
    <w:rsid w:val="003E387F"/>
    <w:pPr>
      <w:framePr w:w="3969" w:hSpace="567" w:wrap="around" w:vAnchor="text" w:hAnchor="text" w:x="160" w:y="1" w:anchorLock="1"/>
      <w:pBdr>
        <w:top w:val="single" w:sz="2" w:space="6" w:color="CDEBFF"/>
        <w:left w:val="single" w:sz="2" w:space="6" w:color="CDEBFF"/>
        <w:bottom w:val="single" w:sz="2" w:space="6" w:color="CDEBFF"/>
        <w:right w:val="single" w:sz="2" w:space="6" w:color="CDEBFF"/>
      </w:pBdr>
      <w:shd w:val="clear" w:color="auto" w:fill="CDEBFF"/>
      <w:spacing w:before="0" w:after="80" w:line="264" w:lineRule="auto"/>
    </w:pPr>
    <w:rPr>
      <w:rFonts w:ascii="Calibri" w:hAnsi="Calibri" w:cstheme="minorBidi"/>
      <w:b/>
      <w:color w:val="000000"/>
      <w:sz w:val="22"/>
      <w:szCs w:val="22"/>
    </w:rPr>
  </w:style>
  <w:style w:type="paragraph" w:customStyle="1" w:styleId="PopOutQuote">
    <w:name w:val="PopOutQuote"/>
    <w:basedOn w:val="PopOutTitle"/>
    <w:uiPriority w:val="14"/>
    <w:qFormat/>
    <w:rsid w:val="003E387F"/>
    <w:pPr>
      <w:framePr w:wrap="around"/>
      <w:pBdr>
        <w:top w:val="single" w:sz="2" w:space="6" w:color="0067AB"/>
        <w:left w:val="single" w:sz="2" w:space="6" w:color="0067AB"/>
        <w:bottom w:val="single" w:sz="2" w:space="6" w:color="0067AB"/>
        <w:right w:val="single" w:sz="2" w:space="6" w:color="0067AB"/>
      </w:pBdr>
      <w:shd w:val="clear" w:color="auto" w:fill="0067AB"/>
    </w:pPr>
    <w:rPr>
      <w:i/>
      <w:color w:val="FFFFFF"/>
      <w:sz w:val="32"/>
    </w:rPr>
  </w:style>
  <w:style w:type="paragraph" w:customStyle="1" w:styleId="PopOutQuoteRight">
    <w:name w:val="PopOutQuoteRight"/>
    <w:basedOn w:val="PopOutQuote"/>
    <w:uiPriority w:val="14"/>
    <w:qFormat/>
    <w:rsid w:val="003E387F"/>
    <w:pPr>
      <w:framePr w:wrap="around" w:x="4979"/>
    </w:pPr>
  </w:style>
  <w:style w:type="paragraph" w:customStyle="1" w:styleId="PopOutText">
    <w:name w:val="PopOutText"/>
    <w:basedOn w:val="PopOutTitle"/>
    <w:uiPriority w:val="11"/>
    <w:qFormat/>
    <w:rsid w:val="003E387F"/>
    <w:pPr>
      <w:framePr w:wrap="around"/>
    </w:pPr>
    <w:rPr>
      <w:rFonts w:ascii="Arial" w:hAnsi="Arial"/>
      <w:b w:val="0"/>
      <w:sz w:val="20"/>
    </w:rPr>
  </w:style>
  <w:style w:type="paragraph" w:customStyle="1" w:styleId="PopOutTextRight">
    <w:name w:val="PopOutTextRight"/>
    <w:basedOn w:val="PopOutText"/>
    <w:uiPriority w:val="13"/>
    <w:qFormat/>
    <w:rsid w:val="003E387F"/>
    <w:pPr>
      <w:framePr w:wrap="around" w:x="4979"/>
    </w:pPr>
  </w:style>
  <w:style w:type="paragraph" w:customStyle="1" w:styleId="PopOutTitleRight">
    <w:name w:val="PopOutTitleRight"/>
    <w:basedOn w:val="PopOutTitle"/>
    <w:next w:val="PopOutTextRight"/>
    <w:uiPriority w:val="12"/>
    <w:qFormat/>
    <w:rsid w:val="003E387F"/>
    <w:pPr>
      <w:framePr w:wrap="around" w:x="4979"/>
    </w:pPr>
  </w:style>
  <w:style w:type="paragraph" w:customStyle="1" w:styleId="ESFigure">
    <w:name w:val="ESFigure"/>
    <w:basedOn w:val="ESTable"/>
    <w:uiPriority w:val="6"/>
    <w:qFormat/>
    <w:rsid w:val="003E387F"/>
    <w:pPr>
      <w:numPr>
        <w:ilvl w:val="4"/>
      </w:numPr>
    </w:pPr>
  </w:style>
  <w:style w:type="paragraph" w:customStyle="1" w:styleId="ESFigureLeft">
    <w:name w:val="ESFigureLeft"/>
    <w:basedOn w:val="ESFigure"/>
    <w:uiPriority w:val="6"/>
    <w:qFormat/>
    <w:rsid w:val="003E387F"/>
    <w:pPr>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26" Type="http://schemas.openxmlformats.org/officeDocument/2006/relationships/hyperlink" Target="http://eur-lex.europa.eu/LexUriServ/LexUriServ.do?uri=OJ:L:2000:180:0022:0026:EN: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eur-lex.europa.eu/LexUriServ/LexUriServ.do?uri=OJ:L:2000:303:0016:0022:EN: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dpa.gr/portal/page?_pageid=33,40911&amp;_dad=portal&amp;_schema=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0-18.gr/adul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eur-lex.europa.eu/LexUriServ/LexUriServ.do?uri=CONSLEG:1995L0046:20031120:EN:PDF" TargetMode="External"/><Relationship Id="rId10" Type="http://schemas.openxmlformats.org/officeDocument/2006/relationships/footer" Target="footer1.xml"/><Relationship Id="rId19" Type="http://schemas.openxmlformats.org/officeDocument/2006/relationships/hyperlink" Target="http://bookshop.europa.eu/children-in-administrative-judicial-proceedings"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www.hcch.net/upload/conventions/txt28en.pdf" TargetMode="External"/><Relationship Id="rId30" Type="http://schemas.openxmlformats.org/officeDocument/2006/relationships/hyperlink" Target="http://eur-lex.europa.eu/LexUriServ/LexUriServ.do?uri=CONSLEG:1995L0046:20031120: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ellenicparliament.gr/UserFiles/f3c70a23-7696-49db-9148-f24dce6a27c8/001-156%20aggliko.pdf" TargetMode="External"/><Relationship Id="rId13" Type="http://schemas.openxmlformats.org/officeDocument/2006/relationships/hyperlink" Target="http://www.opengov.gr/ministryofjustice/wp-content/uploads/downloads/2011/12/telikh-aitiologikh-ekthesi-13-12-20111.pdf" TargetMode="External"/><Relationship Id="rId3" Type="http://schemas.openxmlformats.org/officeDocument/2006/relationships/hyperlink" Target="http://www.google.gr/url?sa=t&amp;rct=j&amp;q=&amp;esrc=s&amp;frm=1&amp;source=web&amp;cd=1&amp;cad=rja&amp;ved=0CDMQFjAA&amp;url=http%3A%2F%2Fwww.0-18.gr%2Fdownloads%2FThe%2520rights%2520of%2520children%2520living%2520in%2520institutions%2520GREECE%2520July%25202011.doc&amp;ei=fyFkUd26KpO7hAecy4HoDA&amp;usg=AFQjCNGuzAX_A8M6O4ypBS8JT0_h1--YGQ&amp;sig2=aGlJQfvAkA5jfY2LQaAAeQ&amp;bvm=bv.44990110,d.d2k" TargetMode="External"/><Relationship Id="rId7" Type="http://schemas.openxmlformats.org/officeDocument/2006/relationships/hyperlink" Target="http://www.hellenicparliament.gr/UserFiles/f3c70a23-7696-49db-9148-f24dce6a27c8/001-156%20aggliko.pdf" TargetMode="External"/><Relationship Id="rId12" Type="http://schemas.openxmlformats.org/officeDocument/2006/relationships/hyperlink" Target="http://www.hellenicparliament.gr/UserFiles/f3c70a23-7696-49db-9148-f24dce6a27c8/001-156%20aggliko.pdf" TargetMode="External"/><Relationship Id="rId2" Type="http://schemas.openxmlformats.org/officeDocument/2006/relationships/hyperlink" Target="http://www.hellenicparliament.gr/UserFiles/f3c70a23-7696-49db-9148-f24dce6a27c8/001-156%20aggliko.pdf"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www.hellenicparliament.gr/UserFiles/f3c70a23-7696-49db-9148-f24dce6a27c8/001-156%20aggliko.pdf" TargetMode="External"/><Relationship Id="rId11" Type="http://schemas.openxmlformats.org/officeDocument/2006/relationships/hyperlink" Target="http://www.hcch.net/index_en.php?act=conventions.text&amp;cid=24" TargetMode="External"/><Relationship Id="rId5" Type="http://schemas.openxmlformats.org/officeDocument/2006/relationships/hyperlink" Target="http://www.hellenicparliament.gr/UserFiles/f3c70a23-7696-49db-9148-f24dce6a27c8/001-156%20aggliko.pdf" TargetMode="External"/><Relationship Id="rId15" Type="http://schemas.openxmlformats.org/officeDocument/2006/relationships/hyperlink" Target="http://www.hellenicparliament.gr/UserFiles/7b24652e-78eb-4807-9d68-e9a5d4576eff/D-ASTIK-EPIST.pdf" TargetMode="External"/><Relationship Id="rId10" Type="http://schemas.openxmlformats.org/officeDocument/2006/relationships/hyperlink" Target="http://ceflonline.net/wp-content/uploads/Greece-Parental-Responsibilities.pdf" TargetMode="External"/><Relationship Id="rId4" Type="http://schemas.openxmlformats.org/officeDocument/2006/relationships/hyperlink" Target="http://ceflonline.net/wp-content/uploads/Greece-Parental-Responsibilities.pdf" TargetMode="External"/><Relationship Id="rId9" Type="http://schemas.openxmlformats.org/officeDocument/2006/relationships/hyperlink" Target="http://www.hellenicparliament.gr/UserFiles/f3c70a23-7696-49db-9148-f24dce6a27c8/001-156%20aggliko.pdf" TargetMode="External"/><Relationship Id="rId14" Type="http://schemas.openxmlformats.org/officeDocument/2006/relationships/hyperlink" Target="http://www.isotita.gr/var/uploads/ANNOUNCEMENTS/GSY_PROGRAMME_LEGAL-AID_GUIDE-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1CBBD-F912-40BB-8F55-104E7864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1</TotalTime>
  <Pages>52</Pages>
  <Words>23269</Words>
  <Characters>132634</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3</cp:revision>
  <cp:lastPrinted>2010-04-16T13:59:00Z</cp:lastPrinted>
  <dcterms:created xsi:type="dcterms:W3CDTF">2014-12-30T10:34:00Z</dcterms:created>
  <dcterms:modified xsi:type="dcterms:W3CDTF">2015-01-23T15:44:00Z</dcterms:modified>
</cp:coreProperties>
</file>