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B13DF3" w:rsidRPr="007B47FB" w:rsidTr="00B13DF3">
        <w:trPr>
          <w:trHeight w:hRule="exact" w:val="567"/>
        </w:trPr>
        <w:tc>
          <w:tcPr>
            <w:tcW w:w="9072" w:type="dxa"/>
          </w:tcPr>
          <w:p w:rsidR="00B13DF3" w:rsidRDefault="00B13DF3" w:rsidP="00F67728">
            <w:pPr>
              <w:pStyle w:val="NormalNoSpace"/>
              <w:spacing w:line="240" w:lineRule="auto"/>
              <w:rPr>
                <w:noProof/>
                <w:lang w:eastAsia="en-GB"/>
              </w:rPr>
            </w:pPr>
            <w:bookmarkStart w:id="0" w:name="TitlePage"/>
            <w:bookmarkStart w:id="1" w:name="TitlePages"/>
          </w:p>
        </w:tc>
      </w:tr>
      <w:tr w:rsidR="00B13DF3" w:rsidRPr="007B47FB" w:rsidTr="00F46954">
        <w:trPr>
          <w:trHeight w:hRule="exact" w:val="5443"/>
        </w:trPr>
        <w:tc>
          <w:tcPr>
            <w:tcW w:w="9072" w:type="dxa"/>
          </w:tcPr>
          <w:p w:rsidR="00660C9C" w:rsidRDefault="00660C9C" w:rsidP="00A41C86">
            <w:pPr>
              <w:pStyle w:val="NormalNoSpace"/>
              <w:spacing w:line="240" w:lineRule="auto"/>
              <w:ind w:left="-57"/>
              <w:jc w:val="right"/>
            </w:pPr>
          </w:p>
          <w:p w:rsidR="00660C9C" w:rsidRPr="00660C9C" w:rsidRDefault="00660C9C" w:rsidP="00660C9C"/>
          <w:p w:rsidR="00660C9C" w:rsidRPr="00660C9C" w:rsidRDefault="00660C9C" w:rsidP="00660C9C"/>
          <w:p w:rsidR="00660C9C" w:rsidRDefault="00660C9C" w:rsidP="00660C9C"/>
          <w:p w:rsidR="00B13DF3" w:rsidRPr="00660C9C" w:rsidRDefault="00B13DF3" w:rsidP="00660C9C"/>
        </w:tc>
      </w:tr>
      <w:tr w:rsidR="00760383" w:rsidRPr="007B47FB" w:rsidTr="00482F4C">
        <w:trPr>
          <w:trHeight w:hRule="exact" w:val="3724"/>
        </w:trPr>
        <w:tc>
          <w:tcPr>
            <w:tcW w:w="9072" w:type="dxa"/>
          </w:tcPr>
          <w:p w:rsidR="00760383" w:rsidRPr="007B47FB" w:rsidRDefault="0049253A" w:rsidP="00457F5F">
            <w:pPr>
              <w:pStyle w:val="DocSubTitle"/>
            </w:pPr>
            <w:r w:rsidRPr="0049253A">
              <w:rPr>
                <w:sz w:val="48"/>
              </w:rPr>
              <w:t xml:space="preserve">Study on children's involvement in judicial proceedings – contextual overview for civil justice – </w:t>
            </w:r>
            <w:bookmarkStart w:id="2" w:name="DocSubTitle1"/>
            <w:bookmarkEnd w:id="2"/>
            <w:r w:rsidR="00F67728" w:rsidRPr="00F67728">
              <w:rPr>
                <w:sz w:val="48"/>
              </w:rPr>
              <w:t>Portugal</w:t>
            </w:r>
          </w:p>
          <w:p w:rsidR="00660C9C" w:rsidRDefault="0049253A" w:rsidP="00FF79A5">
            <w:pPr>
              <w:pStyle w:val="DocDate"/>
            </w:pPr>
            <w:r w:rsidRPr="0049253A">
              <w:t>July 2014 (Research carried out between March 2013 and October 2013)</w:t>
            </w:r>
          </w:p>
          <w:p w:rsidR="00660C9C" w:rsidRPr="007B47FB" w:rsidRDefault="00660C9C" w:rsidP="00FF79A5">
            <w:pPr>
              <w:pStyle w:val="DocDate"/>
            </w:pPr>
          </w:p>
        </w:tc>
      </w:tr>
    </w:tbl>
    <w:p w:rsidR="00C219D4" w:rsidRDefault="00660C9C">
      <w:pPr>
        <w:sectPr w:rsidR="00C219D4" w:rsidSect="007A5E42">
          <w:headerReference w:type="default" r:id="rId8"/>
          <w:headerReference w:type="first" r:id="rId9"/>
          <w:footerReference w:type="first" r:id="rId10"/>
          <w:type w:val="oddPage"/>
          <w:pgSz w:w="11907" w:h="16840" w:code="9"/>
          <w:pgMar w:top="1418" w:right="1418" w:bottom="1021" w:left="1418" w:header="680" w:footer="567" w:gutter="0"/>
          <w:pgNumType w:start="1"/>
          <w:cols w:space="708"/>
          <w:titlePg/>
          <w:docGrid w:linePitch="360"/>
        </w:sectPr>
      </w:pPr>
      <w:r>
        <w:rPr>
          <w:noProof/>
          <w:lang w:val="en-US"/>
        </w:rPr>
        <w:drawing>
          <wp:anchor distT="0" distB="0" distL="114300" distR="114300" simplePos="0" relativeHeight="251680768" behindDoc="0" locked="0" layoutInCell="1" allowOverlap="1" wp14:anchorId="44A0343D" wp14:editId="5100D3FD">
            <wp:simplePos x="0" y="0"/>
            <wp:positionH relativeFrom="margin">
              <wp:posOffset>1031875</wp:posOffset>
            </wp:positionH>
            <wp:positionV relativeFrom="margin">
              <wp:posOffset>6420485</wp:posOffset>
            </wp:positionV>
            <wp:extent cx="933450" cy="9334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pic:spPr>
                </pic:pic>
              </a:graphicData>
            </a:graphic>
          </wp:anchor>
        </w:drawing>
      </w:r>
      <w:r>
        <w:rPr>
          <w:noProof/>
          <w:lang w:val="en-US"/>
        </w:rPr>
        <w:drawing>
          <wp:anchor distT="0" distB="0" distL="114300" distR="114300" simplePos="0" relativeHeight="251675648" behindDoc="0" locked="0" layoutInCell="1" allowOverlap="1" wp14:anchorId="27D163DC" wp14:editId="26F0A552">
            <wp:simplePos x="0" y="0"/>
            <wp:positionH relativeFrom="margin">
              <wp:posOffset>-57150</wp:posOffset>
            </wp:positionH>
            <wp:positionV relativeFrom="margin">
              <wp:posOffset>6427470</wp:posOffset>
            </wp:positionV>
            <wp:extent cx="942975" cy="9429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pic:spPr>
                </pic:pic>
              </a:graphicData>
            </a:graphic>
          </wp:anchor>
        </w:drawing>
      </w:r>
    </w:p>
    <w:p w:rsidR="00ED0340" w:rsidRPr="007B47FB" w:rsidRDefault="00ED0340" w:rsidP="00ED0340">
      <w:pPr>
        <w:pStyle w:val="Heading1NoTOC"/>
      </w:pPr>
      <w:bookmarkStart w:id="3" w:name="DocSubTitle2"/>
      <w:bookmarkStart w:id="4" w:name="ContentsPage"/>
      <w:bookmarkStart w:id="5" w:name="Section2"/>
      <w:bookmarkEnd w:id="3"/>
      <w:bookmarkEnd w:id="0"/>
      <w:bookmarkEnd w:id="1"/>
      <w:r w:rsidRPr="007B47FB">
        <w:lastRenderedPageBreak/>
        <w:t>Contents</w:t>
      </w:r>
    </w:p>
    <w:bookmarkStart w:id="6" w:name="ContentsOpt2"/>
    <w:p w:rsidR="00CE3525" w:rsidRDefault="00C7550C" w:rsidP="00CE3525">
      <w:pPr>
        <w:pStyle w:val="TOC2"/>
        <w:rPr>
          <w:rFonts w:asciiTheme="minorHAnsi" w:eastAsiaTheme="minorEastAsia" w:hAnsiTheme="minorHAnsi" w:cstheme="minorBidi"/>
          <w:noProof/>
          <w:color w:val="auto"/>
          <w:sz w:val="22"/>
          <w:szCs w:val="22"/>
          <w:lang w:val="en-US"/>
        </w:rPr>
      </w:pPr>
      <w:r w:rsidRPr="007B47FB">
        <w:rPr>
          <w:color w:val="0067AC" w:themeColor="text2"/>
        </w:rPr>
        <w:fldChar w:fldCharType="begin"/>
      </w:r>
      <w:r w:rsidR="00FE34E9" w:rsidRPr="007B47FB">
        <w:instrText xml:space="preserve"> TOC \h \z \t "Heading 1,1,</w:instrText>
      </w:r>
      <w:r w:rsidR="00F739E0" w:rsidRPr="007B47FB">
        <w:instrText>Heading 1</w:instrText>
      </w:r>
      <w:r w:rsidR="00F739E0">
        <w:instrText>NoPg</w:instrText>
      </w:r>
      <w:r w:rsidR="00F739E0" w:rsidRPr="007B47FB">
        <w:instrText>,1,</w:instrText>
      </w:r>
      <w:r w:rsidR="00FE34E9" w:rsidRPr="007B47FB">
        <w:instrText>Heading 2,3,Heading 3,4,Heading 1NoNumb,2</w:instrText>
      </w:r>
      <w:r w:rsidR="00497505" w:rsidRPr="007B47FB">
        <w:instrText>,Heading 2NoNumb,5,Heading 3NoNumb,6</w:instrText>
      </w:r>
      <w:r w:rsidR="00B327E7">
        <w:instrText>,AnnexHeading</w:instrText>
      </w:r>
      <w:r w:rsidR="00B327E7" w:rsidRPr="007B47FB">
        <w:instrText>,2</w:instrText>
      </w:r>
      <w:r w:rsidR="0044073E">
        <w:instrText>,</w:instrText>
      </w:r>
      <w:r w:rsidR="00F739E0">
        <w:instrText>AnnexHeading NoPage</w:instrText>
      </w:r>
      <w:r w:rsidR="00F739E0" w:rsidRPr="007B47FB">
        <w:instrText>,2</w:instrText>
      </w:r>
      <w:r w:rsidR="00F739E0">
        <w:instrText>,</w:instrText>
      </w:r>
      <w:r w:rsidR="0044073E">
        <w:instrText>Stage,7</w:instrText>
      </w:r>
      <w:r w:rsidR="00FE34E9" w:rsidRPr="007B47FB">
        <w:instrText xml:space="preserve">" </w:instrText>
      </w:r>
      <w:r w:rsidRPr="007B47FB">
        <w:rPr>
          <w:color w:val="0067AC" w:themeColor="text2"/>
        </w:rPr>
        <w:fldChar w:fldCharType="separate"/>
      </w:r>
      <w:hyperlink w:anchor="_Toc407963171" w:history="1">
        <w:r w:rsidR="00CE3525" w:rsidRPr="001D6A66">
          <w:rPr>
            <w:rStyle w:val="Hyperlink"/>
            <w:noProof/>
          </w:rPr>
          <w:t>Abbreviations</w:t>
        </w:r>
        <w:r w:rsidR="00CE3525">
          <w:rPr>
            <w:noProof/>
            <w:webHidden/>
          </w:rPr>
          <w:tab/>
        </w:r>
        <w:r w:rsidR="00CE3525">
          <w:rPr>
            <w:noProof/>
            <w:webHidden/>
          </w:rPr>
          <w:fldChar w:fldCharType="begin"/>
        </w:r>
        <w:r w:rsidR="00CE3525">
          <w:rPr>
            <w:noProof/>
            <w:webHidden/>
          </w:rPr>
          <w:instrText xml:space="preserve"> PAGEREF _Toc407963171 \h </w:instrText>
        </w:r>
        <w:r w:rsidR="00CE3525">
          <w:rPr>
            <w:noProof/>
            <w:webHidden/>
          </w:rPr>
        </w:r>
        <w:r w:rsidR="00CE3525">
          <w:rPr>
            <w:noProof/>
            <w:webHidden/>
          </w:rPr>
          <w:fldChar w:fldCharType="separate"/>
        </w:r>
        <w:r w:rsidR="00CE3525">
          <w:rPr>
            <w:noProof/>
            <w:webHidden/>
          </w:rPr>
          <w:t>iii</w:t>
        </w:r>
        <w:r w:rsidR="00CE3525">
          <w:rPr>
            <w:noProof/>
            <w:webHidden/>
          </w:rPr>
          <w:fldChar w:fldCharType="end"/>
        </w:r>
      </w:hyperlink>
    </w:p>
    <w:p w:rsidR="00CE3525" w:rsidRDefault="00CE3525" w:rsidP="00CE3525">
      <w:pPr>
        <w:pStyle w:val="TOC1"/>
        <w:rPr>
          <w:rFonts w:asciiTheme="minorHAnsi" w:eastAsiaTheme="minorEastAsia" w:hAnsiTheme="minorHAnsi" w:cstheme="minorBidi"/>
          <w:noProof/>
          <w:color w:val="auto"/>
          <w:sz w:val="22"/>
          <w:szCs w:val="22"/>
          <w:lang w:val="en-US"/>
        </w:rPr>
      </w:pPr>
      <w:hyperlink w:anchor="_Toc407963172" w:history="1">
        <w:r w:rsidRPr="001D6A66">
          <w:rPr>
            <w:rStyle w:val="Hyperlink"/>
            <w:noProof/>
          </w:rPr>
          <w:t>1</w:t>
        </w:r>
        <w:r>
          <w:rPr>
            <w:rFonts w:asciiTheme="minorHAnsi" w:eastAsiaTheme="minorEastAsia" w:hAnsiTheme="minorHAnsi" w:cstheme="minorBidi"/>
            <w:noProof/>
            <w:color w:val="auto"/>
            <w:sz w:val="22"/>
            <w:szCs w:val="22"/>
            <w:lang w:val="en-US"/>
          </w:rPr>
          <w:tab/>
        </w:r>
        <w:r w:rsidRPr="001D6A66">
          <w:rPr>
            <w:rStyle w:val="Hyperlink"/>
            <w:noProof/>
          </w:rPr>
          <w:t>Introduction</w:t>
        </w:r>
        <w:r>
          <w:rPr>
            <w:noProof/>
            <w:webHidden/>
          </w:rPr>
          <w:tab/>
        </w:r>
        <w:r>
          <w:rPr>
            <w:noProof/>
            <w:webHidden/>
          </w:rPr>
          <w:fldChar w:fldCharType="begin"/>
        </w:r>
        <w:r>
          <w:rPr>
            <w:noProof/>
            <w:webHidden/>
          </w:rPr>
          <w:instrText xml:space="preserve"> PAGEREF _Toc407963172 \h </w:instrText>
        </w:r>
        <w:r>
          <w:rPr>
            <w:noProof/>
            <w:webHidden/>
          </w:rPr>
        </w:r>
        <w:r>
          <w:rPr>
            <w:noProof/>
            <w:webHidden/>
          </w:rPr>
          <w:fldChar w:fldCharType="separate"/>
        </w:r>
        <w:r>
          <w:rPr>
            <w:noProof/>
            <w:webHidden/>
          </w:rPr>
          <w:t>1</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173" w:history="1">
        <w:r w:rsidRPr="001D6A66">
          <w:rPr>
            <w:rStyle w:val="Hyperlink"/>
            <w:noProof/>
          </w:rPr>
          <w:t>Introduction and context</w:t>
        </w:r>
        <w:r>
          <w:rPr>
            <w:noProof/>
            <w:webHidden/>
          </w:rPr>
          <w:tab/>
        </w:r>
        <w:r>
          <w:rPr>
            <w:noProof/>
            <w:webHidden/>
          </w:rPr>
          <w:fldChar w:fldCharType="begin"/>
        </w:r>
        <w:r>
          <w:rPr>
            <w:noProof/>
            <w:webHidden/>
          </w:rPr>
          <w:instrText xml:space="preserve"> PAGEREF _Toc407963173 \h </w:instrText>
        </w:r>
        <w:r>
          <w:rPr>
            <w:noProof/>
            <w:webHidden/>
          </w:rPr>
        </w:r>
        <w:r>
          <w:rPr>
            <w:noProof/>
            <w:webHidden/>
          </w:rPr>
          <w:fldChar w:fldCharType="separate"/>
        </w:r>
        <w:r>
          <w:rPr>
            <w:noProof/>
            <w:webHidden/>
          </w:rPr>
          <w:t>1</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174" w:history="1">
        <w:r w:rsidRPr="001D6A66">
          <w:rPr>
            <w:rStyle w:val="Hyperlink"/>
            <w:noProof/>
          </w:rPr>
          <w:t>Structure and scope</w:t>
        </w:r>
        <w:r>
          <w:rPr>
            <w:noProof/>
            <w:webHidden/>
          </w:rPr>
          <w:tab/>
        </w:r>
        <w:r>
          <w:rPr>
            <w:noProof/>
            <w:webHidden/>
          </w:rPr>
          <w:fldChar w:fldCharType="begin"/>
        </w:r>
        <w:r>
          <w:rPr>
            <w:noProof/>
            <w:webHidden/>
          </w:rPr>
          <w:instrText xml:space="preserve"> PAGEREF _Toc407963174 \h </w:instrText>
        </w:r>
        <w:r>
          <w:rPr>
            <w:noProof/>
            <w:webHidden/>
          </w:rPr>
        </w:r>
        <w:r>
          <w:rPr>
            <w:noProof/>
            <w:webHidden/>
          </w:rPr>
          <w:fldChar w:fldCharType="separate"/>
        </w:r>
        <w:r>
          <w:rPr>
            <w:noProof/>
            <w:webHidden/>
          </w:rPr>
          <w:t>1</w:t>
        </w:r>
        <w:r>
          <w:rPr>
            <w:noProof/>
            <w:webHidden/>
          </w:rPr>
          <w:fldChar w:fldCharType="end"/>
        </w:r>
      </w:hyperlink>
    </w:p>
    <w:p w:rsidR="00CE3525" w:rsidRDefault="00CE3525" w:rsidP="00CE3525">
      <w:pPr>
        <w:pStyle w:val="TOC1"/>
        <w:rPr>
          <w:rFonts w:asciiTheme="minorHAnsi" w:eastAsiaTheme="minorEastAsia" w:hAnsiTheme="minorHAnsi" w:cstheme="minorBidi"/>
          <w:noProof/>
          <w:color w:val="auto"/>
          <w:sz w:val="22"/>
          <w:szCs w:val="22"/>
          <w:lang w:val="en-US"/>
        </w:rPr>
      </w:pPr>
      <w:hyperlink w:anchor="_Toc407963175" w:history="1">
        <w:r w:rsidRPr="001D6A66">
          <w:rPr>
            <w:rStyle w:val="Hyperlink"/>
            <w:noProof/>
          </w:rPr>
          <w:t>2</w:t>
        </w:r>
        <w:r>
          <w:rPr>
            <w:rFonts w:asciiTheme="minorHAnsi" w:eastAsiaTheme="minorEastAsia" w:hAnsiTheme="minorHAnsi" w:cstheme="minorBidi"/>
            <w:noProof/>
            <w:color w:val="auto"/>
            <w:sz w:val="22"/>
            <w:szCs w:val="22"/>
            <w:lang w:val="en-US"/>
          </w:rPr>
          <w:tab/>
        </w:r>
        <w:r w:rsidRPr="001D6A66">
          <w:rPr>
            <w:rStyle w:val="Hyperlink"/>
            <w:noProof/>
          </w:rPr>
          <w:t>Overview of Member State’s approach to children in civil judicial proceedings and specialised services dealing with such children</w:t>
        </w:r>
        <w:r>
          <w:rPr>
            <w:noProof/>
            <w:webHidden/>
          </w:rPr>
          <w:tab/>
        </w:r>
        <w:r>
          <w:rPr>
            <w:noProof/>
            <w:webHidden/>
          </w:rPr>
          <w:fldChar w:fldCharType="begin"/>
        </w:r>
        <w:r>
          <w:rPr>
            <w:noProof/>
            <w:webHidden/>
          </w:rPr>
          <w:instrText xml:space="preserve"> PAGEREF _Toc407963175 \h </w:instrText>
        </w:r>
        <w:r>
          <w:rPr>
            <w:noProof/>
            <w:webHidden/>
          </w:rPr>
        </w:r>
        <w:r>
          <w:rPr>
            <w:noProof/>
            <w:webHidden/>
          </w:rPr>
          <w:fldChar w:fldCharType="separate"/>
        </w:r>
        <w:r>
          <w:rPr>
            <w:noProof/>
            <w:webHidden/>
          </w:rPr>
          <w:t>1</w:t>
        </w:r>
        <w:r>
          <w:rPr>
            <w:noProof/>
            <w:webHidden/>
          </w:rPr>
          <w:fldChar w:fldCharType="end"/>
        </w:r>
      </w:hyperlink>
    </w:p>
    <w:p w:rsidR="00CE3525" w:rsidRDefault="00CE3525" w:rsidP="00CE3525">
      <w:pPr>
        <w:pStyle w:val="TOC3"/>
        <w:rPr>
          <w:rFonts w:asciiTheme="minorHAnsi" w:eastAsiaTheme="minorEastAsia" w:hAnsiTheme="minorHAnsi" w:cstheme="minorBidi"/>
          <w:noProof/>
          <w:sz w:val="22"/>
          <w:szCs w:val="22"/>
          <w:lang w:val="en-US"/>
        </w:rPr>
      </w:pPr>
      <w:hyperlink w:anchor="_Toc407963176" w:history="1">
        <w:r w:rsidRPr="001D6A66">
          <w:rPr>
            <w:rStyle w:val="Hyperlink"/>
            <w:rFonts w:eastAsia="Calibri"/>
            <w:noProof/>
          </w:rPr>
          <w:t>2.1</w:t>
        </w:r>
        <w:r>
          <w:rPr>
            <w:rFonts w:asciiTheme="minorHAnsi" w:eastAsiaTheme="minorEastAsia" w:hAnsiTheme="minorHAnsi" w:cstheme="minorBidi"/>
            <w:noProof/>
            <w:sz w:val="22"/>
            <w:szCs w:val="22"/>
            <w:lang w:val="en-US"/>
          </w:rPr>
          <w:tab/>
        </w:r>
        <w:r w:rsidRPr="001D6A66">
          <w:rPr>
            <w:rStyle w:val="Hyperlink"/>
            <w:rFonts w:eastAsia="Calibri"/>
            <w:noProof/>
          </w:rPr>
          <w:t>Brief description of judicial system and institutions</w:t>
        </w:r>
        <w:r>
          <w:rPr>
            <w:noProof/>
            <w:webHidden/>
          </w:rPr>
          <w:tab/>
        </w:r>
        <w:r>
          <w:rPr>
            <w:noProof/>
            <w:webHidden/>
          </w:rPr>
          <w:fldChar w:fldCharType="begin"/>
        </w:r>
        <w:r>
          <w:rPr>
            <w:noProof/>
            <w:webHidden/>
          </w:rPr>
          <w:instrText xml:space="preserve"> PAGEREF _Toc407963176 \h </w:instrText>
        </w:r>
        <w:r>
          <w:rPr>
            <w:noProof/>
            <w:webHidden/>
          </w:rPr>
        </w:r>
        <w:r>
          <w:rPr>
            <w:noProof/>
            <w:webHidden/>
          </w:rPr>
          <w:fldChar w:fldCharType="separate"/>
        </w:r>
        <w:r>
          <w:rPr>
            <w:noProof/>
            <w:webHidden/>
          </w:rPr>
          <w:t>1</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177" w:history="1">
        <w:r w:rsidRPr="001D6A66">
          <w:rPr>
            <w:rStyle w:val="Hyperlink"/>
            <w:noProof/>
          </w:rPr>
          <w:t>Legislative framework and competent courts</w:t>
        </w:r>
        <w:r>
          <w:rPr>
            <w:noProof/>
            <w:webHidden/>
          </w:rPr>
          <w:tab/>
        </w:r>
        <w:r>
          <w:rPr>
            <w:noProof/>
            <w:webHidden/>
          </w:rPr>
          <w:fldChar w:fldCharType="begin"/>
        </w:r>
        <w:r>
          <w:rPr>
            <w:noProof/>
            <w:webHidden/>
          </w:rPr>
          <w:instrText xml:space="preserve"> PAGEREF _Toc407963177 \h </w:instrText>
        </w:r>
        <w:r>
          <w:rPr>
            <w:noProof/>
            <w:webHidden/>
          </w:rPr>
        </w:r>
        <w:r>
          <w:rPr>
            <w:noProof/>
            <w:webHidden/>
          </w:rPr>
          <w:fldChar w:fldCharType="separate"/>
        </w:r>
        <w:r>
          <w:rPr>
            <w:noProof/>
            <w:webHidden/>
          </w:rPr>
          <w:t>1</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178" w:history="1">
        <w:r w:rsidRPr="001D6A66">
          <w:rPr>
            <w:rStyle w:val="Hyperlink"/>
            <w:noProof/>
          </w:rPr>
          <w:t>Specialist institutions for children in danger</w:t>
        </w:r>
        <w:r>
          <w:rPr>
            <w:noProof/>
            <w:webHidden/>
          </w:rPr>
          <w:tab/>
        </w:r>
        <w:r>
          <w:rPr>
            <w:noProof/>
            <w:webHidden/>
          </w:rPr>
          <w:fldChar w:fldCharType="begin"/>
        </w:r>
        <w:r>
          <w:rPr>
            <w:noProof/>
            <w:webHidden/>
          </w:rPr>
          <w:instrText xml:space="preserve"> PAGEREF _Toc407963178 \h </w:instrText>
        </w:r>
        <w:r>
          <w:rPr>
            <w:noProof/>
            <w:webHidden/>
          </w:rPr>
        </w:r>
        <w:r>
          <w:rPr>
            <w:noProof/>
            <w:webHidden/>
          </w:rPr>
          <w:fldChar w:fldCharType="separate"/>
        </w:r>
        <w:r>
          <w:rPr>
            <w:noProof/>
            <w:webHidden/>
          </w:rPr>
          <w:t>2</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179" w:history="1">
        <w:r w:rsidRPr="001D6A66">
          <w:rPr>
            <w:rStyle w:val="Hyperlink"/>
            <w:noProof/>
          </w:rPr>
          <w:t>Coordination of actors working with children who are involved in civil judicial proceedings</w:t>
        </w:r>
        <w:r>
          <w:rPr>
            <w:noProof/>
            <w:webHidden/>
          </w:rPr>
          <w:tab/>
        </w:r>
        <w:r>
          <w:rPr>
            <w:noProof/>
            <w:webHidden/>
          </w:rPr>
          <w:fldChar w:fldCharType="begin"/>
        </w:r>
        <w:r>
          <w:rPr>
            <w:noProof/>
            <w:webHidden/>
          </w:rPr>
          <w:instrText xml:space="preserve"> PAGEREF _Toc407963179 \h </w:instrText>
        </w:r>
        <w:r>
          <w:rPr>
            <w:noProof/>
            <w:webHidden/>
          </w:rPr>
        </w:r>
        <w:r>
          <w:rPr>
            <w:noProof/>
            <w:webHidden/>
          </w:rPr>
          <w:fldChar w:fldCharType="separate"/>
        </w:r>
        <w:r>
          <w:rPr>
            <w:noProof/>
            <w:webHidden/>
          </w:rPr>
          <w:t>3</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180" w:history="1">
        <w:r w:rsidRPr="001D6A66">
          <w:rPr>
            <w:rStyle w:val="Hyperlink"/>
            <w:rFonts w:eastAsia="DejaVu Sans"/>
            <w:noProof/>
            <w:lang w:eastAsia="hi-IN" w:bidi="hi-IN"/>
          </w:rPr>
          <w:t>Relationship between civil, criminal and administrative proceedings</w:t>
        </w:r>
        <w:r>
          <w:rPr>
            <w:noProof/>
            <w:webHidden/>
          </w:rPr>
          <w:tab/>
        </w:r>
        <w:r>
          <w:rPr>
            <w:noProof/>
            <w:webHidden/>
          </w:rPr>
          <w:fldChar w:fldCharType="begin"/>
        </w:r>
        <w:r>
          <w:rPr>
            <w:noProof/>
            <w:webHidden/>
          </w:rPr>
          <w:instrText xml:space="preserve"> PAGEREF _Toc407963180 \h </w:instrText>
        </w:r>
        <w:r>
          <w:rPr>
            <w:noProof/>
            <w:webHidden/>
          </w:rPr>
        </w:r>
        <w:r>
          <w:rPr>
            <w:noProof/>
            <w:webHidden/>
          </w:rPr>
          <w:fldChar w:fldCharType="separate"/>
        </w:r>
        <w:r>
          <w:rPr>
            <w:noProof/>
            <w:webHidden/>
          </w:rPr>
          <w:t>4</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181" w:history="1">
        <w:r w:rsidRPr="001D6A66">
          <w:rPr>
            <w:rStyle w:val="Hyperlink"/>
            <w:noProof/>
          </w:rPr>
          <w:t>Training/vetting of professionals dealing with children</w:t>
        </w:r>
        <w:r>
          <w:rPr>
            <w:noProof/>
            <w:webHidden/>
          </w:rPr>
          <w:tab/>
        </w:r>
        <w:r>
          <w:rPr>
            <w:noProof/>
            <w:webHidden/>
          </w:rPr>
          <w:fldChar w:fldCharType="begin"/>
        </w:r>
        <w:r>
          <w:rPr>
            <w:noProof/>
            <w:webHidden/>
          </w:rPr>
          <w:instrText xml:space="preserve"> PAGEREF _Toc407963181 \h </w:instrText>
        </w:r>
        <w:r>
          <w:rPr>
            <w:noProof/>
            <w:webHidden/>
          </w:rPr>
        </w:r>
        <w:r>
          <w:rPr>
            <w:noProof/>
            <w:webHidden/>
          </w:rPr>
          <w:fldChar w:fldCharType="separate"/>
        </w:r>
        <w:r>
          <w:rPr>
            <w:noProof/>
            <w:webHidden/>
          </w:rPr>
          <w:t>5</w:t>
        </w:r>
        <w:r>
          <w:rPr>
            <w:noProof/>
            <w:webHidden/>
          </w:rPr>
          <w:fldChar w:fldCharType="end"/>
        </w:r>
      </w:hyperlink>
    </w:p>
    <w:p w:rsidR="00CE3525" w:rsidRDefault="00CE3525" w:rsidP="00CE3525">
      <w:pPr>
        <w:pStyle w:val="TOC3"/>
        <w:rPr>
          <w:rFonts w:asciiTheme="minorHAnsi" w:eastAsiaTheme="minorEastAsia" w:hAnsiTheme="minorHAnsi" w:cstheme="minorBidi"/>
          <w:noProof/>
          <w:sz w:val="22"/>
          <w:szCs w:val="22"/>
          <w:lang w:val="en-US"/>
        </w:rPr>
      </w:pPr>
      <w:hyperlink w:anchor="_Toc407963182" w:history="1">
        <w:r w:rsidRPr="001D6A66">
          <w:rPr>
            <w:rStyle w:val="Hyperlink"/>
            <w:noProof/>
          </w:rPr>
          <w:t>2.2</w:t>
        </w:r>
        <w:r>
          <w:rPr>
            <w:rFonts w:asciiTheme="minorHAnsi" w:eastAsiaTheme="minorEastAsia" w:hAnsiTheme="minorHAnsi" w:cstheme="minorBidi"/>
            <w:noProof/>
            <w:sz w:val="22"/>
            <w:szCs w:val="22"/>
            <w:lang w:val="en-US"/>
          </w:rPr>
          <w:tab/>
        </w:r>
        <w:r w:rsidRPr="001D6A66">
          <w:rPr>
            <w:rStyle w:val="Hyperlink"/>
            <w:noProof/>
          </w:rPr>
          <w:t>General approach towards children under civil law: definition of child, principle of evolving capacities, best interests of the child, principle of non-discrimination</w:t>
        </w:r>
        <w:r>
          <w:rPr>
            <w:noProof/>
            <w:webHidden/>
          </w:rPr>
          <w:tab/>
        </w:r>
        <w:r>
          <w:rPr>
            <w:noProof/>
            <w:webHidden/>
          </w:rPr>
          <w:fldChar w:fldCharType="begin"/>
        </w:r>
        <w:r>
          <w:rPr>
            <w:noProof/>
            <w:webHidden/>
          </w:rPr>
          <w:instrText xml:space="preserve"> PAGEREF _Toc407963182 \h </w:instrText>
        </w:r>
        <w:r>
          <w:rPr>
            <w:noProof/>
            <w:webHidden/>
          </w:rPr>
        </w:r>
        <w:r>
          <w:rPr>
            <w:noProof/>
            <w:webHidden/>
          </w:rPr>
          <w:fldChar w:fldCharType="separate"/>
        </w:r>
        <w:r>
          <w:rPr>
            <w:noProof/>
            <w:webHidden/>
          </w:rPr>
          <w:t>5</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183" w:history="1">
        <w:r w:rsidRPr="001D6A66">
          <w:rPr>
            <w:rStyle w:val="Hyperlink"/>
            <w:noProof/>
          </w:rPr>
          <w:t>Non-discrimination</w:t>
        </w:r>
        <w:r>
          <w:rPr>
            <w:noProof/>
            <w:webHidden/>
          </w:rPr>
          <w:tab/>
        </w:r>
        <w:r>
          <w:rPr>
            <w:noProof/>
            <w:webHidden/>
          </w:rPr>
          <w:fldChar w:fldCharType="begin"/>
        </w:r>
        <w:r>
          <w:rPr>
            <w:noProof/>
            <w:webHidden/>
          </w:rPr>
          <w:instrText xml:space="preserve"> PAGEREF _Toc407963183 \h </w:instrText>
        </w:r>
        <w:r>
          <w:rPr>
            <w:noProof/>
            <w:webHidden/>
          </w:rPr>
        </w:r>
        <w:r>
          <w:rPr>
            <w:noProof/>
            <w:webHidden/>
          </w:rPr>
          <w:fldChar w:fldCharType="separate"/>
        </w:r>
        <w:r>
          <w:rPr>
            <w:noProof/>
            <w:webHidden/>
          </w:rPr>
          <w:t>6</w:t>
        </w:r>
        <w:r>
          <w:rPr>
            <w:noProof/>
            <w:webHidden/>
          </w:rPr>
          <w:fldChar w:fldCharType="end"/>
        </w:r>
      </w:hyperlink>
    </w:p>
    <w:p w:rsidR="00CE3525" w:rsidRDefault="00CE3525" w:rsidP="00CE3525">
      <w:pPr>
        <w:pStyle w:val="TOC1"/>
        <w:rPr>
          <w:rFonts w:asciiTheme="minorHAnsi" w:eastAsiaTheme="minorEastAsia" w:hAnsiTheme="minorHAnsi" w:cstheme="minorBidi"/>
          <w:noProof/>
          <w:color w:val="auto"/>
          <w:sz w:val="22"/>
          <w:szCs w:val="22"/>
          <w:lang w:val="en-US"/>
        </w:rPr>
      </w:pPr>
      <w:hyperlink w:anchor="_Toc407963184" w:history="1">
        <w:r w:rsidRPr="001D6A66">
          <w:rPr>
            <w:rStyle w:val="Hyperlink"/>
            <w:rFonts w:cs="Arial"/>
            <w:noProof/>
          </w:rPr>
          <w:t>3</w:t>
        </w:r>
        <w:r>
          <w:rPr>
            <w:rFonts w:asciiTheme="minorHAnsi" w:eastAsiaTheme="minorEastAsia" w:hAnsiTheme="minorHAnsi" w:cstheme="minorBidi"/>
            <w:noProof/>
            <w:color w:val="auto"/>
            <w:sz w:val="22"/>
            <w:szCs w:val="22"/>
            <w:lang w:val="en-US"/>
          </w:rPr>
          <w:tab/>
        </w:r>
        <w:r w:rsidRPr="001D6A66">
          <w:rPr>
            <w:rStyle w:val="Hyperlink"/>
            <w:noProof/>
          </w:rPr>
          <w:t>Child-friendly justice in civil judicial proceedings</w:t>
        </w:r>
        <w:r>
          <w:rPr>
            <w:noProof/>
            <w:webHidden/>
          </w:rPr>
          <w:tab/>
        </w:r>
        <w:r>
          <w:rPr>
            <w:noProof/>
            <w:webHidden/>
          </w:rPr>
          <w:fldChar w:fldCharType="begin"/>
        </w:r>
        <w:r>
          <w:rPr>
            <w:noProof/>
            <w:webHidden/>
          </w:rPr>
          <w:instrText xml:space="preserve"> PAGEREF _Toc407963184 \h </w:instrText>
        </w:r>
        <w:r>
          <w:rPr>
            <w:noProof/>
            <w:webHidden/>
          </w:rPr>
        </w:r>
        <w:r>
          <w:rPr>
            <w:noProof/>
            <w:webHidden/>
          </w:rPr>
          <w:fldChar w:fldCharType="separate"/>
        </w:r>
        <w:r>
          <w:rPr>
            <w:noProof/>
            <w:webHidden/>
          </w:rPr>
          <w:t>8</w:t>
        </w:r>
        <w:r>
          <w:rPr>
            <w:noProof/>
            <w:webHidden/>
          </w:rPr>
          <w:fldChar w:fldCharType="end"/>
        </w:r>
      </w:hyperlink>
    </w:p>
    <w:p w:rsidR="00CE3525" w:rsidRDefault="00CE3525" w:rsidP="00CE3525">
      <w:pPr>
        <w:pStyle w:val="TOC3"/>
        <w:rPr>
          <w:rFonts w:asciiTheme="minorHAnsi" w:eastAsiaTheme="minorEastAsia" w:hAnsiTheme="minorHAnsi" w:cstheme="minorBidi"/>
          <w:noProof/>
          <w:sz w:val="22"/>
          <w:szCs w:val="22"/>
          <w:lang w:val="en-US"/>
        </w:rPr>
      </w:pPr>
      <w:hyperlink w:anchor="_Toc407963185" w:history="1">
        <w:r w:rsidRPr="001D6A66">
          <w:rPr>
            <w:rStyle w:val="Hyperlink"/>
            <w:noProof/>
          </w:rPr>
          <w:t>3.1</w:t>
        </w:r>
        <w:r>
          <w:rPr>
            <w:rFonts w:asciiTheme="minorHAnsi" w:eastAsiaTheme="minorEastAsia" w:hAnsiTheme="minorHAnsi" w:cstheme="minorBidi"/>
            <w:noProof/>
            <w:sz w:val="22"/>
            <w:szCs w:val="22"/>
            <w:lang w:val="en-US"/>
          </w:rPr>
          <w:tab/>
        </w:r>
        <w:r w:rsidRPr="001D6A66">
          <w:rPr>
            <w:rStyle w:val="Hyperlink"/>
            <w:noProof/>
          </w:rPr>
          <w:t>The child as an actor in civil judicial proceedings</w:t>
        </w:r>
        <w:r>
          <w:rPr>
            <w:noProof/>
            <w:webHidden/>
          </w:rPr>
          <w:tab/>
        </w:r>
        <w:r>
          <w:rPr>
            <w:noProof/>
            <w:webHidden/>
          </w:rPr>
          <w:fldChar w:fldCharType="begin"/>
        </w:r>
        <w:r>
          <w:rPr>
            <w:noProof/>
            <w:webHidden/>
          </w:rPr>
          <w:instrText xml:space="preserve"> PAGEREF _Toc407963185 \h </w:instrText>
        </w:r>
        <w:r>
          <w:rPr>
            <w:noProof/>
            <w:webHidden/>
          </w:rPr>
        </w:r>
        <w:r>
          <w:rPr>
            <w:noProof/>
            <w:webHidden/>
          </w:rPr>
          <w:fldChar w:fldCharType="separate"/>
        </w:r>
        <w:r>
          <w:rPr>
            <w:noProof/>
            <w:webHidden/>
          </w:rPr>
          <w:t>8</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186" w:history="1">
        <w:r w:rsidRPr="001D6A66">
          <w:rPr>
            <w:rStyle w:val="Hyperlink"/>
            <w:noProof/>
          </w:rPr>
          <w:t>Children’s legal representatives</w:t>
        </w:r>
        <w:r>
          <w:rPr>
            <w:noProof/>
            <w:webHidden/>
          </w:rPr>
          <w:tab/>
        </w:r>
        <w:r>
          <w:rPr>
            <w:noProof/>
            <w:webHidden/>
          </w:rPr>
          <w:fldChar w:fldCharType="begin"/>
        </w:r>
        <w:r>
          <w:rPr>
            <w:noProof/>
            <w:webHidden/>
          </w:rPr>
          <w:instrText xml:space="preserve"> PAGEREF _Toc407963186 \h </w:instrText>
        </w:r>
        <w:r>
          <w:rPr>
            <w:noProof/>
            <w:webHidden/>
          </w:rPr>
        </w:r>
        <w:r>
          <w:rPr>
            <w:noProof/>
            <w:webHidden/>
          </w:rPr>
          <w:fldChar w:fldCharType="separate"/>
        </w:r>
        <w:r>
          <w:rPr>
            <w:noProof/>
            <w:webHidden/>
          </w:rPr>
          <w:t>8</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187" w:history="1">
        <w:r w:rsidRPr="001D6A66">
          <w:rPr>
            <w:rStyle w:val="Hyperlink"/>
            <w:noProof/>
          </w:rPr>
          <w:t>Labour law proceedings</w:t>
        </w:r>
        <w:r>
          <w:rPr>
            <w:noProof/>
            <w:webHidden/>
          </w:rPr>
          <w:tab/>
        </w:r>
        <w:r>
          <w:rPr>
            <w:noProof/>
            <w:webHidden/>
          </w:rPr>
          <w:fldChar w:fldCharType="begin"/>
        </w:r>
        <w:r>
          <w:rPr>
            <w:noProof/>
            <w:webHidden/>
          </w:rPr>
          <w:instrText xml:space="preserve"> PAGEREF _Toc407963187 \h </w:instrText>
        </w:r>
        <w:r>
          <w:rPr>
            <w:noProof/>
            <w:webHidden/>
          </w:rPr>
        </w:r>
        <w:r>
          <w:rPr>
            <w:noProof/>
            <w:webHidden/>
          </w:rPr>
          <w:fldChar w:fldCharType="separate"/>
        </w:r>
        <w:r>
          <w:rPr>
            <w:noProof/>
            <w:webHidden/>
          </w:rPr>
          <w:t>9</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188" w:history="1">
        <w:r w:rsidRPr="001D6A66">
          <w:rPr>
            <w:rStyle w:val="Hyperlink"/>
            <w:noProof/>
          </w:rPr>
          <w:t>Precautionary/interim measures</w:t>
        </w:r>
        <w:r>
          <w:rPr>
            <w:noProof/>
            <w:webHidden/>
          </w:rPr>
          <w:tab/>
        </w:r>
        <w:r>
          <w:rPr>
            <w:noProof/>
            <w:webHidden/>
          </w:rPr>
          <w:fldChar w:fldCharType="begin"/>
        </w:r>
        <w:r>
          <w:rPr>
            <w:noProof/>
            <w:webHidden/>
          </w:rPr>
          <w:instrText xml:space="preserve"> PAGEREF _Toc407963188 \h </w:instrText>
        </w:r>
        <w:r>
          <w:rPr>
            <w:noProof/>
            <w:webHidden/>
          </w:rPr>
        </w:r>
        <w:r>
          <w:rPr>
            <w:noProof/>
            <w:webHidden/>
          </w:rPr>
          <w:fldChar w:fldCharType="separate"/>
        </w:r>
        <w:r>
          <w:rPr>
            <w:noProof/>
            <w:webHidden/>
          </w:rPr>
          <w:t>9</w:t>
        </w:r>
        <w:r>
          <w:rPr>
            <w:noProof/>
            <w:webHidden/>
          </w:rPr>
          <w:fldChar w:fldCharType="end"/>
        </w:r>
      </w:hyperlink>
    </w:p>
    <w:p w:rsidR="00CE3525" w:rsidRDefault="00CE3525" w:rsidP="00CE3525">
      <w:pPr>
        <w:pStyle w:val="TOC3"/>
        <w:rPr>
          <w:rFonts w:asciiTheme="minorHAnsi" w:eastAsiaTheme="minorEastAsia" w:hAnsiTheme="minorHAnsi" w:cstheme="minorBidi"/>
          <w:noProof/>
          <w:sz w:val="22"/>
          <w:szCs w:val="22"/>
          <w:lang w:val="en-US"/>
        </w:rPr>
      </w:pPr>
      <w:hyperlink w:anchor="_Toc407963189" w:history="1">
        <w:r w:rsidRPr="001D6A66">
          <w:rPr>
            <w:rStyle w:val="Hyperlink"/>
            <w:noProof/>
          </w:rPr>
          <w:t>3.2</w:t>
        </w:r>
        <w:r>
          <w:rPr>
            <w:rFonts w:asciiTheme="minorHAnsi" w:eastAsiaTheme="minorEastAsia" w:hAnsiTheme="minorHAnsi" w:cstheme="minorBidi"/>
            <w:noProof/>
            <w:sz w:val="22"/>
            <w:szCs w:val="22"/>
            <w:lang w:val="en-US"/>
          </w:rPr>
          <w:tab/>
        </w:r>
        <w:r w:rsidRPr="001D6A66">
          <w:rPr>
            <w:rStyle w:val="Hyperlink"/>
            <w:noProof/>
          </w:rPr>
          <w:t>Provision of information</w:t>
        </w:r>
        <w:r>
          <w:rPr>
            <w:noProof/>
            <w:webHidden/>
          </w:rPr>
          <w:tab/>
        </w:r>
        <w:r>
          <w:rPr>
            <w:noProof/>
            <w:webHidden/>
          </w:rPr>
          <w:fldChar w:fldCharType="begin"/>
        </w:r>
        <w:r>
          <w:rPr>
            <w:noProof/>
            <w:webHidden/>
          </w:rPr>
          <w:instrText xml:space="preserve"> PAGEREF _Toc407963189 \h </w:instrText>
        </w:r>
        <w:r>
          <w:rPr>
            <w:noProof/>
            <w:webHidden/>
          </w:rPr>
        </w:r>
        <w:r>
          <w:rPr>
            <w:noProof/>
            <w:webHidden/>
          </w:rPr>
          <w:fldChar w:fldCharType="separate"/>
        </w:r>
        <w:r>
          <w:rPr>
            <w:noProof/>
            <w:webHidden/>
          </w:rPr>
          <w:t>12</w:t>
        </w:r>
        <w:r>
          <w:rPr>
            <w:noProof/>
            <w:webHidden/>
          </w:rPr>
          <w:fldChar w:fldCharType="end"/>
        </w:r>
      </w:hyperlink>
    </w:p>
    <w:p w:rsidR="00CE3525" w:rsidRDefault="00CE3525" w:rsidP="00CE3525">
      <w:pPr>
        <w:pStyle w:val="TOC3"/>
        <w:rPr>
          <w:rFonts w:asciiTheme="minorHAnsi" w:eastAsiaTheme="minorEastAsia" w:hAnsiTheme="minorHAnsi" w:cstheme="minorBidi"/>
          <w:noProof/>
          <w:sz w:val="22"/>
          <w:szCs w:val="22"/>
          <w:lang w:val="en-US"/>
        </w:rPr>
      </w:pPr>
      <w:hyperlink w:anchor="_Toc407963190" w:history="1">
        <w:r w:rsidRPr="001D6A66">
          <w:rPr>
            <w:rStyle w:val="Hyperlink"/>
            <w:noProof/>
          </w:rPr>
          <w:t>3.3</w:t>
        </w:r>
        <w:r>
          <w:rPr>
            <w:rFonts w:asciiTheme="minorHAnsi" w:eastAsiaTheme="minorEastAsia" w:hAnsiTheme="minorHAnsi" w:cstheme="minorBidi"/>
            <w:noProof/>
            <w:sz w:val="22"/>
            <w:szCs w:val="22"/>
            <w:lang w:val="en-US"/>
          </w:rPr>
          <w:tab/>
        </w:r>
        <w:r w:rsidRPr="001D6A66">
          <w:rPr>
            <w:rStyle w:val="Hyperlink"/>
            <w:noProof/>
          </w:rPr>
          <w:t>Protection of the child’s private and family life</w:t>
        </w:r>
        <w:r>
          <w:rPr>
            <w:noProof/>
            <w:webHidden/>
          </w:rPr>
          <w:tab/>
        </w:r>
        <w:r>
          <w:rPr>
            <w:noProof/>
            <w:webHidden/>
          </w:rPr>
          <w:fldChar w:fldCharType="begin"/>
        </w:r>
        <w:r>
          <w:rPr>
            <w:noProof/>
            <w:webHidden/>
          </w:rPr>
          <w:instrText xml:space="preserve"> PAGEREF _Toc407963190 \h </w:instrText>
        </w:r>
        <w:r>
          <w:rPr>
            <w:noProof/>
            <w:webHidden/>
          </w:rPr>
        </w:r>
        <w:r>
          <w:rPr>
            <w:noProof/>
            <w:webHidden/>
          </w:rPr>
          <w:fldChar w:fldCharType="separate"/>
        </w:r>
        <w:r>
          <w:rPr>
            <w:noProof/>
            <w:webHidden/>
          </w:rPr>
          <w:t>13</w:t>
        </w:r>
        <w:r>
          <w:rPr>
            <w:noProof/>
            <w:webHidden/>
          </w:rPr>
          <w:fldChar w:fldCharType="end"/>
        </w:r>
      </w:hyperlink>
    </w:p>
    <w:p w:rsidR="00CE3525" w:rsidRDefault="00CE3525" w:rsidP="00CE3525">
      <w:pPr>
        <w:pStyle w:val="TOC4"/>
        <w:tabs>
          <w:tab w:val="clear" w:pos="1531"/>
          <w:tab w:val="left" w:pos="720"/>
        </w:tabs>
        <w:ind w:left="720" w:hanging="720"/>
        <w:rPr>
          <w:rFonts w:asciiTheme="minorHAnsi" w:eastAsiaTheme="minorEastAsia" w:hAnsiTheme="minorHAnsi" w:cstheme="minorBidi"/>
          <w:noProof/>
          <w:sz w:val="22"/>
          <w:szCs w:val="22"/>
          <w:lang w:val="en-US"/>
        </w:rPr>
      </w:pPr>
      <w:hyperlink w:anchor="_Toc407963191" w:history="1">
        <w:bookmarkStart w:id="7" w:name="_GoBack"/>
        <w:r w:rsidRPr="00CE3525">
          <w:rPr>
            <w:rStyle w:val="Hyperlink"/>
            <w:noProof/>
          </w:rPr>
          <w:t>3.3.1</w:t>
        </w:r>
        <w:r w:rsidRPr="00CE3525">
          <w:rPr>
            <w:rFonts w:asciiTheme="minorHAnsi" w:eastAsiaTheme="minorEastAsia" w:hAnsiTheme="minorHAnsi" w:cstheme="minorBidi"/>
            <w:noProof/>
            <w:sz w:val="22"/>
            <w:szCs w:val="22"/>
            <w:lang w:val="en-US"/>
          </w:rPr>
          <w:tab/>
        </w:r>
        <w:bookmarkEnd w:id="7"/>
        <w:r w:rsidRPr="001D6A66">
          <w:rPr>
            <w:rStyle w:val="Hyperlink"/>
            <w:rFonts w:cs="Arial"/>
            <w:noProof/>
          </w:rPr>
          <w:t>Ge</w:t>
        </w:r>
        <w:r w:rsidRPr="001D6A66">
          <w:rPr>
            <w:rStyle w:val="Hyperlink"/>
            <w:noProof/>
          </w:rPr>
          <w:t>neral procedural rules applicable to children involved in civil judicial proceedings regardless of their role</w:t>
        </w:r>
        <w:r>
          <w:rPr>
            <w:noProof/>
            <w:webHidden/>
          </w:rPr>
          <w:tab/>
        </w:r>
        <w:r>
          <w:rPr>
            <w:noProof/>
            <w:webHidden/>
          </w:rPr>
          <w:fldChar w:fldCharType="begin"/>
        </w:r>
        <w:r>
          <w:rPr>
            <w:noProof/>
            <w:webHidden/>
          </w:rPr>
          <w:instrText xml:space="preserve"> PAGEREF _Toc407963191 \h </w:instrText>
        </w:r>
        <w:r>
          <w:rPr>
            <w:noProof/>
            <w:webHidden/>
          </w:rPr>
        </w:r>
        <w:r>
          <w:rPr>
            <w:noProof/>
            <w:webHidden/>
          </w:rPr>
          <w:fldChar w:fldCharType="separate"/>
        </w:r>
        <w:r>
          <w:rPr>
            <w:noProof/>
            <w:webHidden/>
          </w:rPr>
          <w:t>13</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192" w:history="1">
        <w:r w:rsidRPr="001D6A66">
          <w:rPr>
            <w:rStyle w:val="Hyperlink"/>
            <w:noProof/>
          </w:rPr>
          <w:t>Publicity of trials</w:t>
        </w:r>
        <w:r>
          <w:rPr>
            <w:noProof/>
            <w:webHidden/>
          </w:rPr>
          <w:tab/>
        </w:r>
        <w:r>
          <w:rPr>
            <w:noProof/>
            <w:webHidden/>
          </w:rPr>
          <w:fldChar w:fldCharType="begin"/>
        </w:r>
        <w:r>
          <w:rPr>
            <w:noProof/>
            <w:webHidden/>
          </w:rPr>
          <w:instrText xml:space="preserve"> PAGEREF _Toc407963192 \h </w:instrText>
        </w:r>
        <w:r>
          <w:rPr>
            <w:noProof/>
            <w:webHidden/>
          </w:rPr>
        </w:r>
        <w:r>
          <w:rPr>
            <w:noProof/>
            <w:webHidden/>
          </w:rPr>
          <w:fldChar w:fldCharType="separate"/>
        </w:r>
        <w:r>
          <w:rPr>
            <w:noProof/>
            <w:webHidden/>
          </w:rPr>
          <w:t>13</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193" w:history="1">
        <w:r w:rsidRPr="001D6A66">
          <w:rPr>
            <w:rStyle w:val="Hyperlink"/>
            <w:noProof/>
          </w:rPr>
          <w:t>Protection of the child’s data during the civil judicial proceedings</w:t>
        </w:r>
        <w:r>
          <w:rPr>
            <w:noProof/>
            <w:webHidden/>
          </w:rPr>
          <w:tab/>
        </w:r>
        <w:r>
          <w:rPr>
            <w:noProof/>
            <w:webHidden/>
          </w:rPr>
          <w:fldChar w:fldCharType="begin"/>
        </w:r>
        <w:r>
          <w:rPr>
            <w:noProof/>
            <w:webHidden/>
          </w:rPr>
          <w:instrText xml:space="preserve"> PAGEREF _Toc407963193 \h </w:instrText>
        </w:r>
        <w:r>
          <w:rPr>
            <w:noProof/>
            <w:webHidden/>
          </w:rPr>
        </w:r>
        <w:r>
          <w:rPr>
            <w:noProof/>
            <w:webHidden/>
          </w:rPr>
          <w:fldChar w:fldCharType="separate"/>
        </w:r>
        <w:r>
          <w:rPr>
            <w:noProof/>
            <w:webHidden/>
          </w:rPr>
          <w:t>13</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194" w:history="1">
        <w:r w:rsidRPr="001D6A66">
          <w:rPr>
            <w:rStyle w:val="Hyperlink"/>
            <w:noProof/>
          </w:rPr>
          <w:t>Protection of the child’s identity in the media</w:t>
        </w:r>
        <w:r>
          <w:rPr>
            <w:noProof/>
            <w:webHidden/>
          </w:rPr>
          <w:tab/>
        </w:r>
        <w:r>
          <w:rPr>
            <w:noProof/>
            <w:webHidden/>
          </w:rPr>
          <w:fldChar w:fldCharType="begin"/>
        </w:r>
        <w:r>
          <w:rPr>
            <w:noProof/>
            <w:webHidden/>
          </w:rPr>
          <w:instrText xml:space="preserve"> PAGEREF _Toc407963194 \h </w:instrText>
        </w:r>
        <w:r>
          <w:rPr>
            <w:noProof/>
            <w:webHidden/>
          </w:rPr>
        </w:r>
        <w:r>
          <w:rPr>
            <w:noProof/>
            <w:webHidden/>
          </w:rPr>
          <w:fldChar w:fldCharType="separate"/>
        </w:r>
        <w:r>
          <w:rPr>
            <w:noProof/>
            <w:webHidden/>
          </w:rPr>
          <w:t>14</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195" w:history="1">
        <w:r w:rsidRPr="001D6A66">
          <w:rPr>
            <w:rStyle w:val="Hyperlink"/>
            <w:noProof/>
          </w:rPr>
          <w:t>Promotion and protection proceedings</w:t>
        </w:r>
        <w:r>
          <w:rPr>
            <w:noProof/>
            <w:webHidden/>
          </w:rPr>
          <w:tab/>
        </w:r>
        <w:r>
          <w:rPr>
            <w:noProof/>
            <w:webHidden/>
          </w:rPr>
          <w:fldChar w:fldCharType="begin"/>
        </w:r>
        <w:r>
          <w:rPr>
            <w:noProof/>
            <w:webHidden/>
          </w:rPr>
          <w:instrText xml:space="preserve"> PAGEREF _Toc407963195 \h </w:instrText>
        </w:r>
        <w:r>
          <w:rPr>
            <w:noProof/>
            <w:webHidden/>
          </w:rPr>
        </w:r>
        <w:r>
          <w:rPr>
            <w:noProof/>
            <w:webHidden/>
          </w:rPr>
          <w:fldChar w:fldCharType="separate"/>
        </w:r>
        <w:r>
          <w:rPr>
            <w:noProof/>
            <w:webHidden/>
          </w:rPr>
          <w:t>15</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196" w:history="1">
        <w:r w:rsidRPr="001D6A66">
          <w:rPr>
            <w:rStyle w:val="Hyperlink"/>
            <w:noProof/>
          </w:rPr>
          <w:t>Civil guardianship proceedings</w:t>
        </w:r>
        <w:r>
          <w:rPr>
            <w:noProof/>
            <w:webHidden/>
          </w:rPr>
          <w:tab/>
        </w:r>
        <w:r>
          <w:rPr>
            <w:noProof/>
            <w:webHidden/>
          </w:rPr>
          <w:fldChar w:fldCharType="begin"/>
        </w:r>
        <w:r>
          <w:rPr>
            <w:noProof/>
            <w:webHidden/>
          </w:rPr>
          <w:instrText xml:space="preserve"> PAGEREF _Toc407963196 \h </w:instrText>
        </w:r>
        <w:r>
          <w:rPr>
            <w:noProof/>
            <w:webHidden/>
          </w:rPr>
        </w:r>
        <w:r>
          <w:rPr>
            <w:noProof/>
            <w:webHidden/>
          </w:rPr>
          <w:fldChar w:fldCharType="separate"/>
        </w:r>
        <w:r>
          <w:rPr>
            <w:noProof/>
            <w:webHidden/>
          </w:rPr>
          <w:t>16</w:t>
        </w:r>
        <w:r>
          <w:rPr>
            <w:noProof/>
            <w:webHidden/>
          </w:rPr>
          <w:fldChar w:fldCharType="end"/>
        </w:r>
      </w:hyperlink>
    </w:p>
    <w:p w:rsidR="00CE3525" w:rsidRDefault="00CE3525" w:rsidP="00CE3525">
      <w:pPr>
        <w:pStyle w:val="TOC3"/>
        <w:rPr>
          <w:rFonts w:asciiTheme="minorHAnsi" w:eastAsiaTheme="minorEastAsia" w:hAnsiTheme="minorHAnsi" w:cstheme="minorBidi"/>
          <w:noProof/>
          <w:sz w:val="22"/>
          <w:szCs w:val="22"/>
          <w:lang w:val="en-US"/>
        </w:rPr>
      </w:pPr>
      <w:hyperlink w:anchor="_Toc407963197" w:history="1">
        <w:r w:rsidRPr="001D6A66">
          <w:rPr>
            <w:rStyle w:val="Hyperlink"/>
            <w:noProof/>
          </w:rPr>
          <w:t>3.4</w:t>
        </w:r>
        <w:r>
          <w:rPr>
            <w:rFonts w:asciiTheme="minorHAnsi" w:eastAsiaTheme="minorEastAsia" w:hAnsiTheme="minorHAnsi" w:cstheme="minorBidi"/>
            <w:noProof/>
            <w:sz w:val="22"/>
            <w:szCs w:val="22"/>
            <w:lang w:val="en-US"/>
          </w:rPr>
          <w:tab/>
        </w:r>
        <w:r w:rsidRPr="001D6A66">
          <w:rPr>
            <w:rStyle w:val="Hyperlink"/>
            <w:noProof/>
          </w:rPr>
          <w:t>Protection from harm and ensuring a child friendly process</w:t>
        </w:r>
        <w:r>
          <w:rPr>
            <w:noProof/>
            <w:webHidden/>
          </w:rPr>
          <w:tab/>
        </w:r>
        <w:r>
          <w:rPr>
            <w:noProof/>
            <w:webHidden/>
          </w:rPr>
          <w:fldChar w:fldCharType="begin"/>
        </w:r>
        <w:r>
          <w:rPr>
            <w:noProof/>
            <w:webHidden/>
          </w:rPr>
          <w:instrText xml:space="preserve"> PAGEREF _Toc407963197 \h </w:instrText>
        </w:r>
        <w:r>
          <w:rPr>
            <w:noProof/>
            <w:webHidden/>
          </w:rPr>
        </w:r>
        <w:r>
          <w:rPr>
            <w:noProof/>
            <w:webHidden/>
          </w:rPr>
          <w:fldChar w:fldCharType="separate"/>
        </w:r>
        <w:r>
          <w:rPr>
            <w:noProof/>
            <w:webHidden/>
          </w:rPr>
          <w:t>16</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198" w:history="1">
        <w:r w:rsidRPr="001D6A66">
          <w:rPr>
            <w:rStyle w:val="Hyperlink"/>
            <w:noProof/>
          </w:rPr>
          <w:t>Avoiding undue delays</w:t>
        </w:r>
        <w:r>
          <w:rPr>
            <w:noProof/>
            <w:webHidden/>
          </w:rPr>
          <w:tab/>
        </w:r>
        <w:r>
          <w:rPr>
            <w:noProof/>
            <w:webHidden/>
          </w:rPr>
          <w:fldChar w:fldCharType="begin"/>
        </w:r>
        <w:r>
          <w:rPr>
            <w:noProof/>
            <w:webHidden/>
          </w:rPr>
          <w:instrText xml:space="preserve"> PAGEREF _Toc407963198 \h </w:instrText>
        </w:r>
        <w:r>
          <w:rPr>
            <w:noProof/>
            <w:webHidden/>
          </w:rPr>
        </w:r>
        <w:r>
          <w:rPr>
            <w:noProof/>
            <w:webHidden/>
          </w:rPr>
          <w:fldChar w:fldCharType="separate"/>
        </w:r>
        <w:r>
          <w:rPr>
            <w:noProof/>
            <w:webHidden/>
          </w:rPr>
          <w:t>16</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199" w:history="1">
        <w:r w:rsidRPr="001D6A66">
          <w:rPr>
            <w:rStyle w:val="Hyperlink"/>
            <w:noProof/>
          </w:rPr>
          <w:t>Child-friendly environment</w:t>
        </w:r>
        <w:r>
          <w:rPr>
            <w:noProof/>
            <w:webHidden/>
          </w:rPr>
          <w:tab/>
        </w:r>
        <w:r>
          <w:rPr>
            <w:noProof/>
            <w:webHidden/>
          </w:rPr>
          <w:fldChar w:fldCharType="begin"/>
        </w:r>
        <w:r>
          <w:rPr>
            <w:noProof/>
            <w:webHidden/>
          </w:rPr>
          <w:instrText xml:space="preserve"> PAGEREF _Toc407963199 \h </w:instrText>
        </w:r>
        <w:r>
          <w:rPr>
            <w:noProof/>
            <w:webHidden/>
          </w:rPr>
        </w:r>
        <w:r>
          <w:rPr>
            <w:noProof/>
            <w:webHidden/>
          </w:rPr>
          <w:fldChar w:fldCharType="separate"/>
        </w:r>
        <w:r>
          <w:rPr>
            <w:noProof/>
            <w:webHidden/>
          </w:rPr>
          <w:t>16</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200" w:history="1">
        <w:r w:rsidRPr="001D6A66">
          <w:rPr>
            <w:rStyle w:val="Hyperlink"/>
            <w:noProof/>
          </w:rPr>
          <w:t>Provisional orders</w:t>
        </w:r>
        <w:r>
          <w:rPr>
            <w:noProof/>
            <w:webHidden/>
          </w:rPr>
          <w:tab/>
        </w:r>
        <w:r>
          <w:rPr>
            <w:noProof/>
            <w:webHidden/>
          </w:rPr>
          <w:fldChar w:fldCharType="begin"/>
        </w:r>
        <w:r>
          <w:rPr>
            <w:noProof/>
            <w:webHidden/>
          </w:rPr>
          <w:instrText xml:space="preserve"> PAGEREF _Toc407963200 \h </w:instrText>
        </w:r>
        <w:r>
          <w:rPr>
            <w:noProof/>
            <w:webHidden/>
          </w:rPr>
        </w:r>
        <w:r>
          <w:rPr>
            <w:noProof/>
            <w:webHidden/>
          </w:rPr>
          <w:fldChar w:fldCharType="separate"/>
        </w:r>
        <w:r>
          <w:rPr>
            <w:noProof/>
            <w:webHidden/>
          </w:rPr>
          <w:t>16</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201" w:history="1">
        <w:r w:rsidRPr="001D6A66">
          <w:rPr>
            <w:rStyle w:val="Hyperlink"/>
            <w:noProof/>
          </w:rPr>
          <w:t>Promotion and protection and civil guardianship proceedings</w:t>
        </w:r>
        <w:r>
          <w:rPr>
            <w:noProof/>
            <w:webHidden/>
          </w:rPr>
          <w:tab/>
        </w:r>
        <w:r>
          <w:rPr>
            <w:noProof/>
            <w:webHidden/>
          </w:rPr>
          <w:fldChar w:fldCharType="begin"/>
        </w:r>
        <w:r>
          <w:rPr>
            <w:noProof/>
            <w:webHidden/>
          </w:rPr>
          <w:instrText xml:space="preserve"> PAGEREF _Toc407963201 \h </w:instrText>
        </w:r>
        <w:r>
          <w:rPr>
            <w:noProof/>
            <w:webHidden/>
          </w:rPr>
        </w:r>
        <w:r>
          <w:rPr>
            <w:noProof/>
            <w:webHidden/>
          </w:rPr>
          <w:fldChar w:fldCharType="separate"/>
        </w:r>
        <w:r>
          <w:rPr>
            <w:noProof/>
            <w:webHidden/>
          </w:rPr>
          <w:t>17</w:t>
        </w:r>
        <w:r>
          <w:rPr>
            <w:noProof/>
            <w:webHidden/>
          </w:rPr>
          <w:fldChar w:fldCharType="end"/>
        </w:r>
      </w:hyperlink>
    </w:p>
    <w:p w:rsidR="00CE3525" w:rsidRDefault="00CE3525" w:rsidP="00CE3525">
      <w:pPr>
        <w:pStyle w:val="TOC3"/>
        <w:rPr>
          <w:rFonts w:asciiTheme="minorHAnsi" w:eastAsiaTheme="minorEastAsia" w:hAnsiTheme="minorHAnsi" w:cstheme="minorBidi"/>
          <w:noProof/>
          <w:sz w:val="22"/>
          <w:szCs w:val="22"/>
          <w:lang w:val="en-US"/>
        </w:rPr>
      </w:pPr>
      <w:hyperlink w:anchor="_Toc407963202" w:history="1">
        <w:r w:rsidRPr="001D6A66">
          <w:rPr>
            <w:rStyle w:val="Hyperlink"/>
            <w:noProof/>
          </w:rPr>
          <w:t>3.5</w:t>
        </w:r>
        <w:r>
          <w:rPr>
            <w:rFonts w:asciiTheme="minorHAnsi" w:eastAsiaTheme="minorEastAsia" w:hAnsiTheme="minorHAnsi" w:cstheme="minorBidi"/>
            <w:noProof/>
            <w:sz w:val="22"/>
            <w:szCs w:val="22"/>
            <w:lang w:val="en-US"/>
          </w:rPr>
          <w:tab/>
        </w:r>
        <w:r w:rsidRPr="001D6A66">
          <w:rPr>
            <w:rStyle w:val="Hyperlink"/>
            <w:noProof/>
          </w:rPr>
          <w:t>Protecting the child during interviews and when giving testimony</w:t>
        </w:r>
        <w:r>
          <w:rPr>
            <w:noProof/>
            <w:webHidden/>
          </w:rPr>
          <w:tab/>
        </w:r>
        <w:r>
          <w:rPr>
            <w:noProof/>
            <w:webHidden/>
          </w:rPr>
          <w:fldChar w:fldCharType="begin"/>
        </w:r>
        <w:r>
          <w:rPr>
            <w:noProof/>
            <w:webHidden/>
          </w:rPr>
          <w:instrText xml:space="preserve"> PAGEREF _Toc407963202 \h </w:instrText>
        </w:r>
        <w:r>
          <w:rPr>
            <w:noProof/>
            <w:webHidden/>
          </w:rPr>
        </w:r>
        <w:r>
          <w:rPr>
            <w:noProof/>
            <w:webHidden/>
          </w:rPr>
          <w:fldChar w:fldCharType="separate"/>
        </w:r>
        <w:r>
          <w:rPr>
            <w:noProof/>
            <w:webHidden/>
          </w:rPr>
          <w:t>18</w:t>
        </w:r>
        <w:r>
          <w:rPr>
            <w:noProof/>
            <w:webHidden/>
          </w:rPr>
          <w:fldChar w:fldCharType="end"/>
        </w:r>
      </w:hyperlink>
    </w:p>
    <w:p w:rsidR="00CE3525" w:rsidRDefault="00CE3525" w:rsidP="00CE3525">
      <w:pPr>
        <w:pStyle w:val="TOC3"/>
        <w:rPr>
          <w:rFonts w:asciiTheme="minorHAnsi" w:eastAsiaTheme="minorEastAsia" w:hAnsiTheme="minorHAnsi" w:cstheme="minorBidi"/>
          <w:noProof/>
          <w:sz w:val="22"/>
          <w:szCs w:val="22"/>
          <w:lang w:val="en-US"/>
        </w:rPr>
      </w:pPr>
      <w:hyperlink w:anchor="_Toc407963203" w:history="1">
        <w:r w:rsidRPr="001D6A66">
          <w:rPr>
            <w:rStyle w:val="Hyperlink"/>
            <w:noProof/>
          </w:rPr>
          <w:t>3.6</w:t>
        </w:r>
        <w:r>
          <w:rPr>
            <w:rFonts w:asciiTheme="minorHAnsi" w:eastAsiaTheme="minorEastAsia" w:hAnsiTheme="minorHAnsi" w:cstheme="minorBidi"/>
            <w:noProof/>
            <w:sz w:val="22"/>
            <w:szCs w:val="22"/>
            <w:lang w:val="en-US"/>
          </w:rPr>
          <w:tab/>
        </w:r>
        <w:r w:rsidRPr="001D6A66">
          <w:rPr>
            <w:rStyle w:val="Hyperlink"/>
            <w:noProof/>
          </w:rPr>
          <w:t>Right to be heard and to participate in civil judicial proceedings</w:t>
        </w:r>
        <w:r>
          <w:rPr>
            <w:noProof/>
            <w:webHidden/>
          </w:rPr>
          <w:tab/>
        </w:r>
        <w:r>
          <w:rPr>
            <w:noProof/>
            <w:webHidden/>
          </w:rPr>
          <w:fldChar w:fldCharType="begin"/>
        </w:r>
        <w:r>
          <w:rPr>
            <w:noProof/>
            <w:webHidden/>
          </w:rPr>
          <w:instrText xml:space="preserve"> PAGEREF _Toc407963203 \h </w:instrText>
        </w:r>
        <w:r>
          <w:rPr>
            <w:noProof/>
            <w:webHidden/>
          </w:rPr>
        </w:r>
        <w:r>
          <w:rPr>
            <w:noProof/>
            <w:webHidden/>
          </w:rPr>
          <w:fldChar w:fldCharType="separate"/>
        </w:r>
        <w:r>
          <w:rPr>
            <w:noProof/>
            <w:webHidden/>
          </w:rPr>
          <w:t>20</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204" w:history="1">
        <w:r w:rsidRPr="001D6A66">
          <w:rPr>
            <w:rStyle w:val="Hyperlink"/>
            <w:noProof/>
          </w:rPr>
          <w:t>Rules on limitation periods</w:t>
        </w:r>
        <w:r>
          <w:rPr>
            <w:noProof/>
            <w:webHidden/>
          </w:rPr>
          <w:tab/>
        </w:r>
        <w:r>
          <w:rPr>
            <w:noProof/>
            <w:webHidden/>
          </w:rPr>
          <w:fldChar w:fldCharType="begin"/>
        </w:r>
        <w:r>
          <w:rPr>
            <w:noProof/>
            <w:webHidden/>
          </w:rPr>
          <w:instrText xml:space="preserve"> PAGEREF _Toc407963204 \h </w:instrText>
        </w:r>
        <w:r>
          <w:rPr>
            <w:noProof/>
            <w:webHidden/>
          </w:rPr>
        </w:r>
        <w:r>
          <w:rPr>
            <w:noProof/>
            <w:webHidden/>
          </w:rPr>
          <w:fldChar w:fldCharType="separate"/>
        </w:r>
        <w:r>
          <w:rPr>
            <w:noProof/>
            <w:webHidden/>
          </w:rPr>
          <w:t>21</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205" w:history="1">
        <w:r w:rsidRPr="001D6A66">
          <w:rPr>
            <w:rStyle w:val="Hyperlink"/>
            <w:noProof/>
          </w:rPr>
          <w:t>Promotion and protection proceedings</w:t>
        </w:r>
        <w:r>
          <w:rPr>
            <w:noProof/>
            <w:webHidden/>
          </w:rPr>
          <w:tab/>
        </w:r>
        <w:r>
          <w:rPr>
            <w:noProof/>
            <w:webHidden/>
          </w:rPr>
          <w:fldChar w:fldCharType="begin"/>
        </w:r>
        <w:r>
          <w:rPr>
            <w:noProof/>
            <w:webHidden/>
          </w:rPr>
          <w:instrText xml:space="preserve"> PAGEREF _Toc407963205 \h </w:instrText>
        </w:r>
        <w:r>
          <w:rPr>
            <w:noProof/>
            <w:webHidden/>
          </w:rPr>
        </w:r>
        <w:r>
          <w:rPr>
            <w:noProof/>
            <w:webHidden/>
          </w:rPr>
          <w:fldChar w:fldCharType="separate"/>
        </w:r>
        <w:r>
          <w:rPr>
            <w:noProof/>
            <w:webHidden/>
          </w:rPr>
          <w:t>21</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206" w:history="1">
        <w:r w:rsidRPr="001D6A66">
          <w:rPr>
            <w:rStyle w:val="Hyperlink"/>
            <w:noProof/>
          </w:rPr>
          <w:t>Civil guardianship proceedings</w:t>
        </w:r>
        <w:r>
          <w:rPr>
            <w:noProof/>
            <w:webHidden/>
          </w:rPr>
          <w:tab/>
        </w:r>
        <w:r>
          <w:rPr>
            <w:noProof/>
            <w:webHidden/>
          </w:rPr>
          <w:fldChar w:fldCharType="begin"/>
        </w:r>
        <w:r>
          <w:rPr>
            <w:noProof/>
            <w:webHidden/>
          </w:rPr>
          <w:instrText xml:space="preserve"> PAGEREF _Toc407963206 \h </w:instrText>
        </w:r>
        <w:r>
          <w:rPr>
            <w:noProof/>
            <w:webHidden/>
          </w:rPr>
        </w:r>
        <w:r>
          <w:rPr>
            <w:noProof/>
            <w:webHidden/>
          </w:rPr>
          <w:fldChar w:fldCharType="separate"/>
        </w:r>
        <w:r>
          <w:rPr>
            <w:noProof/>
            <w:webHidden/>
          </w:rPr>
          <w:t>21</w:t>
        </w:r>
        <w:r>
          <w:rPr>
            <w:noProof/>
            <w:webHidden/>
          </w:rPr>
          <w:fldChar w:fldCharType="end"/>
        </w:r>
      </w:hyperlink>
    </w:p>
    <w:p w:rsidR="00CE3525" w:rsidRDefault="00CE3525" w:rsidP="00CE3525">
      <w:pPr>
        <w:pStyle w:val="TOC3"/>
        <w:rPr>
          <w:rFonts w:asciiTheme="minorHAnsi" w:eastAsiaTheme="minorEastAsia" w:hAnsiTheme="minorHAnsi" w:cstheme="minorBidi"/>
          <w:noProof/>
          <w:sz w:val="22"/>
          <w:szCs w:val="22"/>
          <w:lang w:val="en-US"/>
        </w:rPr>
      </w:pPr>
      <w:hyperlink w:anchor="_Toc407963207" w:history="1">
        <w:r w:rsidRPr="001D6A66">
          <w:rPr>
            <w:rStyle w:val="Hyperlink"/>
            <w:noProof/>
          </w:rPr>
          <w:t>3.7</w:t>
        </w:r>
        <w:r>
          <w:rPr>
            <w:rFonts w:asciiTheme="minorHAnsi" w:eastAsiaTheme="minorEastAsia" w:hAnsiTheme="minorHAnsi" w:cstheme="minorBidi"/>
            <w:noProof/>
            <w:sz w:val="22"/>
            <w:szCs w:val="22"/>
            <w:lang w:val="en-US"/>
          </w:rPr>
          <w:tab/>
        </w:r>
        <w:r w:rsidRPr="001D6A66">
          <w:rPr>
            <w:rStyle w:val="Hyperlink"/>
            <w:noProof/>
          </w:rPr>
          <w:t>Right to legal counsel, legal assistance and representation</w:t>
        </w:r>
        <w:r>
          <w:rPr>
            <w:noProof/>
            <w:webHidden/>
          </w:rPr>
          <w:tab/>
        </w:r>
        <w:r>
          <w:rPr>
            <w:noProof/>
            <w:webHidden/>
          </w:rPr>
          <w:fldChar w:fldCharType="begin"/>
        </w:r>
        <w:r>
          <w:rPr>
            <w:noProof/>
            <w:webHidden/>
          </w:rPr>
          <w:instrText xml:space="preserve"> PAGEREF _Toc407963207 \h </w:instrText>
        </w:r>
        <w:r>
          <w:rPr>
            <w:noProof/>
            <w:webHidden/>
          </w:rPr>
        </w:r>
        <w:r>
          <w:rPr>
            <w:noProof/>
            <w:webHidden/>
          </w:rPr>
          <w:fldChar w:fldCharType="separate"/>
        </w:r>
        <w:r>
          <w:rPr>
            <w:noProof/>
            <w:webHidden/>
          </w:rPr>
          <w:t>21</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208" w:history="1">
        <w:r w:rsidRPr="001D6A66">
          <w:rPr>
            <w:rStyle w:val="Hyperlink"/>
            <w:noProof/>
          </w:rPr>
          <w:t>Promotion and protection proceedings</w:t>
        </w:r>
        <w:r>
          <w:rPr>
            <w:noProof/>
            <w:webHidden/>
          </w:rPr>
          <w:tab/>
        </w:r>
        <w:r>
          <w:rPr>
            <w:noProof/>
            <w:webHidden/>
          </w:rPr>
          <w:fldChar w:fldCharType="begin"/>
        </w:r>
        <w:r>
          <w:rPr>
            <w:noProof/>
            <w:webHidden/>
          </w:rPr>
          <w:instrText xml:space="preserve"> PAGEREF _Toc407963208 \h </w:instrText>
        </w:r>
        <w:r>
          <w:rPr>
            <w:noProof/>
            <w:webHidden/>
          </w:rPr>
        </w:r>
        <w:r>
          <w:rPr>
            <w:noProof/>
            <w:webHidden/>
          </w:rPr>
          <w:fldChar w:fldCharType="separate"/>
        </w:r>
        <w:r>
          <w:rPr>
            <w:noProof/>
            <w:webHidden/>
          </w:rPr>
          <w:t>23</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209" w:history="1">
        <w:r w:rsidRPr="001D6A66">
          <w:rPr>
            <w:rStyle w:val="Hyperlink"/>
            <w:noProof/>
          </w:rPr>
          <w:t>Civil guardianship proceedings</w:t>
        </w:r>
        <w:r>
          <w:rPr>
            <w:noProof/>
            <w:webHidden/>
          </w:rPr>
          <w:tab/>
        </w:r>
        <w:r>
          <w:rPr>
            <w:noProof/>
            <w:webHidden/>
          </w:rPr>
          <w:fldChar w:fldCharType="begin"/>
        </w:r>
        <w:r>
          <w:rPr>
            <w:noProof/>
            <w:webHidden/>
          </w:rPr>
          <w:instrText xml:space="preserve"> PAGEREF _Toc407963209 \h </w:instrText>
        </w:r>
        <w:r>
          <w:rPr>
            <w:noProof/>
            <w:webHidden/>
          </w:rPr>
        </w:r>
        <w:r>
          <w:rPr>
            <w:noProof/>
            <w:webHidden/>
          </w:rPr>
          <w:fldChar w:fldCharType="separate"/>
        </w:r>
        <w:r>
          <w:rPr>
            <w:noProof/>
            <w:webHidden/>
          </w:rPr>
          <w:t>23</w:t>
        </w:r>
        <w:r>
          <w:rPr>
            <w:noProof/>
            <w:webHidden/>
          </w:rPr>
          <w:fldChar w:fldCharType="end"/>
        </w:r>
      </w:hyperlink>
    </w:p>
    <w:p w:rsidR="00CE3525" w:rsidRDefault="00CE3525" w:rsidP="00CE3525">
      <w:pPr>
        <w:pStyle w:val="TOC3"/>
        <w:rPr>
          <w:rFonts w:asciiTheme="minorHAnsi" w:eastAsiaTheme="minorEastAsia" w:hAnsiTheme="minorHAnsi" w:cstheme="minorBidi"/>
          <w:noProof/>
          <w:sz w:val="22"/>
          <w:szCs w:val="22"/>
          <w:lang w:val="en-US"/>
        </w:rPr>
      </w:pPr>
      <w:hyperlink w:anchor="_Toc407963210" w:history="1">
        <w:r w:rsidRPr="001D6A66">
          <w:rPr>
            <w:rStyle w:val="Hyperlink"/>
            <w:noProof/>
          </w:rPr>
          <w:t>3.8</w:t>
        </w:r>
        <w:r>
          <w:rPr>
            <w:rFonts w:asciiTheme="minorHAnsi" w:eastAsiaTheme="minorEastAsia" w:hAnsiTheme="minorHAnsi" w:cstheme="minorBidi"/>
            <w:noProof/>
            <w:sz w:val="22"/>
            <w:szCs w:val="22"/>
            <w:lang w:val="en-US"/>
          </w:rPr>
          <w:tab/>
        </w:r>
        <w:r w:rsidRPr="001D6A66">
          <w:rPr>
            <w:rStyle w:val="Hyperlink"/>
            <w:noProof/>
          </w:rPr>
          <w:t>Alternatives to judicial proceedings</w:t>
        </w:r>
        <w:r>
          <w:rPr>
            <w:noProof/>
            <w:webHidden/>
          </w:rPr>
          <w:tab/>
        </w:r>
        <w:r>
          <w:rPr>
            <w:noProof/>
            <w:webHidden/>
          </w:rPr>
          <w:fldChar w:fldCharType="begin"/>
        </w:r>
        <w:r>
          <w:rPr>
            <w:noProof/>
            <w:webHidden/>
          </w:rPr>
          <w:instrText xml:space="preserve"> PAGEREF _Toc407963210 \h </w:instrText>
        </w:r>
        <w:r>
          <w:rPr>
            <w:noProof/>
            <w:webHidden/>
          </w:rPr>
        </w:r>
        <w:r>
          <w:rPr>
            <w:noProof/>
            <w:webHidden/>
          </w:rPr>
          <w:fldChar w:fldCharType="separate"/>
        </w:r>
        <w:r>
          <w:rPr>
            <w:noProof/>
            <w:webHidden/>
          </w:rPr>
          <w:t>23</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211" w:history="1">
        <w:r w:rsidRPr="001D6A66">
          <w:rPr>
            <w:rStyle w:val="Hyperlink"/>
            <w:noProof/>
          </w:rPr>
          <w:t>Arbitration and mediation proceedings in the peace courts</w:t>
        </w:r>
        <w:r>
          <w:rPr>
            <w:noProof/>
            <w:webHidden/>
          </w:rPr>
          <w:tab/>
        </w:r>
        <w:r>
          <w:rPr>
            <w:noProof/>
            <w:webHidden/>
          </w:rPr>
          <w:fldChar w:fldCharType="begin"/>
        </w:r>
        <w:r>
          <w:rPr>
            <w:noProof/>
            <w:webHidden/>
          </w:rPr>
          <w:instrText xml:space="preserve"> PAGEREF _Toc407963211 \h </w:instrText>
        </w:r>
        <w:r>
          <w:rPr>
            <w:noProof/>
            <w:webHidden/>
          </w:rPr>
        </w:r>
        <w:r>
          <w:rPr>
            <w:noProof/>
            <w:webHidden/>
          </w:rPr>
          <w:fldChar w:fldCharType="separate"/>
        </w:r>
        <w:r>
          <w:rPr>
            <w:noProof/>
            <w:webHidden/>
          </w:rPr>
          <w:t>23</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212" w:history="1">
        <w:r w:rsidRPr="001D6A66">
          <w:rPr>
            <w:rStyle w:val="Hyperlink"/>
            <w:noProof/>
          </w:rPr>
          <w:t>Mediation in civil and commercial matters</w:t>
        </w:r>
        <w:r>
          <w:rPr>
            <w:noProof/>
            <w:webHidden/>
          </w:rPr>
          <w:tab/>
        </w:r>
        <w:r>
          <w:rPr>
            <w:noProof/>
            <w:webHidden/>
          </w:rPr>
          <w:fldChar w:fldCharType="begin"/>
        </w:r>
        <w:r>
          <w:rPr>
            <w:noProof/>
            <w:webHidden/>
          </w:rPr>
          <w:instrText xml:space="preserve"> PAGEREF _Toc407963212 \h </w:instrText>
        </w:r>
        <w:r>
          <w:rPr>
            <w:noProof/>
            <w:webHidden/>
          </w:rPr>
        </w:r>
        <w:r>
          <w:rPr>
            <w:noProof/>
            <w:webHidden/>
          </w:rPr>
          <w:fldChar w:fldCharType="separate"/>
        </w:r>
        <w:r>
          <w:rPr>
            <w:noProof/>
            <w:webHidden/>
          </w:rPr>
          <w:t>24</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213" w:history="1">
        <w:r w:rsidRPr="001D6A66">
          <w:rPr>
            <w:rStyle w:val="Hyperlink"/>
            <w:noProof/>
          </w:rPr>
          <w:t>Mediation in family matters</w:t>
        </w:r>
        <w:r>
          <w:rPr>
            <w:noProof/>
            <w:webHidden/>
          </w:rPr>
          <w:tab/>
        </w:r>
        <w:r>
          <w:rPr>
            <w:noProof/>
            <w:webHidden/>
          </w:rPr>
          <w:fldChar w:fldCharType="begin"/>
        </w:r>
        <w:r>
          <w:rPr>
            <w:noProof/>
            <w:webHidden/>
          </w:rPr>
          <w:instrText xml:space="preserve"> PAGEREF _Toc407963213 \h </w:instrText>
        </w:r>
        <w:r>
          <w:rPr>
            <w:noProof/>
            <w:webHidden/>
          </w:rPr>
        </w:r>
        <w:r>
          <w:rPr>
            <w:noProof/>
            <w:webHidden/>
          </w:rPr>
          <w:fldChar w:fldCharType="separate"/>
        </w:r>
        <w:r>
          <w:rPr>
            <w:noProof/>
            <w:webHidden/>
          </w:rPr>
          <w:t>24</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214" w:history="1">
        <w:r w:rsidRPr="001D6A66">
          <w:rPr>
            <w:rStyle w:val="Hyperlink"/>
            <w:noProof/>
          </w:rPr>
          <w:t>Promotion and protection proceedings</w:t>
        </w:r>
        <w:r>
          <w:rPr>
            <w:noProof/>
            <w:webHidden/>
          </w:rPr>
          <w:tab/>
        </w:r>
        <w:r>
          <w:rPr>
            <w:noProof/>
            <w:webHidden/>
          </w:rPr>
          <w:fldChar w:fldCharType="begin"/>
        </w:r>
        <w:r>
          <w:rPr>
            <w:noProof/>
            <w:webHidden/>
          </w:rPr>
          <w:instrText xml:space="preserve"> PAGEREF _Toc407963214 \h </w:instrText>
        </w:r>
        <w:r>
          <w:rPr>
            <w:noProof/>
            <w:webHidden/>
          </w:rPr>
        </w:r>
        <w:r>
          <w:rPr>
            <w:noProof/>
            <w:webHidden/>
          </w:rPr>
          <w:fldChar w:fldCharType="separate"/>
        </w:r>
        <w:r>
          <w:rPr>
            <w:noProof/>
            <w:webHidden/>
          </w:rPr>
          <w:t>25</w:t>
        </w:r>
        <w:r>
          <w:rPr>
            <w:noProof/>
            <w:webHidden/>
          </w:rPr>
          <w:fldChar w:fldCharType="end"/>
        </w:r>
      </w:hyperlink>
    </w:p>
    <w:p w:rsidR="00CE3525" w:rsidRDefault="00CE3525" w:rsidP="00CE3525">
      <w:pPr>
        <w:pStyle w:val="TOC3"/>
        <w:rPr>
          <w:rFonts w:asciiTheme="minorHAnsi" w:eastAsiaTheme="minorEastAsia" w:hAnsiTheme="minorHAnsi" w:cstheme="minorBidi"/>
          <w:noProof/>
          <w:sz w:val="22"/>
          <w:szCs w:val="22"/>
          <w:lang w:val="en-US"/>
        </w:rPr>
      </w:pPr>
      <w:hyperlink w:anchor="_Toc407963215" w:history="1">
        <w:r w:rsidRPr="001D6A66">
          <w:rPr>
            <w:rStyle w:val="Hyperlink"/>
            <w:noProof/>
          </w:rPr>
          <w:t>3.9</w:t>
        </w:r>
        <w:r>
          <w:rPr>
            <w:rFonts w:asciiTheme="minorHAnsi" w:eastAsiaTheme="minorEastAsia" w:hAnsiTheme="minorHAnsi" w:cstheme="minorBidi"/>
            <w:noProof/>
            <w:sz w:val="22"/>
            <w:szCs w:val="22"/>
            <w:lang w:val="en-US"/>
          </w:rPr>
          <w:tab/>
        </w:r>
        <w:r w:rsidRPr="001D6A66">
          <w:rPr>
            <w:rStyle w:val="Hyperlink"/>
            <w:noProof/>
          </w:rPr>
          <w:t>Remedies or compensation exist for violation of rights and failure to act</w:t>
        </w:r>
        <w:r>
          <w:rPr>
            <w:noProof/>
            <w:webHidden/>
          </w:rPr>
          <w:tab/>
        </w:r>
        <w:r>
          <w:rPr>
            <w:noProof/>
            <w:webHidden/>
          </w:rPr>
          <w:fldChar w:fldCharType="begin"/>
        </w:r>
        <w:r>
          <w:rPr>
            <w:noProof/>
            <w:webHidden/>
          </w:rPr>
          <w:instrText xml:space="preserve"> PAGEREF _Toc407963215 \h </w:instrText>
        </w:r>
        <w:r>
          <w:rPr>
            <w:noProof/>
            <w:webHidden/>
          </w:rPr>
        </w:r>
        <w:r>
          <w:rPr>
            <w:noProof/>
            <w:webHidden/>
          </w:rPr>
          <w:fldChar w:fldCharType="separate"/>
        </w:r>
        <w:r>
          <w:rPr>
            <w:noProof/>
            <w:webHidden/>
          </w:rPr>
          <w:t>25</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216" w:history="1">
        <w:r w:rsidRPr="001D6A66">
          <w:rPr>
            <w:rStyle w:val="Hyperlink"/>
            <w:noProof/>
          </w:rPr>
          <w:t>Rules on limitation periods</w:t>
        </w:r>
        <w:r>
          <w:rPr>
            <w:noProof/>
            <w:webHidden/>
          </w:rPr>
          <w:tab/>
        </w:r>
        <w:r>
          <w:rPr>
            <w:noProof/>
            <w:webHidden/>
          </w:rPr>
          <w:fldChar w:fldCharType="begin"/>
        </w:r>
        <w:r>
          <w:rPr>
            <w:noProof/>
            <w:webHidden/>
          </w:rPr>
          <w:instrText xml:space="preserve"> PAGEREF _Toc407963216 \h </w:instrText>
        </w:r>
        <w:r>
          <w:rPr>
            <w:noProof/>
            <w:webHidden/>
          </w:rPr>
        </w:r>
        <w:r>
          <w:rPr>
            <w:noProof/>
            <w:webHidden/>
          </w:rPr>
          <w:fldChar w:fldCharType="separate"/>
        </w:r>
        <w:r>
          <w:rPr>
            <w:noProof/>
            <w:webHidden/>
          </w:rPr>
          <w:t>25</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217" w:history="1">
        <w:r w:rsidRPr="001D6A66">
          <w:rPr>
            <w:rStyle w:val="Hyperlink"/>
            <w:noProof/>
          </w:rPr>
          <w:t>Promotion and protection proceedings and civil guardianship proceedings</w:t>
        </w:r>
        <w:r>
          <w:rPr>
            <w:noProof/>
            <w:webHidden/>
          </w:rPr>
          <w:tab/>
        </w:r>
        <w:r>
          <w:rPr>
            <w:noProof/>
            <w:webHidden/>
          </w:rPr>
          <w:fldChar w:fldCharType="begin"/>
        </w:r>
        <w:r>
          <w:rPr>
            <w:noProof/>
            <w:webHidden/>
          </w:rPr>
          <w:instrText xml:space="preserve"> PAGEREF _Toc407963217 \h </w:instrText>
        </w:r>
        <w:r>
          <w:rPr>
            <w:noProof/>
            <w:webHidden/>
          </w:rPr>
        </w:r>
        <w:r>
          <w:rPr>
            <w:noProof/>
            <w:webHidden/>
          </w:rPr>
          <w:fldChar w:fldCharType="separate"/>
        </w:r>
        <w:r>
          <w:rPr>
            <w:noProof/>
            <w:webHidden/>
          </w:rPr>
          <w:t>26</w:t>
        </w:r>
        <w:r>
          <w:rPr>
            <w:noProof/>
            <w:webHidden/>
          </w:rPr>
          <w:fldChar w:fldCharType="end"/>
        </w:r>
      </w:hyperlink>
    </w:p>
    <w:p w:rsidR="00CE3525" w:rsidRDefault="00CE3525" w:rsidP="00CE3525">
      <w:pPr>
        <w:pStyle w:val="TOC3"/>
        <w:rPr>
          <w:rFonts w:asciiTheme="minorHAnsi" w:eastAsiaTheme="minorEastAsia" w:hAnsiTheme="minorHAnsi" w:cstheme="minorBidi"/>
          <w:noProof/>
          <w:sz w:val="22"/>
          <w:szCs w:val="22"/>
          <w:lang w:val="en-US"/>
        </w:rPr>
      </w:pPr>
      <w:hyperlink w:anchor="_Toc407963218" w:history="1">
        <w:r w:rsidRPr="001D6A66">
          <w:rPr>
            <w:rStyle w:val="Hyperlink"/>
            <w:noProof/>
          </w:rPr>
          <w:t>3.10</w:t>
        </w:r>
        <w:r>
          <w:rPr>
            <w:rFonts w:asciiTheme="minorHAnsi" w:eastAsiaTheme="minorEastAsia" w:hAnsiTheme="minorHAnsi" w:cstheme="minorBidi"/>
            <w:noProof/>
            <w:sz w:val="22"/>
            <w:szCs w:val="22"/>
            <w:lang w:val="en-US"/>
          </w:rPr>
          <w:tab/>
        </w:r>
        <w:r w:rsidRPr="001D6A66">
          <w:rPr>
            <w:rStyle w:val="Hyperlink"/>
            <w:noProof/>
          </w:rPr>
          <w:t>Legal costs</w:t>
        </w:r>
        <w:r>
          <w:rPr>
            <w:noProof/>
            <w:webHidden/>
          </w:rPr>
          <w:tab/>
        </w:r>
        <w:r>
          <w:rPr>
            <w:noProof/>
            <w:webHidden/>
          </w:rPr>
          <w:fldChar w:fldCharType="begin"/>
        </w:r>
        <w:r>
          <w:rPr>
            <w:noProof/>
            <w:webHidden/>
          </w:rPr>
          <w:instrText xml:space="preserve"> PAGEREF _Toc407963218 \h </w:instrText>
        </w:r>
        <w:r>
          <w:rPr>
            <w:noProof/>
            <w:webHidden/>
          </w:rPr>
        </w:r>
        <w:r>
          <w:rPr>
            <w:noProof/>
            <w:webHidden/>
          </w:rPr>
          <w:fldChar w:fldCharType="separate"/>
        </w:r>
        <w:r>
          <w:rPr>
            <w:noProof/>
            <w:webHidden/>
          </w:rPr>
          <w:t>26</w:t>
        </w:r>
        <w:r>
          <w:rPr>
            <w:noProof/>
            <w:webHidden/>
          </w:rPr>
          <w:fldChar w:fldCharType="end"/>
        </w:r>
      </w:hyperlink>
    </w:p>
    <w:p w:rsidR="00CE3525" w:rsidRDefault="00CE3525" w:rsidP="00CE3525">
      <w:pPr>
        <w:pStyle w:val="TOC3"/>
        <w:rPr>
          <w:rFonts w:asciiTheme="minorHAnsi" w:eastAsiaTheme="minorEastAsia" w:hAnsiTheme="minorHAnsi" w:cstheme="minorBidi"/>
          <w:noProof/>
          <w:sz w:val="22"/>
          <w:szCs w:val="22"/>
          <w:lang w:val="en-US"/>
        </w:rPr>
      </w:pPr>
      <w:hyperlink w:anchor="_Toc407963219" w:history="1">
        <w:r w:rsidRPr="001D6A66">
          <w:rPr>
            <w:rStyle w:val="Hyperlink"/>
            <w:noProof/>
          </w:rPr>
          <w:t>3.11</w:t>
        </w:r>
        <w:r>
          <w:rPr>
            <w:rFonts w:asciiTheme="minorHAnsi" w:eastAsiaTheme="minorEastAsia" w:hAnsiTheme="minorHAnsi" w:cstheme="minorBidi"/>
            <w:noProof/>
            <w:sz w:val="22"/>
            <w:szCs w:val="22"/>
            <w:lang w:val="en-US"/>
          </w:rPr>
          <w:tab/>
        </w:r>
        <w:r w:rsidRPr="001D6A66">
          <w:rPr>
            <w:rStyle w:val="Hyperlink"/>
            <w:noProof/>
          </w:rPr>
          <w:t>Enforcement of civil court judgements</w:t>
        </w:r>
        <w:r>
          <w:rPr>
            <w:noProof/>
            <w:webHidden/>
          </w:rPr>
          <w:tab/>
        </w:r>
        <w:r>
          <w:rPr>
            <w:noProof/>
            <w:webHidden/>
          </w:rPr>
          <w:fldChar w:fldCharType="begin"/>
        </w:r>
        <w:r>
          <w:rPr>
            <w:noProof/>
            <w:webHidden/>
          </w:rPr>
          <w:instrText xml:space="preserve"> PAGEREF _Toc407963219 \h </w:instrText>
        </w:r>
        <w:r>
          <w:rPr>
            <w:noProof/>
            <w:webHidden/>
          </w:rPr>
        </w:r>
        <w:r>
          <w:rPr>
            <w:noProof/>
            <w:webHidden/>
          </w:rPr>
          <w:fldChar w:fldCharType="separate"/>
        </w:r>
        <w:r>
          <w:rPr>
            <w:noProof/>
            <w:webHidden/>
          </w:rPr>
          <w:t>27</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220" w:history="1">
        <w:r w:rsidRPr="001D6A66">
          <w:rPr>
            <w:rStyle w:val="Hyperlink"/>
            <w:noProof/>
          </w:rPr>
          <w:t>Civil guardianship proceedings</w:t>
        </w:r>
        <w:r>
          <w:rPr>
            <w:noProof/>
            <w:webHidden/>
          </w:rPr>
          <w:tab/>
        </w:r>
        <w:r>
          <w:rPr>
            <w:noProof/>
            <w:webHidden/>
          </w:rPr>
          <w:fldChar w:fldCharType="begin"/>
        </w:r>
        <w:r>
          <w:rPr>
            <w:noProof/>
            <w:webHidden/>
          </w:rPr>
          <w:instrText xml:space="preserve"> PAGEREF _Toc407963220 \h </w:instrText>
        </w:r>
        <w:r>
          <w:rPr>
            <w:noProof/>
            <w:webHidden/>
          </w:rPr>
        </w:r>
        <w:r>
          <w:rPr>
            <w:noProof/>
            <w:webHidden/>
          </w:rPr>
          <w:fldChar w:fldCharType="separate"/>
        </w:r>
        <w:r>
          <w:rPr>
            <w:noProof/>
            <w:webHidden/>
          </w:rPr>
          <w:t>28</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221" w:history="1">
        <w:r w:rsidRPr="001D6A66">
          <w:rPr>
            <w:rStyle w:val="Hyperlink"/>
            <w:noProof/>
          </w:rPr>
          <w:t>Promotion and protection proceedings</w:t>
        </w:r>
        <w:r>
          <w:rPr>
            <w:noProof/>
            <w:webHidden/>
          </w:rPr>
          <w:tab/>
        </w:r>
        <w:r>
          <w:rPr>
            <w:noProof/>
            <w:webHidden/>
          </w:rPr>
          <w:fldChar w:fldCharType="begin"/>
        </w:r>
        <w:r>
          <w:rPr>
            <w:noProof/>
            <w:webHidden/>
          </w:rPr>
          <w:instrText xml:space="preserve"> PAGEREF _Toc407963221 \h </w:instrText>
        </w:r>
        <w:r>
          <w:rPr>
            <w:noProof/>
            <w:webHidden/>
          </w:rPr>
        </w:r>
        <w:r>
          <w:rPr>
            <w:noProof/>
            <w:webHidden/>
          </w:rPr>
          <w:fldChar w:fldCharType="separate"/>
        </w:r>
        <w:r>
          <w:rPr>
            <w:noProof/>
            <w:webHidden/>
          </w:rPr>
          <w:t>28</w:t>
        </w:r>
        <w:r>
          <w:rPr>
            <w:noProof/>
            <w:webHidden/>
          </w:rPr>
          <w:fldChar w:fldCharType="end"/>
        </w:r>
      </w:hyperlink>
    </w:p>
    <w:p w:rsidR="00CE3525" w:rsidRDefault="00CE3525" w:rsidP="00CE3525">
      <w:pPr>
        <w:pStyle w:val="TOC2"/>
        <w:rPr>
          <w:rFonts w:asciiTheme="minorHAnsi" w:eastAsiaTheme="minorEastAsia" w:hAnsiTheme="minorHAnsi" w:cstheme="minorBidi"/>
          <w:noProof/>
          <w:color w:val="auto"/>
          <w:sz w:val="22"/>
          <w:szCs w:val="22"/>
          <w:lang w:val="en-US"/>
        </w:rPr>
      </w:pPr>
      <w:hyperlink w:anchor="_Toc407963222" w:history="1">
        <w:r w:rsidRPr="001D6A66">
          <w:rPr>
            <w:rStyle w:val="Hyperlink"/>
            <w:noProof/>
          </w:rPr>
          <w:t>Conclusions</w:t>
        </w:r>
        <w:r>
          <w:rPr>
            <w:noProof/>
            <w:webHidden/>
          </w:rPr>
          <w:tab/>
        </w:r>
        <w:r>
          <w:rPr>
            <w:noProof/>
            <w:webHidden/>
          </w:rPr>
          <w:fldChar w:fldCharType="begin"/>
        </w:r>
        <w:r>
          <w:rPr>
            <w:noProof/>
            <w:webHidden/>
          </w:rPr>
          <w:instrText xml:space="preserve"> PAGEREF _Toc407963222 \h </w:instrText>
        </w:r>
        <w:r>
          <w:rPr>
            <w:noProof/>
            <w:webHidden/>
          </w:rPr>
        </w:r>
        <w:r>
          <w:rPr>
            <w:noProof/>
            <w:webHidden/>
          </w:rPr>
          <w:fldChar w:fldCharType="separate"/>
        </w:r>
        <w:r>
          <w:rPr>
            <w:noProof/>
            <w:webHidden/>
          </w:rPr>
          <w:t>29</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223" w:history="1">
        <w:r w:rsidRPr="001D6A66">
          <w:rPr>
            <w:rStyle w:val="Hyperlink"/>
            <w:noProof/>
          </w:rPr>
          <w:t>Institutional and legal framework</w:t>
        </w:r>
        <w:r>
          <w:rPr>
            <w:noProof/>
            <w:webHidden/>
          </w:rPr>
          <w:tab/>
        </w:r>
        <w:r>
          <w:rPr>
            <w:noProof/>
            <w:webHidden/>
          </w:rPr>
          <w:fldChar w:fldCharType="begin"/>
        </w:r>
        <w:r>
          <w:rPr>
            <w:noProof/>
            <w:webHidden/>
          </w:rPr>
          <w:instrText xml:space="preserve"> PAGEREF _Toc407963223 \h </w:instrText>
        </w:r>
        <w:r>
          <w:rPr>
            <w:noProof/>
            <w:webHidden/>
          </w:rPr>
        </w:r>
        <w:r>
          <w:rPr>
            <w:noProof/>
            <w:webHidden/>
          </w:rPr>
          <w:fldChar w:fldCharType="separate"/>
        </w:r>
        <w:r>
          <w:rPr>
            <w:noProof/>
            <w:webHidden/>
          </w:rPr>
          <w:t>29</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224" w:history="1">
        <w:r w:rsidRPr="001D6A66">
          <w:rPr>
            <w:rStyle w:val="Hyperlink"/>
            <w:noProof/>
          </w:rPr>
          <w:t>General approach towards children under civil law</w:t>
        </w:r>
        <w:r>
          <w:rPr>
            <w:noProof/>
            <w:webHidden/>
          </w:rPr>
          <w:tab/>
        </w:r>
        <w:r>
          <w:rPr>
            <w:noProof/>
            <w:webHidden/>
          </w:rPr>
          <w:fldChar w:fldCharType="begin"/>
        </w:r>
        <w:r>
          <w:rPr>
            <w:noProof/>
            <w:webHidden/>
          </w:rPr>
          <w:instrText xml:space="preserve"> PAGEREF _Toc407963224 \h </w:instrText>
        </w:r>
        <w:r>
          <w:rPr>
            <w:noProof/>
            <w:webHidden/>
          </w:rPr>
        </w:r>
        <w:r>
          <w:rPr>
            <w:noProof/>
            <w:webHidden/>
          </w:rPr>
          <w:fldChar w:fldCharType="separate"/>
        </w:r>
        <w:r>
          <w:rPr>
            <w:noProof/>
            <w:webHidden/>
          </w:rPr>
          <w:t>29</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225" w:history="1">
        <w:r w:rsidRPr="001D6A66">
          <w:rPr>
            <w:rStyle w:val="Hyperlink"/>
            <w:noProof/>
          </w:rPr>
          <w:t>A child as an actor in civil judicial proceedings</w:t>
        </w:r>
        <w:r>
          <w:rPr>
            <w:noProof/>
            <w:webHidden/>
          </w:rPr>
          <w:tab/>
        </w:r>
        <w:r>
          <w:rPr>
            <w:noProof/>
            <w:webHidden/>
          </w:rPr>
          <w:fldChar w:fldCharType="begin"/>
        </w:r>
        <w:r>
          <w:rPr>
            <w:noProof/>
            <w:webHidden/>
          </w:rPr>
          <w:instrText xml:space="preserve"> PAGEREF _Toc407963225 \h </w:instrText>
        </w:r>
        <w:r>
          <w:rPr>
            <w:noProof/>
            <w:webHidden/>
          </w:rPr>
        </w:r>
        <w:r>
          <w:rPr>
            <w:noProof/>
            <w:webHidden/>
          </w:rPr>
          <w:fldChar w:fldCharType="separate"/>
        </w:r>
        <w:r>
          <w:rPr>
            <w:noProof/>
            <w:webHidden/>
          </w:rPr>
          <w:t>29</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226" w:history="1">
        <w:r w:rsidRPr="001D6A66">
          <w:rPr>
            <w:rStyle w:val="Hyperlink"/>
            <w:noProof/>
          </w:rPr>
          <w:t>Provision of information to children</w:t>
        </w:r>
        <w:r>
          <w:rPr>
            <w:noProof/>
            <w:webHidden/>
          </w:rPr>
          <w:tab/>
        </w:r>
        <w:r>
          <w:rPr>
            <w:noProof/>
            <w:webHidden/>
          </w:rPr>
          <w:fldChar w:fldCharType="begin"/>
        </w:r>
        <w:r>
          <w:rPr>
            <w:noProof/>
            <w:webHidden/>
          </w:rPr>
          <w:instrText xml:space="preserve"> PAGEREF _Toc407963226 \h </w:instrText>
        </w:r>
        <w:r>
          <w:rPr>
            <w:noProof/>
            <w:webHidden/>
          </w:rPr>
        </w:r>
        <w:r>
          <w:rPr>
            <w:noProof/>
            <w:webHidden/>
          </w:rPr>
          <w:fldChar w:fldCharType="separate"/>
        </w:r>
        <w:r>
          <w:rPr>
            <w:noProof/>
            <w:webHidden/>
          </w:rPr>
          <w:t>30</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227" w:history="1">
        <w:r w:rsidRPr="001D6A66">
          <w:rPr>
            <w:rStyle w:val="Hyperlink"/>
            <w:noProof/>
          </w:rPr>
          <w:t>Protection of the child’s personal and family life</w:t>
        </w:r>
        <w:r>
          <w:rPr>
            <w:noProof/>
            <w:webHidden/>
          </w:rPr>
          <w:tab/>
        </w:r>
        <w:r>
          <w:rPr>
            <w:noProof/>
            <w:webHidden/>
          </w:rPr>
          <w:fldChar w:fldCharType="begin"/>
        </w:r>
        <w:r>
          <w:rPr>
            <w:noProof/>
            <w:webHidden/>
          </w:rPr>
          <w:instrText xml:space="preserve"> PAGEREF _Toc407963227 \h </w:instrText>
        </w:r>
        <w:r>
          <w:rPr>
            <w:noProof/>
            <w:webHidden/>
          </w:rPr>
        </w:r>
        <w:r>
          <w:rPr>
            <w:noProof/>
            <w:webHidden/>
          </w:rPr>
          <w:fldChar w:fldCharType="separate"/>
        </w:r>
        <w:r>
          <w:rPr>
            <w:noProof/>
            <w:webHidden/>
          </w:rPr>
          <w:t>30</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228" w:history="1">
        <w:r w:rsidRPr="001D6A66">
          <w:rPr>
            <w:rStyle w:val="Hyperlink"/>
            <w:noProof/>
          </w:rPr>
          <w:t>Protection from harm and ensuring a child friendly process</w:t>
        </w:r>
        <w:r>
          <w:rPr>
            <w:noProof/>
            <w:webHidden/>
          </w:rPr>
          <w:tab/>
        </w:r>
        <w:r>
          <w:rPr>
            <w:noProof/>
            <w:webHidden/>
          </w:rPr>
          <w:fldChar w:fldCharType="begin"/>
        </w:r>
        <w:r>
          <w:rPr>
            <w:noProof/>
            <w:webHidden/>
          </w:rPr>
          <w:instrText xml:space="preserve"> PAGEREF _Toc407963228 \h </w:instrText>
        </w:r>
        <w:r>
          <w:rPr>
            <w:noProof/>
            <w:webHidden/>
          </w:rPr>
        </w:r>
        <w:r>
          <w:rPr>
            <w:noProof/>
            <w:webHidden/>
          </w:rPr>
          <w:fldChar w:fldCharType="separate"/>
        </w:r>
        <w:r>
          <w:rPr>
            <w:noProof/>
            <w:webHidden/>
          </w:rPr>
          <w:t>30</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229" w:history="1">
        <w:r w:rsidRPr="001D6A66">
          <w:rPr>
            <w:rStyle w:val="Hyperlink"/>
            <w:noProof/>
          </w:rPr>
          <w:t>Protecting the child during interviews</w:t>
        </w:r>
        <w:r>
          <w:rPr>
            <w:noProof/>
            <w:webHidden/>
          </w:rPr>
          <w:tab/>
        </w:r>
        <w:r>
          <w:rPr>
            <w:noProof/>
            <w:webHidden/>
          </w:rPr>
          <w:fldChar w:fldCharType="begin"/>
        </w:r>
        <w:r>
          <w:rPr>
            <w:noProof/>
            <w:webHidden/>
          </w:rPr>
          <w:instrText xml:space="preserve"> PAGEREF _Toc407963229 \h </w:instrText>
        </w:r>
        <w:r>
          <w:rPr>
            <w:noProof/>
            <w:webHidden/>
          </w:rPr>
        </w:r>
        <w:r>
          <w:rPr>
            <w:noProof/>
            <w:webHidden/>
          </w:rPr>
          <w:fldChar w:fldCharType="separate"/>
        </w:r>
        <w:r>
          <w:rPr>
            <w:noProof/>
            <w:webHidden/>
          </w:rPr>
          <w:t>31</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230" w:history="1">
        <w:r w:rsidRPr="001D6A66">
          <w:rPr>
            <w:rStyle w:val="Hyperlink"/>
            <w:noProof/>
          </w:rPr>
          <w:t>Right to be heard and participate in civil judicial proceedings</w:t>
        </w:r>
        <w:r>
          <w:rPr>
            <w:noProof/>
            <w:webHidden/>
          </w:rPr>
          <w:tab/>
        </w:r>
        <w:r>
          <w:rPr>
            <w:noProof/>
            <w:webHidden/>
          </w:rPr>
          <w:fldChar w:fldCharType="begin"/>
        </w:r>
        <w:r>
          <w:rPr>
            <w:noProof/>
            <w:webHidden/>
          </w:rPr>
          <w:instrText xml:space="preserve"> PAGEREF _Toc407963230 \h </w:instrText>
        </w:r>
        <w:r>
          <w:rPr>
            <w:noProof/>
            <w:webHidden/>
          </w:rPr>
        </w:r>
        <w:r>
          <w:rPr>
            <w:noProof/>
            <w:webHidden/>
          </w:rPr>
          <w:fldChar w:fldCharType="separate"/>
        </w:r>
        <w:r>
          <w:rPr>
            <w:noProof/>
            <w:webHidden/>
          </w:rPr>
          <w:t>31</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231" w:history="1">
        <w:r w:rsidRPr="001D6A66">
          <w:rPr>
            <w:rStyle w:val="Hyperlink"/>
            <w:noProof/>
          </w:rPr>
          <w:t>Right to legal counsel, legal assistance and representation</w:t>
        </w:r>
        <w:r>
          <w:rPr>
            <w:noProof/>
            <w:webHidden/>
          </w:rPr>
          <w:tab/>
        </w:r>
        <w:r>
          <w:rPr>
            <w:noProof/>
            <w:webHidden/>
          </w:rPr>
          <w:fldChar w:fldCharType="begin"/>
        </w:r>
        <w:r>
          <w:rPr>
            <w:noProof/>
            <w:webHidden/>
          </w:rPr>
          <w:instrText xml:space="preserve"> PAGEREF _Toc407963231 \h </w:instrText>
        </w:r>
        <w:r>
          <w:rPr>
            <w:noProof/>
            <w:webHidden/>
          </w:rPr>
        </w:r>
        <w:r>
          <w:rPr>
            <w:noProof/>
            <w:webHidden/>
          </w:rPr>
          <w:fldChar w:fldCharType="separate"/>
        </w:r>
        <w:r>
          <w:rPr>
            <w:noProof/>
            <w:webHidden/>
          </w:rPr>
          <w:t>31</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232" w:history="1">
        <w:r w:rsidRPr="001D6A66">
          <w:rPr>
            <w:rStyle w:val="Hyperlink"/>
            <w:noProof/>
          </w:rPr>
          <w:t>Alternatives to judicial proceedings</w:t>
        </w:r>
        <w:r>
          <w:rPr>
            <w:noProof/>
            <w:webHidden/>
          </w:rPr>
          <w:tab/>
        </w:r>
        <w:r>
          <w:rPr>
            <w:noProof/>
            <w:webHidden/>
          </w:rPr>
          <w:fldChar w:fldCharType="begin"/>
        </w:r>
        <w:r>
          <w:rPr>
            <w:noProof/>
            <w:webHidden/>
          </w:rPr>
          <w:instrText xml:space="preserve"> PAGEREF _Toc407963232 \h </w:instrText>
        </w:r>
        <w:r>
          <w:rPr>
            <w:noProof/>
            <w:webHidden/>
          </w:rPr>
        </w:r>
        <w:r>
          <w:rPr>
            <w:noProof/>
            <w:webHidden/>
          </w:rPr>
          <w:fldChar w:fldCharType="separate"/>
        </w:r>
        <w:r>
          <w:rPr>
            <w:noProof/>
            <w:webHidden/>
          </w:rPr>
          <w:t>31</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233" w:history="1">
        <w:r w:rsidRPr="001D6A66">
          <w:rPr>
            <w:rStyle w:val="Hyperlink"/>
            <w:noProof/>
          </w:rPr>
          <w:t>Remedies and compensation exist for violation of rights and failure to act</w:t>
        </w:r>
        <w:r>
          <w:rPr>
            <w:noProof/>
            <w:webHidden/>
          </w:rPr>
          <w:tab/>
        </w:r>
        <w:r>
          <w:rPr>
            <w:noProof/>
            <w:webHidden/>
          </w:rPr>
          <w:fldChar w:fldCharType="begin"/>
        </w:r>
        <w:r>
          <w:rPr>
            <w:noProof/>
            <w:webHidden/>
          </w:rPr>
          <w:instrText xml:space="preserve"> PAGEREF _Toc407963233 \h </w:instrText>
        </w:r>
        <w:r>
          <w:rPr>
            <w:noProof/>
            <w:webHidden/>
          </w:rPr>
        </w:r>
        <w:r>
          <w:rPr>
            <w:noProof/>
            <w:webHidden/>
          </w:rPr>
          <w:fldChar w:fldCharType="separate"/>
        </w:r>
        <w:r>
          <w:rPr>
            <w:noProof/>
            <w:webHidden/>
          </w:rPr>
          <w:t>31</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234" w:history="1">
        <w:r w:rsidRPr="001D6A66">
          <w:rPr>
            <w:rStyle w:val="Hyperlink"/>
            <w:noProof/>
          </w:rPr>
          <w:t>Legal costs</w:t>
        </w:r>
        <w:r>
          <w:rPr>
            <w:noProof/>
            <w:webHidden/>
          </w:rPr>
          <w:tab/>
        </w:r>
        <w:r>
          <w:rPr>
            <w:noProof/>
            <w:webHidden/>
          </w:rPr>
          <w:fldChar w:fldCharType="begin"/>
        </w:r>
        <w:r>
          <w:rPr>
            <w:noProof/>
            <w:webHidden/>
          </w:rPr>
          <w:instrText xml:space="preserve"> PAGEREF _Toc407963234 \h </w:instrText>
        </w:r>
        <w:r>
          <w:rPr>
            <w:noProof/>
            <w:webHidden/>
          </w:rPr>
        </w:r>
        <w:r>
          <w:rPr>
            <w:noProof/>
            <w:webHidden/>
          </w:rPr>
          <w:fldChar w:fldCharType="separate"/>
        </w:r>
        <w:r>
          <w:rPr>
            <w:noProof/>
            <w:webHidden/>
          </w:rPr>
          <w:t>32</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235" w:history="1">
        <w:r w:rsidRPr="001D6A66">
          <w:rPr>
            <w:rStyle w:val="Hyperlink"/>
            <w:noProof/>
          </w:rPr>
          <w:t>Enforcement in civil court judgements</w:t>
        </w:r>
        <w:r>
          <w:rPr>
            <w:noProof/>
            <w:webHidden/>
          </w:rPr>
          <w:tab/>
        </w:r>
        <w:r>
          <w:rPr>
            <w:noProof/>
            <w:webHidden/>
          </w:rPr>
          <w:fldChar w:fldCharType="begin"/>
        </w:r>
        <w:r>
          <w:rPr>
            <w:noProof/>
            <w:webHidden/>
          </w:rPr>
          <w:instrText xml:space="preserve"> PAGEREF _Toc407963235 \h </w:instrText>
        </w:r>
        <w:r>
          <w:rPr>
            <w:noProof/>
            <w:webHidden/>
          </w:rPr>
        </w:r>
        <w:r>
          <w:rPr>
            <w:noProof/>
            <w:webHidden/>
          </w:rPr>
          <w:fldChar w:fldCharType="separate"/>
        </w:r>
        <w:r>
          <w:rPr>
            <w:noProof/>
            <w:webHidden/>
          </w:rPr>
          <w:t>32</w:t>
        </w:r>
        <w:r>
          <w:rPr>
            <w:noProof/>
            <w:webHidden/>
          </w:rPr>
          <w:fldChar w:fldCharType="end"/>
        </w:r>
      </w:hyperlink>
    </w:p>
    <w:p w:rsidR="00CE3525" w:rsidRDefault="00CE3525" w:rsidP="00CE3525">
      <w:pPr>
        <w:pStyle w:val="TOC6"/>
        <w:rPr>
          <w:rFonts w:asciiTheme="minorHAnsi" w:eastAsiaTheme="minorEastAsia" w:hAnsiTheme="minorHAnsi" w:cstheme="minorBidi"/>
          <w:noProof/>
          <w:sz w:val="22"/>
          <w:szCs w:val="22"/>
          <w:lang w:val="en-US"/>
        </w:rPr>
      </w:pPr>
      <w:hyperlink w:anchor="_Toc407963236" w:history="1">
        <w:r w:rsidRPr="001D6A66">
          <w:rPr>
            <w:rStyle w:val="Hyperlink"/>
            <w:noProof/>
          </w:rPr>
          <w:t>Strengths and gaps</w:t>
        </w:r>
        <w:r>
          <w:rPr>
            <w:noProof/>
            <w:webHidden/>
          </w:rPr>
          <w:tab/>
        </w:r>
        <w:r>
          <w:rPr>
            <w:noProof/>
            <w:webHidden/>
          </w:rPr>
          <w:fldChar w:fldCharType="begin"/>
        </w:r>
        <w:r>
          <w:rPr>
            <w:noProof/>
            <w:webHidden/>
          </w:rPr>
          <w:instrText xml:space="preserve"> PAGEREF _Toc407963236 \h </w:instrText>
        </w:r>
        <w:r>
          <w:rPr>
            <w:noProof/>
            <w:webHidden/>
          </w:rPr>
        </w:r>
        <w:r>
          <w:rPr>
            <w:noProof/>
            <w:webHidden/>
          </w:rPr>
          <w:fldChar w:fldCharType="separate"/>
        </w:r>
        <w:r>
          <w:rPr>
            <w:noProof/>
            <w:webHidden/>
          </w:rPr>
          <w:t>32</w:t>
        </w:r>
        <w:r>
          <w:rPr>
            <w:noProof/>
            <w:webHidden/>
          </w:rPr>
          <w:fldChar w:fldCharType="end"/>
        </w:r>
      </w:hyperlink>
    </w:p>
    <w:p w:rsidR="00CE3525" w:rsidRDefault="00CE3525" w:rsidP="00CE3525">
      <w:pPr>
        <w:pStyle w:val="TOC2"/>
        <w:rPr>
          <w:rFonts w:asciiTheme="minorHAnsi" w:eastAsiaTheme="minorEastAsia" w:hAnsiTheme="minorHAnsi" w:cstheme="minorBidi"/>
          <w:noProof/>
          <w:color w:val="auto"/>
          <w:sz w:val="22"/>
          <w:szCs w:val="22"/>
          <w:lang w:val="en-US"/>
        </w:rPr>
      </w:pPr>
      <w:hyperlink w:anchor="_Toc407963237" w:history="1">
        <w:r w:rsidRPr="001D6A66">
          <w:rPr>
            <w:rStyle w:val="Hyperlink"/>
            <w:noProof/>
            <w:lang w:val="fr-BE"/>
          </w:rPr>
          <w:t>Annex 1</w:t>
        </w:r>
        <w:r>
          <w:rPr>
            <w:rFonts w:asciiTheme="minorHAnsi" w:eastAsiaTheme="minorEastAsia" w:hAnsiTheme="minorHAnsi" w:cstheme="minorBidi"/>
            <w:noProof/>
            <w:color w:val="auto"/>
            <w:sz w:val="22"/>
            <w:szCs w:val="22"/>
            <w:lang w:val="en-US"/>
          </w:rPr>
          <w:tab/>
        </w:r>
        <w:r w:rsidRPr="001D6A66">
          <w:rPr>
            <w:rStyle w:val="Hyperlink"/>
            <w:noProof/>
          </w:rPr>
          <w:t>L</w:t>
        </w:r>
        <w:r w:rsidRPr="001D6A66">
          <w:rPr>
            <w:rStyle w:val="Hyperlink"/>
            <w:noProof/>
            <w:lang w:val="en-US"/>
          </w:rPr>
          <w:t>ist of l</w:t>
        </w:r>
        <w:r w:rsidRPr="001D6A66">
          <w:rPr>
            <w:rStyle w:val="Hyperlink"/>
            <w:noProof/>
          </w:rPr>
          <w:t>egislation</w:t>
        </w:r>
        <w:r>
          <w:rPr>
            <w:noProof/>
            <w:webHidden/>
          </w:rPr>
          <w:tab/>
        </w:r>
        <w:r>
          <w:rPr>
            <w:noProof/>
            <w:webHidden/>
          </w:rPr>
          <w:fldChar w:fldCharType="begin"/>
        </w:r>
        <w:r>
          <w:rPr>
            <w:noProof/>
            <w:webHidden/>
          </w:rPr>
          <w:instrText xml:space="preserve"> PAGEREF _Toc407963237 \h </w:instrText>
        </w:r>
        <w:r>
          <w:rPr>
            <w:noProof/>
            <w:webHidden/>
          </w:rPr>
        </w:r>
        <w:r>
          <w:rPr>
            <w:noProof/>
            <w:webHidden/>
          </w:rPr>
          <w:fldChar w:fldCharType="separate"/>
        </w:r>
        <w:r>
          <w:rPr>
            <w:noProof/>
            <w:webHidden/>
          </w:rPr>
          <w:t>33</w:t>
        </w:r>
        <w:r>
          <w:rPr>
            <w:noProof/>
            <w:webHidden/>
          </w:rPr>
          <w:fldChar w:fldCharType="end"/>
        </w:r>
      </w:hyperlink>
    </w:p>
    <w:p w:rsidR="00FE34E9" w:rsidRDefault="00C7550C" w:rsidP="00CE3525">
      <w:pPr>
        <w:pStyle w:val="TOC2"/>
      </w:pPr>
      <w:r w:rsidRPr="007B47FB">
        <w:fldChar w:fldCharType="end"/>
      </w:r>
    </w:p>
    <w:bookmarkEnd w:id="6"/>
    <w:p w:rsidR="00660C9C" w:rsidRDefault="00660C9C" w:rsidP="00ED0340"/>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r>
        <w:br w:type="page"/>
      </w:r>
    </w:p>
    <w:p w:rsidR="00660C9C" w:rsidRPr="00660C9C" w:rsidRDefault="00660C9C" w:rsidP="00960EC3">
      <w:pPr>
        <w:pStyle w:val="Heading1NoNumb"/>
      </w:pPr>
      <w:bookmarkStart w:id="8" w:name="_Toc401654864"/>
      <w:bookmarkStart w:id="9" w:name="_Toc407963171"/>
      <w:r w:rsidRPr="00660C9C">
        <w:lastRenderedPageBreak/>
        <w:t>Abbreviations</w:t>
      </w:r>
      <w:bookmarkEnd w:id="8"/>
      <w:bookmarkEnd w:id="9"/>
    </w:p>
    <w:p w:rsidR="00660C9C" w:rsidRPr="00660C9C" w:rsidRDefault="00660C9C" w:rsidP="00660C9C">
      <w:pPr>
        <w:widowControl w:val="0"/>
        <w:spacing w:before="0" w:after="0" w:line="240" w:lineRule="auto"/>
        <w:jc w:val="both"/>
        <w:rPr>
          <w:rFonts w:eastAsia="Calibri" w:cs="Arial"/>
          <w:szCs w:val="20"/>
        </w:rPr>
      </w:pPr>
    </w:p>
    <w:p w:rsidR="00F67728" w:rsidRPr="00D732B9" w:rsidRDefault="00F67728" w:rsidP="00F67728">
      <w:pPr>
        <w:widowControl w:val="0"/>
        <w:spacing w:before="0" w:after="0" w:line="240" w:lineRule="auto"/>
      </w:pPr>
      <w:r w:rsidRPr="00D732B9">
        <w:t xml:space="preserve">CNPCJR </w:t>
      </w:r>
      <w:r w:rsidRPr="00D732B9">
        <w:tab/>
        <w:t xml:space="preserve">National Commission for </w:t>
      </w:r>
      <w:r w:rsidRPr="00D91AA7">
        <w:t xml:space="preserve">the </w:t>
      </w:r>
      <w:r w:rsidRPr="002C5D90">
        <w:t>Protection of Children and Juvenile</w:t>
      </w:r>
      <w:r>
        <w:t>s</w:t>
      </w:r>
      <w:r w:rsidRPr="002C5D90">
        <w:t xml:space="preserve"> at Risk </w:t>
      </w:r>
    </w:p>
    <w:p w:rsidR="00F67728" w:rsidRPr="00D91AA7" w:rsidRDefault="00F67728" w:rsidP="00F67728">
      <w:pPr>
        <w:widowControl w:val="0"/>
        <w:spacing w:before="0" w:after="0" w:line="240" w:lineRule="auto"/>
      </w:pPr>
    </w:p>
    <w:p w:rsidR="00F67728" w:rsidRPr="002C5D90" w:rsidRDefault="00F67728" w:rsidP="00F67728">
      <w:pPr>
        <w:widowControl w:val="0"/>
        <w:spacing w:before="0" w:after="0" w:line="240" w:lineRule="auto"/>
      </w:pPr>
      <w:r w:rsidRPr="002C5D90">
        <w:t>CoE</w:t>
      </w:r>
      <w:r w:rsidRPr="002C5D90">
        <w:tab/>
      </w:r>
      <w:r w:rsidRPr="002C5D90">
        <w:tab/>
        <w:t>Council of Europe</w:t>
      </w:r>
    </w:p>
    <w:p w:rsidR="00F67728" w:rsidRPr="00BC1084" w:rsidRDefault="00F67728" w:rsidP="00F67728">
      <w:pPr>
        <w:widowControl w:val="0"/>
        <w:spacing w:before="0" w:after="0" w:line="240" w:lineRule="auto"/>
      </w:pPr>
    </w:p>
    <w:p w:rsidR="00F67728" w:rsidRPr="00D732B9" w:rsidRDefault="00F67728" w:rsidP="00F67728">
      <w:pPr>
        <w:widowControl w:val="0"/>
        <w:spacing w:before="0" w:after="0" w:line="240" w:lineRule="auto"/>
      </w:pPr>
      <w:r w:rsidRPr="00BC1084">
        <w:t xml:space="preserve">CPCJ </w:t>
      </w:r>
      <w:r w:rsidRPr="00BC1084">
        <w:tab/>
      </w:r>
      <w:r w:rsidRPr="00BC1084">
        <w:tab/>
        <w:t>Commissions</w:t>
      </w:r>
      <w:r w:rsidRPr="000435CB">
        <w:t xml:space="preserve"> </w:t>
      </w:r>
      <w:r>
        <w:t>for the</w:t>
      </w:r>
      <w:r w:rsidRPr="000435CB">
        <w:t xml:space="preserve"> Protection of Children and Juveniles</w:t>
      </w:r>
    </w:p>
    <w:p w:rsidR="00F67728" w:rsidRPr="00D91AA7" w:rsidRDefault="00F67728" w:rsidP="00F67728">
      <w:pPr>
        <w:widowControl w:val="0"/>
        <w:spacing w:before="0" w:after="0" w:line="240" w:lineRule="auto"/>
      </w:pPr>
    </w:p>
    <w:p w:rsidR="00F67728" w:rsidRPr="002C5D90" w:rsidRDefault="00F67728" w:rsidP="00F67728">
      <w:pPr>
        <w:widowControl w:val="0"/>
        <w:spacing w:before="0" w:after="0" w:line="240" w:lineRule="auto"/>
      </w:pPr>
      <w:r w:rsidRPr="002C5D90">
        <w:t>EC</w:t>
      </w:r>
      <w:r w:rsidRPr="002C5D90">
        <w:tab/>
      </w:r>
      <w:r w:rsidRPr="002C5D90">
        <w:tab/>
        <w:t>European Commission</w:t>
      </w:r>
    </w:p>
    <w:p w:rsidR="00F67728" w:rsidRPr="00BC1084" w:rsidRDefault="00F67728" w:rsidP="00F67728">
      <w:pPr>
        <w:widowControl w:val="0"/>
        <w:spacing w:before="0" w:after="0" w:line="240" w:lineRule="auto"/>
      </w:pPr>
    </w:p>
    <w:p w:rsidR="00F67728" w:rsidRPr="000435CB" w:rsidRDefault="00F67728" w:rsidP="00F67728">
      <w:pPr>
        <w:widowControl w:val="0"/>
        <w:spacing w:before="0" w:after="0" w:line="240" w:lineRule="auto"/>
      </w:pPr>
      <w:r w:rsidRPr="000435CB">
        <w:t>EU</w:t>
      </w:r>
      <w:r w:rsidRPr="000435CB">
        <w:tab/>
      </w:r>
      <w:r w:rsidRPr="000435CB">
        <w:tab/>
        <w:t>European Union</w:t>
      </w:r>
    </w:p>
    <w:p w:rsidR="00F148E6" w:rsidRPr="00660C9C" w:rsidRDefault="00F148E6" w:rsidP="00660C9C"/>
    <w:bookmarkEnd w:id="4"/>
    <w:p w:rsidR="00660C9C" w:rsidRPr="00660C9C" w:rsidRDefault="00660C9C" w:rsidP="00660C9C"/>
    <w:p w:rsidR="00660C9C" w:rsidRPr="00660C9C" w:rsidRDefault="00660C9C" w:rsidP="00660C9C"/>
    <w:p w:rsidR="00D17D9A" w:rsidRPr="00660C9C" w:rsidRDefault="00D17D9A" w:rsidP="00660C9C">
      <w:pPr>
        <w:sectPr w:rsidR="00D17D9A" w:rsidRPr="00660C9C" w:rsidSect="00525433">
          <w:headerReference w:type="default" r:id="rId13"/>
          <w:footerReference w:type="default" r:id="rId14"/>
          <w:headerReference w:type="first" r:id="rId15"/>
          <w:footerReference w:type="first" r:id="rId16"/>
          <w:pgSz w:w="11907" w:h="16840" w:code="9"/>
          <w:pgMar w:top="1848" w:right="1418" w:bottom="1021" w:left="1418" w:header="680" w:footer="567" w:gutter="0"/>
          <w:pgNumType w:fmt="lowerRoman" w:start="1"/>
          <w:cols w:space="708"/>
          <w:titlePg/>
          <w:docGrid w:linePitch="360"/>
        </w:sectPr>
      </w:pPr>
    </w:p>
    <w:p w:rsidR="00660C9C" w:rsidRDefault="00660C9C" w:rsidP="00660C9C">
      <w:pPr>
        <w:pStyle w:val="Heading1"/>
      </w:pPr>
      <w:bookmarkStart w:id="10" w:name="_Toc401219644"/>
      <w:bookmarkStart w:id="11" w:name="_Toc401221472"/>
      <w:bookmarkStart w:id="12" w:name="_Toc401221549"/>
      <w:bookmarkStart w:id="13" w:name="_Toc401232305"/>
      <w:bookmarkStart w:id="14" w:name="_Toc401232460"/>
      <w:bookmarkStart w:id="15" w:name="_Toc401654865"/>
      <w:bookmarkStart w:id="16" w:name="_Toc401070014"/>
      <w:bookmarkStart w:id="17" w:name="_Toc336262933"/>
      <w:bookmarkStart w:id="18" w:name="_Toc334778901"/>
      <w:bookmarkStart w:id="19" w:name="_Toc336332184"/>
      <w:bookmarkStart w:id="20" w:name="_Toc407963172"/>
      <w:bookmarkEnd w:id="5"/>
      <w:r w:rsidRPr="0022162F">
        <w:lastRenderedPageBreak/>
        <w:t>Introduction</w:t>
      </w:r>
      <w:bookmarkEnd w:id="10"/>
      <w:bookmarkEnd w:id="11"/>
      <w:bookmarkEnd w:id="12"/>
      <w:bookmarkEnd w:id="13"/>
      <w:bookmarkEnd w:id="14"/>
      <w:bookmarkEnd w:id="15"/>
      <w:bookmarkEnd w:id="20"/>
      <w:r w:rsidRPr="0022162F">
        <w:t xml:space="preserve"> </w:t>
      </w:r>
    </w:p>
    <w:p w:rsidR="00660C9C" w:rsidRDefault="00660C9C" w:rsidP="00CE3525">
      <w:pPr>
        <w:pStyle w:val="Heading3NoNumb"/>
        <w:ind w:firstLine="851"/>
      </w:pPr>
      <w:bookmarkStart w:id="21" w:name="_Toc401219645"/>
      <w:bookmarkStart w:id="22" w:name="_Toc401221473"/>
      <w:bookmarkStart w:id="23" w:name="_Toc401221550"/>
      <w:bookmarkStart w:id="24" w:name="_Toc401654866"/>
      <w:bookmarkStart w:id="25" w:name="_Toc407963173"/>
      <w:r>
        <w:t xml:space="preserve">Introduction </w:t>
      </w:r>
      <w:r w:rsidRPr="0022162F">
        <w:t>and context</w:t>
      </w:r>
      <w:bookmarkEnd w:id="16"/>
      <w:bookmarkEnd w:id="21"/>
      <w:bookmarkEnd w:id="22"/>
      <w:bookmarkEnd w:id="23"/>
      <w:bookmarkEnd w:id="24"/>
      <w:bookmarkEnd w:id="25"/>
    </w:p>
    <w:p w:rsidR="0049253A" w:rsidRPr="00A1012E" w:rsidRDefault="0049253A" w:rsidP="0049253A">
      <w:pPr>
        <w:pStyle w:val="BodyText"/>
      </w:pPr>
      <w:bookmarkStart w:id="26" w:name="_Toc401654867"/>
      <w:r w:rsidRPr="00A1012E">
        <w:t>The promotion and protection of the rights of the child is one of the objectives of the EU on which the Treaty of Lisbon has put further emphasis. This report is part of a study ‘to collect data on children’s involvement in judicial proceedings in the EU’ which supports the implementation of the Commission Communication of 15 February 2011 ‘</w:t>
      </w:r>
      <w:hyperlink r:id="rId17" w:history="1">
        <w:r w:rsidRPr="00A1012E">
          <w:rPr>
            <w:color w:val="0000FF"/>
            <w:u w:val="single"/>
          </w:rPr>
          <w:t>An EU Agenda for the rights of the child’</w:t>
        </w:r>
      </w:hyperlink>
      <w:r w:rsidRPr="00A1012E">
        <w:t>, which identified the lack of reliable, comparable and official data on the situation of children in the Member States (MS). This deficiency is a serious obstacle to the development and implementation of evidence-based poli</w:t>
      </w:r>
      <w:r w:rsidRPr="00A1012E">
        <w:softHyphen/>
        <w:t>cies and is particularly evident in the context of child-friendly justice and the protection of children in vulnerable situations. Making the justice system more child-friendly in Europe is a key action of the EU Agenda. It is an area of high practical relevance where the EU has, under the Treaties, competences to turn the rights of the child into reality by means of EU legislation. Improved data is crucial to the framing of such legislation.</w:t>
      </w:r>
    </w:p>
    <w:p w:rsidR="0049253A" w:rsidRDefault="0049253A" w:rsidP="0049253A">
      <w:pPr>
        <w:pStyle w:val="BodyText"/>
      </w:pPr>
      <w:r>
        <w:t>The objective of this study is:</w:t>
      </w:r>
    </w:p>
    <w:p w:rsidR="0049253A" w:rsidRDefault="0049253A" w:rsidP="0049253A">
      <w:pPr>
        <w:pStyle w:val="BTBullet1Last"/>
      </w:pPr>
      <w:r>
        <w:t>to establish statistics and collect data based on structural, process and outcome indicators on children involved in civil judicial proceedings for the years 2008-2010 (and 2011 if available) for all 28 EU Member States;</w:t>
      </w:r>
    </w:p>
    <w:p w:rsidR="0049253A" w:rsidRDefault="0049253A" w:rsidP="0049253A">
      <w:pPr>
        <w:pStyle w:val="BTBullet1Last"/>
      </w:pPr>
      <w:r>
        <w:t>to provide a narrative overview of children's involvement in civil judicial proceedings in the EU. The report describes the situation in each Member State as at 1 June 2012.</w:t>
      </w:r>
    </w:p>
    <w:p w:rsidR="0049253A" w:rsidRPr="00A1012E" w:rsidRDefault="0049253A" w:rsidP="0049253A">
      <w:pPr>
        <w:pStyle w:val="BTBullet1"/>
        <w:rPr>
          <w:lang w:val="en-US"/>
        </w:rPr>
      </w:pPr>
      <w:r w:rsidRPr="00A1012E">
        <w:rPr>
          <w:lang w:val="en-US"/>
        </w:rPr>
        <w:t xml:space="preserve">This report examines the safeguards in place for children involved in </w:t>
      </w:r>
      <w:r w:rsidRPr="00A1012E">
        <w:rPr>
          <w:b/>
          <w:lang w:val="en-US"/>
        </w:rPr>
        <w:t>civil judicial proceedings</w:t>
      </w:r>
      <w:r w:rsidRPr="00A1012E">
        <w:rPr>
          <w:lang w:val="en-US"/>
        </w:rPr>
        <w:t xml:space="preserve">. The </w:t>
      </w:r>
      <w:hyperlink r:id="rId18" w:history="1">
        <w:r w:rsidRPr="00A1012E">
          <w:rPr>
            <w:color w:val="0000FF"/>
            <w:u w:val="single"/>
            <w:lang w:val="en-US"/>
          </w:rPr>
          <w:t>Council of Europe Guidelines on child-friendly justice</w:t>
        </w:r>
      </w:hyperlink>
      <w:r w:rsidRPr="00A1012E">
        <w:rPr>
          <w:lang w:val="en-US"/>
        </w:rPr>
        <w:t xml:space="preserve"> serve as a basis for the analysis of the provisions affecting children in civil judicial proceedings in each Member State. </w:t>
      </w:r>
    </w:p>
    <w:p w:rsidR="00660C9C" w:rsidRPr="00CE3525" w:rsidRDefault="00660C9C" w:rsidP="00CE3525">
      <w:pPr>
        <w:pStyle w:val="Heading3NoNumb"/>
        <w:ind w:firstLine="851"/>
      </w:pPr>
      <w:bookmarkStart w:id="27" w:name="_Toc407963174"/>
      <w:r w:rsidRPr="000D323B">
        <w:t>Structure and scope</w:t>
      </w:r>
      <w:bookmarkEnd w:id="26"/>
      <w:bookmarkEnd w:id="27"/>
    </w:p>
    <w:p w:rsidR="0049253A" w:rsidRPr="00A1012E" w:rsidRDefault="0049253A" w:rsidP="0049253A">
      <w:pPr>
        <w:pStyle w:val="BodyText"/>
        <w:rPr>
          <w:lang w:val="en-US"/>
        </w:rPr>
      </w:pPr>
      <w:r w:rsidRPr="00A1012E">
        <w:rPr>
          <w:lang w:val="en-US"/>
        </w:rPr>
        <w:t xml:space="preserve">This report describes the national </w:t>
      </w:r>
      <w:r w:rsidRPr="00A1012E">
        <w:rPr>
          <w:b/>
          <w:lang w:val="en-US"/>
        </w:rPr>
        <w:t>civil justice system</w:t>
      </w:r>
      <w:r w:rsidRPr="00A1012E">
        <w:rPr>
          <w:lang w:val="en-US"/>
        </w:rPr>
        <w:t xml:space="preserve"> insofar as children’s involvement is concerned. If, in addition to general rules in civil judicial proceedings, there are specific rules in the fields of </w:t>
      </w:r>
      <w:r w:rsidRPr="00A1012E">
        <w:rPr>
          <w:b/>
          <w:lang w:val="en-US"/>
        </w:rPr>
        <w:t>family and employment law</w:t>
      </w:r>
      <w:r w:rsidRPr="00A1012E">
        <w:rPr>
          <w:lang w:val="en-US"/>
        </w:rPr>
        <w:t xml:space="preserve">, the safeguards in place for children involved in judicial proceedings in those two specific sectors will also be described. </w:t>
      </w:r>
    </w:p>
    <w:p w:rsidR="0049253A" w:rsidRPr="00A1012E" w:rsidRDefault="0049253A" w:rsidP="0049253A">
      <w:pPr>
        <w:pStyle w:val="BodyText"/>
        <w:rPr>
          <w:lang w:val="en-US"/>
        </w:rPr>
      </w:pPr>
      <w:r w:rsidRPr="00A1012E">
        <w:rPr>
          <w:b/>
          <w:lang w:val="en-US"/>
        </w:rPr>
        <w:t>Chapter 2</w:t>
      </w:r>
      <w:r w:rsidRPr="00A1012E">
        <w:rPr>
          <w:lang w:val="en-US"/>
        </w:rPr>
        <w:t xml:space="preserve"> of this report provides an overview of the Member State’s approach to children’s involvement in civil judicial proceedings. It includes a description of the competent authorities and services.</w:t>
      </w:r>
    </w:p>
    <w:p w:rsidR="0049253A" w:rsidRPr="00A1012E" w:rsidRDefault="0049253A" w:rsidP="0049253A">
      <w:pPr>
        <w:pStyle w:val="BodyText"/>
        <w:rPr>
          <w:lang w:val="en-US"/>
        </w:rPr>
      </w:pPr>
      <w:r w:rsidRPr="00A1012E">
        <w:rPr>
          <w:b/>
          <w:lang w:val="en-US"/>
        </w:rPr>
        <w:t>Chapter 3</w:t>
      </w:r>
      <w:r w:rsidRPr="00A1012E">
        <w:rPr>
          <w:lang w:val="en-US"/>
        </w:rPr>
        <w:t xml:space="preserve"> of this report is divided in sections (3.1, 3.2, etc.) according to the different safeguards examined (e.g. the right to be heard, the right to information, etc.). Each of these sections is divided into subsections describing the different rules applying to children according to the different role they may have in a civil judicial proceeding (plaintiff; defendant; witness; other roles). </w:t>
      </w:r>
    </w:p>
    <w:p w:rsidR="0049253A" w:rsidRPr="00A1012E" w:rsidRDefault="0049253A" w:rsidP="0049253A">
      <w:pPr>
        <w:pStyle w:val="BodyText"/>
      </w:pPr>
      <w:r w:rsidRPr="00A1012E">
        <w:rPr>
          <w:lang w:val="en-US"/>
        </w:rPr>
        <w:t xml:space="preserve">The table below summarises the type of judicial proceedings applicable to the fields of family and employment law and the competent courts. For the sake of completeness, the table also indicates which sectors are examined in the </w:t>
      </w:r>
      <w:hyperlink r:id="rId19" w:history="1">
        <w:r w:rsidRPr="005035D1">
          <w:rPr>
            <w:rStyle w:val="Hyperlink"/>
            <w:rFonts w:cs="Arial"/>
            <w:lang w:val="en-US"/>
          </w:rPr>
          <w:t>overview for administrative justice</w:t>
        </w:r>
      </w:hyperlink>
      <w:r w:rsidRPr="00A1012E">
        <w:t xml:space="preserve">, i.e. </w:t>
      </w:r>
      <w:r w:rsidRPr="00A1012E">
        <w:rPr>
          <w:lang w:val="en-US"/>
        </w:rPr>
        <w:t xml:space="preserve">asylum, migration, education, health, placement into care, administrative sanctions, and offences committed by children below the minimum age of criminal responsibility (MACR). In fact, in some countries, civil procedural rules also apply to judicial proceedings in some of these sectors, but in order to ensure a degree of consistency among the overviews on </w:t>
      </w:r>
      <w:r>
        <w:rPr>
          <w:lang w:val="en-US"/>
        </w:rPr>
        <w:t xml:space="preserve">the </w:t>
      </w:r>
      <w:r w:rsidRPr="00A1012E">
        <w:rPr>
          <w:lang w:val="en-US"/>
        </w:rPr>
        <w:t xml:space="preserve">29 jurisdictions covered by this study, the breakdown set out in the table below has been applied for each and every country overview.  </w:t>
      </w:r>
    </w:p>
    <w:p w:rsidR="00660C9C" w:rsidRDefault="00660C9C" w:rsidP="00660C9C">
      <w:pPr>
        <w:pStyle w:val="Otherheading1"/>
        <w:keepNext w:val="0"/>
        <w:widowControl w:val="0"/>
        <w:spacing w:before="0" w:after="0"/>
        <w:jc w:val="both"/>
        <w:rPr>
          <w:caps w:val="0"/>
          <w:color w:val="auto"/>
          <w:lang w:val="en-GB"/>
        </w:rPr>
      </w:pPr>
    </w:p>
    <w:p w:rsidR="00660C9C" w:rsidRDefault="00660C9C" w:rsidP="00660C9C">
      <w:pPr>
        <w:pStyle w:val="Otherheading1"/>
        <w:keepNext w:val="0"/>
        <w:widowControl w:val="0"/>
        <w:spacing w:before="0" w:after="0"/>
        <w:jc w:val="both"/>
        <w:rPr>
          <w:caps w:val="0"/>
          <w:color w:val="auto"/>
          <w:lang w:val="en-GB"/>
        </w:rPr>
      </w:pPr>
    </w:p>
    <w:p w:rsidR="00660C9C" w:rsidRDefault="00660C9C" w:rsidP="00660C9C">
      <w:pPr>
        <w:pStyle w:val="Otherheading1"/>
        <w:keepNext w:val="0"/>
        <w:widowControl w:val="0"/>
        <w:spacing w:before="0" w:after="0"/>
        <w:jc w:val="both"/>
        <w:rPr>
          <w:caps w:val="0"/>
          <w:color w:val="auto"/>
          <w:lang w:val="en-GB"/>
        </w:rPr>
      </w:pPr>
    </w:p>
    <w:p w:rsidR="00660C9C" w:rsidRDefault="00660C9C" w:rsidP="00660C9C">
      <w:pPr>
        <w:pStyle w:val="BodyText"/>
        <w:sectPr w:rsidR="00660C9C" w:rsidSect="00525433">
          <w:headerReference w:type="default" r:id="rId20"/>
          <w:footerReference w:type="default" r:id="rId21"/>
          <w:pgSz w:w="11907" w:h="16840" w:code="9"/>
          <w:pgMar w:top="1418" w:right="1418" w:bottom="1021" w:left="1418" w:header="680" w:footer="567" w:gutter="0"/>
          <w:pgNumType w:start="1"/>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088"/>
        <w:gridCol w:w="1230"/>
        <w:gridCol w:w="1385"/>
        <w:gridCol w:w="1514"/>
        <w:gridCol w:w="1514"/>
        <w:gridCol w:w="1514"/>
        <w:gridCol w:w="1514"/>
        <w:gridCol w:w="1514"/>
        <w:gridCol w:w="1503"/>
      </w:tblGrid>
      <w:tr w:rsidR="00F67728" w:rsidRPr="00751BA2" w:rsidTr="00155C4F">
        <w:trPr>
          <w:trHeight w:val="833"/>
        </w:trPr>
        <w:tc>
          <w:tcPr>
            <w:tcW w:w="5000" w:type="pct"/>
            <w:gridSpan w:val="10"/>
            <w:shd w:val="clear" w:color="auto" w:fill="DBE5F1"/>
            <w:vAlign w:val="center"/>
          </w:tcPr>
          <w:p w:rsidR="00F67728" w:rsidRPr="00D91AA7" w:rsidRDefault="00F67728" w:rsidP="00155C4F">
            <w:pPr>
              <w:spacing w:before="0" w:after="0" w:line="240" w:lineRule="auto"/>
              <w:jc w:val="center"/>
              <w:rPr>
                <w:b/>
                <w:sz w:val="16"/>
                <w:szCs w:val="16"/>
              </w:rPr>
            </w:pPr>
            <w:r w:rsidRPr="00D732B9">
              <w:rPr>
                <w:b/>
                <w:sz w:val="16"/>
                <w:szCs w:val="16"/>
              </w:rPr>
              <w:lastRenderedPageBreak/>
              <w:t>Type of judicial proc</w:t>
            </w:r>
            <w:r w:rsidRPr="00D91AA7">
              <w:rPr>
                <w:b/>
                <w:sz w:val="16"/>
                <w:szCs w:val="16"/>
              </w:rPr>
              <w:t>eedings and court competence per sector</w:t>
            </w:r>
            <w:r>
              <w:rPr>
                <w:rStyle w:val="FootnoteReference"/>
                <w:b/>
                <w:sz w:val="16"/>
                <w:szCs w:val="16"/>
              </w:rPr>
              <w:footnoteReference w:id="1"/>
            </w:r>
          </w:p>
        </w:tc>
      </w:tr>
      <w:tr w:rsidR="00F67728" w:rsidRPr="00751BA2" w:rsidTr="00155C4F">
        <w:trPr>
          <w:trHeight w:val="703"/>
        </w:trPr>
        <w:tc>
          <w:tcPr>
            <w:tcW w:w="438" w:type="pct"/>
            <w:shd w:val="clear" w:color="auto" w:fill="D6E3BC"/>
            <w:vAlign w:val="center"/>
          </w:tcPr>
          <w:p w:rsidR="00F67728" w:rsidRPr="00751BA2" w:rsidRDefault="00F67728" w:rsidP="00155C4F">
            <w:pPr>
              <w:spacing w:before="0" w:after="0" w:line="240" w:lineRule="auto"/>
              <w:jc w:val="center"/>
              <w:rPr>
                <w:b/>
                <w:sz w:val="16"/>
                <w:szCs w:val="16"/>
              </w:rPr>
            </w:pPr>
          </w:p>
        </w:tc>
        <w:tc>
          <w:tcPr>
            <w:tcW w:w="376" w:type="pct"/>
            <w:shd w:val="clear" w:color="auto" w:fill="D6E3BC"/>
            <w:vAlign w:val="center"/>
          </w:tcPr>
          <w:p w:rsidR="00F67728" w:rsidRPr="00751BA2" w:rsidRDefault="00F67728" w:rsidP="00155C4F">
            <w:pPr>
              <w:spacing w:before="0" w:after="0" w:line="240" w:lineRule="auto"/>
              <w:jc w:val="center"/>
              <w:rPr>
                <w:b/>
                <w:sz w:val="16"/>
                <w:szCs w:val="16"/>
              </w:rPr>
            </w:pPr>
            <w:r w:rsidRPr="00751BA2">
              <w:rPr>
                <w:b/>
                <w:sz w:val="16"/>
                <w:szCs w:val="16"/>
              </w:rPr>
              <w:t>Contextual overview for civil justice</w:t>
            </w:r>
          </w:p>
        </w:tc>
        <w:tc>
          <w:tcPr>
            <w:tcW w:w="435" w:type="pct"/>
            <w:shd w:val="clear" w:color="auto" w:fill="D6E3BC"/>
            <w:vAlign w:val="center"/>
          </w:tcPr>
          <w:p w:rsidR="00F67728" w:rsidRPr="00751BA2" w:rsidRDefault="00F67728" w:rsidP="00155C4F">
            <w:pPr>
              <w:spacing w:before="0" w:after="0" w:line="240" w:lineRule="auto"/>
              <w:jc w:val="center"/>
              <w:rPr>
                <w:b/>
                <w:sz w:val="16"/>
                <w:szCs w:val="16"/>
              </w:rPr>
            </w:pPr>
            <w:r w:rsidRPr="00751BA2">
              <w:rPr>
                <w:b/>
                <w:sz w:val="16"/>
                <w:szCs w:val="16"/>
              </w:rPr>
              <w:t>Contextual overview for civil justice</w:t>
            </w:r>
          </w:p>
        </w:tc>
        <w:tc>
          <w:tcPr>
            <w:tcW w:w="497" w:type="pct"/>
            <w:shd w:val="clear" w:color="auto" w:fill="D6E3BC"/>
            <w:vAlign w:val="center"/>
          </w:tcPr>
          <w:p w:rsidR="00F67728" w:rsidRPr="00D732B9" w:rsidRDefault="00F67728" w:rsidP="00155C4F">
            <w:pPr>
              <w:spacing w:before="0" w:after="0" w:line="240" w:lineRule="auto"/>
              <w:jc w:val="center"/>
              <w:rPr>
                <w:b/>
                <w:sz w:val="16"/>
                <w:szCs w:val="16"/>
              </w:rPr>
            </w:pPr>
            <w:r w:rsidRPr="00751BA2">
              <w:rPr>
                <w:b/>
                <w:sz w:val="16"/>
                <w:szCs w:val="16"/>
              </w:rPr>
              <w:t>Contextual overview for administrative justice</w:t>
            </w:r>
            <w:r w:rsidRPr="00D732B9">
              <w:rPr>
                <w:rStyle w:val="FootnoteReference"/>
                <w:b/>
                <w:sz w:val="16"/>
                <w:szCs w:val="16"/>
              </w:rPr>
              <w:footnoteReference w:id="2"/>
            </w:r>
          </w:p>
        </w:tc>
        <w:tc>
          <w:tcPr>
            <w:tcW w:w="543" w:type="pct"/>
            <w:shd w:val="clear" w:color="auto" w:fill="D6E3BC"/>
            <w:vAlign w:val="center"/>
          </w:tcPr>
          <w:p w:rsidR="00F67728" w:rsidRPr="00D91AA7" w:rsidRDefault="00F67728" w:rsidP="00155C4F">
            <w:pPr>
              <w:spacing w:before="0" w:after="0" w:line="240" w:lineRule="auto"/>
              <w:jc w:val="center"/>
              <w:rPr>
                <w:b/>
                <w:sz w:val="16"/>
                <w:szCs w:val="16"/>
              </w:rPr>
            </w:pPr>
            <w:r w:rsidRPr="00D91AA7">
              <w:rPr>
                <w:b/>
                <w:sz w:val="16"/>
                <w:szCs w:val="16"/>
              </w:rPr>
              <w:t>Contextual overview for administrative justice</w:t>
            </w:r>
          </w:p>
        </w:tc>
        <w:tc>
          <w:tcPr>
            <w:tcW w:w="543" w:type="pct"/>
            <w:shd w:val="clear" w:color="auto" w:fill="D6E3BC"/>
            <w:vAlign w:val="center"/>
          </w:tcPr>
          <w:p w:rsidR="00F67728" w:rsidRPr="00BC1084" w:rsidRDefault="00F67728" w:rsidP="00155C4F">
            <w:pPr>
              <w:spacing w:before="0" w:after="0" w:line="240" w:lineRule="auto"/>
              <w:jc w:val="center"/>
              <w:rPr>
                <w:b/>
                <w:sz w:val="16"/>
                <w:szCs w:val="16"/>
              </w:rPr>
            </w:pPr>
            <w:r w:rsidRPr="002C5D90">
              <w:rPr>
                <w:b/>
                <w:sz w:val="16"/>
                <w:szCs w:val="16"/>
              </w:rPr>
              <w:t>Contextual overview for administrative just</w:t>
            </w:r>
            <w:r w:rsidRPr="00BC1084">
              <w:rPr>
                <w:b/>
                <w:sz w:val="16"/>
                <w:szCs w:val="16"/>
              </w:rPr>
              <w:t>ice</w:t>
            </w:r>
          </w:p>
        </w:tc>
        <w:tc>
          <w:tcPr>
            <w:tcW w:w="543" w:type="pct"/>
            <w:shd w:val="clear" w:color="auto" w:fill="D6E3BC"/>
            <w:vAlign w:val="center"/>
          </w:tcPr>
          <w:p w:rsidR="00F67728" w:rsidRPr="000435CB" w:rsidRDefault="00F67728" w:rsidP="00155C4F">
            <w:pPr>
              <w:spacing w:before="0" w:after="0" w:line="240" w:lineRule="auto"/>
              <w:jc w:val="center"/>
              <w:rPr>
                <w:b/>
                <w:sz w:val="16"/>
                <w:szCs w:val="16"/>
              </w:rPr>
            </w:pPr>
            <w:r w:rsidRPr="000435CB">
              <w:rPr>
                <w:b/>
                <w:sz w:val="16"/>
                <w:szCs w:val="16"/>
              </w:rPr>
              <w:t>Contextual overview for administrative justice</w:t>
            </w:r>
          </w:p>
        </w:tc>
        <w:tc>
          <w:tcPr>
            <w:tcW w:w="543" w:type="pct"/>
            <w:shd w:val="clear" w:color="auto" w:fill="D6E3BC"/>
            <w:vAlign w:val="center"/>
          </w:tcPr>
          <w:p w:rsidR="00F67728" w:rsidRPr="007F4459" w:rsidRDefault="00F67728" w:rsidP="00155C4F">
            <w:pPr>
              <w:spacing w:before="0" w:after="0" w:line="240" w:lineRule="auto"/>
              <w:jc w:val="center"/>
              <w:rPr>
                <w:b/>
                <w:sz w:val="16"/>
                <w:szCs w:val="16"/>
              </w:rPr>
            </w:pPr>
            <w:r w:rsidRPr="007F4459">
              <w:rPr>
                <w:b/>
                <w:sz w:val="16"/>
                <w:szCs w:val="16"/>
              </w:rPr>
              <w:t>Contextual overview for administrative justice</w:t>
            </w:r>
          </w:p>
        </w:tc>
        <w:tc>
          <w:tcPr>
            <w:tcW w:w="543" w:type="pct"/>
            <w:shd w:val="clear" w:color="auto" w:fill="D6E3BC"/>
            <w:vAlign w:val="center"/>
          </w:tcPr>
          <w:p w:rsidR="00F67728" w:rsidRPr="006164CA" w:rsidRDefault="00F67728" w:rsidP="00155C4F">
            <w:pPr>
              <w:spacing w:before="0" w:after="0" w:line="240" w:lineRule="auto"/>
              <w:jc w:val="center"/>
              <w:rPr>
                <w:b/>
                <w:sz w:val="16"/>
                <w:szCs w:val="16"/>
              </w:rPr>
            </w:pPr>
            <w:r w:rsidRPr="006164CA">
              <w:rPr>
                <w:b/>
                <w:sz w:val="16"/>
                <w:szCs w:val="16"/>
              </w:rPr>
              <w:t>Contextual overview for administrative justice</w:t>
            </w:r>
          </w:p>
        </w:tc>
        <w:tc>
          <w:tcPr>
            <w:tcW w:w="539" w:type="pct"/>
            <w:shd w:val="clear" w:color="auto" w:fill="D6E3BC"/>
            <w:vAlign w:val="center"/>
          </w:tcPr>
          <w:p w:rsidR="00F67728" w:rsidRPr="002C4DCE" w:rsidRDefault="00F67728" w:rsidP="00155C4F">
            <w:pPr>
              <w:spacing w:before="0" w:after="0" w:line="240" w:lineRule="auto"/>
              <w:jc w:val="center"/>
              <w:rPr>
                <w:b/>
                <w:sz w:val="16"/>
                <w:szCs w:val="16"/>
              </w:rPr>
            </w:pPr>
            <w:r w:rsidRPr="002C4DCE">
              <w:rPr>
                <w:b/>
                <w:sz w:val="16"/>
                <w:szCs w:val="16"/>
              </w:rPr>
              <w:t>Contextual overview for criminal justice</w:t>
            </w:r>
          </w:p>
        </w:tc>
      </w:tr>
      <w:tr w:rsidR="00F67728" w:rsidRPr="00751BA2" w:rsidTr="00155C4F">
        <w:trPr>
          <w:trHeight w:val="703"/>
        </w:trPr>
        <w:tc>
          <w:tcPr>
            <w:tcW w:w="438" w:type="pct"/>
            <w:shd w:val="clear" w:color="auto" w:fill="D6E3BC"/>
            <w:vAlign w:val="center"/>
          </w:tcPr>
          <w:p w:rsidR="00F67728" w:rsidRPr="00751BA2" w:rsidRDefault="00F67728" w:rsidP="00155C4F">
            <w:pPr>
              <w:spacing w:before="0" w:after="0" w:line="240" w:lineRule="auto"/>
              <w:jc w:val="center"/>
              <w:rPr>
                <w:b/>
                <w:sz w:val="16"/>
                <w:szCs w:val="16"/>
              </w:rPr>
            </w:pPr>
            <w:r w:rsidRPr="00751BA2">
              <w:rPr>
                <w:b/>
                <w:sz w:val="16"/>
                <w:szCs w:val="16"/>
              </w:rPr>
              <w:t>Sectors:</w:t>
            </w:r>
          </w:p>
        </w:tc>
        <w:tc>
          <w:tcPr>
            <w:tcW w:w="376" w:type="pct"/>
            <w:shd w:val="clear" w:color="auto" w:fill="D6E3BC"/>
            <w:vAlign w:val="center"/>
          </w:tcPr>
          <w:p w:rsidR="00F67728" w:rsidRPr="00751BA2" w:rsidRDefault="00F67728" w:rsidP="00155C4F">
            <w:pPr>
              <w:spacing w:before="0" w:after="0" w:line="240" w:lineRule="auto"/>
              <w:jc w:val="center"/>
              <w:rPr>
                <w:b/>
                <w:sz w:val="16"/>
                <w:szCs w:val="16"/>
              </w:rPr>
            </w:pPr>
            <w:r w:rsidRPr="00751BA2">
              <w:rPr>
                <w:b/>
                <w:sz w:val="16"/>
                <w:szCs w:val="16"/>
              </w:rPr>
              <w:t>Family</w:t>
            </w:r>
          </w:p>
        </w:tc>
        <w:tc>
          <w:tcPr>
            <w:tcW w:w="435" w:type="pct"/>
            <w:shd w:val="clear" w:color="auto" w:fill="D6E3BC"/>
            <w:vAlign w:val="center"/>
          </w:tcPr>
          <w:p w:rsidR="00F67728" w:rsidRPr="00751BA2" w:rsidRDefault="00F67728" w:rsidP="00155C4F">
            <w:pPr>
              <w:spacing w:before="0" w:after="0" w:line="240" w:lineRule="auto"/>
              <w:jc w:val="center"/>
              <w:rPr>
                <w:b/>
                <w:sz w:val="16"/>
                <w:szCs w:val="16"/>
              </w:rPr>
            </w:pPr>
            <w:r w:rsidRPr="00751BA2">
              <w:rPr>
                <w:b/>
                <w:sz w:val="16"/>
                <w:szCs w:val="16"/>
              </w:rPr>
              <w:t>Employment</w:t>
            </w:r>
          </w:p>
        </w:tc>
        <w:tc>
          <w:tcPr>
            <w:tcW w:w="497" w:type="pct"/>
            <w:shd w:val="clear" w:color="auto" w:fill="D6E3BC"/>
            <w:vAlign w:val="center"/>
          </w:tcPr>
          <w:p w:rsidR="00F67728" w:rsidRPr="00751BA2" w:rsidRDefault="00F67728" w:rsidP="00155C4F">
            <w:pPr>
              <w:spacing w:before="0" w:after="0" w:line="240" w:lineRule="auto"/>
              <w:jc w:val="center"/>
              <w:rPr>
                <w:b/>
                <w:sz w:val="16"/>
                <w:szCs w:val="16"/>
              </w:rPr>
            </w:pPr>
            <w:r w:rsidRPr="00751BA2">
              <w:rPr>
                <w:b/>
                <w:sz w:val="16"/>
                <w:szCs w:val="16"/>
              </w:rPr>
              <w:t>Asylum</w:t>
            </w:r>
          </w:p>
        </w:tc>
        <w:tc>
          <w:tcPr>
            <w:tcW w:w="543" w:type="pct"/>
            <w:shd w:val="clear" w:color="auto" w:fill="D6E3BC"/>
            <w:vAlign w:val="center"/>
          </w:tcPr>
          <w:p w:rsidR="00F67728" w:rsidRPr="00751BA2" w:rsidRDefault="00F67728" w:rsidP="00155C4F">
            <w:pPr>
              <w:spacing w:before="0" w:after="0" w:line="240" w:lineRule="auto"/>
              <w:jc w:val="center"/>
              <w:rPr>
                <w:b/>
                <w:sz w:val="16"/>
                <w:szCs w:val="16"/>
              </w:rPr>
            </w:pPr>
            <w:r w:rsidRPr="00751BA2">
              <w:rPr>
                <w:b/>
                <w:sz w:val="16"/>
                <w:szCs w:val="16"/>
              </w:rPr>
              <w:t>Migration</w:t>
            </w:r>
          </w:p>
        </w:tc>
        <w:tc>
          <w:tcPr>
            <w:tcW w:w="543" w:type="pct"/>
            <w:shd w:val="clear" w:color="auto" w:fill="D6E3BC"/>
            <w:vAlign w:val="center"/>
          </w:tcPr>
          <w:p w:rsidR="00F67728" w:rsidRPr="00751BA2" w:rsidRDefault="00F67728" w:rsidP="00155C4F">
            <w:pPr>
              <w:spacing w:before="0" w:after="0" w:line="240" w:lineRule="auto"/>
              <w:jc w:val="center"/>
              <w:rPr>
                <w:b/>
                <w:sz w:val="16"/>
                <w:szCs w:val="16"/>
              </w:rPr>
            </w:pPr>
            <w:r w:rsidRPr="00751BA2">
              <w:rPr>
                <w:b/>
                <w:sz w:val="16"/>
                <w:szCs w:val="16"/>
              </w:rPr>
              <w:t>Education</w:t>
            </w:r>
          </w:p>
        </w:tc>
        <w:tc>
          <w:tcPr>
            <w:tcW w:w="543" w:type="pct"/>
            <w:shd w:val="clear" w:color="auto" w:fill="D6E3BC"/>
            <w:vAlign w:val="center"/>
          </w:tcPr>
          <w:p w:rsidR="00F67728" w:rsidRPr="00751BA2" w:rsidRDefault="00F67728" w:rsidP="00155C4F">
            <w:pPr>
              <w:spacing w:before="0" w:after="0" w:line="240" w:lineRule="auto"/>
              <w:jc w:val="center"/>
              <w:rPr>
                <w:b/>
                <w:sz w:val="16"/>
                <w:szCs w:val="16"/>
              </w:rPr>
            </w:pPr>
            <w:r w:rsidRPr="00751BA2">
              <w:rPr>
                <w:b/>
                <w:sz w:val="16"/>
                <w:szCs w:val="16"/>
              </w:rPr>
              <w:t>Health</w:t>
            </w:r>
          </w:p>
        </w:tc>
        <w:tc>
          <w:tcPr>
            <w:tcW w:w="543" w:type="pct"/>
            <w:shd w:val="clear" w:color="auto" w:fill="D6E3BC"/>
            <w:vAlign w:val="center"/>
          </w:tcPr>
          <w:p w:rsidR="00F67728" w:rsidRPr="00751BA2" w:rsidRDefault="00F67728" w:rsidP="00155C4F">
            <w:pPr>
              <w:spacing w:before="0" w:after="0" w:line="240" w:lineRule="auto"/>
              <w:jc w:val="center"/>
              <w:rPr>
                <w:b/>
                <w:sz w:val="16"/>
                <w:szCs w:val="16"/>
              </w:rPr>
            </w:pPr>
            <w:r w:rsidRPr="00751BA2">
              <w:rPr>
                <w:b/>
                <w:sz w:val="16"/>
                <w:szCs w:val="16"/>
              </w:rPr>
              <w:t>Placement in care</w:t>
            </w:r>
          </w:p>
        </w:tc>
        <w:tc>
          <w:tcPr>
            <w:tcW w:w="543" w:type="pct"/>
            <w:shd w:val="clear" w:color="auto" w:fill="D6E3BC"/>
            <w:vAlign w:val="center"/>
          </w:tcPr>
          <w:p w:rsidR="00F67728" w:rsidRPr="00751BA2" w:rsidRDefault="00F67728" w:rsidP="00155C4F">
            <w:pPr>
              <w:spacing w:before="0" w:after="0" w:line="240" w:lineRule="auto"/>
              <w:jc w:val="center"/>
              <w:rPr>
                <w:b/>
                <w:sz w:val="16"/>
                <w:szCs w:val="16"/>
              </w:rPr>
            </w:pPr>
            <w:r w:rsidRPr="00751BA2">
              <w:rPr>
                <w:b/>
                <w:sz w:val="16"/>
                <w:szCs w:val="16"/>
              </w:rPr>
              <w:t>Administrative sanctions</w:t>
            </w:r>
          </w:p>
        </w:tc>
        <w:tc>
          <w:tcPr>
            <w:tcW w:w="539" w:type="pct"/>
            <w:shd w:val="clear" w:color="auto" w:fill="D6E3BC"/>
            <w:vAlign w:val="center"/>
          </w:tcPr>
          <w:p w:rsidR="00F67728" w:rsidRPr="002C5D90" w:rsidRDefault="00F67728" w:rsidP="00155C4F">
            <w:pPr>
              <w:spacing w:before="0" w:after="0" w:line="240" w:lineRule="auto"/>
              <w:jc w:val="center"/>
              <w:rPr>
                <w:b/>
                <w:sz w:val="16"/>
                <w:szCs w:val="16"/>
              </w:rPr>
            </w:pPr>
            <w:r w:rsidRPr="00751BA2">
              <w:rPr>
                <w:b/>
                <w:sz w:val="16"/>
                <w:szCs w:val="16"/>
              </w:rPr>
              <w:t xml:space="preserve">Offences &lt; </w:t>
            </w:r>
            <w:r w:rsidRPr="002C5D90">
              <w:rPr>
                <w:b/>
                <w:sz w:val="16"/>
                <w:szCs w:val="16"/>
              </w:rPr>
              <w:t>MACR</w:t>
            </w:r>
            <w:r w:rsidRPr="002C5D90">
              <w:rPr>
                <w:b/>
                <w:sz w:val="16"/>
                <w:szCs w:val="16"/>
                <w:vertAlign w:val="superscript"/>
              </w:rPr>
              <w:footnoteReference w:id="3"/>
            </w:r>
          </w:p>
        </w:tc>
      </w:tr>
      <w:tr w:rsidR="00F67728" w:rsidRPr="002C5D90" w:rsidTr="00155C4F">
        <w:trPr>
          <w:trHeight w:val="3947"/>
        </w:trPr>
        <w:tc>
          <w:tcPr>
            <w:tcW w:w="438" w:type="pct"/>
            <w:shd w:val="clear" w:color="auto" w:fill="D6E3BC"/>
            <w:vAlign w:val="center"/>
          </w:tcPr>
          <w:p w:rsidR="00F67728" w:rsidRPr="002C5D90" w:rsidRDefault="00F67728" w:rsidP="00155C4F">
            <w:pPr>
              <w:spacing w:before="0" w:after="0" w:line="240" w:lineRule="auto"/>
              <w:jc w:val="center"/>
              <w:rPr>
                <w:b/>
                <w:sz w:val="16"/>
                <w:szCs w:val="16"/>
              </w:rPr>
            </w:pPr>
            <w:r w:rsidRPr="002C5D90">
              <w:rPr>
                <w:b/>
                <w:sz w:val="16"/>
                <w:szCs w:val="16"/>
              </w:rPr>
              <w:t>Type of proceeding applying in the sector</w:t>
            </w:r>
          </w:p>
        </w:tc>
        <w:tc>
          <w:tcPr>
            <w:tcW w:w="376" w:type="pct"/>
            <w:shd w:val="clear" w:color="auto" w:fill="FFFFFF"/>
          </w:tcPr>
          <w:p w:rsidR="00F67728" w:rsidRPr="002C5D90" w:rsidRDefault="00F67728" w:rsidP="00155C4F">
            <w:pPr>
              <w:spacing w:before="0" w:after="200" w:line="276" w:lineRule="auto"/>
              <w:contextualSpacing/>
              <w:rPr>
                <w:sz w:val="16"/>
                <w:szCs w:val="16"/>
              </w:rPr>
            </w:pPr>
            <w:r w:rsidRPr="002C5D90">
              <w:rPr>
                <w:sz w:val="16"/>
                <w:szCs w:val="16"/>
              </w:rPr>
              <w:t xml:space="preserve">Civil judicial proceedings </w:t>
            </w:r>
          </w:p>
        </w:tc>
        <w:tc>
          <w:tcPr>
            <w:tcW w:w="435" w:type="pct"/>
            <w:shd w:val="clear" w:color="auto" w:fill="FFFFFF"/>
          </w:tcPr>
          <w:p w:rsidR="00F67728" w:rsidRPr="00D732B9" w:rsidRDefault="00F67728" w:rsidP="00155C4F">
            <w:pPr>
              <w:spacing w:before="0" w:after="200" w:line="276" w:lineRule="auto"/>
              <w:contextualSpacing/>
              <w:rPr>
                <w:sz w:val="16"/>
                <w:szCs w:val="16"/>
              </w:rPr>
            </w:pPr>
            <w:r w:rsidRPr="002C5D90">
              <w:rPr>
                <w:sz w:val="16"/>
                <w:szCs w:val="16"/>
              </w:rPr>
              <w:t xml:space="preserve">Civil </w:t>
            </w:r>
            <w:r>
              <w:rPr>
                <w:sz w:val="16"/>
                <w:szCs w:val="16"/>
              </w:rPr>
              <w:t xml:space="preserve">(labour) </w:t>
            </w:r>
            <w:r w:rsidRPr="00D732B9">
              <w:rPr>
                <w:sz w:val="16"/>
                <w:szCs w:val="16"/>
              </w:rPr>
              <w:t>judicial proceedings</w:t>
            </w:r>
          </w:p>
        </w:tc>
        <w:tc>
          <w:tcPr>
            <w:tcW w:w="497" w:type="pct"/>
            <w:shd w:val="clear" w:color="auto" w:fill="FFFFFF"/>
          </w:tcPr>
          <w:p w:rsidR="00F67728" w:rsidRPr="00D91AA7" w:rsidRDefault="00F67728" w:rsidP="00155C4F">
            <w:pPr>
              <w:spacing w:before="0" w:after="0" w:line="240" w:lineRule="auto"/>
              <w:jc w:val="both"/>
              <w:rPr>
                <w:sz w:val="16"/>
                <w:szCs w:val="16"/>
              </w:rPr>
            </w:pPr>
            <w:r w:rsidRPr="00D91AA7">
              <w:rPr>
                <w:sz w:val="16"/>
                <w:szCs w:val="16"/>
              </w:rPr>
              <w:t>Administrative judicial proceedings</w:t>
            </w:r>
          </w:p>
          <w:p w:rsidR="00F67728" w:rsidRPr="002C5D90" w:rsidRDefault="00F67728" w:rsidP="00155C4F">
            <w:pPr>
              <w:spacing w:before="0" w:after="0" w:line="240" w:lineRule="auto"/>
              <w:jc w:val="both"/>
              <w:rPr>
                <w:sz w:val="16"/>
                <w:szCs w:val="16"/>
              </w:rPr>
            </w:pPr>
          </w:p>
          <w:p w:rsidR="00F67728" w:rsidRPr="002C5D90" w:rsidRDefault="00F67728" w:rsidP="00155C4F">
            <w:pPr>
              <w:spacing w:before="0" w:after="0" w:line="240" w:lineRule="auto"/>
              <w:jc w:val="both"/>
              <w:rPr>
                <w:sz w:val="16"/>
                <w:szCs w:val="16"/>
              </w:rPr>
            </w:pPr>
          </w:p>
        </w:tc>
        <w:tc>
          <w:tcPr>
            <w:tcW w:w="543" w:type="pct"/>
            <w:shd w:val="clear" w:color="auto" w:fill="FFFFFF"/>
          </w:tcPr>
          <w:p w:rsidR="00F67728" w:rsidRPr="002C5D90" w:rsidRDefault="00F67728" w:rsidP="00155C4F">
            <w:pPr>
              <w:spacing w:before="0" w:after="0" w:line="240" w:lineRule="auto"/>
              <w:jc w:val="both"/>
              <w:rPr>
                <w:sz w:val="16"/>
                <w:szCs w:val="16"/>
              </w:rPr>
            </w:pPr>
            <w:r w:rsidRPr="002C5D90">
              <w:rPr>
                <w:sz w:val="16"/>
                <w:szCs w:val="16"/>
              </w:rPr>
              <w:t>Administrative judicial proceedings</w:t>
            </w:r>
          </w:p>
          <w:p w:rsidR="00F67728" w:rsidRPr="002C5D90" w:rsidRDefault="00F67728" w:rsidP="00155C4F">
            <w:pPr>
              <w:spacing w:before="0" w:after="0" w:line="240" w:lineRule="auto"/>
              <w:jc w:val="both"/>
              <w:rPr>
                <w:sz w:val="16"/>
                <w:szCs w:val="16"/>
              </w:rPr>
            </w:pPr>
          </w:p>
          <w:p w:rsidR="00F67728" w:rsidRPr="002C5D90" w:rsidRDefault="00F67728" w:rsidP="00155C4F">
            <w:pPr>
              <w:spacing w:before="0" w:after="0" w:line="240" w:lineRule="auto"/>
              <w:ind w:left="360"/>
              <w:contextualSpacing/>
              <w:jc w:val="both"/>
              <w:rPr>
                <w:sz w:val="16"/>
                <w:szCs w:val="16"/>
              </w:rPr>
            </w:pPr>
          </w:p>
        </w:tc>
        <w:tc>
          <w:tcPr>
            <w:tcW w:w="543" w:type="pct"/>
            <w:shd w:val="clear" w:color="auto" w:fill="FFFFFF"/>
          </w:tcPr>
          <w:p w:rsidR="00F67728" w:rsidRPr="002C5D90" w:rsidRDefault="00F67728" w:rsidP="00155C4F">
            <w:pPr>
              <w:spacing w:before="0" w:after="0" w:line="240" w:lineRule="auto"/>
              <w:jc w:val="both"/>
              <w:rPr>
                <w:sz w:val="16"/>
                <w:szCs w:val="16"/>
              </w:rPr>
            </w:pPr>
            <w:r w:rsidRPr="002C5D90">
              <w:rPr>
                <w:sz w:val="16"/>
                <w:szCs w:val="16"/>
              </w:rPr>
              <w:t>Administrative judicial proceedings</w:t>
            </w:r>
          </w:p>
          <w:p w:rsidR="00F67728" w:rsidRPr="002C5D90" w:rsidRDefault="00F67728" w:rsidP="00155C4F">
            <w:pPr>
              <w:spacing w:before="0" w:after="0" w:line="240" w:lineRule="auto"/>
              <w:jc w:val="both"/>
              <w:rPr>
                <w:sz w:val="16"/>
                <w:szCs w:val="16"/>
              </w:rPr>
            </w:pPr>
          </w:p>
          <w:p w:rsidR="00F67728" w:rsidRPr="002C5D90" w:rsidRDefault="00F67728" w:rsidP="00155C4F">
            <w:pPr>
              <w:spacing w:before="0" w:after="0" w:line="240" w:lineRule="auto"/>
              <w:ind w:left="360"/>
              <w:contextualSpacing/>
              <w:jc w:val="both"/>
              <w:rPr>
                <w:sz w:val="16"/>
                <w:szCs w:val="16"/>
              </w:rPr>
            </w:pPr>
          </w:p>
        </w:tc>
        <w:tc>
          <w:tcPr>
            <w:tcW w:w="543" w:type="pct"/>
            <w:shd w:val="clear" w:color="auto" w:fill="FFFFFF"/>
          </w:tcPr>
          <w:p w:rsidR="00F67728" w:rsidRPr="002C5D90" w:rsidRDefault="00F67728" w:rsidP="00155C4F">
            <w:pPr>
              <w:spacing w:before="0" w:after="0" w:line="240" w:lineRule="auto"/>
              <w:jc w:val="both"/>
              <w:rPr>
                <w:sz w:val="16"/>
                <w:szCs w:val="16"/>
              </w:rPr>
            </w:pPr>
            <w:r w:rsidRPr="002C5D90">
              <w:rPr>
                <w:sz w:val="16"/>
                <w:szCs w:val="16"/>
              </w:rPr>
              <w:t>Administrative judicial proceedings</w:t>
            </w:r>
          </w:p>
          <w:p w:rsidR="00F67728" w:rsidRPr="002C5D90" w:rsidRDefault="00F67728" w:rsidP="00155C4F">
            <w:pPr>
              <w:spacing w:before="0" w:after="0" w:line="240" w:lineRule="auto"/>
              <w:jc w:val="both"/>
              <w:rPr>
                <w:sz w:val="16"/>
                <w:szCs w:val="16"/>
              </w:rPr>
            </w:pPr>
          </w:p>
          <w:p w:rsidR="00F67728" w:rsidRPr="002C5D90" w:rsidRDefault="00F67728" w:rsidP="00155C4F">
            <w:pPr>
              <w:spacing w:before="0" w:after="0" w:line="240" w:lineRule="auto"/>
              <w:ind w:left="360"/>
              <w:contextualSpacing/>
              <w:jc w:val="both"/>
              <w:rPr>
                <w:sz w:val="16"/>
                <w:szCs w:val="16"/>
              </w:rPr>
            </w:pPr>
          </w:p>
        </w:tc>
        <w:tc>
          <w:tcPr>
            <w:tcW w:w="543" w:type="pct"/>
            <w:shd w:val="clear" w:color="auto" w:fill="FFFFFF"/>
          </w:tcPr>
          <w:p w:rsidR="00F67728" w:rsidRPr="002C5D90" w:rsidRDefault="00F67728" w:rsidP="00155C4F">
            <w:pPr>
              <w:spacing w:before="0" w:after="0" w:line="240" w:lineRule="auto"/>
              <w:jc w:val="both"/>
              <w:rPr>
                <w:sz w:val="16"/>
                <w:szCs w:val="16"/>
              </w:rPr>
            </w:pPr>
            <w:r w:rsidRPr="002C5D90">
              <w:rPr>
                <w:sz w:val="16"/>
                <w:szCs w:val="16"/>
              </w:rPr>
              <w:t>Special  judicial proceedings if the family and children courts take decision in the field of child protection</w:t>
            </w:r>
          </w:p>
          <w:p w:rsidR="00F67728" w:rsidRPr="002C5D90" w:rsidRDefault="00F67728" w:rsidP="00155C4F">
            <w:pPr>
              <w:spacing w:before="0" w:after="0" w:line="240" w:lineRule="auto"/>
              <w:jc w:val="both"/>
              <w:rPr>
                <w:sz w:val="16"/>
                <w:szCs w:val="16"/>
              </w:rPr>
            </w:pPr>
          </w:p>
          <w:p w:rsidR="00F67728" w:rsidRPr="002C5D90" w:rsidRDefault="00F67728" w:rsidP="00155C4F">
            <w:pPr>
              <w:spacing w:before="0" w:after="0" w:line="240" w:lineRule="auto"/>
              <w:jc w:val="both"/>
              <w:rPr>
                <w:sz w:val="16"/>
                <w:szCs w:val="16"/>
              </w:rPr>
            </w:pPr>
            <w:r w:rsidRPr="002C5D90">
              <w:rPr>
                <w:sz w:val="16"/>
                <w:szCs w:val="16"/>
              </w:rPr>
              <w:t>Special judicial proceedings to review the decision of the Commission for the Protection of Children and Juveniles</w:t>
            </w:r>
          </w:p>
          <w:p w:rsidR="00F67728" w:rsidRPr="002C5D90" w:rsidRDefault="00F67728" w:rsidP="00155C4F">
            <w:pPr>
              <w:spacing w:before="0" w:after="0" w:line="240" w:lineRule="auto"/>
              <w:jc w:val="both"/>
              <w:rPr>
                <w:sz w:val="16"/>
                <w:szCs w:val="16"/>
              </w:rPr>
            </w:pPr>
          </w:p>
        </w:tc>
        <w:tc>
          <w:tcPr>
            <w:tcW w:w="543" w:type="pct"/>
            <w:shd w:val="clear" w:color="auto" w:fill="FFFFFF"/>
          </w:tcPr>
          <w:p w:rsidR="00F67728" w:rsidRPr="002C5D90" w:rsidRDefault="00F67728" w:rsidP="00155C4F">
            <w:pPr>
              <w:spacing w:before="0" w:after="0" w:line="240" w:lineRule="auto"/>
              <w:jc w:val="both"/>
              <w:rPr>
                <w:sz w:val="16"/>
                <w:szCs w:val="16"/>
              </w:rPr>
            </w:pPr>
            <w:r w:rsidRPr="002C5D90">
              <w:rPr>
                <w:sz w:val="16"/>
                <w:szCs w:val="16"/>
              </w:rPr>
              <w:t>Criminal judicial proceedings</w:t>
            </w:r>
          </w:p>
        </w:tc>
        <w:tc>
          <w:tcPr>
            <w:tcW w:w="539" w:type="pct"/>
            <w:shd w:val="clear" w:color="auto" w:fill="FFFFFF"/>
          </w:tcPr>
          <w:p w:rsidR="00F67728" w:rsidRPr="002C5D90" w:rsidRDefault="00F67728" w:rsidP="00155C4F">
            <w:pPr>
              <w:spacing w:before="0" w:after="0" w:line="240" w:lineRule="auto"/>
              <w:jc w:val="both"/>
              <w:rPr>
                <w:sz w:val="16"/>
                <w:szCs w:val="16"/>
              </w:rPr>
            </w:pPr>
            <w:r w:rsidRPr="002C5D90">
              <w:rPr>
                <w:sz w:val="16"/>
                <w:szCs w:val="16"/>
              </w:rPr>
              <w:t xml:space="preserve">Special judicial proceedings apply to the child aged between 12 and 16 who commits an offence. </w:t>
            </w:r>
          </w:p>
          <w:p w:rsidR="00F67728" w:rsidRPr="002C5D90" w:rsidRDefault="00F67728" w:rsidP="00155C4F">
            <w:pPr>
              <w:spacing w:before="0" w:after="0" w:line="240" w:lineRule="auto"/>
              <w:jc w:val="both"/>
              <w:rPr>
                <w:sz w:val="16"/>
                <w:szCs w:val="16"/>
              </w:rPr>
            </w:pPr>
          </w:p>
          <w:p w:rsidR="00F67728" w:rsidRPr="002C5D90" w:rsidRDefault="00F67728" w:rsidP="00155C4F">
            <w:pPr>
              <w:spacing w:before="0" w:after="0" w:line="240" w:lineRule="auto"/>
              <w:jc w:val="both"/>
              <w:rPr>
                <w:sz w:val="16"/>
                <w:szCs w:val="16"/>
              </w:rPr>
            </w:pPr>
            <w:r w:rsidRPr="002C5D90">
              <w:rPr>
                <w:sz w:val="16"/>
                <w:szCs w:val="16"/>
              </w:rPr>
              <w:t xml:space="preserve">If the child committing the offence is below 12 the rules applicable in the sector of placement into care apply. </w:t>
            </w:r>
          </w:p>
          <w:p w:rsidR="00F67728" w:rsidRPr="002C5D90" w:rsidRDefault="00F67728" w:rsidP="00155C4F">
            <w:pPr>
              <w:spacing w:before="0" w:after="0" w:line="240" w:lineRule="auto"/>
              <w:jc w:val="both"/>
              <w:rPr>
                <w:sz w:val="16"/>
                <w:szCs w:val="16"/>
              </w:rPr>
            </w:pPr>
          </w:p>
          <w:p w:rsidR="00F67728" w:rsidRPr="002C5D90" w:rsidRDefault="00F67728" w:rsidP="00155C4F">
            <w:pPr>
              <w:spacing w:before="0" w:after="0" w:line="240" w:lineRule="auto"/>
              <w:rPr>
                <w:sz w:val="16"/>
                <w:szCs w:val="16"/>
              </w:rPr>
            </w:pPr>
          </w:p>
        </w:tc>
      </w:tr>
      <w:tr w:rsidR="00F67728" w:rsidRPr="002C5D90" w:rsidTr="00155C4F">
        <w:trPr>
          <w:trHeight w:val="2961"/>
        </w:trPr>
        <w:tc>
          <w:tcPr>
            <w:tcW w:w="438" w:type="pct"/>
            <w:shd w:val="clear" w:color="auto" w:fill="D6E3BC"/>
            <w:vAlign w:val="center"/>
          </w:tcPr>
          <w:p w:rsidR="00F67728" w:rsidRPr="002C5D90" w:rsidRDefault="00F67728" w:rsidP="00155C4F">
            <w:pPr>
              <w:spacing w:before="0" w:after="0" w:line="240" w:lineRule="auto"/>
              <w:jc w:val="center"/>
              <w:rPr>
                <w:b/>
                <w:sz w:val="16"/>
                <w:szCs w:val="16"/>
              </w:rPr>
            </w:pPr>
            <w:r w:rsidRPr="002C5D90">
              <w:rPr>
                <w:b/>
                <w:sz w:val="16"/>
                <w:szCs w:val="16"/>
              </w:rPr>
              <w:lastRenderedPageBreak/>
              <w:t>C</w:t>
            </w:r>
            <w:r>
              <w:rPr>
                <w:b/>
                <w:sz w:val="16"/>
                <w:szCs w:val="16"/>
              </w:rPr>
              <w:t>ompetent court(s)</w:t>
            </w:r>
          </w:p>
        </w:tc>
        <w:tc>
          <w:tcPr>
            <w:tcW w:w="376" w:type="pct"/>
            <w:shd w:val="clear" w:color="auto" w:fill="FFFFFF"/>
          </w:tcPr>
          <w:p w:rsidR="00F67728" w:rsidRPr="002C5D90" w:rsidRDefault="00F67728" w:rsidP="00155C4F">
            <w:pPr>
              <w:spacing w:before="0" w:after="200" w:line="276" w:lineRule="auto"/>
              <w:contextualSpacing/>
              <w:rPr>
                <w:sz w:val="16"/>
                <w:szCs w:val="16"/>
              </w:rPr>
            </w:pPr>
            <w:r w:rsidRPr="002C5D90">
              <w:rPr>
                <w:sz w:val="16"/>
                <w:szCs w:val="16"/>
              </w:rPr>
              <w:t>Family and children courts</w:t>
            </w:r>
          </w:p>
        </w:tc>
        <w:tc>
          <w:tcPr>
            <w:tcW w:w="435" w:type="pct"/>
            <w:shd w:val="clear" w:color="auto" w:fill="FFFFFF"/>
          </w:tcPr>
          <w:p w:rsidR="00F67728" w:rsidRPr="002C5D90" w:rsidRDefault="00F67728" w:rsidP="00155C4F">
            <w:pPr>
              <w:spacing w:before="0" w:after="200" w:line="276" w:lineRule="auto"/>
              <w:contextualSpacing/>
              <w:rPr>
                <w:sz w:val="16"/>
                <w:szCs w:val="16"/>
              </w:rPr>
            </w:pPr>
            <w:r w:rsidRPr="002C5D90">
              <w:rPr>
                <w:sz w:val="16"/>
                <w:szCs w:val="16"/>
              </w:rPr>
              <w:t>Labour courts/general district courts</w:t>
            </w:r>
          </w:p>
        </w:tc>
        <w:tc>
          <w:tcPr>
            <w:tcW w:w="497" w:type="pct"/>
            <w:shd w:val="clear" w:color="auto" w:fill="FFFFFF"/>
          </w:tcPr>
          <w:p w:rsidR="00F67728" w:rsidRPr="002C5D90" w:rsidRDefault="00F67728" w:rsidP="00155C4F">
            <w:pPr>
              <w:spacing w:before="0" w:after="0" w:line="240" w:lineRule="auto"/>
              <w:jc w:val="both"/>
              <w:rPr>
                <w:sz w:val="16"/>
                <w:szCs w:val="16"/>
              </w:rPr>
            </w:pPr>
            <w:r w:rsidRPr="002C5D90">
              <w:rPr>
                <w:sz w:val="16"/>
                <w:szCs w:val="16"/>
              </w:rPr>
              <w:t>Administrative and tax courts are competent to review administrative authorities’ decisions</w:t>
            </w:r>
          </w:p>
        </w:tc>
        <w:tc>
          <w:tcPr>
            <w:tcW w:w="543" w:type="pct"/>
            <w:shd w:val="clear" w:color="auto" w:fill="FFFFFF"/>
          </w:tcPr>
          <w:p w:rsidR="00F67728" w:rsidRPr="002C5D90" w:rsidRDefault="00F67728" w:rsidP="00155C4F">
            <w:pPr>
              <w:spacing w:before="0" w:after="0" w:line="240" w:lineRule="auto"/>
              <w:jc w:val="both"/>
              <w:rPr>
                <w:sz w:val="16"/>
                <w:szCs w:val="16"/>
              </w:rPr>
            </w:pPr>
            <w:r w:rsidRPr="002C5D90">
              <w:rPr>
                <w:sz w:val="16"/>
                <w:szCs w:val="16"/>
              </w:rPr>
              <w:t>Administrative and tax courts are competent to review administrative authorities’ decisions</w:t>
            </w:r>
          </w:p>
        </w:tc>
        <w:tc>
          <w:tcPr>
            <w:tcW w:w="543" w:type="pct"/>
            <w:shd w:val="clear" w:color="auto" w:fill="FFFFFF"/>
          </w:tcPr>
          <w:p w:rsidR="00F67728" w:rsidRPr="002C5D90" w:rsidRDefault="00F67728" w:rsidP="00155C4F">
            <w:pPr>
              <w:spacing w:before="0" w:after="0" w:line="240" w:lineRule="auto"/>
              <w:jc w:val="both"/>
              <w:rPr>
                <w:sz w:val="16"/>
                <w:szCs w:val="16"/>
                <w:highlight w:val="yellow"/>
              </w:rPr>
            </w:pPr>
            <w:r w:rsidRPr="002C5D90">
              <w:rPr>
                <w:sz w:val="16"/>
                <w:szCs w:val="16"/>
              </w:rPr>
              <w:t>Administrative and tax courts are competent to review administrative authorities’ decisions</w:t>
            </w:r>
          </w:p>
        </w:tc>
        <w:tc>
          <w:tcPr>
            <w:tcW w:w="543" w:type="pct"/>
            <w:shd w:val="clear" w:color="auto" w:fill="FFFFFF"/>
          </w:tcPr>
          <w:p w:rsidR="00F67728" w:rsidRPr="002C5D90" w:rsidRDefault="00F67728" w:rsidP="00155C4F">
            <w:pPr>
              <w:spacing w:before="0" w:after="0" w:line="240" w:lineRule="auto"/>
              <w:jc w:val="both"/>
              <w:rPr>
                <w:sz w:val="16"/>
                <w:szCs w:val="16"/>
              </w:rPr>
            </w:pPr>
            <w:r w:rsidRPr="002C5D90">
              <w:rPr>
                <w:sz w:val="16"/>
                <w:szCs w:val="16"/>
              </w:rPr>
              <w:t>Administrative and tax courts are competent to review administrative authorities’ decisions</w:t>
            </w:r>
          </w:p>
        </w:tc>
        <w:tc>
          <w:tcPr>
            <w:tcW w:w="543" w:type="pct"/>
            <w:shd w:val="clear" w:color="auto" w:fill="FFFFFF"/>
          </w:tcPr>
          <w:p w:rsidR="00F67728" w:rsidRPr="002C5D90" w:rsidRDefault="00F67728" w:rsidP="00155C4F">
            <w:pPr>
              <w:spacing w:before="0" w:after="0" w:line="240" w:lineRule="auto"/>
              <w:jc w:val="both"/>
              <w:rPr>
                <w:sz w:val="16"/>
                <w:szCs w:val="16"/>
                <w:highlight w:val="yellow"/>
              </w:rPr>
            </w:pPr>
            <w:r w:rsidRPr="002C5D90">
              <w:rPr>
                <w:sz w:val="16"/>
                <w:szCs w:val="16"/>
              </w:rPr>
              <w:t>Family and children courts are competent to review the decision of the Commission for the Protection of Children and Juveniles. Such court is also competent to take decision with regard to child protection</w:t>
            </w:r>
          </w:p>
        </w:tc>
        <w:tc>
          <w:tcPr>
            <w:tcW w:w="543" w:type="pct"/>
            <w:shd w:val="clear" w:color="auto" w:fill="FFFFFF"/>
          </w:tcPr>
          <w:p w:rsidR="00F67728" w:rsidRPr="002C5D90" w:rsidRDefault="00F67728" w:rsidP="00155C4F">
            <w:pPr>
              <w:spacing w:before="0" w:after="0" w:line="240" w:lineRule="auto"/>
              <w:jc w:val="both"/>
              <w:rPr>
                <w:sz w:val="16"/>
                <w:szCs w:val="16"/>
              </w:rPr>
            </w:pPr>
            <w:r w:rsidRPr="002C5D90">
              <w:rPr>
                <w:sz w:val="16"/>
                <w:szCs w:val="16"/>
              </w:rPr>
              <w:t>Ordinary criminal courts are competent to review administrative authorities’ decisions</w:t>
            </w:r>
          </w:p>
          <w:p w:rsidR="00F67728" w:rsidRPr="002C5D90" w:rsidRDefault="00F67728" w:rsidP="00155C4F">
            <w:pPr>
              <w:spacing w:before="0" w:after="0" w:line="240" w:lineRule="auto"/>
              <w:jc w:val="both"/>
              <w:rPr>
                <w:sz w:val="16"/>
                <w:szCs w:val="16"/>
              </w:rPr>
            </w:pPr>
          </w:p>
        </w:tc>
        <w:tc>
          <w:tcPr>
            <w:tcW w:w="539" w:type="pct"/>
            <w:shd w:val="clear" w:color="auto" w:fill="FFFFFF"/>
          </w:tcPr>
          <w:p w:rsidR="00F67728" w:rsidRPr="002C5D90" w:rsidRDefault="00F67728" w:rsidP="00155C4F">
            <w:pPr>
              <w:spacing w:before="0" w:after="0" w:line="240" w:lineRule="auto"/>
              <w:jc w:val="both"/>
              <w:rPr>
                <w:sz w:val="16"/>
                <w:szCs w:val="16"/>
              </w:rPr>
            </w:pPr>
            <w:r w:rsidRPr="002C5D90">
              <w:rPr>
                <w:sz w:val="16"/>
                <w:szCs w:val="16"/>
              </w:rPr>
              <w:t>If a child aged between 12 and 16 commits an offence the family and children courts are competent</w:t>
            </w:r>
          </w:p>
          <w:p w:rsidR="00F67728" w:rsidRPr="002C5D90" w:rsidRDefault="00F67728" w:rsidP="00155C4F">
            <w:pPr>
              <w:spacing w:before="0" w:after="0" w:line="240" w:lineRule="auto"/>
              <w:jc w:val="both"/>
              <w:rPr>
                <w:sz w:val="16"/>
                <w:szCs w:val="16"/>
              </w:rPr>
            </w:pPr>
          </w:p>
          <w:p w:rsidR="00F67728" w:rsidRPr="002C5D90" w:rsidRDefault="00F67728" w:rsidP="00155C4F">
            <w:pPr>
              <w:spacing w:before="0" w:after="0" w:line="240" w:lineRule="auto"/>
              <w:jc w:val="both"/>
              <w:rPr>
                <w:sz w:val="16"/>
                <w:szCs w:val="16"/>
              </w:rPr>
            </w:pPr>
            <w:r w:rsidRPr="002C5D90">
              <w:rPr>
                <w:sz w:val="16"/>
                <w:szCs w:val="16"/>
              </w:rPr>
              <w:t xml:space="preserve">If the child committing the offence is below 12 the competent court is the one that is competent in the sector of placement into care </w:t>
            </w:r>
          </w:p>
          <w:p w:rsidR="00F67728" w:rsidRPr="002C5D90" w:rsidRDefault="00F67728" w:rsidP="00155C4F">
            <w:pPr>
              <w:spacing w:before="0" w:after="0" w:line="240" w:lineRule="auto"/>
              <w:jc w:val="both"/>
              <w:rPr>
                <w:sz w:val="16"/>
                <w:szCs w:val="16"/>
              </w:rPr>
            </w:pPr>
          </w:p>
        </w:tc>
      </w:tr>
    </w:tbl>
    <w:p w:rsidR="0049253A" w:rsidRDefault="0049253A" w:rsidP="0049253A"/>
    <w:p w:rsidR="00660C9C" w:rsidRPr="0049253A" w:rsidRDefault="00660C9C" w:rsidP="0049253A">
      <w:pPr>
        <w:sectPr w:rsidR="00660C9C" w:rsidRPr="0049253A" w:rsidSect="00660C9C">
          <w:headerReference w:type="default" r:id="rId22"/>
          <w:footerReference w:type="default" r:id="rId23"/>
          <w:pgSz w:w="16840" w:h="11907" w:orient="landscape" w:code="9"/>
          <w:pgMar w:top="1417" w:right="1417" w:bottom="1020" w:left="1417" w:header="680" w:footer="567" w:gutter="0"/>
          <w:cols w:space="708"/>
          <w:docGrid w:linePitch="360"/>
        </w:sectPr>
      </w:pPr>
    </w:p>
    <w:p w:rsidR="0049253A" w:rsidRDefault="0049253A" w:rsidP="0049253A">
      <w:pPr>
        <w:pStyle w:val="Heading1"/>
      </w:pPr>
      <w:bookmarkStart w:id="28" w:name="_Toc350439423"/>
      <w:bookmarkStart w:id="29" w:name="_Toc401222920"/>
      <w:bookmarkStart w:id="30" w:name="_Toc401231473"/>
      <w:bookmarkStart w:id="31" w:name="_Toc336262936"/>
      <w:bookmarkStart w:id="32" w:name="_Toc401654869"/>
      <w:bookmarkStart w:id="33" w:name="_Toc407963175"/>
      <w:r w:rsidRPr="006E016E">
        <w:lastRenderedPageBreak/>
        <w:t>Overview of Member State’s approach to children in civil judicial proceedings and specialised services dealing with such children</w:t>
      </w:r>
      <w:bookmarkEnd w:id="28"/>
      <w:bookmarkEnd w:id="29"/>
      <w:bookmarkEnd w:id="30"/>
      <w:bookmarkEnd w:id="33"/>
      <w:r>
        <w:t xml:space="preserve"> </w:t>
      </w:r>
    </w:p>
    <w:p w:rsidR="00AC7914" w:rsidRPr="00FE0097" w:rsidRDefault="00660C9C" w:rsidP="00AC7914">
      <w:pPr>
        <w:pStyle w:val="Heading2"/>
        <w:rPr>
          <w:rFonts w:eastAsia="Calibri"/>
        </w:rPr>
      </w:pPr>
      <w:bookmarkStart w:id="34" w:name="_Toc407963176"/>
      <w:bookmarkEnd w:id="31"/>
      <w:r w:rsidRPr="00660C9C">
        <w:rPr>
          <w:rFonts w:eastAsia="Calibri"/>
        </w:rPr>
        <w:t>Brief description of judicial system and institutions</w:t>
      </w:r>
      <w:bookmarkEnd w:id="32"/>
      <w:bookmarkEnd w:id="34"/>
    </w:p>
    <w:p w:rsidR="00F67728" w:rsidRPr="00D732B9" w:rsidRDefault="00F67728" w:rsidP="00CE3525">
      <w:pPr>
        <w:pStyle w:val="Heading3NoNumb"/>
        <w:ind w:firstLine="851"/>
      </w:pPr>
      <w:bookmarkStart w:id="35" w:name="_Toc407963177"/>
      <w:r w:rsidRPr="00D732B9">
        <w:t>Legislative framework and competent courts</w:t>
      </w:r>
      <w:bookmarkEnd w:id="35"/>
    </w:p>
    <w:p w:rsidR="00F67728" w:rsidRPr="00D732B9" w:rsidRDefault="00F67728" w:rsidP="00F67728">
      <w:pPr>
        <w:pStyle w:val="BodyText"/>
        <w:jc w:val="both"/>
        <w:rPr>
          <w:rFonts w:cs="Arial"/>
          <w:szCs w:val="20"/>
        </w:rPr>
      </w:pPr>
      <w:r w:rsidRPr="00D91AA7">
        <w:rPr>
          <w:rFonts w:cs="Arial"/>
          <w:szCs w:val="20"/>
        </w:rPr>
        <w:t>Children can be involved in various civil judicial proceedings. They can be</w:t>
      </w:r>
      <w:r w:rsidRPr="002C5D90">
        <w:rPr>
          <w:rFonts w:cs="Arial"/>
          <w:szCs w:val="20"/>
        </w:rPr>
        <w:t xml:space="preserve"> party to ‘ordinary’ civil proceedings, regarding, e.g. torts, contracts, property issues or inheritance. The general rules of the </w:t>
      </w:r>
      <w:hyperlink r:id="rId24" w:history="1">
        <w:r w:rsidRPr="00751BA2">
          <w:rPr>
            <w:szCs w:val="20"/>
          </w:rPr>
          <w:t>Civil Procedure Code</w:t>
        </w:r>
      </w:hyperlink>
      <w:r w:rsidRPr="00751BA2">
        <w:rPr>
          <w:rFonts w:cs="Arial"/>
          <w:szCs w:val="20"/>
        </w:rPr>
        <w:t xml:space="preserve">, which sets the rules for judicial proceedings in civil matters, are applicable to children and adults alike. Meanwhile, a </w:t>
      </w:r>
      <w:hyperlink r:id="rId25" w:history="1">
        <w:r w:rsidRPr="00751BA2">
          <w:rPr>
            <w:rStyle w:val="Hyperlink"/>
            <w:rFonts w:cs="Arial"/>
            <w:szCs w:val="20"/>
          </w:rPr>
          <w:t>new Civil Procedure Code</w:t>
        </w:r>
      </w:hyperlink>
      <w:r w:rsidRPr="00751BA2">
        <w:rPr>
          <w:rFonts w:cs="Arial"/>
          <w:szCs w:val="20"/>
        </w:rPr>
        <w:t xml:space="preserve"> has been approved and is foreseen to enter into force on the 1st September 2013</w:t>
      </w:r>
      <w:r w:rsidRPr="00FB5AE4">
        <w:rPr>
          <w:rStyle w:val="FootnoteReference"/>
        </w:rPr>
        <w:footnoteReference w:id="4"/>
      </w:r>
      <w:r w:rsidRPr="00D732B9">
        <w:rPr>
          <w:rFonts w:cs="Arial"/>
          <w:szCs w:val="20"/>
        </w:rPr>
        <w:t>.</w:t>
      </w:r>
    </w:p>
    <w:p w:rsidR="00F67728" w:rsidRPr="002C5D90" w:rsidRDefault="00F67728" w:rsidP="00F67728">
      <w:pPr>
        <w:ind w:left="851"/>
        <w:jc w:val="both"/>
      </w:pPr>
      <w:r w:rsidRPr="00D91AA7">
        <w:t xml:space="preserve">Competent to adjudicate civil law cases are the </w:t>
      </w:r>
      <w:r w:rsidRPr="002C5D90">
        <w:t xml:space="preserve">civil courts or, where not available, the district courts, which have general jurisdiction. </w:t>
      </w:r>
    </w:p>
    <w:p w:rsidR="00F67728" w:rsidRPr="00D732B9" w:rsidRDefault="00F67728" w:rsidP="00F67728">
      <w:pPr>
        <w:ind w:left="851"/>
        <w:jc w:val="both"/>
      </w:pPr>
      <w:r w:rsidRPr="00BC1084">
        <w:t xml:space="preserve">Moreover, children can also participate in </w:t>
      </w:r>
      <w:r w:rsidRPr="000435CB">
        <w:rPr>
          <w:b/>
        </w:rPr>
        <w:t>family law ju</w:t>
      </w:r>
      <w:r w:rsidRPr="007F4459">
        <w:rPr>
          <w:b/>
        </w:rPr>
        <w:t>dicial proceedings</w:t>
      </w:r>
      <w:r w:rsidRPr="006164CA">
        <w:t xml:space="preserve">. The Civil Code contains the principles and rules regarding parental care, guardianship, divorce, maintenance obligations, </w:t>
      </w:r>
      <w:r w:rsidRPr="0050458F">
        <w:t xml:space="preserve">and adoption. Family law </w:t>
      </w:r>
      <w:r w:rsidRPr="00D77AD4">
        <w:t>proceedings</w:t>
      </w:r>
      <w:r w:rsidRPr="003C613F">
        <w:t xml:space="preserve"> </w:t>
      </w:r>
      <w:r w:rsidRPr="00ED7FE1">
        <w:t xml:space="preserve">are dealt with in the </w:t>
      </w:r>
      <w:hyperlink r:id="rId26" w:history="1">
        <w:r w:rsidRPr="00D91AA7">
          <w:rPr>
            <w:rStyle w:val="Hyperlink"/>
            <w:rFonts w:cs="Arial"/>
          </w:rPr>
          <w:t>Civil Procedure Code</w:t>
        </w:r>
      </w:hyperlink>
      <w:r w:rsidRPr="00D732B9">
        <w:t>. Nonetheless, some civil judicial proceedings are regulated by the Law on the Organisation of Children’s Guardianship</w:t>
      </w:r>
      <w:r w:rsidRPr="00D732B9">
        <w:rPr>
          <w:rStyle w:val="FootnoteReference"/>
        </w:rPr>
        <w:footnoteReference w:id="5"/>
      </w:r>
      <w:r w:rsidRPr="00D732B9">
        <w:t xml:space="preserve"> which regulates various proceedings</w:t>
      </w:r>
      <w:r w:rsidRPr="00D91AA7">
        <w:t>, besides the mere ‘</w:t>
      </w:r>
      <w:r w:rsidRPr="002C5D90">
        <w:t>guardianship proceedings’, including those aimed at</w:t>
      </w:r>
      <w:r w:rsidRPr="00D732B9">
        <w:rPr>
          <w:rStyle w:val="FootnoteReference"/>
        </w:rPr>
        <w:footnoteReference w:id="6"/>
      </w:r>
      <w:r w:rsidRPr="00D732B9">
        <w:t xml:space="preserve">: </w:t>
      </w:r>
    </w:p>
    <w:p w:rsidR="00F67728" w:rsidRPr="00D91AA7" w:rsidRDefault="00F67728" w:rsidP="00CE3525">
      <w:pPr>
        <w:pStyle w:val="BTBullet1"/>
      </w:pPr>
      <w:r w:rsidRPr="00D91AA7">
        <w:t>establishing the supervision and administration of the child’s property;</w:t>
      </w:r>
    </w:p>
    <w:p w:rsidR="00F67728" w:rsidRPr="002C5D90" w:rsidRDefault="00F67728" w:rsidP="00CE3525">
      <w:pPr>
        <w:pStyle w:val="BTBullet1"/>
      </w:pPr>
      <w:r w:rsidRPr="002C5D90">
        <w:t>appointing a person to conclude business on behalf of the child and, appointing a guardian that will represent the child extrajudicially;</w:t>
      </w:r>
    </w:p>
    <w:p w:rsidR="00F67728" w:rsidRPr="00BC1084" w:rsidRDefault="00F67728" w:rsidP="00CE3525">
      <w:pPr>
        <w:pStyle w:val="BTBullet1"/>
      </w:pPr>
      <w:r w:rsidRPr="00BC1084">
        <w:t xml:space="preserve">appointing a special guardian to represent the child in any guardianship proceeding; </w:t>
      </w:r>
    </w:p>
    <w:p w:rsidR="00F67728" w:rsidRPr="000435CB" w:rsidRDefault="00F67728" w:rsidP="00CE3525">
      <w:pPr>
        <w:pStyle w:val="BTBullet1"/>
      </w:pPr>
      <w:r w:rsidRPr="000435CB">
        <w:t>concluding adoptions, deciding who gets the child’s guardianship for future adoption purposes and repealing and revising the adoption;</w:t>
      </w:r>
    </w:p>
    <w:p w:rsidR="00F67728" w:rsidRPr="006164CA" w:rsidRDefault="00F67728" w:rsidP="00CE3525">
      <w:pPr>
        <w:pStyle w:val="BTBullet1"/>
      </w:pPr>
      <w:r w:rsidRPr="007F4459">
        <w:t>deciding the exerci</w:t>
      </w:r>
      <w:r w:rsidRPr="006164CA">
        <w:t>se of parental responsibility;</w:t>
      </w:r>
    </w:p>
    <w:p w:rsidR="00F67728" w:rsidRPr="002C4DCE" w:rsidRDefault="00F67728" w:rsidP="00CE3525">
      <w:pPr>
        <w:pStyle w:val="BTBullet1"/>
      </w:pPr>
      <w:r w:rsidRPr="002C4DCE">
        <w:t>deciding maintenance rights and child support;</w:t>
      </w:r>
    </w:p>
    <w:p w:rsidR="00F67728" w:rsidRPr="0050458F" w:rsidRDefault="00F67728" w:rsidP="00CE3525">
      <w:pPr>
        <w:pStyle w:val="BTBullet1"/>
      </w:pPr>
      <w:r w:rsidRPr="0050458F">
        <w:t>deciding who will be given the responsibility to raise the child;</w:t>
      </w:r>
    </w:p>
    <w:p w:rsidR="00F67728" w:rsidRPr="003C613F" w:rsidRDefault="00F67728" w:rsidP="00CE3525">
      <w:pPr>
        <w:pStyle w:val="BTBullet1"/>
      </w:pPr>
      <w:r w:rsidRPr="00D77AD4">
        <w:t>authorizing the child’s legal representative to perform specific acts, approving acts which have be</w:t>
      </w:r>
      <w:r w:rsidRPr="003C613F">
        <w:t>en carried out without an authorization and arranging the acceptance of donations;</w:t>
      </w:r>
    </w:p>
    <w:p w:rsidR="00F67728" w:rsidRPr="00ED7FE1" w:rsidRDefault="00F67728" w:rsidP="00CE3525">
      <w:pPr>
        <w:pStyle w:val="BTBullet1"/>
      </w:pPr>
      <w:r w:rsidRPr="00ED7FE1">
        <w:t>deciding the surety that parents should provide for children;</w:t>
      </w:r>
    </w:p>
    <w:p w:rsidR="00F67728" w:rsidRPr="00751BA2" w:rsidRDefault="00F67728" w:rsidP="00CE3525">
      <w:pPr>
        <w:pStyle w:val="BTBullet1"/>
      </w:pPr>
      <w:r w:rsidRPr="00751BA2">
        <w:t>prohibiting totally or partially the exercise of parental care rights and establishing limitations on the exercise of parental authority;</w:t>
      </w:r>
    </w:p>
    <w:p w:rsidR="00F67728" w:rsidRPr="00751BA2" w:rsidRDefault="00F67728" w:rsidP="00CE3525">
      <w:pPr>
        <w:pStyle w:val="BTBullet1"/>
      </w:pPr>
      <w:r w:rsidRPr="00751BA2">
        <w:t>undertaking proceedings for the recognition of the child’s paternity or motherhood;</w:t>
      </w:r>
    </w:p>
    <w:p w:rsidR="00F67728" w:rsidRPr="00751BA2" w:rsidRDefault="00F67728" w:rsidP="00CE3525">
      <w:pPr>
        <w:pStyle w:val="BTBullet1"/>
      </w:pPr>
      <w:r w:rsidRPr="00751BA2">
        <w:t>deciding, in case of disagreement between the parents, the name and surname of the child;</w:t>
      </w:r>
    </w:p>
    <w:p w:rsidR="00F67728" w:rsidRPr="00751BA2" w:rsidRDefault="00F67728" w:rsidP="00CE3525">
      <w:pPr>
        <w:pStyle w:val="BTBullet1"/>
      </w:pPr>
      <w:r w:rsidRPr="00751BA2">
        <w:t>evaluating the administration of the child’s assets by the parents.</w:t>
      </w:r>
    </w:p>
    <w:p w:rsidR="00F67728" w:rsidRPr="00751BA2" w:rsidRDefault="00F67728" w:rsidP="00F67728">
      <w:pPr>
        <w:spacing w:before="0" w:after="0" w:line="240" w:lineRule="auto"/>
        <w:jc w:val="both"/>
      </w:pPr>
    </w:p>
    <w:p w:rsidR="00F67728" w:rsidRPr="00751BA2" w:rsidRDefault="00F67728" w:rsidP="00F67728">
      <w:pPr>
        <w:spacing w:before="0" w:after="0" w:line="240" w:lineRule="auto"/>
        <w:ind w:left="851"/>
        <w:jc w:val="both"/>
      </w:pPr>
      <w:r w:rsidRPr="00751BA2">
        <w:rPr>
          <w:b/>
        </w:rPr>
        <w:t>Children and Family Courts</w:t>
      </w:r>
      <w:r w:rsidRPr="00751BA2">
        <w:t xml:space="preserve"> are courts with special responsibilities for family and child-related matters. There is, in principle, one children and family court in each district. These courts primarily decide family law issues and all the civil guardianship proceedings mentioned above. Where there are no children and family courts, jurisdiction lies with the general district courts.</w:t>
      </w:r>
    </w:p>
    <w:p w:rsidR="00F67728" w:rsidRPr="00D732B9" w:rsidRDefault="00F67728" w:rsidP="00F67728">
      <w:pPr>
        <w:ind w:left="851"/>
        <w:jc w:val="both"/>
      </w:pPr>
      <w:r w:rsidRPr="00751BA2">
        <w:lastRenderedPageBreak/>
        <w:t xml:space="preserve">Civil proceedings also encompass </w:t>
      </w:r>
      <w:r w:rsidRPr="00751BA2">
        <w:rPr>
          <w:b/>
        </w:rPr>
        <w:t>promotion and protection proceedings</w:t>
      </w:r>
      <w:r w:rsidRPr="00751BA2">
        <w:t xml:space="preserve">, aimed at protecting children deemed to be in danger. Following several recommendations of the United Nations Committee on the Rights of the Child, Portugal adopted the </w:t>
      </w:r>
      <w:hyperlink r:id="rId27" w:history="1">
        <w:r w:rsidRPr="00D91AA7">
          <w:rPr>
            <w:rStyle w:val="Hyperlink"/>
          </w:rPr>
          <w:t xml:space="preserve">Law on the </w:t>
        </w:r>
        <w:r w:rsidRPr="002C5D90">
          <w:rPr>
            <w:rStyle w:val="Hyperlink"/>
          </w:rPr>
          <w:t>Protection of Children and Juveniles in Danger</w:t>
        </w:r>
      </w:hyperlink>
      <w:r w:rsidRPr="00D732B9">
        <w:rPr>
          <w:rStyle w:val="FootnoteReference"/>
        </w:rPr>
        <w:footnoteReference w:id="7"/>
      </w:r>
      <w:r w:rsidRPr="00D732B9">
        <w:t>. This law is applicable to children who:</w:t>
      </w:r>
    </w:p>
    <w:p w:rsidR="00F67728" w:rsidRPr="00D91AA7" w:rsidRDefault="00F67728" w:rsidP="00CE3525">
      <w:pPr>
        <w:pStyle w:val="BTBullet1"/>
      </w:pPr>
      <w:r w:rsidRPr="00D91AA7">
        <w:t>are abandoned or live alone;</w:t>
      </w:r>
    </w:p>
    <w:p w:rsidR="00F67728" w:rsidRPr="002C5D90" w:rsidRDefault="00F67728" w:rsidP="00CE3525">
      <w:pPr>
        <w:pStyle w:val="BTBullet1"/>
      </w:pPr>
      <w:r w:rsidRPr="002C5D90">
        <w:t>suffer physical or mental mistreatment or are victims of sexual abuse;</w:t>
      </w:r>
    </w:p>
    <w:p w:rsidR="00F67728" w:rsidRPr="002C5D90" w:rsidRDefault="00F67728" w:rsidP="00CE3525">
      <w:pPr>
        <w:pStyle w:val="BTBullet1"/>
      </w:pPr>
      <w:r w:rsidRPr="002C5D90">
        <w:t>do not receive the care or affection appropriate to their age and personal circumstances;</w:t>
      </w:r>
    </w:p>
    <w:p w:rsidR="00F67728" w:rsidRPr="002C5D90" w:rsidRDefault="00F67728" w:rsidP="00CE3525">
      <w:pPr>
        <w:pStyle w:val="BTBullet1"/>
      </w:pPr>
      <w:r w:rsidRPr="002C5D90">
        <w:t>are obliged to work in excessive or inappropriate conditions for their age, dignity, personal situation or in a way considered harmful for their education or development;</w:t>
      </w:r>
    </w:p>
    <w:p w:rsidR="00F67728" w:rsidRPr="000435CB" w:rsidRDefault="00F67728" w:rsidP="00CE3525">
      <w:pPr>
        <w:pStyle w:val="BTBullet1"/>
      </w:pPr>
      <w:r w:rsidRPr="00BC1084">
        <w:t>are subject, directly or indirectly, to behaviour that seriously affects their safet</w:t>
      </w:r>
      <w:r w:rsidRPr="000435CB">
        <w:t>y or their emotional balance;</w:t>
      </w:r>
    </w:p>
    <w:p w:rsidR="00F67728" w:rsidRPr="00D91AA7" w:rsidRDefault="00F67728" w:rsidP="00CE3525">
      <w:pPr>
        <w:pStyle w:val="BTBullet1"/>
      </w:pPr>
      <w:r w:rsidRPr="007F4459">
        <w:t>behave or indulge in activities or abuse substances that severely affect their health, safety, training, education or development, without their parents, legal representatives or guardians taking the necessary action</w:t>
      </w:r>
      <w:r w:rsidRPr="00D732B9">
        <w:rPr>
          <w:vertAlign w:val="superscript"/>
        </w:rPr>
        <w:footnoteReference w:id="8"/>
      </w:r>
      <w:r w:rsidRPr="00D732B9">
        <w:t>.</w:t>
      </w:r>
    </w:p>
    <w:p w:rsidR="00F67728" w:rsidRPr="00D732B9" w:rsidRDefault="00F67728" w:rsidP="00F67728">
      <w:pPr>
        <w:ind w:left="851"/>
        <w:jc w:val="both"/>
      </w:pPr>
      <w:r w:rsidRPr="002C5D90">
        <w:t xml:space="preserve">Children can also be parties to </w:t>
      </w:r>
      <w:r w:rsidRPr="002C5D90">
        <w:rPr>
          <w:b/>
        </w:rPr>
        <w:t>labour law proceedings</w:t>
      </w:r>
      <w:r w:rsidRPr="00BC1084">
        <w:t xml:space="preserve">. Rules concerning the involvement of children in labour law proceedings are contained in the </w:t>
      </w:r>
      <w:hyperlink r:id="rId28" w:history="1">
        <w:r w:rsidRPr="00D91AA7">
          <w:rPr>
            <w:rStyle w:val="Hyperlink"/>
            <w:rFonts w:cs="Arial"/>
          </w:rPr>
          <w:t xml:space="preserve">Labour </w:t>
        </w:r>
        <w:r w:rsidRPr="002C5D90">
          <w:rPr>
            <w:rStyle w:val="Hyperlink"/>
            <w:rFonts w:cs="Arial"/>
          </w:rPr>
          <w:t>Procedure Code</w:t>
        </w:r>
      </w:hyperlink>
      <w:r w:rsidRPr="002C5D90">
        <w:rPr>
          <w:rStyle w:val="FootnoteReference"/>
        </w:rPr>
        <w:footnoteReference w:id="9"/>
      </w:r>
      <w:r w:rsidRPr="00D732B9">
        <w:t xml:space="preserve">. Labour courts are competent to enforce labour law and have been established in some districts. Where there are no such courts, general district courts are competent. </w:t>
      </w:r>
    </w:p>
    <w:p w:rsidR="00F67728" w:rsidRPr="00FE0097" w:rsidRDefault="00F67728" w:rsidP="00FE0097">
      <w:pPr>
        <w:ind w:left="851"/>
        <w:jc w:val="both"/>
      </w:pPr>
      <w:r w:rsidRPr="00D91AA7">
        <w:t xml:space="preserve">Whenever children participate in civil judicial proceedings, the </w:t>
      </w:r>
      <w:r w:rsidRPr="002C5D90">
        <w:rPr>
          <w:b/>
        </w:rPr>
        <w:t>public prosecutor</w:t>
      </w:r>
      <w:r w:rsidRPr="002C5D90">
        <w:t xml:space="preserve"> has to be notified and participate</w:t>
      </w:r>
      <w:r w:rsidRPr="00BC1084">
        <w:t>s</w:t>
      </w:r>
      <w:r w:rsidRPr="000435CB">
        <w:t xml:space="preserve"> in that proceeding. His/her role is to ensure that the best interests of the child will be respected. As a general rule, children are represented by their legal representatives, as explained in</w:t>
      </w:r>
      <w:r w:rsidRPr="007F4459">
        <w:t xml:space="preserve"> </w:t>
      </w:r>
      <w:hyperlink w:anchor="_The_child_as" w:history="1">
        <w:r w:rsidRPr="00D91AA7">
          <w:rPr>
            <w:rStyle w:val="Hyperlink"/>
            <w:rFonts w:cs="Arial"/>
          </w:rPr>
          <w:t>Section 3.1</w:t>
        </w:r>
      </w:hyperlink>
      <w:r w:rsidRPr="00D732B9">
        <w:t>. However, in some instances, the representation of the child is undertaken by the p</w:t>
      </w:r>
      <w:r w:rsidRPr="00D91AA7">
        <w:t xml:space="preserve">ublic </w:t>
      </w:r>
      <w:r w:rsidRPr="002C5D90">
        <w:t>prosecutor</w:t>
      </w:r>
      <w:r w:rsidRPr="00D732B9">
        <w:rPr>
          <w:rStyle w:val="FootnoteReference"/>
        </w:rPr>
        <w:footnoteReference w:id="10"/>
      </w:r>
      <w:r w:rsidRPr="00D732B9">
        <w:t>. This happens whenever the child’s legal representative does not pursue the child’s rights in court (e.g. when the child’s</w:t>
      </w:r>
      <w:r w:rsidRPr="00D91AA7">
        <w:t xml:space="preserve"> rights are not exercised due to the absence or inaction of his/her legal representative)</w:t>
      </w:r>
      <w:r w:rsidRPr="00D732B9">
        <w:rPr>
          <w:rStyle w:val="FootnoteReference"/>
        </w:rPr>
        <w:footnoteReference w:id="11"/>
      </w:r>
      <w:r w:rsidRPr="00D732B9">
        <w:t>. When this is not the case, the role of the public prosecutor is ancillary. Even then, however, the public prosecutor must be notified of any acts and decisions take</w:t>
      </w:r>
      <w:r w:rsidRPr="00D91AA7">
        <w:t>n in the procedure, as if he/she was an ordinary party, and has the right to plead in favour of the child’s rights or interests, as well as to appeal any decisions, whenever deemed necessary to protect the child’s rights and interests</w:t>
      </w:r>
      <w:r w:rsidRPr="00D732B9">
        <w:rPr>
          <w:rStyle w:val="FootnoteReference"/>
        </w:rPr>
        <w:footnoteReference w:id="12"/>
      </w:r>
      <w:r w:rsidRPr="00D732B9">
        <w:t xml:space="preserve">. The public prosecutor’s role in defending children’s rights is particularly reinforced on promotion and protection </w:t>
      </w:r>
      <w:r w:rsidRPr="00D91AA7">
        <w:t>proceedings</w:t>
      </w:r>
      <w:r w:rsidRPr="00D732B9">
        <w:rPr>
          <w:rStyle w:val="FootnoteReference"/>
        </w:rPr>
        <w:footnoteReference w:id="13"/>
      </w:r>
      <w:r w:rsidRPr="00D732B9">
        <w:t xml:space="preserve"> and on civil guardianship proceedings</w:t>
      </w:r>
      <w:r w:rsidRPr="00D732B9">
        <w:rPr>
          <w:rStyle w:val="FootnoteReference"/>
        </w:rPr>
        <w:footnoteReference w:id="14"/>
      </w:r>
      <w:r w:rsidRPr="00D732B9">
        <w:t>. Thus, in principle, the public prosecutor is the authority responsible for guaranteeing that the child’s in</w:t>
      </w:r>
      <w:r w:rsidRPr="00D91AA7">
        <w:t xml:space="preserve">terests are respected in the course of the civil judicial proceedings. </w:t>
      </w:r>
    </w:p>
    <w:p w:rsidR="00F67728" w:rsidRPr="002C5D90" w:rsidRDefault="00F67728" w:rsidP="00CE3525">
      <w:pPr>
        <w:pStyle w:val="Heading3NoNumb"/>
        <w:ind w:firstLine="851"/>
      </w:pPr>
      <w:bookmarkStart w:id="36" w:name="_Toc407963178"/>
      <w:r w:rsidRPr="002C5D90">
        <w:t>Specialist institutions for children in danger</w:t>
      </w:r>
      <w:bookmarkEnd w:id="36"/>
    </w:p>
    <w:p w:rsidR="00F67728" w:rsidRPr="00BC1084" w:rsidRDefault="00F67728" w:rsidP="00F67728">
      <w:pPr>
        <w:pStyle w:val="SemEspaamento1"/>
        <w:ind w:left="720"/>
        <w:jc w:val="both"/>
        <w:rPr>
          <w:rFonts w:ascii="Arial" w:hAnsi="Arial" w:cs="Arial"/>
          <w:sz w:val="20"/>
          <w:szCs w:val="20"/>
          <w:lang w:val="en-GB"/>
        </w:rPr>
      </w:pPr>
    </w:p>
    <w:p w:rsidR="00F67728" w:rsidRPr="0050458F" w:rsidRDefault="00F67728" w:rsidP="00F67728">
      <w:pPr>
        <w:pStyle w:val="SemEspaamento1"/>
        <w:ind w:left="851"/>
        <w:jc w:val="both"/>
        <w:rPr>
          <w:rFonts w:ascii="Arial" w:hAnsi="Arial" w:cs="Arial"/>
          <w:sz w:val="20"/>
          <w:szCs w:val="20"/>
          <w:lang w:val="en-GB"/>
        </w:rPr>
      </w:pPr>
      <w:r w:rsidRPr="000435CB">
        <w:rPr>
          <w:rFonts w:ascii="Arial" w:hAnsi="Arial" w:cs="Arial"/>
          <w:sz w:val="20"/>
          <w:szCs w:val="20"/>
          <w:lang w:val="en-GB"/>
        </w:rPr>
        <w:t xml:space="preserve">Children are protected through </w:t>
      </w:r>
      <w:r w:rsidRPr="007F4459">
        <w:rPr>
          <w:rFonts w:ascii="Arial" w:hAnsi="Arial" w:cs="Arial"/>
          <w:b/>
          <w:sz w:val="20"/>
          <w:szCs w:val="20"/>
          <w:lang w:val="en-GB"/>
        </w:rPr>
        <w:t>promotion and protection measures</w:t>
      </w:r>
      <w:r w:rsidRPr="007F4459">
        <w:rPr>
          <w:rFonts w:ascii="Arial" w:hAnsi="Arial" w:cs="Arial"/>
          <w:sz w:val="20"/>
          <w:szCs w:val="20"/>
          <w:lang w:val="en-GB"/>
        </w:rPr>
        <w:t xml:space="preserve"> which rely on the active participation of the community. This pr</w:t>
      </w:r>
      <w:r w:rsidRPr="006164CA">
        <w:rPr>
          <w:rFonts w:ascii="Arial" w:hAnsi="Arial" w:cs="Arial"/>
          <w:sz w:val="20"/>
          <w:szCs w:val="20"/>
          <w:lang w:val="en-GB"/>
        </w:rPr>
        <w:t>otection is afforded in the first place by their families and by the public or private entities which deal with children in their daily life. Thus, all entities coming into contact with children who are in danger must immediately undertake measures aimed a</w:t>
      </w:r>
      <w:r w:rsidRPr="002C4DCE">
        <w:rPr>
          <w:rFonts w:ascii="Arial" w:hAnsi="Arial" w:cs="Arial"/>
          <w:sz w:val="20"/>
          <w:szCs w:val="20"/>
          <w:lang w:val="en-GB"/>
        </w:rPr>
        <w:t>t providing them with the necessary protection. Schools, health centres, hospitals, local authorities, police forces, cultural associations, sports and recreation facilities, NGOs aimed at supporting children are amongst the authorities that can act in the</w:t>
      </w:r>
      <w:r w:rsidRPr="0050458F">
        <w:rPr>
          <w:rFonts w:ascii="Arial" w:hAnsi="Arial" w:cs="Arial"/>
          <w:sz w:val="20"/>
          <w:szCs w:val="20"/>
          <w:lang w:val="en-GB"/>
        </w:rPr>
        <w:t xml:space="preserve"> first place to the benefit of children in danger.</w:t>
      </w:r>
    </w:p>
    <w:p w:rsidR="00F67728" w:rsidRPr="00D77AD4" w:rsidRDefault="00F67728" w:rsidP="00F67728">
      <w:pPr>
        <w:pStyle w:val="SemEspaamento1"/>
        <w:ind w:left="851"/>
        <w:jc w:val="both"/>
        <w:rPr>
          <w:rFonts w:ascii="Arial" w:hAnsi="Arial" w:cs="Arial"/>
          <w:sz w:val="20"/>
          <w:szCs w:val="20"/>
          <w:lang w:val="en-GB"/>
        </w:rPr>
      </w:pPr>
    </w:p>
    <w:p w:rsidR="00F67728" w:rsidRPr="0050458F" w:rsidRDefault="00F67728" w:rsidP="00F67728">
      <w:pPr>
        <w:pStyle w:val="SemEspaamento1"/>
        <w:ind w:left="851"/>
        <w:jc w:val="both"/>
        <w:rPr>
          <w:rFonts w:ascii="Arial" w:hAnsi="Arial" w:cs="Arial"/>
          <w:sz w:val="20"/>
          <w:szCs w:val="20"/>
          <w:lang w:val="en-GB"/>
        </w:rPr>
      </w:pPr>
      <w:r w:rsidRPr="003C613F">
        <w:rPr>
          <w:rFonts w:ascii="Arial" w:hAnsi="Arial" w:cs="Arial"/>
          <w:sz w:val="20"/>
          <w:szCs w:val="20"/>
          <w:lang w:val="en-GB"/>
        </w:rPr>
        <w:lastRenderedPageBreak/>
        <w:t xml:space="preserve">At the second level of intervention, the </w:t>
      </w:r>
      <w:r w:rsidRPr="00ED7FE1">
        <w:rPr>
          <w:rFonts w:ascii="Arial" w:hAnsi="Arial" w:cs="Arial"/>
          <w:b/>
          <w:sz w:val="20"/>
          <w:szCs w:val="20"/>
          <w:lang w:val="en-GB"/>
        </w:rPr>
        <w:t xml:space="preserve">Commissions for </w:t>
      </w:r>
      <w:r>
        <w:rPr>
          <w:rFonts w:ascii="Arial" w:hAnsi="Arial" w:cs="Arial"/>
          <w:b/>
          <w:sz w:val="20"/>
          <w:szCs w:val="20"/>
          <w:lang w:val="en-GB"/>
        </w:rPr>
        <w:t xml:space="preserve">the </w:t>
      </w:r>
      <w:r w:rsidRPr="000435CB">
        <w:rPr>
          <w:rFonts w:ascii="Arial" w:hAnsi="Arial" w:cs="Arial"/>
          <w:b/>
          <w:sz w:val="20"/>
          <w:szCs w:val="20"/>
          <w:lang w:val="en-GB"/>
        </w:rPr>
        <w:t>Protection of Children and Juveniles (‘CPCJs’)</w:t>
      </w:r>
      <w:r w:rsidRPr="007F4459">
        <w:rPr>
          <w:rFonts w:ascii="Arial" w:hAnsi="Arial" w:cs="Arial"/>
          <w:sz w:val="20"/>
          <w:szCs w:val="20"/>
          <w:lang w:val="en-GB"/>
        </w:rPr>
        <w:t xml:space="preserve"> are involved. CPCJs are composed </w:t>
      </w:r>
      <w:r>
        <w:rPr>
          <w:rFonts w:ascii="Arial" w:hAnsi="Arial" w:cs="Arial"/>
          <w:sz w:val="20"/>
          <w:szCs w:val="20"/>
          <w:lang w:val="en-GB"/>
        </w:rPr>
        <w:t>of</w:t>
      </w:r>
      <w:r w:rsidRPr="007F4459">
        <w:rPr>
          <w:rFonts w:ascii="Arial" w:hAnsi="Arial" w:cs="Arial"/>
          <w:sz w:val="20"/>
          <w:szCs w:val="20"/>
          <w:lang w:val="en-GB"/>
        </w:rPr>
        <w:t xml:space="preserve"> representatives of various social and community areas, including</w:t>
      </w:r>
      <w:r w:rsidRPr="006164CA">
        <w:rPr>
          <w:rFonts w:ascii="Arial" w:hAnsi="Arial" w:cs="Arial"/>
          <w:sz w:val="20"/>
          <w:szCs w:val="20"/>
          <w:lang w:val="en-GB"/>
        </w:rPr>
        <w:t>, amongst others, health, education, parents' associations, municipalities, social security, and security forces</w:t>
      </w:r>
      <w:r w:rsidRPr="002C4DCE">
        <w:rPr>
          <w:rStyle w:val="FootnoteReference"/>
          <w:rFonts w:ascii="Arial" w:hAnsi="Arial" w:cs="Arial"/>
          <w:sz w:val="20"/>
          <w:szCs w:val="20"/>
          <w:lang w:val="en-GB"/>
        </w:rPr>
        <w:footnoteReference w:id="15"/>
      </w:r>
      <w:r w:rsidRPr="0050458F">
        <w:rPr>
          <w:rFonts w:ascii="Arial" w:hAnsi="Arial" w:cs="Arial"/>
          <w:sz w:val="20"/>
          <w:szCs w:val="20"/>
          <w:lang w:val="en-GB"/>
        </w:rPr>
        <w:t>. Administrative and police authorities as well as all natural and legal persons have a duty to cooperate with the CPCJs if as</w:t>
      </w:r>
      <w:r w:rsidRPr="00D77AD4">
        <w:rPr>
          <w:rFonts w:ascii="Arial" w:hAnsi="Arial" w:cs="Arial"/>
          <w:sz w:val="20"/>
          <w:szCs w:val="20"/>
          <w:lang w:val="en-GB"/>
        </w:rPr>
        <w:t xml:space="preserve">ked to do so. CPCJs are monitored, supported and assessed by the </w:t>
      </w:r>
      <w:r w:rsidRPr="003C613F">
        <w:rPr>
          <w:rFonts w:ascii="Arial" w:hAnsi="Arial" w:cs="Arial"/>
          <w:b/>
          <w:sz w:val="20"/>
          <w:szCs w:val="20"/>
          <w:lang w:val="en-GB"/>
        </w:rPr>
        <w:t xml:space="preserve">National Commission for </w:t>
      </w:r>
      <w:r>
        <w:rPr>
          <w:rFonts w:ascii="Arial" w:hAnsi="Arial" w:cs="Arial"/>
          <w:b/>
          <w:sz w:val="20"/>
          <w:szCs w:val="20"/>
          <w:lang w:val="en-GB"/>
        </w:rPr>
        <w:t xml:space="preserve">the </w:t>
      </w:r>
      <w:r w:rsidRPr="000435CB">
        <w:rPr>
          <w:rFonts w:ascii="Arial" w:hAnsi="Arial" w:cs="Arial"/>
          <w:b/>
          <w:sz w:val="20"/>
          <w:szCs w:val="20"/>
          <w:lang w:val="en-GB"/>
        </w:rPr>
        <w:t>Protection of Children at Risk</w:t>
      </w:r>
      <w:r w:rsidRPr="007F4459">
        <w:rPr>
          <w:rFonts w:ascii="Arial" w:hAnsi="Arial" w:cs="Arial"/>
          <w:sz w:val="20"/>
          <w:szCs w:val="20"/>
          <w:lang w:val="en-GB"/>
        </w:rPr>
        <w:t xml:space="preserve"> (‘CNPCJR’)</w:t>
      </w:r>
      <w:r w:rsidRPr="007F4459">
        <w:rPr>
          <w:rStyle w:val="FootnoteReference"/>
          <w:rFonts w:ascii="Arial" w:hAnsi="Arial" w:cs="Arial"/>
          <w:sz w:val="20"/>
          <w:szCs w:val="20"/>
          <w:lang w:val="en-GB"/>
        </w:rPr>
        <w:footnoteReference w:id="16"/>
      </w:r>
      <w:r w:rsidRPr="006164CA">
        <w:rPr>
          <w:rFonts w:ascii="Arial" w:hAnsi="Arial" w:cs="Arial"/>
          <w:sz w:val="20"/>
          <w:szCs w:val="20"/>
          <w:lang w:val="en-GB"/>
        </w:rPr>
        <w:t xml:space="preserve">, which is responsible for planning State intervention and for coordinating, monitoring and evaluating the performance of public entities and </w:t>
      </w:r>
      <w:r w:rsidRPr="002C4DCE">
        <w:rPr>
          <w:rFonts w:ascii="Arial" w:hAnsi="Arial" w:cs="Arial"/>
          <w:sz w:val="20"/>
          <w:szCs w:val="20"/>
          <w:lang w:val="en-GB"/>
        </w:rPr>
        <w:t>the community in protecting children in danger. The public prosecutor also monitors the CPCJs’ activity</w:t>
      </w:r>
      <w:r w:rsidRPr="0050458F">
        <w:rPr>
          <w:rStyle w:val="FootnoteReference"/>
          <w:rFonts w:ascii="Arial" w:hAnsi="Arial"/>
          <w:sz w:val="20"/>
          <w:szCs w:val="20"/>
          <w:lang w:val="en-GB"/>
        </w:rPr>
        <w:footnoteReference w:id="17"/>
      </w:r>
      <w:r w:rsidRPr="0050458F">
        <w:rPr>
          <w:rFonts w:ascii="Arial" w:hAnsi="Arial" w:cs="Arial"/>
          <w:sz w:val="20"/>
          <w:szCs w:val="20"/>
          <w:lang w:val="en-GB"/>
        </w:rPr>
        <w:t>.</w:t>
      </w:r>
    </w:p>
    <w:p w:rsidR="00F67728" w:rsidRPr="00D77AD4" w:rsidRDefault="00F67728" w:rsidP="00F67728">
      <w:pPr>
        <w:pStyle w:val="SemEspaamento1"/>
        <w:ind w:left="851"/>
        <w:jc w:val="both"/>
        <w:rPr>
          <w:rFonts w:ascii="Arial" w:hAnsi="Arial" w:cs="Arial"/>
          <w:sz w:val="20"/>
          <w:szCs w:val="20"/>
          <w:lang w:val="en-GB"/>
        </w:rPr>
      </w:pPr>
    </w:p>
    <w:p w:rsidR="00F67728" w:rsidRPr="000435CB" w:rsidRDefault="00F67728" w:rsidP="00FE0097">
      <w:pPr>
        <w:pStyle w:val="SemEspaamento1"/>
        <w:ind w:left="851"/>
        <w:jc w:val="both"/>
        <w:rPr>
          <w:rFonts w:ascii="Arial" w:hAnsi="Arial" w:cs="Arial"/>
          <w:sz w:val="20"/>
          <w:szCs w:val="20"/>
          <w:lang w:val="en-GB"/>
        </w:rPr>
      </w:pPr>
      <w:r w:rsidRPr="003C613F">
        <w:rPr>
          <w:rFonts w:ascii="Arial" w:hAnsi="Arial" w:cs="Arial"/>
          <w:sz w:val="20"/>
          <w:szCs w:val="20"/>
          <w:lang w:val="en-GB"/>
        </w:rPr>
        <w:t>The CPCJ, however, can intervene only with the consent of the child’s parents, guardian or legal repre</w:t>
      </w:r>
      <w:r w:rsidRPr="00ED7FE1">
        <w:rPr>
          <w:rFonts w:ascii="Arial" w:hAnsi="Arial" w:cs="Arial"/>
          <w:sz w:val="20"/>
          <w:szCs w:val="20"/>
          <w:lang w:val="en-GB"/>
        </w:rPr>
        <w:t>se</w:t>
      </w:r>
      <w:r w:rsidRPr="00751BA2">
        <w:rPr>
          <w:rFonts w:ascii="Arial" w:hAnsi="Arial" w:cs="Arial"/>
          <w:sz w:val="20"/>
          <w:szCs w:val="20"/>
          <w:lang w:val="en-GB"/>
        </w:rPr>
        <w:t>ntative. In the absence of this consent or when the consent is withdrawn, the CPCJ must communicate this to the public prosecutor because, from then on, the intervention will be up to the courts. Courts also intervene directly whenever there are no CPCJs in the area of the child’s residence.</w:t>
      </w:r>
      <w:r>
        <w:rPr>
          <w:rFonts w:ascii="Arial" w:hAnsi="Arial" w:cs="Arial"/>
          <w:sz w:val="20"/>
          <w:szCs w:val="20"/>
          <w:lang w:val="en-GB"/>
        </w:rPr>
        <w:t xml:space="preserve"> Courts will be assisted by multidisciplinary teams of the Social Security Institute. </w:t>
      </w:r>
      <w:r w:rsidRPr="00D732B9">
        <w:rPr>
          <w:rFonts w:ascii="Arial" w:hAnsi="Arial" w:cs="Arial"/>
          <w:sz w:val="20"/>
          <w:szCs w:val="20"/>
          <w:lang w:val="en-GB"/>
        </w:rPr>
        <w:t xml:space="preserve"> So, at the third level, </w:t>
      </w:r>
      <w:r w:rsidRPr="00D91AA7">
        <w:rPr>
          <w:rFonts w:ascii="Arial" w:hAnsi="Arial" w:cs="Arial"/>
          <w:b/>
          <w:sz w:val="20"/>
          <w:szCs w:val="20"/>
          <w:lang w:val="en-GB"/>
        </w:rPr>
        <w:t>Children and Family Courts are competent to protect the child</w:t>
      </w:r>
      <w:r w:rsidRPr="002C5D90">
        <w:rPr>
          <w:rFonts w:ascii="Arial" w:hAnsi="Arial" w:cs="Arial"/>
          <w:sz w:val="20"/>
          <w:szCs w:val="20"/>
          <w:lang w:val="en-GB"/>
        </w:rPr>
        <w:t>. If such courts do not exist in the area of the child’s residence, the district court will be competent</w:t>
      </w:r>
      <w:r w:rsidRPr="002C5D90">
        <w:rPr>
          <w:rStyle w:val="FootnoteReference"/>
          <w:rFonts w:ascii="Arial" w:hAnsi="Arial" w:cs="Arial"/>
          <w:sz w:val="20"/>
          <w:szCs w:val="20"/>
          <w:lang w:val="en-GB"/>
        </w:rPr>
        <w:footnoteReference w:id="18"/>
      </w:r>
      <w:r w:rsidRPr="002C5D90">
        <w:rPr>
          <w:rFonts w:ascii="Arial" w:hAnsi="Arial" w:cs="Arial"/>
          <w:sz w:val="20"/>
          <w:szCs w:val="20"/>
          <w:lang w:val="en-GB"/>
        </w:rPr>
        <w:t>. The Portuguese system of promotion and protection is, therefore, a system of shared and subsidiary responsibilities, in a pyramid structure, with successive levels of intervention, starting with the entities closest to the child, then moving to the</w:t>
      </w:r>
      <w:r w:rsidRPr="00BC1084">
        <w:rPr>
          <w:rFonts w:ascii="Arial" w:hAnsi="Arial" w:cs="Arial"/>
          <w:sz w:val="20"/>
          <w:szCs w:val="20"/>
          <w:lang w:val="en-GB"/>
        </w:rPr>
        <w:t xml:space="preserve"> CPCJ, responsible for implementation measures with the child’s/legal representative’s consent and, ultimately, the courts. </w:t>
      </w:r>
    </w:p>
    <w:p w:rsidR="00F67728" w:rsidRPr="00CE3525" w:rsidRDefault="00F67728" w:rsidP="00CE3525">
      <w:pPr>
        <w:pStyle w:val="Heading3NoNumb"/>
        <w:ind w:firstLine="851"/>
      </w:pPr>
      <w:bookmarkStart w:id="37" w:name="_Toc407963179"/>
      <w:r w:rsidRPr="007F4459">
        <w:t>Coordination of actors working with children who are involved in civil judicial proceedings</w:t>
      </w:r>
      <w:bookmarkEnd w:id="37"/>
    </w:p>
    <w:p w:rsidR="00F67728" w:rsidRPr="000435CB" w:rsidRDefault="00F67728" w:rsidP="00CE3525">
      <w:pPr>
        <w:pStyle w:val="SemEspaamento1"/>
        <w:ind w:left="851"/>
        <w:jc w:val="both"/>
        <w:rPr>
          <w:rFonts w:ascii="Arial" w:hAnsi="Arial" w:cs="Arial"/>
          <w:sz w:val="20"/>
          <w:szCs w:val="20"/>
          <w:lang w:val="en-GB"/>
        </w:rPr>
      </w:pPr>
      <w:r w:rsidRPr="002C4DCE">
        <w:rPr>
          <w:rFonts w:ascii="Arial" w:hAnsi="Arial" w:cs="Arial"/>
          <w:sz w:val="20"/>
          <w:szCs w:val="20"/>
          <w:lang w:val="en-GB"/>
        </w:rPr>
        <w:t>Despite the system explained ab</w:t>
      </w:r>
      <w:r w:rsidRPr="0050458F">
        <w:rPr>
          <w:rFonts w:ascii="Arial" w:hAnsi="Arial" w:cs="Arial"/>
          <w:sz w:val="20"/>
          <w:szCs w:val="20"/>
          <w:lang w:val="en-GB"/>
        </w:rPr>
        <w:t xml:space="preserve">ove, there is </w:t>
      </w:r>
      <w:r w:rsidRPr="00D77AD4">
        <w:rPr>
          <w:rFonts w:ascii="Arial" w:hAnsi="Arial" w:cs="Arial"/>
          <w:b/>
          <w:sz w:val="20"/>
          <w:szCs w:val="20"/>
          <w:lang w:val="en-GB"/>
        </w:rPr>
        <w:t>no entity coordinating or assessing institutions working with children</w:t>
      </w:r>
      <w:r w:rsidRPr="003C613F">
        <w:rPr>
          <w:rFonts w:ascii="Arial" w:hAnsi="Arial" w:cs="Arial"/>
          <w:sz w:val="20"/>
          <w:szCs w:val="20"/>
          <w:lang w:val="en-GB"/>
        </w:rPr>
        <w:t xml:space="preserve">, except for the CNPCJR. </w:t>
      </w:r>
      <w:r w:rsidRPr="00751BA2">
        <w:rPr>
          <w:rFonts w:ascii="Arial" w:hAnsi="Arial" w:cs="Arial"/>
          <w:sz w:val="20"/>
          <w:szCs w:val="20"/>
          <w:lang w:val="en-GB"/>
        </w:rPr>
        <w:t>The National Commission</w:t>
      </w:r>
      <w:r w:rsidRPr="00D732B9">
        <w:rPr>
          <w:rFonts w:ascii="Arial" w:hAnsi="Arial" w:cs="Arial"/>
          <w:sz w:val="20"/>
          <w:szCs w:val="20"/>
          <w:lang w:val="en-GB"/>
        </w:rPr>
        <w:t xml:space="preserve"> coordinates and evaluates the operation of all CPCJs. Nevertheless, there have been </w:t>
      </w:r>
      <w:r w:rsidRPr="00D91AA7">
        <w:rPr>
          <w:rFonts w:ascii="Arial" w:hAnsi="Arial" w:cs="Arial"/>
          <w:b/>
          <w:sz w:val="20"/>
          <w:szCs w:val="20"/>
          <w:lang w:val="en-GB"/>
        </w:rPr>
        <w:t>several attempts to coordinate stakehol</w:t>
      </w:r>
      <w:r w:rsidRPr="002C5D90">
        <w:rPr>
          <w:rFonts w:ascii="Arial" w:hAnsi="Arial" w:cs="Arial"/>
          <w:b/>
          <w:sz w:val="20"/>
          <w:szCs w:val="20"/>
          <w:lang w:val="en-GB"/>
        </w:rPr>
        <w:t>ders’ activities</w:t>
      </w:r>
      <w:r w:rsidRPr="002C5D90">
        <w:rPr>
          <w:rFonts w:ascii="Arial" w:hAnsi="Arial" w:cs="Arial"/>
          <w:sz w:val="20"/>
          <w:szCs w:val="20"/>
          <w:lang w:val="en-GB"/>
        </w:rPr>
        <w:t>. The Public Prosecutor General's Office – the upper body of the public prosecutor service – has issued two orders aimed at standardizing procedures for cooperation between prosecutors and the CPCJs</w:t>
      </w:r>
      <w:r w:rsidRPr="00BC1084">
        <w:rPr>
          <w:rStyle w:val="FootnoteReference"/>
          <w:rFonts w:ascii="Arial" w:hAnsi="Arial"/>
          <w:sz w:val="20"/>
          <w:szCs w:val="20"/>
          <w:lang w:val="en-GB"/>
        </w:rPr>
        <w:footnoteReference w:id="19"/>
      </w:r>
      <w:r w:rsidRPr="00BC1084">
        <w:rPr>
          <w:rFonts w:ascii="Arial" w:hAnsi="Arial" w:cs="Arial"/>
          <w:sz w:val="20"/>
          <w:szCs w:val="20"/>
          <w:lang w:val="en-GB"/>
        </w:rPr>
        <w:t>. It has also issued a Joint Direct</w:t>
      </w:r>
      <w:r w:rsidRPr="000435CB">
        <w:rPr>
          <w:rFonts w:ascii="Arial" w:hAnsi="Arial" w:cs="Arial"/>
          <w:sz w:val="20"/>
          <w:szCs w:val="20"/>
          <w:lang w:val="en-GB"/>
        </w:rPr>
        <w:t xml:space="preserve">ive with the CNPCJR to standardize procedures in the same matter. In its turn, the CNPCJR signed protocols of cooperation and coordination with the Institute of Legal Medicine (competent to provide expert opinion on personality and mental health issues or </w:t>
      </w:r>
      <w:r w:rsidRPr="007F4459">
        <w:rPr>
          <w:rFonts w:ascii="Arial" w:hAnsi="Arial" w:cs="Arial"/>
          <w:sz w:val="20"/>
          <w:szCs w:val="20"/>
          <w:lang w:val="en-GB"/>
        </w:rPr>
        <w:t>sexual crimes) and the Ministry of Health (under a Joint Directive on appointment and duties of health representatives in CPCJs). Furthermore, the CNPCJR has adapted and translated into Portuguese several best practice manuals produced by the Government of</w:t>
      </w:r>
      <w:r w:rsidRPr="006164CA">
        <w:rPr>
          <w:rFonts w:ascii="Arial" w:hAnsi="Arial" w:cs="Arial"/>
          <w:sz w:val="20"/>
          <w:szCs w:val="20"/>
          <w:lang w:val="en-GB"/>
        </w:rPr>
        <w:t xml:space="preserve"> the Spanish Autonomy Community of Valencia (</w:t>
      </w:r>
      <w:r w:rsidRPr="002C4DCE">
        <w:rPr>
          <w:rFonts w:ascii="Arial" w:hAnsi="Arial" w:cs="Arial"/>
          <w:i/>
          <w:sz w:val="20"/>
          <w:szCs w:val="20"/>
          <w:lang w:val="en-GB"/>
        </w:rPr>
        <w:t>Generalitat Valenciana</w:t>
      </w:r>
      <w:r w:rsidRPr="0050458F">
        <w:rPr>
          <w:rFonts w:ascii="Arial" w:hAnsi="Arial" w:cs="Arial"/>
          <w:sz w:val="20"/>
          <w:szCs w:val="20"/>
          <w:lang w:val="en-GB"/>
        </w:rPr>
        <w:t>) concerning the protection of children's rights. These manuals are aimed at the entities which are in the front-line of child protection</w:t>
      </w:r>
      <w:r w:rsidRPr="00D732B9">
        <w:rPr>
          <w:rFonts w:ascii="Arial" w:hAnsi="Arial" w:cs="Arial"/>
          <w:sz w:val="20"/>
          <w:szCs w:val="20"/>
          <w:lang w:val="en-GB"/>
        </w:rPr>
        <w:t>, such as social security,</w:t>
      </w:r>
      <w:r w:rsidRPr="00D91AA7">
        <w:rPr>
          <w:rFonts w:ascii="Arial" w:hAnsi="Arial" w:cs="Arial"/>
          <w:sz w:val="20"/>
          <w:szCs w:val="20"/>
          <w:lang w:val="en-GB"/>
        </w:rPr>
        <w:t xml:space="preserve"> education,</w:t>
      </w:r>
      <w:r w:rsidRPr="002C5D90">
        <w:rPr>
          <w:rFonts w:ascii="Arial" w:hAnsi="Arial" w:cs="Arial"/>
          <w:sz w:val="20"/>
          <w:szCs w:val="20"/>
          <w:lang w:val="en-GB"/>
        </w:rPr>
        <w:t xml:space="preserve"> policies and health. They are available on the website of the </w:t>
      </w:r>
      <w:hyperlink r:id="rId29" w:anchor="3" w:history="1">
        <w:r w:rsidRPr="000435CB">
          <w:rPr>
            <w:rStyle w:val="Hyperlink"/>
            <w:rFonts w:ascii="Arial" w:hAnsi="Arial" w:cs="Arial"/>
            <w:sz w:val="20"/>
            <w:szCs w:val="20"/>
            <w:lang w:val="en-GB"/>
          </w:rPr>
          <w:t>CNPCJR</w:t>
        </w:r>
      </w:hyperlink>
      <w:r w:rsidRPr="00BC1084">
        <w:rPr>
          <w:rFonts w:ascii="Arial" w:hAnsi="Arial" w:cs="Arial"/>
          <w:sz w:val="20"/>
          <w:szCs w:val="20"/>
          <w:lang w:val="en-GB"/>
        </w:rPr>
        <w:t xml:space="preserve">. </w:t>
      </w:r>
    </w:p>
    <w:p w:rsidR="00F67728" w:rsidRPr="002C5D90" w:rsidRDefault="00F67728" w:rsidP="00CE3525">
      <w:pPr>
        <w:pStyle w:val="CommentText"/>
        <w:ind w:left="851"/>
        <w:jc w:val="both"/>
        <w:rPr>
          <w:rFonts w:cs="Arial"/>
          <w:lang w:val="en-GB"/>
        </w:rPr>
      </w:pPr>
      <w:r w:rsidRPr="007F4459">
        <w:rPr>
          <w:rFonts w:cs="Arial"/>
          <w:lang w:val="en-GB"/>
        </w:rPr>
        <w:t>The Government and the National Association of Portuguese Municipalities</w:t>
      </w:r>
      <w:r w:rsidRPr="006164CA">
        <w:rPr>
          <w:rFonts w:cs="Arial"/>
          <w:lang w:val="en-GB"/>
        </w:rPr>
        <w:t xml:space="preserve"> has also concluded several protocols in order to ensure the better functioning</w:t>
      </w:r>
      <w:r w:rsidRPr="002C4DCE">
        <w:rPr>
          <w:rFonts w:cs="Arial"/>
          <w:lang w:val="en-GB"/>
        </w:rPr>
        <w:t xml:space="preserve"> of CPCJs. Protocols have also been developed between the Ministry of Education</w:t>
      </w:r>
      <w:r w:rsidRPr="00D732B9">
        <w:rPr>
          <w:rFonts w:cs="Arial"/>
          <w:lang w:val="en-GB"/>
        </w:rPr>
        <w:t xml:space="preserve"> and Science</w:t>
      </w:r>
      <w:r w:rsidRPr="00D91AA7">
        <w:rPr>
          <w:rFonts w:cs="Arial"/>
          <w:lang w:val="en-GB"/>
        </w:rPr>
        <w:t xml:space="preserve"> and the Ministry of </w:t>
      </w:r>
      <w:r w:rsidRPr="002C5D90">
        <w:rPr>
          <w:lang w:val="en-GB"/>
        </w:rPr>
        <w:t>Ministry of Solidarity, Employment and Social Security</w:t>
      </w:r>
      <w:r w:rsidRPr="00D91AA7">
        <w:rPr>
          <w:rFonts w:cs="Arial"/>
          <w:lang w:val="en-GB"/>
        </w:rPr>
        <w:t xml:space="preserve">, to streamline the functioning and composition of CPCJ. </w:t>
      </w:r>
    </w:p>
    <w:p w:rsidR="00F67728" w:rsidRPr="006164CA" w:rsidRDefault="00F67728" w:rsidP="00FE0097">
      <w:pPr>
        <w:pStyle w:val="SemEspaamento1"/>
        <w:ind w:left="851"/>
        <w:jc w:val="both"/>
        <w:rPr>
          <w:rFonts w:ascii="Arial" w:hAnsi="Arial" w:cs="Arial"/>
          <w:sz w:val="20"/>
          <w:szCs w:val="20"/>
          <w:lang w:val="en-GB"/>
        </w:rPr>
      </w:pPr>
      <w:r w:rsidRPr="002C5D90">
        <w:rPr>
          <w:rFonts w:ascii="Arial" w:hAnsi="Arial" w:cs="Arial"/>
          <w:sz w:val="20"/>
          <w:szCs w:val="20"/>
          <w:lang w:val="en-GB"/>
        </w:rPr>
        <w:t>Lastly, on April 11th, 2012, the Government established the Task Force for an Agenda for Children, composed of people active in the defence of children's rights. This Task Force is charged with producing, amongst other</w:t>
      </w:r>
      <w:r w:rsidRPr="00BC1084">
        <w:rPr>
          <w:rFonts w:ascii="Arial" w:hAnsi="Arial" w:cs="Arial"/>
          <w:sz w:val="20"/>
          <w:szCs w:val="20"/>
          <w:lang w:val="en-GB"/>
        </w:rPr>
        <w:t>s</w:t>
      </w:r>
      <w:r w:rsidRPr="000435CB">
        <w:rPr>
          <w:rFonts w:ascii="Arial" w:hAnsi="Arial" w:cs="Arial"/>
          <w:sz w:val="20"/>
          <w:szCs w:val="20"/>
          <w:lang w:val="en-GB"/>
        </w:rPr>
        <w:t>, an analysis of obstacles and const</w:t>
      </w:r>
      <w:r w:rsidRPr="007F4459">
        <w:rPr>
          <w:rFonts w:ascii="Arial" w:hAnsi="Arial" w:cs="Arial"/>
          <w:sz w:val="20"/>
          <w:szCs w:val="20"/>
          <w:lang w:val="en-GB"/>
        </w:rPr>
        <w:t xml:space="preserve">raints to the full </w:t>
      </w:r>
      <w:r w:rsidRPr="007F4459">
        <w:rPr>
          <w:rFonts w:ascii="Arial" w:hAnsi="Arial" w:cs="Arial"/>
          <w:sz w:val="20"/>
          <w:szCs w:val="20"/>
          <w:lang w:val="en-GB"/>
        </w:rPr>
        <w:lastRenderedPageBreak/>
        <w:t>enjoyment of children's rights. The results may be used to make changes to the laws on child matters, including when involved in judicial proceedings.</w:t>
      </w:r>
    </w:p>
    <w:p w:rsidR="00F67728" w:rsidRPr="002C4DCE" w:rsidRDefault="00F67728" w:rsidP="00CE3525">
      <w:pPr>
        <w:pStyle w:val="Heading3NoNumb"/>
        <w:ind w:left="851"/>
        <w:rPr>
          <w:rFonts w:eastAsia="DejaVu Sans"/>
          <w:lang w:eastAsia="hi-IN" w:bidi="hi-IN"/>
        </w:rPr>
      </w:pPr>
      <w:bookmarkStart w:id="38" w:name="_Toc407963180"/>
      <w:r w:rsidRPr="002C4DCE">
        <w:rPr>
          <w:rFonts w:eastAsia="DejaVu Sans"/>
          <w:lang w:eastAsia="hi-IN" w:bidi="hi-IN"/>
        </w:rPr>
        <w:t>Relationship between civil, criminal and administrative proceedings</w:t>
      </w:r>
      <w:bookmarkEnd w:id="38"/>
      <w:r w:rsidRPr="002C4DCE">
        <w:rPr>
          <w:rFonts w:eastAsia="DejaVu Sans"/>
          <w:lang w:eastAsia="hi-IN" w:bidi="hi-IN"/>
        </w:rPr>
        <w:t xml:space="preserve"> </w:t>
      </w:r>
    </w:p>
    <w:p w:rsidR="00F67728" w:rsidRPr="00D732B9" w:rsidRDefault="00F67728" w:rsidP="00F67728">
      <w:pPr>
        <w:pStyle w:val="SemEspaamento1"/>
        <w:ind w:left="851"/>
        <w:jc w:val="both"/>
        <w:rPr>
          <w:rFonts w:ascii="Arial" w:hAnsi="Arial" w:cs="Arial"/>
          <w:sz w:val="20"/>
          <w:szCs w:val="20"/>
          <w:lang w:val="en-GB"/>
        </w:rPr>
      </w:pPr>
      <w:r w:rsidRPr="0050458F">
        <w:rPr>
          <w:rFonts w:ascii="Arial" w:hAnsi="Arial" w:cs="Arial"/>
          <w:sz w:val="20"/>
          <w:szCs w:val="20"/>
          <w:lang w:val="en-GB"/>
        </w:rPr>
        <w:t>Whenever a child is a victim of a crime and intends to bring criminal charges against the offender and, at the same time, ask for compensation, he/she is obliged to do so in the criminal judicial proceedings, as a general rule</w:t>
      </w:r>
      <w:r w:rsidRPr="00D732B9">
        <w:rPr>
          <w:rStyle w:val="FootnoteReference"/>
          <w:rFonts w:ascii="Arial" w:hAnsi="Arial"/>
          <w:sz w:val="20"/>
          <w:szCs w:val="20"/>
          <w:lang w:val="en-GB"/>
        </w:rPr>
        <w:footnoteReference w:id="20"/>
      </w:r>
      <w:r w:rsidRPr="00D732B9">
        <w:rPr>
          <w:rFonts w:ascii="Arial" w:hAnsi="Arial" w:cs="Arial"/>
          <w:sz w:val="20"/>
          <w:szCs w:val="20"/>
          <w:lang w:val="en-GB"/>
        </w:rPr>
        <w:t xml:space="preserve">. The parents or legal representatives of the child must be informed </w:t>
      </w:r>
      <w:r w:rsidRPr="00D91AA7">
        <w:rPr>
          <w:rFonts w:ascii="Arial" w:hAnsi="Arial" w:cs="Arial"/>
          <w:sz w:val="20"/>
          <w:szCs w:val="20"/>
          <w:lang w:val="en-GB"/>
        </w:rPr>
        <w:t xml:space="preserve">of </w:t>
      </w:r>
      <w:r w:rsidRPr="002C5D90">
        <w:rPr>
          <w:rFonts w:ascii="Arial" w:hAnsi="Arial" w:cs="Arial"/>
          <w:sz w:val="20"/>
          <w:szCs w:val="20"/>
          <w:lang w:val="en-GB"/>
        </w:rPr>
        <w:t>the right to claim for civil damages during the criminal procedure</w:t>
      </w:r>
      <w:r w:rsidRPr="00D732B9">
        <w:rPr>
          <w:rStyle w:val="FootnoteReference"/>
          <w:rFonts w:ascii="Arial" w:hAnsi="Arial"/>
          <w:sz w:val="20"/>
          <w:szCs w:val="20"/>
          <w:lang w:val="en-GB"/>
        </w:rPr>
        <w:footnoteReference w:id="21"/>
      </w:r>
      <w:r w:rsidRPr="00D732B9">
        <w:rPr>
          <w:rFonts w:ascii="Arial" w:hAnsi="Arial" w:cs="Arial"/>
          <w:sz w:val="20"/>
          <w:szCs w:val="20"/>
          <w:lang w:val="en-GB"/>
        </w:rPr>
        <w:t xml:space="preserve"> and be </w:t>
      </w:r>
      <w:r w:rsidRPr="00D91AA7">
        <w:rPr>
          <w:rFonts w:ascii="Arial" w:hAnsi="Arial" w:cs="Arial"/>
          <w:sz w:val="20"/>
          <w:szCs w:val="20"/>
          <w:lang w:val="en-GB"/>
        </w:rPr>
        <w:t>notified of the obligation to do it within that procedure</w:t>
      </w:r>
      <w:r w:rsidRPr="00D732B9">
        <w:rPr>
          <w:rStyle w:val="FootnoteReference"/>
          <w:rFonts w:ascii="Arial" w:hAnsi="Arial"/>
          <w:sz w:val="20"/>
          <w:szCs w:val="20"/>
          <w:lang w:val="en-GB"/>
        </w:rPr>
        <w:footnoteReference w:id="22"/>
      </w:r>
      <w:r w:rsidRPr="00D732B9">
        <w:rPr>
          <w:rFonts w:ascii="Arial" w:hAnsi="Arial" w:cs="Arial"/>
          <w:sz w:val="20"/>
          <w:szCs w:val="20"/>
          <w:lang w:val="en-GB"/>
        </w:rPr>
        <w:t>. The only cases where the child may bring a case to the criminal court and, at the same time, start a separate civil judicial proceeding, are the following</w:t>
      </w:r>
      <w:r w:rsidRPr="00D732B9">
        <w:rPr>
          <w:rStyle w:val="FootnoteReference"/>
          <w:rFonts w:ascii="Arial" w:hAnsi="Arial"/>
          <w:sz w:val="20"/>
          <w:szCs w:val="20"/>
          <w:lang w:val="en-GB"/>
        </w:rPr>
        <w:footnoteReference w:id="23"/>
      </w:r>
      <w:r w:rsidRPr="00D732B9">
        <w:rPr>
          <w:rFonts w:ascii="Arial" w:hAnsi="Arial" w:cs="Arial"/>
          <w:sz w:val="20"/>
          <w:szCs w:val="20"/>
          <w:lang w:val="en-GB"/>
        </w:rPr>
        <w:t>:</w:t>
      </w:r>
    </w:p>
    <w:p w:rsidR="00F67728" w:rsidRPr="00D91AA7" w:rsidRDefault="00F67728" w:rsidP="00F67728">
      <w:pPr>
        <w:pStyle w:val="SemEspaamento1"/>
        <w:jc w:val="both"/>
        <w:rPr>
          <w:rFonts w:ascii="Arial" w:hAnsi="Arial" w:cs="Arial"/>
          <w:sz w:val="20"/>
          <w:szCs w:val="20"/>
          <w:lang w:val="en-GB"/>
        </w:rPr>
      </w:pPr>
    </w:p>
    <w:p w:rsidR="00F67728" w:rsidRPr="002C5D90" w:rsidRDefault="00F67728" w:rsidP="00CE3525">
      <w:pPr>
        <w:pStyle w:val="BTBullet1"/>
      </w:pPr>
      <w:r w:rsidRPr="002C5D90">
        <w:t>If no accusation against the offender is made in the criminal judicial proceedings, a civil action can be brought in the eight months that follow the acknowledgement of the crime by the authorities;</w:t>
      </w:r>
    </w:p>
    <w:p w:rsidR="00F67728" w:rsidRPr="00BC1084" w:rsidRDefault="00F67728" w:rsidP="00CE3525">
      <w:pPr>
        <w:pStyle w:val="BTBullet1"/>
      </w:pPr>
      <w:r w:rsidRPr="00BC1084">
        <w:t>If the criminal procedure was filed, suspended or in any way did not reach trial;</w:t>
      </w:r>
    </w:p>
    <w:p w:rsidR="00F67728" w:rsidRPr="000435CB" w:rsidRDefault="00F67728" w:rsidP="00CE3525">
      <w:pPr>
        <w:pStyle w:val="BTBullet1"/>
      </w:pPr>
      <w:r w:rsidRPr="000435CB">
        <w:t>If the criminal procedure depends on filing a complaint or private accusation;</w:t>
      </w:r>
    </w:p>
    <w:p w:rsidR="00F67728" w:rsidRPr="007F4459" w:rsidRDefault="00F67728" w:rsidP="00CE3525">
      <w:pPr>
        <w:pStyle w:val="BTBullet1"/>
      </w:pPr>
      <w:r w:rsidRPr="007F4459">
        <w:t>If, at the time charges are brought, there are no known damages;</w:t>
      </w:r>
    </w:p>
    <w:p w:rsidR="00F67728" w:rsidRPr="002C4DCE" w:rsidRDefault="00F67728" w:rsidP="00CE3525">
      <w:pPr>
        <w:pStyle w:val="BTBullet1"/>
      </w:pPr>
      <w:r w:rsidRPr="006164CA">
        <w:t>If the value of the cla</w:t>
      </w:r>
      <w:r w:rsidRPr="002C4DCE">
        <w:t>im exceeds € 30,000;</w:t>
      </w:r>
    </w:p>
    <w:p w:rsidR="00F67728" w:rsidRPr="0050458F" w:rsidRDefault="00F67728" w:rsidP="00CE3525">
      <w:pPr>
        <w:pStyle w:val="BTBullet1"/>
      </w:pPr>
      <w:r w:rsidRPr="0050458F">
        <w:t xml:space="preserve">If the victim was not informed of the right to ask for compensation in the criminal judicial proceedings or was not notified to do this when he/she pressed charges.  </w:t>
      </w:r>
    </w:p>
    <w:p w:rsidR="00F67728" w:rsidRPr="00FB5AE4" w:rsidRDefault="00F67728" w:rsidP="00F67728">
      <w:pPr>
        <w:pStyle w:val="SemEspaamento1"/>
        <w:jc w:val="both"/>
        <w:rPr>
          <w:rFonts w:ascii="Arial" w:hAnsi="Arial" w:cs="Arial"/>
          <w:sz w:val="20"/>
          <w:szCs w:val="20"/>
          <w:lang w:val="en-GB"/>
        </w:rPr>
      </w:pPr>
    </w:p>
    <w:p w:rsidR="00F67728" w:rsidRPr="00FB5AE4" w:rsidRDefault="00F67728" w:rsidP="00F67728">
      <w:pPr>
        <w:pStyle w:val="SemEspaamento1"/>
        <w:ind w:left="851"/>
        <w:jc w:val="both"/>
        <w:rPr>
          <w:rFonts w:ascii="Arial" w:hAnsi="Arial" w:cs="Arial"/>
          <w:sz w:val="20"/>
          <w:szCs w:val="20"/>
          <w:lang w:val="en-GB"/>
        </w:rPr>
      </w:pPr>
      <w:r w:rsidRPr="00FB5AE4">
        <w:rPr>
          <w:rFonts w:ascii="Arial" w:hAnsi="Arial" w:cs="Arial"/>
          <w:sz w:val="20"/>
          <w:szCs w:val="20"/>
          <w:lang w:val="en-GB"/>
        </w:rPr>
        <w:t xml:space="preserve">When a civil judicial proceeding is running in parallel to a criminal judicial proceeding, the civil court may suspend the civil judicial proceeding and wait for the criminal court’s decision, if the civil decision depends on the criminal court’s </w:t>
      </w:r>
      <w:r>
        <w:rPr>
          <w:rFonts w:ascii="Arial" w:hAnsi="Arial" w:cs="Arial"/>
          <w:sz w:val="20"/>
          <w:szCs w:val="20"/>
          <w:lang w:val="en-GB"/>
        </w:rPr>
        <w:t>judgement</w:t>
      </w:r>
      <w:r w:rsidRPr="00FB5AE4">
        <w:rPr>
          <w:rStyle w:val="FootnoteReference"/>
          <w:rFonts w:ascii="Arial" w:hAnsi="Arial" w:cs="Arial"/>
          <w:sz w:val="20"/>
          <w:szCs w:val="20"/>
          <w:lang w:val="en-GB"/>
        </w:rPr>
        <w:footnoteReference w:id="24"/>
      </w:r>
      <w:r w:rsidRPr="00FB5AE4">
        <w:rPr>
          <w:rFonts w:ascii="Arial" w:hAnsi="Arial" w:cs="Arial"/>
          <w:sz w:val="20"/>
          <w:szCs w:val="20"/>
          <w:lang w:val="en-GB"/>
        </w:rPr>
        <w:t xml:space="preserve">.  </w:t>
      </w:r>
    </w:p>
    <w:p w:rsidR="00F67728" w:rsidRPr="00FB5AE4" w:rsidRDefault="00F67728" w:rsidP="00F67728">
      <w:pPr>
        <w:pStyle w:val="SemEspaamento1"/>
        <w:ind w:left="851"/>
        <w:jc w:val="both"/>
        <w:rPr>
          <w:rFonts w:ascii="Arial" w:hAnsi="Arial" w:cs="Arial"/>
          <w:sz w:val="20"/>
          <w:szCs w:val="20"/>
          <w:lang w:val="en-GB"/>
        </w:rPr>
      </w:pPr>
    </w:p>
    <w:p w:rsidR="00F67728" w:rsidRPr="00FB5AE4" w:rsidRDefault="00F67728" w:rsidP="00F67728">
      <w:pPr>
        <w:pStyle w:val="SemEspaamento1"/>
        <w:ind w:left="851"/>
        <w:jc w:val="both"/>
        <w:rPr>
          <w:rFonts w:ascii="Arial" w:hAnsi="Arial" w:cs="Arial"/>
          <w:sz w:val="20"/>
          <w:szCs w:val="20"/>
          <w:lang w:val="en-GB"/>
        </w:rPr>
      </w:pPr>
      <w:r w:rsidRPr="00D732B9">
        <w:rPr>
          <w:rFonts w:ascii="Arial" w:hAnsi="Arial" w:cs="Arial"/>
          <w:sz w:val="20"/>
          <w:szCs w:val="20"/>
          <w:lang w:val="en-GB"/>
        </w:rPr>
        <w:t xml:space="preserve">Promotion and protection proceedings </w:t>
      </w:r>
      <w:r w:rsidRPr="00D91AA7">
        <w:rPr>
          <w:rFonts w:ascii="Arial" w:hAnsi="Arial" w:cs="Arial"/>
          <w:sz w:val="20"/>
          <w:szCs w:val="20"/>
          <w:lang w:val="en-GB"/>
        </w:rPr>
        <w:t>are dealt with as a matter of u</w:t>
      </w:r>
      <w:r w:rsidRPr="002C5D90">
        <w:rPr>
          <w:rFonts w:ascii="Arial" w:hAnsi="Arial" w:cs="Arial"/>
          <w:sz w:val="20"/>
          <w:szCs w:val="20"/>
          <w:lang w:val="en-GB"/>
        </w:rPr>
        <w:t>rgency by the courts</w:t>
      </w:r>
      <w:r w:rsidRPr="00D732B9">
        <w:rPr>
          <w:rFonts w:ascii="Arial" w:hAnsi="Arial" w:cs="Arial"/>
          <w:sz w:val="20"/>
          <w:szCs w:val="20"/>
          <w:vertAlign w:val="superscript"/>
          <w:lang w:val="en-GB"/>
        </w:rPr>
        <w:footnoteReference w:id="25"/>
      </w:r>
      <w:r w:rsidRPr="00D732B9">
        <w:rPr>
          <w:rFonts w:ascii="Arial" w:hAnsi="Arial" w:cs="Arial"/>
          <w:sz w:val="20"/>
          <w:szCs w:val="20"/>
          <w:lang w:val="en-GB"/>
        </w:rPr>
        <w:t>. Therefore, acts that take place within this type of proceeding must be executed before acts required under other types of judicial proceedings</w:t>
      </w:r>
    </w:p>
    <w:p w:rsidR="00F67728" w:rsidRPr="00FB5AE4" w:rsidRDefault="00F67728" w:rsidP="00F67728">
      <w:pPr>
        <w:pStyle w:val="BodyText"/>
        <w:widowControl w:val="0"/>
        <w:spacing w:before="0" w:after="0" w:line="240" w:lineRule="auto"/>
        <w:jc w:val="both"/>
        <w:rPr>
          <w:rFonts w:cs="Arial"/>
          <w:bCs/>
          <w:szCs w:val="20"/>
        </w:rPr>
      </w:pPr>
    </w:p>
    <w:p w:rsidR="00F67728" w:rsidRPr="00D732B9" w:rsidRDefault="00F67728" w:rsidP="00F67728">
      <w:pPr>
        <w:pStyle w:val="BodyText"/>
        <w:widowControl w:val="0"/>
        <w:spacing w:before="0" w:after="0" w:line="240" w:lineRule="auto"/>
        <w:jc w:val="both"/>
        <w:rPr>
          <w:rFonts w:cs="Arial"/>
          <w:bCs/>
          <w:szCs w:val="20"/>
        </w:rPr>
      </w:pPr>
      <w:r w:rsidRPr="00D732B9">
        <w:rPr>
          <w:rFonts w:cs="Arial"/>
          <w:bCs/>
          <w:szCs w:val="20"/>
        </w:rPr>
        <w:t xml:space="preserve">The court must </w:t>
      </w:r>
      <w:r w:rsidRPr="00D91AA7">
        <w:rPr>
          <w:rFonts w:cs="Arial"/>
          <w:bCs/>
          <w:szCs w:val="20"/>
        </w:rPr>
        <w:t xml:space="preserve">also harmonize decisions taken in promotion and protection </w:t>
      </w:r>
      <w:r w:rsidRPr="002C5D90">
        <w:rPr>
          <w:rFonts w:cs="Arial"/>
          <w:bCs/>
          <w:szCs w:val="20"/>
        </w:rPr>
        <w:t xml:space="preserve">proceedings and civil guardianship </w:t>
      </w:r>
      <w:r w:rsidRPr="00BC1084">
        <w:rPr>
          <w:rFonts w:cs="Arial"/>
          <w:bCs/>
          <w:szCs w:val="20"/>
        </w:rPr>
        <w:t>proceedings</w:t>
      </w:r>
      <w:r w:rsidRPr="000435CB">
        <w:rPr>
          <w:rFonts w:cs="Arial"/>
          <w:bCs/>
          <w:szCs w:val="20"/>
        </w:rPr>
        <w:t>, if both are underway for the same child</w:t>
      </w:r>
      <w:r w:rsidRPr="007F4459">
        <w:rPr>
          <w:rStyle w:val="FootnoteReference"/>
          <w:rFonts w:cs="Arial"/>
          <w:bCs/>
          <w:szCs w:val="20"/>
        </w:rPr>
        <w:footnoteReference w:id="26"/>
      </w:r>
      <w:r w:rsidRPr="007F4459">
        <w:rPr>
          <w:rFonts w:cs="Arial"/>
          <w:bCs/>
          <w:szCs w:val="20"/>
        </w:rPr>
        <w:t xml:space="preserve">. On the other hand, if any situation of danger for the child is acknowledged in a civil guardianship </w:t>
      </w:r>
      <w:r w:rsidRPr="006164CA">
        <w:rPr>
          <w:rFonts w:cs="Arial"/>
          <w:bCs/>
          <w:szCs w:val="20"/>
        </w:rPr>
        <w:t>proceeding</w:t>
      </w:r>
      <w:r w:rsidRPr="002C4DCE">
        <w:rPr>
          <w:rFonts w:cs="Arial"/>
          <w:bCs/>
          <w:szCs w:val="20"/>
        </w:rPr>
        <w:t xml:space="preserve">, the public prosecutor should communicate it to the CPCJ or, if </w:t>
      </w:r>
      <w:r w:rsidRPr="0050458F">
        <w:rPr>
          <w:rFonts w:cs="Arial"/>
          <w:bCs/>
          <w:szCs w:val="20"/>
        </w:rPr>
        <w:t>necessary, ask for the court to apply a promotion and protection measure within the civil guardianship measure</w:t>
      </w:r>
      <w:r w:rsidRPr="00D732B9">
        <w:rPr>
          <w:rStyle w:val="FootnoteReference"/>
          <w:rFonts w:cs="Arial"/>
          <w:bCs/>
          <w:szCs w:val="20"/>
        </w:rPr>
        <w:footnoteReference w:id="27"/>
      </w:r>
      <w:r w:rsidRPr="00D732B9">
        <w:rPr>
          <w:rFonts w:cs="Arial"/>
          <w:bCs/>
          <w:szCs w:val="20"/>
        </w:rPr>
        <w:t>.</w:t>
      </w:r>
    </w:p>
    <w:p w:rsidR="00F67728" w:rsidRPr="00D91AA7" w:rsidRDefault="00F67728" w:rsidP="00F67728">
      <w:pPr>
        <w:pStyle w:val="SemEspaamento1"/>
        <w:jc w:val="both"/>
        <w:rPr>
          <w:rFonts w:ascii="Arial" w:hAnsi="Arial" w:cs="Arial"/>
          <w:sz w:val="20"/>
          <w:szCs w:val="20"/>
          <w:lang w:val="en-GB"/>
        </w:rPr>
      </w:pPr>
    </w:p>
    <w:p w:rsidR="00F67728" w:rsidRPr="00FE0097" w:rsidRDefault="00F67728" w:rsidP="00FE0097">
      <w:pPr>
        <w:pStyle w:val="SemEspaamento1"/>
        <w:ind w:left="851"/>
        <w:jc w:val="both"/>
        <w:rPr>
          <w:rFonts w:ascii="Arial" w:hAnsi="Arial" w:cs="Arial"/>
          <w:sz w:val="20"/>
          <w:szCs w:val="20"/>
          <w:lang w:val="en-GB"/>
        </w:rPr>
      </w:pPr>
      <w:r w:rsidRPr="00FB5AE4">
        <w:rPr>
          <w:rFonts w:ascii="Arial" w:hAnsi="Arial" w:cs="Arial"/>
          <w:sz w:val="20"/>
          <w:szCs w:val="20"/>
          <w:lang w:val="en-GB"/>
        </w:rPr>
        <w:t xml:space="preserve">There are no rules concerning administrative judicial proceedings running in parallel </w:t>
      </w:r>
      <w:r>
        <w:rPr>
          <w:rFonts w:ascii="Arial" w:hAnsi="Arial" w:cs="Arial"/>
          <w:sz w:val="20"/>
          <w:szCs w:val="20"/>
          <w:lang w:val="en-GB"/>
        </w:rPr>
        <w:t>with</w:t>
      </w:r>
      <w:r w:rsidRPr="00FB5AE4">
        <w:rPr>
          <w:rFonts w:ascii="Arial" w:hAnsi="Arial" w:cs="Arial"/>
          <w:sz w:val="20"/>
          <w:szCs w:val="20"/>
          <w:lang w:val="en-GB"/>
        </w:rPr>
        <w:t xml:space="preserve"> criminal or civil proceedings, other than the option for the judge to suspend the administrative judicial proceeding whenever the decision on the case depends, totally or partially, on the decision to be taken in the civil or criminal judicial proceeding</w:t>
      </w:r>
      <w:r w:rsidRPr="00FB5AE4">
        <w:rPr>
          <w:rStyle w:val="FootnoteReference"/>
          <w:rFonts w:ascii="Arial" w:hAnsi="Arial" w:cs="Arial"/>
          <w:sz w:val="20"/>
          <w:szCs w:val="20"/>
          <w:lang w:val="en-GB"/>
        </w:rPr>
        <w:footnoteReference w:id="28"/>
      </w:r>
      <w:r w:rsidRPr="00FB5AE4">
        <w:rPr>
          <w:rFonts w:ascii="Arial" w:hAnsi="Arial" w:cs="Arial"/>
          <w:sz w:val="20"/>
          <w:szCs w:val="20"/>
          <w:lang w:val="en-GB"/>
        </w:rPr>
        <w:t>. In that case, the administrative court will wait for the civil or criminal court to decide – the suspension is withdrawn, though, if the civil or criminal judicial proceeding is delayed for more than 2 months, waiting for action of any of its parties</w:t>
      </w:r>
      <w:r w:rsidRPr="00FB5AE4">
        <w:rPr>
          <w:rStyle w:val="FootnoteReference"/>
          <w:rFonts w:ascii="Arial" w:hAnsi="Arial" w:cs="Arial"/>
          <w:sz w:val="20"/>
          <w:szCs w:val="20"/>
          <w:lang w:val="en-GB"/>
        </w:rPr>
        <w:footnoteReference w:id="29"/>
      </w:r>
      <w:r w:rsidRPr="00FB5AE4">
        <w:rPr>
          <w:rFonts w:ascii="Arial" w:hAnsi="Arial" w:cs="Arial"/>
          <w:sz w:val="20"/>
          <w:szCs w:val="20"/>
          <w:lang w:val="en-GB"/>
        </w:rPr>
        <w:t xml:space="preserve">. </w:t>
      </w:r>
    </w:p>
    <w:p w:rsidR="00F67728" w:rsidRPr="00CE3525" w:rsidRDefault="00F67728" w:rsidP="00CE3525">
      <w:pPr>
        <w:pStyle w:val="Heading3NoNumb"/>
        <w:ind w:firstLine="851"/>
      </w:pPr>
      <w:bookmarkStart w:id="39" w:name="_Toc407963181"/>
      <w:r w:rsidRPr="00D732B9">
        <w:lastRenderedPageBreak/>
        <w:t>Training/vetting of professionals dealing with children</w:t>
      </w:r>
      <w:bookmarkEnd w:id="39"/>
    </w:p>
    <w:p w:rsidR="00F67728" w:rsidRPr="00D91AA7" w:rsidRDefault="00F67728" w:rsidP="00F67728">
      <w:pPr>
        <w:pStyle w:val="SemEspaamento1"/>
        <w:ind w:left="851"/>
        <w:jc w:val="both"/>
        <w:rPr>
          <w:rFonts w:ascii="Arial" w:hAnsi="Arial" w:cs="Arial"/>
          <w:sz w:val="20"/>
          <w:szCs w:val="20"/>
          <w:lang w:val="en-GB"/>
        </w:rPr>
      </w:pPr>
      <w:r w:rsidRPr="002C5D90">
        <w:rPr>
          <w:rFonts w:ascii="Arial" w:hAnsi="Arial" w:cs="Arial"/>
          <w:sz w:val="20"/>
          <w:szCs w:val="20"/>
          <w:lang w:val="en-GB"/>
        </w:rPr>
        <w:t>All Portuguese magistrates - judges and prosecutors - receive training on family and child law, during their time at the school for Magistrates (CEJ - Centre for Judicial Studies). Education and awareness-raising on the rights of the child is included in the initial and continuing training of judges and prosecutors.</w:t>
      </w:r>
      <w:r w:rsidRPr="00FB5AE4">
        <w:rPr>
          <w:rFonts w:ascii="Cambria" w:hAnsi="Cambria" w:cs="Arial Narrow"/>
          <w:color w:val="FF0000"/>
          <w:lang w:val="en-GB" w:eastAsia="pt-PT"/>
        </w:rPr>
        <w:t xml:space="preserve"> </w:t>
      </w:r>
      <w:r w:rsidRPr="00D732B9">
        <w:rPr>
          <w:rFonts w:ascii="Arial" w:hAnsi="Arial" w:cs="Arial"/>
          <w:sz w:val="20"/>
          <w:szCs w:val="20"/>
          <w:lang w:val="en-GB"/>
        </w:rPr>
        <w:t xml:space="preserve">However, there is no specific training on how to deal with </w:t>
      </w:r>
      <w:r w:rsidRPr="00D91AA7">
        <w:rPr>
          <w:rFonts w:ascii="Arial" w:hAnsi="Arial" w:cs="Arial"/>
          <w:sz w:val="20"/>
          <w:szCs w:val="20"/>
          <w:lang w:val="en-GB"/>
        </w:rPr>
        <w:t xml:space="preserve">children. </w:t>
      </w:r>
    </w:p>
    <w:p w:rsidR="00F67728" w:rsidRPr="002C5D90" w:rsidRDefault="00F67728" w:rsidP="00F67728">
      <w:pPr>
        <w:pStyle w:val="SemEspaamento1"/>
        <w:ind w:left="851"/>
        <w:jc w:val="both"/>
        <w:rPr>
          <w:rFonts w:ascii="Arial" w:hAnsi="Arial" w:cs="Arial"/>
          <w:sz w:val="20"/>
          <w:szCs w:val="20"/>
          <w:lang w:val="en-GB"/>
        </w:rPr>
      </w:pPr>
    </w:p>
    <w:p w:rsidR="00F67728" w:rsidRPr="00ED7FE1" w:rsidRDefault="00F67728" w:rsidP="00F67728">
      <w:pPr>
        <w:pStyle w:val="SemEspaamento1"/>
        <w:ind w:left="851"/>
        <w:jc w:val="both"/>
        <w:rPr>
          <w:rFonts w:ascii="Arial" w:hAnsi="Arial" w:cs="Arial"/>
          <w:sz w:val="20"/>
          <w:szCs w:val="20"/>
          <w:lang w:val="en-GB"/>
        </w:rPr>
      </w:pPr>
      <w:r w:rsidRPr="002C5D90">
        <w:rPr>
          <w:rFonts w:ascii="Arial" w:hAnsi="Arial" w:cs="Arial"/>
          <w:sz w:val="20"/>
          <w:szCs w:val="20"/>
          <w:lang w:val="en-GB"/>
        </w:rPr>
        <w:t>Moreover, the placement of judges in Children and Family Courts is not conditional on them having particular experience wit</w:t>
      </w:r>
      <w:r w:rsidRPr="00BC1084">
        <w:rPr>
          <w:rFonts w:ascii="Arial" w:hAnsi="Arial" w:cs="Arial"/>
          <w:sz w:val="20"/>
          <w:szCs w:val="20"/>
          <w:lang w:val="en-GB"/>
        </w:rPr>
        <w:t>h children. It is only required that the judge has</w:t>
      </w:r>
      <w:r>
        <w:rPr>
          <w:rFonts w:ascii="Arial" w:hAnsi="Arial" w:cs="Arial"/>
          <w:sz w:val="20"/>
          <w:szCs w:val="20"/>
          <w:lang w:val="en-GB"/>
        </w:rPr>
        <w:t>:</w:t>
      </w:r>
      <w:r w:rsidRPr="00BC1084">
        <w:rPr>
          <w:rFonts w:ascii="Arial" w:hAnsi="Arial" w:cs="Arial"/>
          <w:sz w:val="20"/>
          <w:szCs w:val="20"/>
          <w:lang w:val="en-GB"/>
        </w:rPr>
        <w:t xml:space="preserve"> at least 10 years of effective judici</w:t>
      </w:r>
      <w:r w:rsidRPr="000435CB">
        <w:rPr>
          <w:rFonts w:ascii="Arial" w:hAnsi="Arial" w:cs="Arial"/>
          <w:sz w:val="20"/>
          <w:szCs w:val="20"/>
          <w:lang w:val="en-GB"/>
        </w:rPr>
        <w:t>a</w:t>
      </w:r>
      <w:r>
        <w:rPr>
          <w:rFonts w:ascii="Arial" w:hAnsi="Arial" w:cs="Arial"/>
          <w:sz w:val="20"/>
          <w:szCs w:val="20"/>
          <w:lang w:val="en-GB"/>
        </w:rPr>
        <w:t>,</w:t>
      </w:r>
      <w:r w:rsidRPr="007F4459">
        <w:rPr>
          <w:rFonts w:ascii="Arial" w:hAnsi="Arial" w:cs="Arial"/>
          <w:sz w:val="20"/>
          <w:szCs w:val="20"/>
          <w:lang w:val="en-GB"/>
        </w:rPr>
        <w:t xml:space="preserve"> activity as a judge or prosecutor</w:t>
      </w:r>
      <w:r>
        <w:rPr>
          <w:rFonts w:ascii="Arial" w:hAnsi="Arial" w:cs="Arial"/>
          <w:sz w:val="20"/>
          <w:szCs w:val="20"/>
          <w:lang w:val="en-GB"/>
        </w:rPr>
        <w:t>,</w:t>
      </w:r>
      <w:r w:rsidRPr="007F4459">
        <w:rPr>
          <w:rFonts w:ascii="Arial" w:hAnsi="Arial" w:cs="Arial"/>
          <w:sz w:val="20"/>
          <w:szCs w:val="20"/>
          <w:lang w:val="en-GB"/>
        </w:rPr>
        <w:t xml:space="preserve"> </w:t>
      </w:r>
      <w:r w:rsidRPr="006164CA">
        <w:rPr>
          <w:rFonts w:ascii="Arial" w:hAnsi="Arial" w:cs="Arial"/>
          <w:sz w:val="20"/>
          <w:szCs w:val="20"/>
          <w:lang w:val="en-GB"/>
        </w:rPr>
        <w:t>and that his/her performance is evaluated as</w:t>
      </w:r>
      <w:r w:rsidRPr="002C4DCE">
        <w:rPr>
          <w:rFonts w:ascii="Arial" w:hAnsi="Arial" w:cs="Arial"/>
          <w:sz w:val="20"/>
          <w:szCs w:val="20"/>
          <w:lang w:val="en-GB"/>
        </w:rPr>
        <w:t xml:space="preserve"> </w:t>
      </w:r>
      <w:r w:rsidRPr="0050458F">
        <w:rPr>
          <w:rFonts w:ascii="Arial" w:hAnsi="Arial" w:cs="Arial"/>
          <w:sz w:val="20"/>
          <w:szCs w:val="20"/>
          <w:lang w:val="en-GB"/>
        </w:rPr>
        <w:t xml:space="preserve">’good with </w:t>
      </w:r>
      <w:r w:rsidR="00CE3525" w:rsidRPr="0050458F">
        <w:rPr>
          <w:rFonts w:ascii="Arial" w:hAnsi="Arial" w:cs="Arial"/>
          <w:sz w:val="20"/>
          <w:szCs w:val="20"/>
          <w:lang w:val="en-GB"/>
        </w:rPr>
        <w:t>distinction‘</w:t>
      </w:r>
      <w:r w:rsidR="00CE3525">
        <w:rPr>
          <w:rFonts w:ascii="Arial" w:hAnsi="Arial" w:cs="Arial"/>
          <w:sz w:val="20"/>
          <w:szCs w:val="20"/>
          <w:lang w:val="en-GB"/>
        </w:rPr>
        <w:t xml:space="preserve"> </w:t>
      </w:r>
      <w:r w:rsidR="00CE3525" w:rsidRPr="0050458F">
        <w:rPr>
          <w:rFonts w:ascii="Arial" w:hAnsi="Arial" w:cs="Arial"/>
          <w:sz w:val="20"/>
          <w:szCs w:val="20"/>
          <w:lang w:val="en-GB"/>
        </w:rPr>
        <w:t>or</w:t>
      </w:r>
      <w:r w:rsidRPr="0050458F">
        <w:rPr>
          <w:rFonts w:ascii="Arial" w:hAnsi="Arial" w:cs="Arial"/>
          <w:sz w:val="20"/>
          <w:szCs w:val="20"/>
          <w:lang w:val="en-GB"/>
        </w:rPr>
        <w:t xml:space="preserve"> higher. </w:t>
      </w:r>
      <w:r w:rsidRPr="00D77AD4">
        <w:rPr>
          <w:rFonts w:ascii="Arial" w:hAnsi="Arial" w:cs="Arial"/>
          <w:sz w:val="20"/>
          <w:szCs w:val="20"/>
          <w:lang w:val="en-GB"/>
        </w:rPr>
        <w:t>Furthermore, all judges</w:t>
      </w:r>
      <w:r w:rsidRPr="003C613F">
        <w:rPr>
          <w:rFonts w:ascii="Arial" w:hAnsi="Arial" w:cs="Arial"/>
          <w:sz w:val="20"/>
          <w:szCs w:val="20"/>
          <w:lang w:val="en-GB"/>
        </w:rPr>
        <w:t xml:space="preserve"> and prosecutors are evaluated every four years, to guarantee they remain suitable for the job. If there are no Children and Family Courts, jurisdiction is exercised by the court of general jurisdiction, which may be chaired by a judge in the early stages </w:t>
      </w:r>
      <w:r w:rsidRPr="00ED7FE1">
        <w:rPr>
          <w:rFonts w:ascii="Arial" w:hAnsi="Arial" w:cs="Arial"/>
          <w:sz w:val="20"/>
          <w:szCs w:val="20"/>
          <w:lang w:val="en-GB"/>
        </w:rPr>
        <w:t>of his/her career.</w:t>
      </w:r>
    </w:p>
    <w:p w:rsidR="00F67728" w:rsidRPr="00751BA2" w:rsidRDefault="00F67728" w:rsidP="00F67728">
      <w:pPr>
        <w:pStyle w:val="SemEspaamento1"/>
        <w:ind w:left="851"/>
        <w:jc w:val="both"/>
        <w:rPr>
          <w:rFonts w:ascii="Arial" w:hAnsi="Arial" w:cs="Arial"/>
          <w:sz w:val="20"/>
          <w:szCs w:val="20"/>
          <w:lang w:val="en-GB"/>
        </w:rPr>
      </w:pPr>
    </w:p>
    <w:p w:rsidR="00F67728" w:rsidRPr="00751BA2" w:rsidRDefault="00F67728" w:rsidP="00F67728">
      <w:pPr>
        <w:pStyle w:val="SemEspaamento1"/>
        <w:ind w:left="851"/>
        <w:jc w:val="both"/>
        <w:rPr>
          <w:rFonts w:ascii="Arial" w:hAnsi="Arial" w:cs="Arial"/>
          <w:sz w:val="20"/>
          <w:szCs w:val="20"/>
          <w:lang w:val="en-GB"/>
        </w:rPr>
      </w:pPr>
      <w:r w:rsidRPr="00751BA2">
        <w:rPr>
          <w:rFonts w:ascii="Arial" w:hAnsi="Arial" w:cs="Arial"/>
          <w:sz w:val="20"/>
          <w:szCs w:val="20"/>
          <w:lang w:val="en-GB"/>
        </w:rPr>
        <w:t xml:space="preserve">Court officials receive no specific training regarding children. Even though the Bar Association has developed several courses and seminars on Justice for Minors, attendance is not mandatory. </w:t>
      </w:r>
    </w:p>
    <w:p w:rsidR="00F67728" w:rsidRPr="00751BA2" w:rsidRDefault="00F67728" w:rsidP="00F67728">
      <w:pPr>
        <w:pStyle w:val="SemEspaamento1"/>
        <w:ind w:left="851"/>
        <w:jc w:val="both"/>
        <w:rPr>
          <w:rFonts w:ascii="Arial" w:hAnsi="Arial" w:cs="Arial"/>
          <w:sz w:val="20"/>
          <w:szCs w:val="20"/>
          <w:lang w:val="en-GB"/>
        </w:rPr>
      </w:pPr>
    </w:p>
    <w:p w:rsidR="00F67728" w:rsidRPr="00FB5AE4" w:rsidRDefault="00F67728" w:rsidP="00F67728">
      <w:pPr>
        <w:pStyle w:val="SemEspaamento1"/>
        <w:ind w:left="851"/>
        <w:jc w:val="both"/>
        <w:rPr>
          <w:rFonts w:ascii="Arial" w:hAnsi="Arial" w:cs="Arial"/>
          <w:sz w:val="20"/>
          <w:szCs w:val="20"/>
          <w:lang w:val="en-GB" w:eastAsia="pt-PT"/>
        </w:rPr>
      </w:pPr>
      <w:r w:rsidRPr="00751BA2">
        <w:rPr>
          <w:rFonts w:ascii="Arial" w:hAnsi="Arial" w:cs="Arial"/>
          <w:sz w:val="20"/>
          <w:szCs w:val="20"/>
          <w:lang w:val="en-GB"/>
        </w:rPr>
        <w:t xml:space="preserve">Training programmes, for social security professionals who participate in CPCJs and members of multidisciplinary teams that support the courts in promotion and protection proceeding and some civil guardianship proceedings, are regularly developed by the Social Security Institute. The National Commission for the Protection of Children and Juveniles </w:t>
      </w:r>
      <w:r w:rsidRPr="00D732B9">
        <w:rPr>
          <w:rFonts w:ascii="Arial" w:hAnsi="Arial" w:cs="Arial"/>
          <w:sz w:val="20"/>
          <w:szCs w:val="20"/>
          <w:lang w:val="en-GB"/>
        </w:rPr>
        <w:t>at Risk also organises several training sessions, aimed particularly at teachers, police and legal officers and social workers</w:t>
      </w:r>
      <w:r w:rsidRPr="00FB5AE4">
        <w:rPr>
          <w:rStyle w:val="FootnoteReference"/>
          <w:rFonts w:ascii="Arial" w:hAnsi="Arial" w:cs="Arial"/>
          <w:sz w:val="20"/>
          <w:szCs w:val="20"/>
          <w:lang w:val="en-GB"/>
        </w:rPr>
        <w:footnoteReference w:id="30"/>
      </w:r>
      <w:r w:rsidRPr="00FB5AE4">
        <w:rPr>
          <w:rFonts w:ascii="Arial" w:hAnsi="Arial" w:cs="Arial"/>
          <w:sz w:val="20"/>
          <w:szCs w:val="20"/>
          <w:lang w:val="en-GB" w:eastAsia="pt-PT"/>
        </w:rPr>
        <w:t xml:space="preserve">. </w:t>
      </w:r>
    </w:p>
    <w:p w:rsidR="00F67728" w:rsidRPr="00FB5AE4" w:rsidRDefault="00F67728" w:rsidP="00F67728">
      <w:pPr>
        <w:pStyle w:val="SemEspaamento1"/>
        <w:ind w:left="851"/>
        <w:jc w:val="both"/>
        <w:rPr>
          <w:rFonts w:ascii="Arial" w:hAnsi="Arial" w:cs="Arial"/>
          <w:sz w:val="20"/>
          <w:szCs w:val="20"/>
          <w:lang w:val="en-GB" w:eastAsia="pt-PT"/>
        </w:rPr>
      </w:pPr>
    </w:p>
    <w:p w:rsidR="00F67728" w:rsidRPr="00FE0097" w:rsidRDefault="00F67728" w:rsidP="00FE0097">
      <w:pPr>
        <w:pStyle w:val="SemEspaamento1"/>
        <w:ind w:left="851"/>
        <w:jc w:val="both"/>
        <w:rPr>
          <w:rFonts w:ascii="Arial" w:hAnsi="Arial" w:cs="Arial"/>
          <w:sz w:val="20"/>
          <w:szCs w:val="20"/>
          <w:vertAlign w:val="superscript"/>
          <w:lang w:val="en-GB"/>
        </w:rPr>
      </w:pPr>
      <w:r w:rsidRPr="00D732B9">
        <w:rPr>
          <w:rFonts w:ascii="Arial" w:hAnsi="Arial" w:cs="Arial"/>
          <w:sz w:val="20"/>
          <w:szCs w:val="20"/>
          <w:lang w:val="en-GB"/>
        </w:rPr>
        <w:t>A</w:t>
      </w:r>
      <w:r w:rsidRPr="00FB5AE4">
        <w:rPr>
          <w:rFonts w:ascii="Arial" w:hAnsi="Arial" w:cs="Arial"/>
          <w:sz w:val="20"/>
          <w:szCs w:val="20"/>
          <w:lang w:val="en-GB"/>
        </w:rPr>
        <w:t xml:space="preserve"> special law provides measures for assessing the capacity of professionals who work with children. It sets forth that in </w:t>
      </w:r>
      <w:r w:rsidRPr="00D732B9">
        <w:rPr>
          <w:rFonts w:ascii="Arial" w:hAnsi="Arial" w:cs="Arial"/>
          <w:sz w:val="20"/>
          <w:szCs w:val="20"/>
          <w:lang w:val="en-GB"/>
        </w:rPr>
        <w:t xml:space="preserve">the </w:t>
      </w:r>
      <w:r w:rsidRPr="00FB5AE4">
        <w:rPr>
          <w:rFonts w:ascii="Arial" w:hAnsi="Arial" w:cs="Arial"/>
          <w:sz w:val="20"/>
          <w:szCs w:val="20"/>
          <w:lang w:val="en-GB"/>
        </w:rPr>
        <w:t xml:space="preserve">recruitment </w:t>
      </w:r>
      <w:r w:rsidRPr="00D732B9">
        <w:rPr>
          <w:rFonts w:ascii="Arial" w:hAnsi="Arial" w:cs="Arial"/>
          <w:sz w:val="20"/>
          <w:szCs w:val="20"/>
          <w:lang w:val="en-GB"/>
        </w:rPr>
        <w:t>process for</w:t>
      </w:r>
      <w:r w:rsidRPr="00FB5AE4">
        <w:rPr>
          <w:rFonts w:ascii="Arial" w:hAnsi="Arial" w:cs="Arial"/>
          <w:sz w:val="20"/>
          <w:szCs w:val="20"/>
          <w:lang w:val="en-GB"/>
        </w:rPr>
        <w:t xml:space="preserve"> both public or private</w:t>
      </w:r>
      <w:r w:rsidRPr="00D732B9">
        <w:rPr>
          <w:rFonts w:ascii="Arial" w:hAnsi="Arial" w:cs="Arial"/>
          <w:sz w:val="20"/>
          <w:szCs w:val="20"/>
          <w:lang w:val="en-GB"/>
        </w:rPr>
        <w:t xml:space="preserve"> jobs, or activities</w:t>
      </w:r>
      <w:r w:rsidRPr="00FB5AE4">
        <w:rPr>
          <w:rFonts w:ascii="Arial" w:hAnsi="Arial" w:cs="Arial"/>
          <w:sz w:val="20"/>
          <w:szCs w:val="20"/>
          <w:lang w:val="en-GB"/>
        </w:rPr>
        <w:t xml:space="preserve">, whose practice involves regular contact with children, the employer is obliged to ask the applicant to submit </w:t>
      </w:r>
      <w:r w:rsidRPr="00D732B9">
        <w:rPr>
          <w:rFonts w:ascii="Arial" w:hAnsi="Arial" w:cs="Arial"/>
          <w:sz w:val="20"/>
          <w:szCs w:val="20"/>
          <w:lang w:val="en-GB"/>
        </w:rPr>
        <w:t xml:space="preserve">a </w:t>
      </w:r>
      <w:r w:rsidRPr="00FB5AE4">
        <w:rPr>
          <w:rFonts w:ascii="Arial" w:hAnsi="Arial" w:cs="Arial"/>
          <w:sz w:val="20"/>
          <w:szCs w:val="20"/>
          <w:lang w:val="en-GB"/>
        </w:rPr>
        <w:t xml:space="preserve">criminal record </w:t>
      </w:r>
      <w:r w:rsidRPr="00D732B9">
        <w:rPr>
          <w:rFonts w:ascii="Arial" w:hAnsi="Arial" w:cs="Arial"/>
          <w:sz w:val="20"/>
          <w:szCs w:val="20"/>
          <w:lang w:val="en-GB"/>
        </w:rPr>
        <w:t xml:space="preserve">certificate </w:t>
      </w:r>
      <w:r w:rsidRPr="00FB5AE4">
        <w:rPr>
          <w:rFonts w:ascii="Arial" w:hAnsi="Arial" w:cs="Arial"/>
          <w:sz w:val="20"/>
          <w:szCs w:val="20"/>
          <w:lang w:val="en-GB"/>
        </w:rPr>
        <w:t xml:space="preserve">and </w:t>
      </w:r>
      <w:r w:rsidRPr="00D732B9">
        <w:rPr>
          <w:rFonts w:ascii="Arial" w:hAnsi="Arial" w:cs="Arial"/>
          <w:sz w:val="20"/>
          <w:szCs w:val="20"/>
          <w:lang w:val="en-GB"/>
        </w:rPr>
        <w:t xml:space="preserve">to </w:t>
      </w:r>
      <w:r w:rsidRPr="00FB5AE4">
        <w:rPr>
          <w:rFonts w:ascii="Arial" w:hAnsi="Arial" w:cs="Arial"/>
          <w:sz w:val="20"/>
          <w:szCs w:val="20"/>
          <w:lang w:val="en-GB"/>
        </w:rPr>
        <w:t xml:space="preserve">consider the information in the certificate in </w:t>
      </w:r>
      <w:r w:rsidRPr="00D732B9">
        <w:rPr>
          <w:rFonts w:ascii="Arial" w:hAnsi="Arial" w:cs="Arial"/>
          <w:sz w:val="20"/>
          <w:szCs w:val="20"/>
          <w:lang w:val="en-GB"/>
        </w:rPr>
        <w:t>assessing</w:t>
      </w:r>
      <w:r w:rsidRPr="00FB5AE4">
        <w:rPr>
          <w:rFonts w:ascii="Arial" w:hAnsi="Arial" w:cs="Arial"/>
          <w:sz w:val="20"/>
          <w:szCs w:val="20"/>
          <w:lang w:val="en-GB"/>
        </w:rPr>
        <w:t xml:space="preserve"> the candidate's suitability for the duties.</w:t>
      </w:r>
      <w:r w:rsidRPr="00FB5AE4">
        <w:rPr>
          <w:rFonts w:ascii="Arial" w:hAnsi="Arial" w:cs="Arial"/>
          <w:vertAlign w:val="superscript"/>
          <w:lang w:val="en-GB"/>
        </w:rPr>
        <w:footnoteReference w:id="31"/>
      </w:r>
      <w:r w:rsidRPr="00FB5AE4">
        <w:rPr>
          <w:rFonts w:ascii="Arial" w:hAnsi="Arial" w:cs="Arial"/>
          <w:sz w:val="20"/>
          <w:szCs w:val="20"/>
          <w:vertAlign w:val="superscript"/>
          <w:lang w:val="en-GB"/>
        </w:rPr>
        <w:t>.</w:t>
      </w:r>
    </w:p>
    <w:p w:rsidR="00F67728" w:rsidRPr="00FE0097" w:rsidRDefault="00F67728" w:rsidP="00FE0097">
      <w:pPr>
        <w:pStyle w:val="Heading2"/>
      </w:pPr>
      <w:bookmarkStart w:id="40" w:name="_Ref352917952"/>
      <w:bookmarkStart w:id="41" w:name="Section2b"/>
      <w:bookmarkStart w:id="42" w:name="_Toc407963182"/>
      <w:r w:rsidRPr="00FB5AE4">
        <w:t>General approach towards children under civil law: definition of child, principle of evolving capacities, best interests of the child, principle of non-discrimination</w:t>
      </w:r>
      <w:bookmarkEnd w:id="40"/>
      <w:bookmarkEnd w:id="41"/>
      <w:bookmarkEnd w:id="42"/>
    </w:p>
    <w:p w:rsidR="00F67728" w:rsidRPr="00D732B9" w:rsidRDefault="00F67728" w:rsidP="00F67728">
      <w:pPr>
        <w:pStyle w:val="BodyText"/>
        <w:widowControl w:val="0"/>
        <w:spacing w:before="0" w:after="0" w:line="240" w:lineRule="auto"/>
        <w:jc w:val="both"/>
        <w:rPr>
          <w:rFonts w:cs="Arial"/>
          <w:szCs w:val="20"/>
        </w:rPr>
      </w:pPr>
      <w:r w:rsidRPr="00D732B9">
        <w:rPr>
          <w:rFonts w:cs="Arial"/>
          <w:szCs w:val="20"/>
        </w:rPr>
        <w:t>Under Portuguese law, children are considered persons who are under 18 years old</w:t>
      </w:r>
      <w:r w:rsidRPr="00D732B9">
        <w:rPr>
          <w:rStyle w:val="FootnoteReference"/>
          <w:szCs w:val="20"/>
        </w:rPr>
        <w:footnoteReference w:id="32"/>
      </w:r>
      <w:r w:rsidRPr="00D732B9">
        <w:rPr>
          <w:rFonts w:cs="Arial"/>
          <w:szCs w:val="20"/>
        </w:rPr>
        <w:t xml:space="preserve">. </w:t>
      </w:r>
    </w:p>
    <w:p w:rsidR="00F67728" w:rsidRPr="00D91AA7" w:rsidRDefault="00F67728" w:rsidP="00F67728">
      <w:pPr>
        <w:pStyle w:val="BodyText"/>
        <w:widowControl w:val="0"/>
        <w:spacing w:before="0" w:after="0" w:line="240" w:lineRule="auto"/>
        <w:ind w:left="1571"/>
        <w:jc w:val="both"/>
        <w:rPr>
          <w:rFonts w:cs="Arial"/>
          <w:szCs w:val="20"/>
        </w:rPr>
      </w:pPr>
    </w:p>
    <w:p w:rsidR="00F67728" w:rsidRPr="007F4459" w:rsidRDefault="00F67728" w:rsidP="00F67728">
      <w:pPr>
        <w:pStyle w:val="BodyText"/>
        <w:widowControl w:val="0"/>
        <w:spacing w:before="0" w:after="0" w:line="240" w:lineRule="auto"/>
        <w:jc w:val="both"/>
        <w:rPr>
          <w:rFonts w:cs="Arial"/>
          <w:bCs/>
          <w:szCs w:val="20"/>
        </w:rPr>
      </w:pPr>
      <w:r w:rsidRPr="002C5D90">
        <w:rPr>
          <w:rFonts w:cs="Arial"/>
          <w:szCs w:val="20"/>
        </w:rPr>
        <w:t xml:space="preserve">The Civil Procedure Code does not set out the main principles/objectives for children’s involvement in judicial proceedings in </w:t>
      </w:r>
      <w:r w:rsidRPr="00BC1084">
        <w:rPr>
          <w:rFonts w:cs="Arial"/>
          <w:szCs w:val="20"/>
        </w:rPr>
        <w:t>ordinary</w:t>
      </w:r>
      <w:r w:rsidRPr="000435CB">
        <w:rPr>
          <w:rFonts w:cs="Arial"/>
          <w:szCs w:val="20"/>
        </w:rPr>
        <w:t xml:space="preserve"> civil law suits. Still, whenever deciding on the child’s representation, </w:t>
      </w:r>
      <w:r w:rsidRPr="007F4459">
        <w:rPr>
          <w:rFonts w:cs="Arial"/>
          <w:bCs/>
          <w:szCs w:val="20"/>
        </w:rPr>
        <w:t xml:space="preserve">the court must take into account the </w:t>
      </w:r>
      <w:r w:rsidRPr="007F4459">
        <w:rPr>
          <w:rFonts w:cs="Arial"/>
          <w:b/>
          <w:bCs/>
          <w:szCs w:val="20"/>
        </w:rPr>
        <w:t>best interests of the child</w:t>
      </w:r>
      <w:r w:rsidRPr="007F4459">
        <w:rPr>
          <w:rStyle w:val="FootnoteReference"/>
          <w:bCs/>
          <w:szCs w:val="20"/>
        </w:rPr>
        <w:footnoteReference w:id="33"/>
      </w:r>
      <w:r w:rsidRPr="007F4459">
        <w:rPr>
          <w:rFonts w:cs="Arial"/>
          <w:bCs/>
          <w:szCs w:val="20"/>
        </w:rPr>
        <w:t xml:space="preserve">. </w:t>
      </w:r>
    </w:p>
    <w:p w:rsidR="00F67728" w:rsidRPr="006164CA" w:rsidRDefault="00F67728" w:rsidP="00F67728">
      <w:pPr>
        <w:pStyle w:val="BodyText"/>
        <w:widowControl w:val="0"/>
        <w:spacing w:before="0" w:after="0" w:line="240" w:lineRule="auto"/>
        <w:jc w:val="both"/>
        <w:rPr>
          <w:rFonts w:cs="Arial"/>
          <w:bCs/>
          <w:szCs w:val="20"/>
        </w:rPr>
      </w:pPr>
    </w:p>
    <w:p w:rsidR="00F67728" w:rsidRPr="00D732B9" w:rsidRDefault="00F67728" w:rsidP="00F67728">
      <w:pPr>
        <w:pStyle w:val="BodyText"/>
        <w:widowControl w:val="0"/>
        <w:spacing w:before="0" w:after="0" w:line="240" w:lineRule="auto"/>
        <w:jc w:val="both"/>
        <w:rPr>
          <w:rFonts w:cs="Arial"/>
          <w:szCs w:val="20"/>
        </w:rPr>
      </w:pPr>
      <w:r w:rsidRPr="002C4DCE">
        <w:rPr>
          <w:rFonts w:cs="Arial"/>
          <w:szCs w:val="20"/>
          <w:lang w:eastAsia="ar-SA"/>
        </w:rPr>
        <w:t xml:space="preserve">On the contrary, </w:t>
      </w:r>
      <w:r w:rsidRPr="0050458F">
        <w:rPr>
          <w:rFonts w:cs="Arial"/>
          <w:szCs w:val="20"/>
        </w:rPr>
        <w:t>civil judicial pr</w:t>
      </w:r>
      <w:r w:rsidRPr="00D77AD4">
        <w:rPr>
          <w:rFonts w:cs="Arial"/>
          <w:szCs w:val="20"/>
        </w:rPr>
        <w:t xml:space="preserve">oceedings for the promotion and protection of children in danger, and civil guardianship </w:t>
      </w:r>
      <w:r w:rsidRPr="003C613F">
        <w:rPr>
          <w:rFonts w:cs="Arial"/>
          <w:szCs w:val="20"/>
        </w:rPr>
        <w:t>proceedings</w:t>
      </w:r>
      <w:r w:rsidRPr="00ED7FE1">
        <w:rPr>
          <w:rFonts w:cs="Arial"/>
          <w:szCs w:val="20"/>
        </w:rPr>
        <w:t>, which are both aimed at deciding matters specially pertaining to children, must be orientated towards the protection of the child’s interests and rights</w:t>
      </w:r>
      <w:r w:rsidRPr="00FB5AE4">
        <w:rPr>
          <w:rStyle w:val="FootnoteReference"/>
          <w:szCs w:val="20"/>
        </w:rPr>
        <w:footnoteReference w:id="34"/>
      </w:r>
      <w:r w:rsidRPr="00D732B9">
        <w:rPr>
          <w:rFonts w:cs="Arial"/>
          <w:szCs w:val="20"/>
        </w:rPr>
        <w:t xml:space="preserve">. </w:t>
      </w:r>
    </w:p>
    <w:p w:rsidR="00F67728" w:rsidRPr="00D91AA7" w:rsidRDefault="00F67728" w:rsidP="00F67728">
      <w:pPr>
        <w:pStyle w:val="BodyText"/>
        <w:widowControl w:val="0"/>
        <w:spacing w:before="0" w:after="0" w:line="240" w:lineRule="auto"/>
        <w:jc w:val="both"/>
        <w:rPr>
          <w:rFonts w:cs="Arial"/>
          <w:szCs w:val="20"/>
        </w:rPr>
      </w:pPr>
    </w:p>
    <w:p w:rsidR="00F67728" w:rsidRPr="002C5D90" w:rsidRDefault="00F67728" w:rsidP="00F67728">
      <w:pPr>
        <w:pStyle w:val="BodyText"/>
        <w:widowControl w:val="0"/>
        <w:spacing w:before="0" w:after="0" w:line="240" w:lineRule="auto"/>
        <w:jc w:val="both"/>
        <w:rPr>
          <w:rFonts w:cs="Arial"/>
          <w:szCs w:val="20"/>
        </w:rPr>
      </w:pPr>
      <w:r w:rsidRPr="002C5D90">
        <w:rPr>
          <w:rFonts w:cs="Arial"/>
          <w:szCs w:val="20"/>
        </w:rPr>
        <w:t xml:space="preserve">There are no checklists or protocols in place to determine the child’s best interests, nor are there rules requiring the child’s involvement in assessing what </w:t>
      </w:r>
      <w:r w:rsidRPr="00BC1084">
        <w:rPr>
          <w:rFonts w:cs="Arial"/>
          <w:szCs w:val="20"/>
        </w:rPr>
        <w:t xml:space="preserve">would be </w:t>
      </w:r>
      <w:r w:rsidRPr="000435CB">
        <w:rPr>
          <w:rFonts w:cs="Arial"/>
          <w:szCs w:val="20"/>
        </w:rPr>
        <w:t xml:space="preserve">his/her best interests. Also, there are no specific rules aimed at ensuring that the relevant authorities </w:t>
      </w:r>
      <w:r w:rsidRPr="007F4459">
        <w:rPr>
          <w:rFonts w:cs="Arial"/>
          <w:szCs w:val="20"/>
        </w:rPr>
        <w:t xml:space="preserve">take due account of all interests at stake, including the child’s psychological and physical well-being as </w:t>
      </w:r>
      <w:r w:rsidRPr="007F4459">
        <w:rPr>
          <w:rFonts w:cs="Arial"/>
          <w:szCs w:val="20"/>
        </w:rPr>
        <w:lastRenderedPageBreak/>
        <w:t>well as his/her legal, social and economic interests. It is up to the magistrate to decide freely how these interests should be protected</w:t>
      </w:r>
      <w:r w:rsidRPr="006164CA">
        <w:rPr>
          <w:rFonts w:cs="Arial"/>
          <w:color w:val="548DD4"/>
          <w:szCs w:val="20"/>
        </w:rPr>
        <w:t xml:space="preserve">, </w:t>
      </w:r>
      <w:r w:rsidRPr="002C4DCE">
        <w:rPr>
          <w:rFonts w:cs="Arial"/>
          <w:szCs w:val="20"/>
        </w:rPr>
        <w:t>within the</w:t>
      </w:r>
      <w:r w:rsidRPr="0050458F">
        <w:rPr>
          <w:rFonts w:cs="Arial"/>
          <w:szCs w:val="20"/>
        </w:rPr>
        <w:t xml:space="preserve"> general principles stated by law and the international conventions Portugal has signed regarding child</w:t>
      </w:r>
      <w:r w:rsidRPr="003C613F">
        <w:rPr>
          <w:rFonts w:cs="Arial"/>
          <w:szCs w:val="20"/>
        </w:rPr>
        <w:t xml:space="preserve"> protection</w:t>
      </w:r>
      <w:r w:rsidRPr="00ED7FE1">
        <w:rPr>
          <w:rStyle w:val="FootnoteReference"/>
          <w:szCs w:val="20"/>
        </w:rPr>
        <w:footnoteReference w:id="35"/>
      </w:r>
      <w:r w:rsidRPr="00D732B9">
        <w:rPr>
          <w:rFonts w:cs="Arial"/>
          <w:szCs w:val="20"/>
        </w:rPr>
        <w:t>. In any case, whenever the judge or the public prosecutor finds</w:t>
      </w:r>
      <w:r w:rsidRPr="00D91AA7">
        <w:rPr>
          <w:rFonts w:cs="Arial"/>
          <w:szCs w:val="20"/>
        </w:rPr>
        <w:t xml:space="preserve"> it necessary, they can designate specific professionals to assist them with ha</w:t>
      </w:r>
      <w:r w:rsidRPr="002C5D90">
        <w:rPr>
          <w:rFonts w:cs="Arial"/>
          <w:szCs w:val="20"/>
        </w:rPr>
        <w:t>ndling the child during the proceedings</w:t>
      </w:r>
      <w:r w:rsidRPr="00D732B9">
        <w:rPr>
          <w:rFonts w:cs="Arial"/>
          <w:szCs w:val="20"/>
        </w:rPr>
        <w:t>, namely through the multidisciplinary</w:t>
      </w:r>
      <w:r w:rsidRPr="00D91AA7">
        <w:rPr>
          <w:rFonts w:cs="Arial"/>
          <w:szCs w:val="20"/>
        </w:rPr>
        <w:t xml:space="preserve"> teams of the </w:t>
      </w:r>
      <w:r w:rsidRPr="002C5D90">
        <w:rPr>
          <w:rFonts w:cs="Arial"/>
          <w:szCs w:val="20"/>
        </w:rPr>
        <w:t>Social Security Institute.</w:t>
      </w:r>
    </w:p>
    <w:p w:rsidR="00F67728" w:rsidRPr="00BC1084" w:rsidRDefault="00F67728" w:rsidP="00F67728">
      <w:pPr>
        <w:pStyle w:val="BodyText"/>
        <w:widowControl w:val="0"/>
        <w:spacing w:before="0" w:after="0" w:line="240" w:lineRule="auto"/>
        <w:jc w:val="both"/>
        <w:rPr>
          <w:rFonts w:cs="Arial"/>
          <w:szCs w:val="20"/>
        </w:rPr>
      </w:pPr>
    </w:p>
    <w:p w:rsidR="00F67728" w:rsidRPr="00FB5AE4" w:rsidRDefault="00F67728" w:rsidP="00F67728">
      <w:pPr>
        <w:pStyle w:val="BodyText"/>
        <w:widowControl w:val="0"/>
        <w:spacing w:before="0" w:after="0" w:line="240" w:lineRule="auto"/>
        <w:jc w:val="both"/>
        <w:rPr>
          <w:rFonts w:cs="Arial"/>
          <w:szCs w:val="20"/>
          <w:highlight w:val="yellow"/>
        </w:rPr>
      </w:pPr>
      <w:r w:rsidRPr="000435CB">
        <w:rPr>
          <w:rFonts w:cs="Arial"/>
          <w:szCs w:val="20"/>
        </w:rPr>
        <w:t>I</w:t>
      </w:r>
      <w:r w:rsidRPr="007F4459">
        <w:rPr>
          <w:rFonts w:cs="Arial"/>
          <w:szCs w:val="20"/>
        </w:rPr>
        <w:t xml:space="preserve">n cases where more than one child is involved in the same proceeding the interests of </w:t>
      </w:r>
      <w:r w:rsidRPr="006164CA">
        <w:rPr>
          <w:rFonts w:cs="Arial"/>
          <w:szCs w:val="20"/>
        </w:rPr>
        <w:t>each</w:t>
      </w:r>
      <w:r w:rsidRPr="002C4DCE">
        <w:rPr>
          <w:rFonts w:cs="Arial"/>
          <w:szCs w:val="20"/>
        </w:rPr>
        <w:t xml:space="preserve"> child is assessed individually, regardl</w:t>
      </w:r>
      <w:r w:rsidRPr="0050458F">
        <w:rPr>
          <w:rFonts w:cs="Arial"/>
          <w:szCs w:val="20"/>
        </w:rPr>
        <w:t>ess of the number of children involved</w:t>
      </w:r>
      <w:r w:rsidRPr="00D77AD4">
        <w:rPr>
          <w:rFonts w:cs="Arial"/>
          <w:szCs w:val="20"/>
        </w:rPr>
        <w:t xml:space="preserve"> in the proceedings</w:t>
      </w:r>
      <w:r w:rsidRPr="003C613F">
        <w:rPr>
          <w:rFonts w:cs="Arial"/>
          <w:szCs w:val="20"/>
        </w:rPr>
        <w:t>.</w:t>
      </w:r>
    </w:p>
    <w:p w:rsidR="00F67728" w:rsidRPr="00D732B9" w:rsidRDefault="00F67728" w:rsidP="00F67728">
      <w:pPr>
        <w:widowControl w:val="0"/>
        <w:spacing w:before="0" w:after="0" w:line="240" w:lineRule="auto"/>
        <w:ind w:left="2066"/>
        <w:jc w:val="both"/>
        <w:rPr>
          <w:highlight w:val="yellow"/>
        </w:rPr>
      </w:pPr>
    </w:p>
    <w:p w:rsidR="00F67728" w:rsidRPr="007F4459" w:rsidRDefault="00F67728" w:rsidP="00F67728">
      <w:pPr>
        <w:pStyle w:val="BodyText"/>
        <w:widowControl w:val="0"/>
        <w:spacing w:before="0" w:after="0" w:line="240" w:lineRule="auto"/>
        <w:jc w:val="both"/>
        <w:rPr>
          <w:rFonts w:cs="Arial"/>
          <w:szCs w:val="20"/>
        </w:rPr>
      </w:pPr>
      <w:r w:rsidRPr="00D732B9">
        <w:rPr>
          <w:rFonts w:cs="Arial"/>
          <w:szCs w:val="20"/>
        </w:rPr>
        <w:t xml:space="preserve">The Civil Procedure Code also does not set out measures specifically aimed at ensuring that children are treated with </w:t>
      </w:r>
      <w:r w:rsidRPr="00D91AA7">
        <w:rPr>
          <w:rFonts w:cs="Arial"/>
          <w:b/>
          <w:szCs w:val="20"/>
        </w:rPr>
        <w:t>dignity and respect</w:t>
      </w:r>
      <w:r w:rsidRPr="002C5D90">
        <w:rPr>
          <w:rFonts w:cs="Arial"/>
          <w:szCs w:val="20"/>
        </w:rPr>
        <w:t xml:space="preserve"> in ordinary civil judicial proceedings. The Civil Procedure Code contains general rules on the treatment of all the parties in a proceeding. Such rules require that the participants in the procedure are treated with politeness and courtesy</w:t>
      </w:r>
      <w:r w:rsidRPr="00BC1084">
        <w:rPr>
          <w:rStyle w:val="FootnoteReference"/>
          <w:szCs w:val="20"/>
        </w:rPr>
        <w:footnoteReference w:id="36"/>
      </w:r>
      <w:r w:rsidRPr="000435CB">
        <w:rPr>
          <w:rFonts w:cs="Arial"/>
          <w:szCs w:val="20"/>
        </w:rPr>
        <w:t>. Moreover, parties are forbidden to use offensive or disrespectful langua</w:t>
      </w:r>
      <w:r w:rsidRPr="007F4459">
        <w:rPr>
          <w:rFonts w:cs="Arial"/>
          <w:szCs w:val="20"/>
        </w:rPr>
        <w:t>ge</w:t>
      </w:r>
      <w:r w:rsidRPr="007F4459">
        <w:rPr>
          <w:rStyle w:val="FootnoteReference"/>
          <w:szCs w:val="20"/>
        </w:rPr>
        <w:footnoteReference w:id="37"/>
      </w:r>
      <w:r w:rsidRPr="007F4459">
        <w:rPr>
          <w:rFonts w:cs="Arial"/>
          <w:szCs w:val="20"/>
        </w:rPr>
        <w:t xml:space="preserve">. These rules are applicable both to adults and children, regardless of their role in the proceeding, legal status or capacity.  </w:t>
      </w:r>
    </w:p>
    <w:p w:rsidR="00F67728" w:rsidRPr="006164CA" w:rsidRDefault="00F67728" w:rsidP="00F67728">
      <w:pPr>
        <w:pStyle w:val="BodyText"/>
        <w:widowControl w:val="0"/>
        <w:spacing w:before="0" w:after="0" w:line="240" w:lineRule="auto"/>
        <w:ind w:left="0"/>
        <w:jc w:val="both"/>
        <w:rPr>
          <w:rFonts w:cs="Arial"/>
          <w:szCs w:val="20"/>
        </w:rPr>
      </w:pPr>
    </w:p>
    <w:p w:rsidR="00F67728" w:rsidRPr="00751BA2" w:rsidRDefault="00F67728" w:rsidP="00F67728">
      <w:pPr>
        <w:pStyle w:val="BodyText"/>
        <w:widowControl w:val="0"/>
        <w:spacing w:before="0" w:after="0" w:line="240" w:lineRule="auto"/>
        <w:jc w:val="both"/>
        <w:rPr>
          <w:rFonts w:cs="Arial"/>
          <w:szCs w:val="20"/>
        </w:rPr>
      </w:pPr>
      <w:r w:rsidRPr="006164CA">
        <w:rPr>
          <w:rFonts w:cs="Arial"/>
          <w:szCs w:val="20"/>
        </w:rPr>
        <w:t xml:space="preserve">The </w:t>
      </w:r>
      <w:hyperlink r:id="rId30" w:history="1">
        <w:r w:rsidRPr="00FB5AE4">
          <w:rPr>
            <w:rStyle w:val="Hyperlink"/>
            <w:rFonts w:eastAsia="Times New Roman" w:cs="Arial"/>
            <w:szCs w:val="20"/>
            <w:lang w:eastAsia="ar-SA"/>
          </w:rPr>
          <w:t>Law on the Promotion and Protection of Children and Juveniles in Danger</w:t>
        </w:r>
      </w:hyperlink>
      <w:r w:rsidRPr="00D732B9">
        <w:rPr>
          <w:szCs w:val="20"/>
        </w:rPr>
        <w:t xml:space="preserve"> sets out some principles aimed specifically at protecting children involved in civil judicial proceedings. Such principles are applicable both to promotion and </w:t>
      </w:r>
      <w:r w:rsidRPr="00D91AA7">
        <w:rPr>
          <w:rFonts w:cs="Arial"/>
          <w:szCs w:val="20"/>
        </w:rPr>
        <w:t xml:space="preserve">protection </w:t>
      </w:r>
      <w:r w:rsidRPr="002C5D90">
        <w:rPr>
          <w:rFonts w:cs="Arial"/>
          <w:szCs w:val="20"/>
        </w:rPr>
        <w:t xml:space="preserve">proceedings and civil guardianship </w:t>
      </w:r>
      <w:r w:rsidRPr="00BC1084">
        <w:rPr>
          <w:rFonts w:cs="Arial"/>
          <w:szCs w:val="20"/>
        </w:rPr>
        <w:t>pr</w:t>
      </w:r>
      <w:r w:rsidRPr="000435CB">
        <w:rPr>
          <w:rFonts w:cs="Arial"/>
          <w:szCs w:val="20"/>
        </w:rPr>
        <w:t>oceedings</w:t>
      </w:r>
      <w:r w:rsidRPr="00FB5AE4">
        <w:rPr>
          <w:rStyle w:val="FootnoteReference"/>
        </w:rPr>
        <w:footnoteReference w:id="38"/>
      </w:r>
      <w:r w:rsidRPr="00FB5AE4">
        <w:rPr>
          <w:rFonts w:cs="Arial"/>
          <w:szCs w:val="20"/>
        </w:rPr>
        <w:t xml:space="preserve"> and </w:t>
      </w:r>
      <w:r w:rsidRPr="00D732B9">
        <w:rPr>
          <w:rFonts w:cs="Arial"/>
          <w:szCs w:val="20"/>
        </w:rPr>
        <w:t>include the following:</w:t>
      </w:r>
      <w:r>
        <w:rPr>
          <w:rFonts w:cs="Arial"/>
          <w:szCs w:val="20"/>
        </w:rPr>
        <w:t xml:space="preserve"> </w:t>
      </w:r>
      <w:r w:rsidRPr="00D91AA7">
        <w:rPr>
          <w:rFonts w:cs="Arial"/>
          <w:szCs w:val="20"/>
        </w:rPr>
        <w:t>the principle of the best interest</w:t>
      </w:r>
      <w:r>
        <w:rPr>
          <w:rFonts w:cs="Arial"/>
          <w:szCs w:val="20"/>
        </w:rPr>
        <w:t>s</w:t>
      </w:r>
      <w:r w:rsidRPr="00D91AA7">
        <w:rPr>
          <w:rFonts w:cs="Arial"/>
          <w:szCs w:val="20"/>
        </w:rPr>
        <w:t xml:space="preserve"> of the child (the procedure must attend primarily to the best interest</w:t>
      </w:r>
      <w:r>
        <w:rPr>
          <w:rFonts w:cs="Arial"/>
          <w:szCs w:val="20"/>
        </w:rPr>
        <w:t>s</w:t>
      </w:r>
      <w:r w:rsidRPr="00D91AA7">
        <w:rPr>
          <w:rFonts w:cs="Arial"/>
          <w:szCs w:val="20"/>
        </w:rPr>
        <w:t xml:space="preserve"> of the child</w:t>
      </w:r>
      <w:r w:rsidRPr="002C5D90">
        <w:rPr>
          <w:rFonts w:cs="Arial"/>
          <w:szCs w:val="20"/>
        </w:rPr>
        <w:t>)</w:t>
      </w:r>
      <w:r>
        <w:rPr>
          <w:rFonts w:cs="Arial"/>
          <w:szCs w:val="20"/>
        </w:rPr>
        <w:t>,</w:t>
      </w:r>
      <w:r w:rsidRPr="00BC1084">
        <w:rPr>
          <w:rFonts w:cs="Arial"/>
          <w:szCs w:val="20"/>
        </w:rPr>
        <w:t xml:space="preserve"> the </w:t>
      </w:r>
      <w:r w:rsidRPr="000435CB">
        <w:rPr>
          <w:rFonts w:cs="Arial"/>
          <w:b/>
          <w:szCs w:val="20"/>
        </w:rPr>
        <w:t>principle of privacy</w:t>
      </w:r>
      <w:r w:rsidRPr="007F4459">
        <w:rPr>
          <w:rFonts w:cs="Arial"/>
          <w:szCs w:val="20"/>
        </w:rPr>
        <w:t xml:space="preserve"> (according to which the proceeding must be carried out with respect for the child’s private life and his/her right to protect his/her personal image), </w:t>
      </w:r>
      <w:r w:rsidRPr="006164CA">
        <w:rPr>
          <w:rFonts w:cs="Arial"/>
          <w:szCs w:val="20"/>
        </w:rPr>
        <w:t>the principle of an early intervention (according to which the interventions must take place as soon as possible)</w:t>
      </w:r>
      <w:r>
        <w:rPr>
          <w:rFonts w:cs="Arial"/>
          <w:szCs w:val="20"/>
        </w:rPr>
        <w:t>,</w:t>
      </w:r>
      <w:r w:rsidRPr="006164CA">
        <w:rPr>
          <w:rFonts w:cs="Arial"/>
          <w:szCs w:val="20"/>
        </w:rPr>
        <w:t xml:space="preserve"> the </w:t>
      </w:r>
      <w:r w:rsidRPr="002C4DCE">
        <w:rPr>
          <w:rFonts w:cs="Arial"/>
          <w:b/>
          <w:szCs w:val="20"/>
        </w:rPr>
        <w:t>princ</w:t>
      </w:r>
      <w:r w:rsidRPr="0050458F">
        <w:rPr>
          <w:rFonts w:cs="Arial"/>
          <w:b/>
          <w:szCs w:val="20"/>
        </w:rPr>
        <w:t>iple of minimal intervention</w:t>
      </w:r>
      <w:r w:rsidRPr="00D77AD4">
        <w:rPr>
          <w:rFonts w:cs="Arial"/>
          <w:szCs w:val="20"/>
        </w:rPr>
        <w:t xml:space="preserve"> (according to which the private life of the child </w:t>
      </w:r>
      <w:r w:rsidRPr="003C613F">
        <w:rPr>
          <w:rFonts w:cs="Arial"/>
          <w:szCs w:val="20"/>
        </w:rPr>
        <w:t xml:space="preserve">must </w:t>
      </w:r>
      <w:r w:rsidRPr="00ED7FE1">
        <w:rPr>
          <w:rFonts w:cs="Arial"/>
          <w:szCs w:val="20"/>
        </w:rPr>
        <w:t xml:space="preserve">be preserved to </w:t>
      </w:r>
      <w:r w:rsidRPr="00751BA2">
        <w:rPr>
          <w:rFonts w:cs="Arial"/>
          <w:szCs w:val="20"/>
        </w:rPr>
        <w:t>the maximum extent possible),</w:t>
      </w:r>
      <w:r>
        <w:rPr>
          <w:rFonts w:cs="Arial"/>
          <w:szCs w:val="20"/>
        </w:rPr>
        <w:t xml:space="preserve"> </w:t>
      </w:r>
      <w:r w:rsidRPr="006164CA">
        <w:rPr>
          <w:rFonts w:cs="Arial"/>
          <w:szCs w:val="20"/>
        </w:rPr>
        <w:t>the principle of proport</w:t>
      </w:r>
      <w:r w:rsidRPr="0050458F">
        <w:rPr>
          <w:rFonts w:cs="Arial"/>
          <w:szCs w:val="20"/>
        </w:rPr>
        <w:t>ionality and</w:t>
      </w:r>
      <w:r w:rsidRPr="00D77AD4">
        <w:rPr>
          <w:rFonts w:cs="Arial"/>
          <w:szCs w:val="20"/>
        </w:rPr>
        <w:t xml:space="preserve"> adequacy</w:t>
      </w:r>
      <w:r w:rsidRPr="003C613F">
        <w:rPr>
          <w:rFonts w:cs="Arial"/>
          <w:szCs w:val="20"/>
        </w:rPr>
        <w:t xml:space="preserve"> </w:t>
      </w:r>
      <w:r w:rsidRPr="00ED7FE1">
        <w:rPr>
          <w:rFonts w:cs="Arial"/>
          <w:szCs w:val="20"/>
        </w:rPr>
        <w:t>(according to which the</w:t>
      </w:r>
      <w:r w:rsidRPr="00751BA2">
        <w:rPr>
          <w:rFonts w:cs="Arial"/>
          <w:szCs w:val="20"/>
        </w:rPr>
        <w:t xml:space="preserve"> State intervention must be necessary and adequate to the situation and must be sufficient to address its objectives)</w:t>
      </w:r>
      <w:r>
        <w:rPr>
          <w:rFonts w:cs="Arial"/>
          <w:szCs w:val="20"/>
        </w:rPr>
        <w:t>,</w:t>
      </w:r>
      <w:r w:rsidRPr="006164CA">
        <w:rPr>
          <w:rFonts w:cs="Arial"/>
          <w:szCs w:val="20"/>
        </w:rPr>
        <w:t xml:space="preserve"> </w:t>
      </w:r>
      <w:r w:rsidRPr="006164CA">
        <w:rPr>
          <w:rFonts w:cs="Arial"/>
          <w:b/>
          <w:szCs w:val="20"/>
        </w:rPr>
        <w:t>the principle of parental responsibility</w:t>
      </w:r>
      <w:r w:rsidRPr="002C4DCE">
        <w:rPr>
          <w:rFonts w:cs="Arial"/>
          <w:szCs w:val="20"/>
        </w:rPr>
        <w:t xml:space="preserve"> (according to which any intervention </w:t>
      </w:r>
      <w:r w:rsidRPr="0050458F">
        <w:rPr>
          <w:rFonts w:cs="Arial"/>
          <w:szCs w:val="20"/>
        </w:rPr>
        <w:t xml:space="preserve">must </w:t>
      </w:r>
      <w:r w:rsidRPr="00D77AD4">
        <w:rPr>
          <w:rFonts w:cs="Arial"/>
          <w:szCs w:val="20"/>
        </w:rPr>
        <w:t xml:space="preserve">be </w:t>
      </w:r>
      <w:r w:rsidRPr="003C613F">
        <w:rPr>
          <w:rFonts w:cs="Arial"/>
          <w:szCs w:val="20"/>
        </w:rPr>
        <w:t xml:space="preserve">carried out in a way that allows the parents to assume their duties </w:t>
      </w:r>
      <w:r w:rsidRPr="00ED7FE1">
        <w:rPr>
          <w:rFonts w:cs="Arial"/>
          <w:szCs w:val="20"/>
        </w:rPr>
        <w:t xml:space="preserve">towards their children), the principle of </w:t>
      </w:r>
      <w:r w:rsidRPr="00751BA2">
        <w:rPr>
          <w:rFonts w:cs="Arial"/>
          <w:szCs w:val="20"/>
        </w:rPr>
        <w:t>prevalency of the family (according to which prevalence should be given to measures that include minors in their respective family)</w:t>
      </w:r>
      <w:r>
        <w:rPr>
          <w:rFonts w:cs="Arial"/>
          <w:szCs w:val="20"/>
        </w:rPr>
        <w:t xml:space="preserve">, </w:t>
      </w:r>
      <w:r w:rsidRPr="006164CA">
        <w:rPr>
          <w:rFonts w:cs="Arial"/>
          <w:szCs w:val="20"/>
        </w:rPr>
        <w:t xml:space="preserve">the </w:t>
      </w:r>
      <w:r w:rsidRPr="002C4DCE">
        <w:rPr>
          <w:rFonts w:cs="Arial"/>
          <w:b/>
          <w:szCs w:val="20"/>
        </w:rPr>
        <w:t>principle of mandatory information</w:t>
      </w:r>
      <w:r w:rsidRPr="0050458F">
        <w:rPr>
          <w:rFonts w:cs="Arial"/>
          <w:szCs w:val="20"/>
        </w:rPr>
        <w:t xml:space="preserve"> (children, parents, and legal representat</w:t>
      </w:r>
      <w:r w:rsidRPr="00D77AD4">
        <w:rPr>
          <w:rFonts w:cs="Arial"/>
          <w:szCs w:val="20"/>
        </w:rPr>
        <w:t xml:space="preserve">ives or guardians are entitled to be informed of their rights, about the basis of the State intervention and its process), </w:t>
      </w:r>
      <w:r>
        <w:rPr>
          <w:rFonts w:cs="Arial"/>
          <w:szCs w:val="20"/>
        </w:rPr>
        <w:t xml:space="preserve">and </w:t>
      </w:r>
      <w:r w:rsidRPr="006164CA">
        <w:rPr>
          <w:rFonts w:cs="Arial"/>
          <w:b/>
          <w:szCs w:val="20"/>
        </w:rPr>
        <w:t>hearing and compulsory participation</w:t>
      </w:r>
      <w:r w:rsidRPr="006164CA">
        <w:rPr>
          <w:rFonts w:cs="Arial"/>
          <w:szCs w:val="20"/>
        </w:rPr>
        <w:t xml:space="preserve"> (according to which children, as well as parents, have the right to be heard and to participate in all parts of the procedure</w:t>
      </w:r>
      <w:r w:rsidRPr="0050458F">
        <w:rPr>
          <w:rFonts w:cs="Arial"/>
          <w:szCs w:val="20"/>
        </w:rPr>
        <w:t xml:space="preserve"> including the decision on the measure to be applied). </w:t>
      </w:r>
      <w:hyperlink w:anchor="Section3" w:history="1">
        <w:r w:rsidRPr="00751BA2">
          <w:rPr>
            <w:rStyle w:val="Hyperlink"/>
            <w:rFonts w:cs="Arial"/>
            <w:szCs w:val="20"/>
          </w:rPr>
          <w:t>Section 3</w:t>
        </w:r>
      </w:hyperlink>
      <w:r w:rsidRPr="00751BA2">
        <w:rPr>
          <w:rFonts w:cs="Arial"/>
          <w:szCs w:val="20"/>
        </w:rPr>
        <w:t xml:space="preserve"> of this study elaborates on the way these principles are realised in the Portuguese legal order.</w:t>
      </w:r>
    </w:p>
    <w:p w:rsidR="00F67728" w:rsidRPr="00751BA2" w:rsidRDefault="00F67728" w:rsidP="00F67728">
      <w:pPr>
        <w:pStyle w:val="BodyText"/>
        <w:widowControl w:val="0"/>
        <w:spacing w:before="0" w:after="0" w:line="240" w:lineRule="auto"/>
        <w:ind w:left="0"/>
        <w:jc w:val="both"/>
        <w:rPr>
          <w:rFonts w:cs="Arial"/>
          <w:szCs w:val="20"/>
        </w:rPr>
      </w:pPr>
    </w:p>
    <w:p w:rsidR="00F67728" w:rsidRPr="00751BA2" w:rsidRDefault="00F67728" w:rsidP="00FE0097">
      <w:pPr>
        <w:pStyle w:val="BodyText"/>
        <w:widowControl w:val="0"/>
        <w:spacing w:before="0" w:after="0" w:line="240" w:lineRule="auto"/>
        <w:jc w:val="both"/>
        <w:rPr>
          <w:rFonts w:cs="Arial"/>
          <w:szCs w:val="20"/>
        </w:rPr>
      </w:pPr>
      <w:r w:rsidRPr="00751BA2">
        <w:rPr>
          <w:rFonts w:cs="Arial"/>
          <w:szCs w:val="20"/>
        </w:rPr>
        <w:t xml:space="preserve">There are </w:t>
      </w:r>
      <w:r w:rsidRPr="00751BA2">
        <w:rPr>
          <w:rFonts w:cs="Arial"/>
          <w:b/>
          <w:szCs w:val="20"/>
        </w:rPr>
        <w:t>no statutory age limits for expressing views</w:t>
      </w:r>
      <w:r w:rsidRPr="00751BA2">
        <w:rPr>
          <w:rFonts w:cs="Arial"/>
          <w:szCs w:val="20"/>
        </w:rPr>
        <w:t xml:space="preserve"> as witness, or plaintiff or defendant. The judge can hear every person he/she considers important, irrespective of their age. All those who are physically and mentally sane have the capacity to testify</w:t>
      </w:r>
      <w:r w:rsidRPr="00751BA2">
        <w:rPr>
          <w:rStyle w:val="FootnoteReference"/>
          <w:szCs w:val="20"/>
        </w:rPr>
        <w:footnoteReference w:id="39"/>
      </w:r>
      <w:r w:rsidRPr="00751BA2">
        <w:rPr>
          <w:rFonts w:cs="Arial"/>
          <w:szCs w:val="20"/>
        </w:rPr>
        <w:t>. However, the judge has the last word regarding who should be allowed to testify. Moreover, judges can freely evaluate the credibility of any testimony</w:t>
      </w:r>
      <w:r w:rsidRPr="00751BA2">
        <w:rPr>
          <w:rStyle w:val="FootnoteReference"/>
          <w:szCs w:val="20"/>
        </w:rPr>
        <w:footnoteReference w:id="40"/>
      </w:r>
      <w:r w:rsidRPr="00751BA2">
        <w:rPr>
          <w:rFonts w:cs="Arial"/>
          <w:szCs w:val="20"/>
        </w:rPr>
        <w:t xml:space="preserve">. Thus, it is for the judge to assess the child’s </w:t>
      </w:r>
      <w:r w:rsidRPr="00751BA2">
        <w:rPr>
          <w:rFonts w:cs="Arial"/>
          <w:b/>
          <w:szCs w:val="20"/>
        </w:rPr>
        <w:t>evolving capacity, maturity and capacity to express his/her own views</w:t>
      </w:r>
      <w:r w:rsidRPr="00751BA2">
        <w:rPr>
          <w:rFonts w:cs="Arial"/>
          <w:szCs w:val="20"/>
        </w:rPr>
        <w:t>.</w:t>
      </w:r>
    </w:p>
    <w:p w:rsidR="00F67728" w:rsidRPr="00751BA2" w:rsidRDefault="00F67728" w:rsidP="00CE3525">
      <w:pPr>
        <w:pStyle w:val="Heading3NoNumb"/>
        <w:ind w:firstLine="851"/>
      </w:pPr>
      <w:bookmarkStart w:id="43" w:name="_Toc407963183"/>
      <w:r w:rsidRPr="00751BA2">
        <w:t>Non-discrimination</w:t>
      </w:r>
      <w:bookmarkEnd w:id="43"/>
    </w:p>
    <w:p w:rsidR="00F67728" w:rsidRPr="00751BA2" w:rsidRDefault="00F67728" w:rsidP="00F67728">
      <w:pPr>
        <w:autoSpaceDE w:val="0"/>
        <w:autoSpaceDN w:val="0"/>
        <w:adjustRightInd w:val="0"/>
        <w:spacing w:before="0" w:after="0" w:line="240" w:lineRule="auto"/>
        <w:jc w:val="both"/>
      </w:pPr>
    </w:p>
    <w:p w:rsidR="00F67728" w:rsidRPr="00751BA2" w:rsidRDefault="00F67728" w:rsidP="00F67728">
      <w:pPr>
        <w:autoSpaceDE w:val="0"/>
        <w:autoSpaceDN w:val="0"/>
        <w:adjustRightInd w:val="0"/>
        <w:spacing w:before="0" w:after="0" w:line="240" w:lineRule="auto"/>
        <w:ind w:left="851"/>
        <w:jc w:val="both"/>
        <w:rPr>
          <w:lang w:eastAsia="ar-SA"/>
        </w:rPr>
      </w:pPr>
      <w:r w:rsidRPr="00751BA2">
        <w:lastRenderedPageBreak/>
        <w:t>Children are protected against discrimination in the Portuguese legal order.</w:t>
      </w:r>
      <w:r w:rsidRPr="00751BA2">
        <w:rPr>
          <w:lang w:eastAsia="ar-SA"/>
        </w:rPr>
        <w:t xml:space="preserve"> The principle of non-discrimination is enshrined in Article 13 of the </w:t>
      </w:r>
      <w:hyperlink r:id="rId31" w:history="1">
        <w:r w:rsidRPr="00751BA2">
          <w:rPr>
            <w:rStyle w:val="Hyperlink"/>
            <w:rFonts w:cs="Arial"/>
            <w:lang w:eastAsia="ar-SA"/>
          </w:rPr>
          <w:t>Portuguese Constitution</w:t>
        </w:r>
      </w:hyperlink>
      <w:r w:rsidRPr="00751BA2">
        <w:rPr>
          <w:lang w:eastAsia="ar-SA"/>
        </w:rPr>
        <w:t xml:space="preserve">. </w:t>
      </w:r>
      <w:hyperlink r:id="rId32" w:anchor="art69" w:history="1">
        <w:r w:rsidRPr="00751BA2">
          <w:rPr>
            <w:rStyle w:val="Hyperlink"/>
            <w:rFonts w:cs="Arial"/>
            <w:lang w:eastAsia="ar-SA"/>
          </w:rPr>
          <w:t>Article 69 of the Constitution</w:t>
        </w:r>
      </w:hyperlink>
      <w:r w:rsidRPr="00751BA2">
        <w:rPr>
          <w:lang w:eastAsia="ar-SA"/>
        </w:rPr>
        <w:t xml:space="preserve"> specifically sets out the right of children to protection against any form of discrimination by the society or the State. </w:t>
      </w:r>
    </w:p>
    <w:p w:rsidR="00F67728" w:rsidRPr="00751BA2" w:rsidRDefault="00F67728" w:rsidP="00F67728">
      <w:pPr>
        <w:autoSpaceDE w:val="0"/>
        <w:autoSpaceDN w:val="0"/>
        <w:adjustRightInd w:val="0"/>
        <w:spacing w:before="0" w:after="0" w:line="240" w:lineRule="auto"/>
        <w:ind w:left="851"/>
        <w:jc w:val="both"/>
        <w:rPr>
          <w:lang w:eastAsia="ar-SA"/>
        </w:rPr>
      </w:pPr>
    </w:p>
    <w:p w:rsidR="00F67728" w:rsidRPr="000435CB" w:rsidRDefault="00F67728" w:rsidP="00F67728">
      <w:pPr>
        <w:pStyle w:val="SemEspaamento1"/>
        <w:ind w:left="851"/>
        <w:jc w:val="both"/>
        <w:rPr>
          <w:rFonts w:ascii="Arial" w:hAnsi="Arial" w:cs="Arial"/>
          <w:sz w:val="20"/>
          <w:szCs w:val="20"/>
          <w:lang w:val="en-GB"/>
        </w:rPr>
      </w:pPr>
      <w:r w:rsidRPr="00751BA2">
        <w:rPr>
          <w:rFonts w:ascii="Arial" w:hAnsi="Arial" w:cs="Arial"/>
          <w:sz w:val="20"/>
          <w:szCs w:val="20"/>
          <w:lang w:val="en-GB"/>
        </w:rPr>
        <w:t xml:space="preserve">Children who feel that have been discriminated against have the right to complain to the </w:t>
      </w:r>
      <w:hyperlink r:id="rId33" w:history="1">
        <w:r w:rsidRPr="007F4459">
          <w:rPr>
            <w:rStyle w:val="Hyperlink"/>
            <w:rFonts w:ascii="Arial" w:hAnsi="Arial" w:cs="Arial"/>
            <w:sz w:val="20"/>
            <w:szCs w:val="20"/>
            <w:lang w:val="en-GB"/>
          </w:rPr>
          <w:t>Commission for the Equality and Against Racial discrimination</w:t>
        </w:r>
      </w:hyperlink>
      <w:r w:rsidRPr="000435CB">
        <w:rPr>
          <w:rFonts w:ascii="Arial" w:hAnsi="Arial" w:cs="Arial"/>
          <w:sz w:val="20"/>
          <w:szCs w:val="20"/>
          <w:lang w:val="en-GB"/>
        </w:rPr>
        <w:t xml:space="preserve">. However, this institution is only responsible for handling complaints on the grounds of race, colour, nationality or ethnic origin. </w:t>
      </w:r>
    </w:p>
    <w:p w:rsidR="00F67728" w:rsidRPr="007F4459" w:rsidRDefault="00F67728" w:rsidP="00F67728">
      <w:pPr>
        <w:autoSpaceDE w:val="0"/>
        <w:autoSpaceDN w:val="0"/>
        <w:adjustRightInd w:val="0"/>
        <w:spacing w:before="0" w:after="0" w:line="240" w:lineRule="auto"/>
        <w:ind w:left="851"/>
        <w:jc w:val="both"/>
        <w:rPr>
          <w:lang w:eastAsia="ar-SA"/>
        </w:rPr>
      </w:pPr>
    </w:p>
    <w:p w:rsidR="00F67728" w:rsidRPr="00751BA2" w:rsidRDefault="00F67728" w:rsidP="00F67728">
      <w:pPr>
        <w:autoSpaceDE w:val="0"/>
        <w:autoSpaceDN w:val="0"/>
        <w:adjustRightInd w:val="0"/>
        <w:spacing w:before="0" w:after="0" w:line="240" w:lineRule="auto"/>
        <w:ind w:left="851"/>
        <w:jc w:val="both"/>
      </w:pPr>
      <w:r w:rsidRPr="006164CA">
        <w:rPr>
          <w:lang w:eastAsia="ar-SA"/>
        </w:rPr>
        <w:t>To impleme</w:t>
      </w:r>
      <w:r w:rsidRPr="002C4DCE">
        <w:rPr>
          <w:lang w:eastAsia="ar-SA"/>
        </w:rPr>
        <w:t>nt non-discrimination on the basis of ethnicity or nationality, the Portuguese Government has established the High Commissioner for Immigration and Ethnic Minorities</w:t>
      </w:r>
      <w:r w:rsidRPr="0050458F">
        <w:rPr>
          <w:rStyle w:val="FootnoteReference"/>
          <w:lang w:eastAsia="ar-SA"/>
        </w:rPr>
        <w:footnoteReference w:id="41"/>
      </w:r>
      <w:r w:rsidRPr="00D77AD4">
        <w:rPr>
          <w:lang w:eastAsia="ar-SA"/>
        </w:rPr>
        <w:t>. This Office is responsible for the integr</w:t>
      </w:r>
      <w:r w:rsidRPr="003C613F">
        <w:rPr>
          <w:lang w:eastAsia="ar-SA"/>
        </w:rPr>
        <w:t>ation of immigrants. It has a support centre where legal advice can be provided. Therefore, it may advi</w:t>
      </w:r>
      <w:r w:rsidRPr="00ED7FE1">
        <w:rPr>
          <w:lang w:eastAsia="ar-SA"/>
        </w:rPr>
        <w:t>se immigrant children who participate in civil judicial proceedings</w:t>
      </w:r>
      <w:r w:rsidRPr="00ED7FE1">
        <w:rPr>
          <w:rStyle w:val="FootnoteReference"/>
          <w:lang w:eastAsia="ar-SA"/>
        </w:rPr>
        <w:footnoteReference w:id="42"/>
      </w:r>
      <w:r w:rsidRPr="00ED7FE1">
        <w:rPr>
          <w:lang w:eastAsia="ar-SA"/>
        </w:rPr>
        <w:t>.</w:t>
      </w:r>
      <w:r w:rsidRPr="00751BA2">
        <w:rPr>
          <w:lang w:eastAsia="ar-SA"/>
        </w:rPr>
        <w:t xml:space="preserve"> The High Commissioner is also responsible for the integration of Roma children, having developed a special program for that purpose (‘Choices’ Programme).  No further measures aimed at providing special protection and assistance to more vulnerable children (e.g. very young children, Roma children, etc.) involved in civil judicial proceedings have been identified.</w:t>
      </w:r>
    </w:p>
    <w:p w:rsidR="00F67728" w:rsidRPr="00751BA2" w:rsidRDefault="00F67728" w:rsidP="00F67728">
      <w:pPr>
        <w:pStyle w:val="SemEspaamento1"/>
        <w:jc w:val="both"/>
        <w:rPr>
          <w:rFonts w:ascii="Arial" w:hAnsi="Arial" w:cs="Arial"/>
          <w:sz w:val="20"/>
          <w:szCs w:val="20"/>
          <w:lang w:val="en-GB"/>
        </w:rPr>
      </w:pPr>
    </w:p>
    <w:p w:rsidR="00AC7914" w:rsidRDefault="00AC7914" w:rsidP="00AC7914"/>
    <w:p w:rsidR="00AC7914" w:rsidRDefault="00AC7914" w:rsidP="00AC7914"/>
    <w:p w:rsidR="00AC7914" w:rsidRDefault="00AC7914" w:rsidP="00AC7914"/>
    <w:p w:rsidR="006D75C3" w:rsidRDefault="006D75C3" w:rsidP="00AC7914">
      <w:r>
        <w:br w:type="page"/>
      </w:r>
    </w:p>
    <w:p w:rsidR="0049253A" w:rsidRPr="006E016E" w:rsidRDefault="0049253A" w:rsidP="0049253A">
      <w:pPr>
        <w:pStyle w:val="Heading1"/>
        <w:rPr>
          <w:rFonts w:cs="Arial"/>
        </w:rPr>
      </w:pPr>
      <w:bookmarkStart w:id="44" w:name="_The_child_as"/>
      <w:bookmarkStart w:id="45" w:name="_Toc350439424"/>
      <w:bookmarkStart w:id="46" w:name="_Toc401222930"/>
      <w:bookmarkStart w:id="47" w:name="_Toc401231483"/>
      <w:bookmarkStart w:id="48" w:name="_Toc338234110"/>
      <w:bookmarkStart w:id="49" w:name="_Toc401654871"/>
      <w:bookmarkStart w:id="50" w:name="_Toc407963184"/>
      <w:bookmarkEnd w:id="44"/>
      <w:r w:rsidRPr="006E016E">
        <w:lastRenderedPageBreak/>
        <w:t>Child-friendly justice in civil judicial proceedings</w:t>
      </w:r>
      <w:bookmarkEnd w:id="45"/>
      <w:bookmarkEnd w:id="46"/>
      <w:bookmarkEnd w:id="47"/>
      <w:bookmarkEnd w:id="50"/>
    </w:p>
    <w:p w:rsidR="0049253A" w:rsidRPr="006E016E" w:rsidRDefault="0049253A" w:rsidP="0049253A">
      <w:pPr>
        <w:pStyle w:val="Heading2"/>
      </w:pPr>
      <w:bookmarkStart w:id="51" w:name="_Ref260582416"/>
      <w:bookmarkStart w:id="52" w:name="_Toc401222931"/>
      <w:bookmarkStart w:id="53" w:name="_Toc401231484"/>
      <w:bookmarkStart w:id="54" w:name="_Toc350439425"/>
      <w:bookmarkStart w:id="55" w:name="_Ref225699717"/>
      <w:bookmarkStart w:id="56" w:name="_Ref225757900"/>
      <w:bookmarkStart w:id="57" w:name="_Ref225763794"/>
      <w:bookmarkStart w:id="58" w:name="_Ref225924848"/>
      <w:bookmarkStart w:id="59" w:name="_Ref227300210"/>
      <w:bookmarkStart w:id="60" w:name="_Ref366658269"/>
      <w:bookmarkStart w:id="61" w:name="_Ref366658284"/>
      <w:bookmarkStart w:id="62" w:name="_Ref366658443"/>
      <w:bookmarkStart w:id="63" w:name="_Ref366658666"/>
      <w:bookmarkStart w:id="64" w:name="_Ref366658784"/>
      <w:bookmarkStart w:id="65" w:name="_Ref366658818"/>
      <w:bookmarkStart w:id="66" w:name="section31"/>
      <w:bookmarkStart w:id="67" w:name="_Toc407963185"/>
      <w:bookmarkEnd w:id="48"/>
      <w:bookmarkEnd w:id="49"/>
      <w:r w:rsidRPr="006E016E">
        <w:t>The child as an actor in civil judicial proceedings</w:t>
      </w:r>
      <w:bookmarkEnd w:id="51"/>
      <w:bookmarkEnd w:id="52"/>
      <w:bookmarkEnd w:id="53"/>
      <w:bookmarkEnd w:id="67"/>
      <w:r w:rsidRPr="006E016E">
        <w:t xml:space="preserve"> </w:t>
      </w:r>
      <w:bookmarkEnd w:id="54"/>
      <w:bookmarkEnd w:id="55"/>
      <w:bookmarkEnd w:id="56"/>
      <w:bookmarkEnd w:id="57"/>
      <w:bookmarkEnd w:id="58"/>
      <w:bookmarkEnd w:id="59"/>
      <w:bookmarkEnd w:id="60"/>
      <w:bookmarkEnd w:id="61"/>
      <w:bookmarkEnd w:id="62"/>
      <w:bookmarkEnd w:id="63"/>
      <w:bookmarkEnd w:id="64"/>
      <w:bookmarkEnd w:id="65"/>
    </w:p>
    <w:bookmarkEnd w:id="66"/>
    <w:p w:rsidR="00F67728" w:rsidRPr="00D91AA7" w:rsidRDefault="00F67728" w:rsidP="00F67728">
      <w:pPr>
        <w:pStyle w:val="Heading4NoNumb"/>
        <w:ind w:firstLine="851"/>
        <w:rPr>
          <w:rFonts w:cs="Arial"/>
        </w:rPr>
      </w:pPr>
      <w:r w:rsidRPr="003B22F0">
        <w:t>The child as a plaintiff</w:t>
      </w:r>
      <w:r w:rsidRPr="00D732B9" w:rsidDel="00861798">
        <w:rPr>
          <w:rFonts w:cs="Arial"/>
        </w:rPr>
        <w:t xml:space="preserve"> </w:t>
      </w:r>
    </w:p>
    <w:p w:rsidR="00F67728" w:rsidRPr="00BC1084" w:rsidRDefault="00F67728" w:rsidP="00F67728">
      <w:pPr>
        <w:pStyle w:val="BodyText"/>
        <w:spacing w:after="0"/>
        <w:jc w:val="both"/>
        <w:rPr>
          <w:rFonts w:cs="Arial"/>
          <w:bCs/>
          <w:szCs w:val="20"/>
        </w:rPr>
      </w:pPr>
      <w:r w:rsidRPr="002C5D90">
        <w:rPr>
          <w:rFonts w:cs="Arial"/>
          <w:bCs/>
          <w:szCs w:val="20"/>
        </w:rPr>
        <w:t>Children of any age can be party</w:t>
      </w:r>
      <w:r w:rsidRPr="000435CB">
        <w:rPr>
          <w:rFonts w:cs="Arial"/>
          <w:bCs/>
          <w:szCs w:val="20"/>
        </w:rPr>
        <w:t xml:space="preserve"> to civil judicial proceeding</w:t>
      </w:r>
      <w:r w:rsidRPr="007F4459">
        <w:rPr>
          <w:rFonts w:cs="Arial"/>
          <w:bCs/>
          <w:szCs w:val="20"/>
        </w:rPr>
        <w:t>s</w:t>
      </w:r>
      <w:r w:rsidRPr="006164CA">
        <w:rPr>
          <w:rFonts w:cs="Arial"/>
          <w:bCs/>
          <w:szCs w:val="20"/>
        </w:rPr>
        <w:t xml:space="preserve">. However, children lack the procedural capacity, i.e. the ability to stand alone in court. </w:t>
      </w:r>
      <w:r w:rsidRPr="003B22F0">
        <w:rPr>
          <w:szCs w:val="20"/>
        </w:rPr>
        <w:t xml:space="preserve">Only those persons who have legal capacity to conclude contracts, i.e. in principle persons 18 years of age and above, also have the procedural capacity to appear in court. </w:t>
      </w:r>
      <w:r w:rsidRPr="00D732B9">
        <w:rPr>
          <w:rFonts w:cs="Arial"/>
          <w:bCs/>
          <w:szCs w:val="20"/>
        </w:rPr>
        <w:t>Thus, the child must be represented by a legal representative in civil j</w:t>
      </w:r>
      <w:r w:rsidRPr="00D91AA7">
        <w:rPr>
          <w:rFonts w:cs="Arial"/>
          <w:bCs/>
          <w:szCs w:val="20"/>
        </w:rPr>
        <w:t>udicial proceedings</w:t>
      </w:r>
      <w:r w:rsidRPr="002C5D90">
        <w:rPr>
          <w:rStyle w:val="FootnoteReference"/>
          <w:bCs/>
          <w:szCs w:val="20"/>
        </w:rPr>
        <w:footnoteReference w:id="43"/>
      </w:r>
      <w:r w:rsidRPr="002C5D90">
        <w:rPr>
          <w:rFonts w:cs="Arial"/>
          <w:bCs/>
          <w:szCs w:val="20"/>
        </w:rPr>
        <w:t>.</w:t>
      </w:r>
    </w:p>
    <w:p w:rsidR="00F67728" w:rsidRDefault="00F67728" w:rsidP="00CE3525">
      <w:pPr>
        <w:pStyle w:val="BodyText"/>
        <w:spacing w:after="0"/>
        <w:jc w:val="both"/>
        <w:rPr>
          <w:szCs w:val="20"/>
        </w:rPr>
      </w:pPr>
      <w:r w:rsidRPr="003B22F0">
        <w:rPr>
          <w:szCs w:val="20"/>
        </w:rPr>
        <w:t>Exceptionally, children can act in their own right</w:t>
      </w:r>
      <w:r w:rsidRPr="00D732B9">
        <w:rPr>
          <w:rStyle w:val="FootnoteReference"/>
          <w:bCs/>
          <w:szCs w:val="20"/>
        </w:rPr>
        <w:footnoteReference w:id="44"/>
      </w:r>
      <w:r w:rsidRPr="00D91AA7">
        <w:rPr>
          <w:szCs w:val="20"/>
        </w:rPr>
        <w:t xml:space="preserve"> </w:t>
      </w:r>
      <w:r w:rsidRPr="003B22F0">
        <w:rPr>
          <w:szCs w:val="20"/>
        </w:rPr>
        <w:t>and</w:t>
      </w:r>
      <w:r>
        <w:rPr>
          <w:szCs w:val="20"/>
        </w:rPr>
        <w:t>,</w:t>
      </w:r>
      <w:r w:rsidRPr="003B22F0">
        <w:rPr>
          <w:szCs w:val="20"/>
        </w:rPr>
        <w:t xml:space="preserve"> thus</w:t>
      </w:r>
      <w:r>
        <w:rPr>
          <w:szCs w:val="20"/>
        </w:rPr>
        <w:t>,</w:t>
      </w:r>
      <w:r w:rsidRPr="003B22F0">
        <w:rPr>
          <w:szCs w:val="20"/>
        </w:rPr>
        <w:t xml:space="preserve"> bring the relevant actions in their own name, with respect to:</w:t>
      </w:r>
    </w:p>
    <w:p w:rsidR="00CE3525" w:rsidRPr="00CE3525" w:rsidRDefault="00CE3525" w:rsidP="00CE3525">
      <w:pPr>
        <w:pStyle w:val="BodyText"/>
        <w:spacing w:after="0"/>
        <w:jc w:val="both"/>
        <w:rPr>
          <w:szCs w:val="20"/>
        </w:rPr>
      </w:pPr>
    </w:p>
    <w:p w:rsidR="00F67728" w:rsidRPr="00D732B9" w:rsidRDefault="00F67728" w:rsidP="00CE3525">
      <w:pPr>
        <w:pStyle w:val="BTBullet1"/>
      </w:pPr>
      <w:r w:rsidRPr="00D732B9">
        <w:t>The administration and disposal of assets they have obtained from their employment;</w:t>
      </w:r>
    </w:p>
    <w:p w:rsidR="00F67728" w:rsidRPr="00BC1084" w:rsidRDefault="00F67728" w:rsidP="00CE3525">
      <w:pPr>
        <w:pStyle w:val="BTBullet1"/>
      </w:pPr>
      <w:r w:rsidRPr="00D91AA7">
        <w:t>Common legal transactions</w:t>
      </w:r>
      <w:r w:rsidRPr="002C5D90">
        <w:t xml:space="preserve"> made </w:t>
      </w:r>
      <w:r w:rsidRPr="00BC1084">
        <w:t>in the course of their daily life which involve only minor expenses or disposal of assets with limited value;</w:t>
      </w:r>
    </w:p>
    <w:p w:rsidR="00F67728" w:rsidRPr="000435CB" w:rsidRDefault="00F67728" w:rsidP="00CE3525">
      <w:pPr>
        <w:pStyle w:val="BTBullet1"/>
      </w:pPr>
      <w:r w:rsidRPr="000435CB">
        <w:t xml:space="preserve">Legal acts taken within the labour/employment activity they have been authorized to exercise. </w:t>
      </w:r>
    </w:p>
    <w:p w:rsidR="00F67728" w:rsidRPr="007F4459" w:rsidRDefault="00F67728" w:rsidP="00F67728">
      <w:pPr>
        <w:pStyle w:val="BodyText"/>
        <w:widowControl w:val="0"/>
        <w:spacing w:before="0" w:after="0" w:line="240" w:lineRule="auto"/>
        <w:ind w:left="0"/>
        <w:jc w:val="both"/>
        <w:rPr>
          <w:rFonts w:cs="Arial"/>
          <w:bCs/>
          <w:szCs w:val="20"/>
        </w:rPr>
      </w:pPr>
    </w:p>
    <w:p w:rsidR="00F67728" w:rsidRPr="003B22F0" w:rsidRDefault="00F67728" w:rsidP="00F67728">
      <w:pPr>
        <w:pStyle w:val="BodyText"/>
        <w:widowControl w:val="0"/>
        <w:spacing w:before="0" w:after="0" w:line="240" w:lineRule="auto"/>
        <w:jc w:val="both"/>
        <w:rPr>
          <w:szCs w:val="20"/>
        </w:rPr>
      </w:pPr>
      <w:r w:rsidRPr="003B22F0">
        <w:rPr>
          <w:szCs w:val="20"/>
        </w:rPr>
        <w:t>Emancipated children (i.e. children aged 16 years of age and above who have already been married) have, in principle, the same capacity as adults and are legally treated as such</w:t>
      </w:r>
      <w:r w:rsidRPr="003B22F0">
        <w:rPr>
          <w:rStyle w:val="FootnoteReference"/>
          <w:szCs w:val="20"/>
        </w:rPr>
        <w:footnoteReference w:id="45"/>
      </w:r>
      <w:r w:rsidRPr="003B22F0">
        <w:rPr>
          <w:szCs w:val="20"/>
        </w:rPr>
        <w:t>, so they have full procedural capacity to stand alone in court.</w:t>
      </w:r>
    </w:p>
    <w:p w:rsidR="00F67728" w:rsidRPr="003B22F0" w:rsidRDefault="00F67728" w:rsidP="00F67728">
      <w:pPr>
        <w:pStyle w:val="BodyText"/>
        <w:widowControl w:val="0"/>
        <w:spacing w:before="0" w:after="0" w:line="240" w:lineRule="auto"/>
        <w:jc w:val="both"/>
        <w:rPr>
          <w:szCs w:val="20"/>
        </w:rPr>
      </w:pPr>
    </w:p>
    <w:p w:rsidR="00F67728" w:rsidRPr="003B22F0" w:rsidRDefault="00F67728" w:rsidP="00F67728">
      <w:pPr>
        <w:pStyle w:val="BodyText"/>
        <w:widowControl w:val="0"/>
        <w:spacing w:before="0" w:after="0" w:line="240" w:lineRule="auto"/>
        <w:jc w:val="both"/>
        <w:rPr>
          <w:szCs w:val="20"/>
        </w:rPr>
      </w:pPr>
      <w:r w:rsidRPr="003B22F0">
        <w:rPr>
          <w:szCs w:val="20"/>
        </w:rPr>
        <w:t xml:space="preserve">No special measures aimed at facilitating children’s exercise of bringing an action to court have been identified. </w:t>
      </w:r>
    </w:p>
    <w:p w:rsidR="00F67728" w:rsidRPr="003B22F0" w:rsidRDefault="00F67728" w:rsidP="00F67728">
      <w:pPr>
        <w:pStyle w:val="BodyText"/>
        <w:widowControl w:val="0"/>
        <w:spacing w:before="0" w:after="0" w:line="240" w:lineRule="auto"/>
        <w:jc w:val="both"/>
        <w:rPr>
          <w:szCs w:val="20"/>
        </w:rPr>
      </w:pPr>
    </w:p>
    <w:p w:rsidR="00F67728" w:rsidRPr="003B22F0" w:rsidRDefault="00F67728" w:rsidP="00F67728">
      <w:pPr>
        <w:pStyle w:val="BodyText"/>
        <w:widowControl w:val="0"/>
        <w:spacing w:before="0" w:after="0" w:line="240" w:lineRule="auto"/>
        <w:jc w:val="both"/>
        <w:rPr>
          <w:szCs w:val="20"/>
        </w:rPr>
      </w:pPr>
      <w:r w:rsidRPr="003B22F0">
        <w:rPr>
          <w:szCs w:val="20"/>
        </w:rPr>
        <w:t>When children reach the age of majority during the judicial proceedings they continue the proceedings in their own name.</w:t>
      </w:r>
    </w:p>
    <w:p w:rsidR="00F67728" w:rsidRPr="003B22F0" w:rsidRDefault="00F67728" w:rsidP="00F67728">
      <w:pPr>
        <w:pStyle w:val="BodyText"/>
        <w:widowControl w:val="0"/>
        <w:spacing w:before="0" w:after="0" w:line="240" w:lineRule="auto"/>
        <w:jc w:val="both"/>
        <w:rPr>
          <w:szCs w:val="20"/>
        </w:rPr>
      </w:pPr>
    </w:p>
    <w:p w:rsidR="00F67728" w:rsidRPr="00FE0097" w:rsidRDefault="00F67728" w:rsidP="00FE0097">
      <w:pPr>
        <w:pStyle w:val="BodyText"/>
        <w:widowControl w:val="0"/>
        <w:spacing w:before="0" w:after="0" w:line="240" w:lineRule="auto"/>
        <w:jc w:val="both"/>
        <w:rPr>
          <w:szCs w:val="20"/>
        </w:rPr>
      </w:pPr>
      <w:r w:rsidRPr="00D732B9">
        <w:rPr>
          <w:szCs w:val="20"/>
        </w:rPr>
        <w:t>C</w:t>
      </w:r>
      <w:r w:rsidRPr="00D91AA7">
        <w:rPr>
          <w:szCs w:val="20"/>
        </w:rPr>
        <w:t>hildren can also intervene in civil judicial proceedings which affe</w:t>
      </w:r>
      <w:r w:rsidRPr="002C5D90">
        <w:rPr>
          <w:szCs w:val="20"/>
        </w:rPr>
        <w:t>ct their interests in accordance with</w:t>
      </w:r>
      <w:r w:rsidRPr="00BC1084">
        <w:rPr>
          <w:szCs w:val="20"/>
        </w:rPr>
        <w:t xml:space="preserve"> the above mentioned rules. This intervention may be as a plaintiff (in which the child associates himself/herself to the original plaintiff), as a defendant (in which the child associates himself/herself to the o</w:t>
      </w:r>
      <w:r w:rsidRPr="000435CB">
        <w:rPr>
          <w:szCs w:val="20"/>
        </w:rPr>
        <w:t xml:space="preserve">riginal </w:t>
      </w:r>
      <w:r w:rsidRPr="007F4459">
        <w:rPr>
          <w:szCs w:val="20"/>
        </w:rPr>
        <w:t>defendant</w:t>
      </w:r>
      <w:r w:rsidRPr="006164CA">
        <w:rPr>
          <w:szCs w:val="20"/>
        </w:rPr>
        <w:t>) or as a third party (in which the child may pursue a right of his/her own)</w:t>
      </w:r>
      <w:r w:rsidRPr="006164CA">
        <w:rPr>
          <w:rStyle w:val="FootnoteReference"/>
          <w:szCs w:val="20"/>
        </w:rPr>
        <w:footnoteReference w:id="46"/>
      </w:r>
      <w:r w:rsidRPr="006164CA">
        <w:rPr>
          <w:szCs w:val="20"/>
        </w:rPr>
        <w:t>.</w:t>
      </w:r>
    </w:p>
    <w:p w:rsidR="00F67728" w:rsidRPr="00F67728" w:rsidRDefault="00F67728" w:rsidP="00CE3525">
      <w:pPr>
        <w:pStyle w:val="Heading3NoNumb"/>
        <w:ind w:firstLine="851"/>
      </w:pPr>
      <w:bookmarkStart w:id="68" w:name="_Toc407963186"/>
      <w:r w:rsidRPr="00F67728">
        <w:t>Children’s legal representatives</w:t>
      </w:r>
      <w:bookmarkEnd w:id="68"/>
    </w:p>
    <w:p w:rsidR="00F67728" w:rsidRPr="00D732B9" w:rsidRDefault="00F67728" w:rsidP="00F67728">
      <w:pPr>
        <w:pStyle w:val="BodyText"/>
        <w:widowControl w:val="0"/>
        <w:spacing w:before="0" w:after="0" w:line="240" w:lineRule="auto"/>
        <w:jc w:val="both"/>
        <w:rPr>
          <w:rFonts w:cs="Arial"/>
          <w:b/>
          <w:bCs/>
          <w:i/>
          <w:szCs w:val="20"/>
        </w:rPr>
      </w:pPr>
    </w:p>
    <w:p w:rsidR="00F67728" w:rsidRPr="002C5D90" w:rsidRDefault="00F67728" w:rsidP="00F67728">
      <w:pPr>
        <w:pStyle w:val="BodyText"/>
        <w:widowControl w:val="0"/>
        <w:spacing w:before="0" w:after="0" w:line="240" w:lineRule="auto"/>
        <w:jc w:val="both"/>
        <w:rPr>
          <w:rFonts w:cs="Arial"/>
          <w:bCs/>
          <w:szCs w:val="20"/>
        </w:rPr>
      </w:pPr>
      <w:r w:rsidRPr="00D91AA7">
        <w:rPr>
          <w:rFonts w:cs="Arial"/>
          <w:bCs/>
          <w:szCs w:val="20"/>
        </w:rPr>
        <w:t>The Civil Code regulates the persons who can act as a child’s legal representative</w:t>
      </w:r>
      <w:r w:rsidRPr="002C5D90">
        <w:rPr>
          <w:rStyle w:val="FootnoteReference"/>
          <w:bCs/>
          <w:szCs w:val="20"/>
        </w:rPr>
        <w:footnoteReference w:id="47"/>
      </w:r>
      <w:r w:rsidRPr="002C5D90">
        <w:rPr>
          <w:rFonts w:cs="Arial"/>
          <w:bCs/>
          <w:szCs w:val="20"/>
        </w:rPr>
        <w:t>. If the child does not have a legal representati</w:t>
      </w:r>
      <w:r w:rsidRPr="00BC1084">
        <w:rPr>
          <w:rFonts w:cs="Arial"/>
          <w:bCs/>
          <w:szCs w:val="20"/>
        </w:rPr>
        <w:t>ve, the court must designate one</w:t>
      </w:r>
      <w:r w:rsidRPr="000435CB">
        <w:rPr>
          <w:rStyle w:val="FootnoteReference"/>
          <w:bCs/>
          <w:szCs w:val="20"/>
        </w:rPr>
        <w:footnoteReference w:id="48"/>
      </w:r>
      <w:r w:rsidRPr="007F4459">
        <w:rPr>
          <w:rFonts w:cs="Arial"/>
          <w:bCs/>
          <w:szCs w:val="20"/>
        </w:rPr>
        <w:t xml:space="preserve">. In case of urgency, the court can designate a </w:t>
      </w:r>
      <w:r w:rsidRPr="006164CA">
        <w:rPr>
          <w:rFonts w:cs="Arial"/>
          <w:bCs/>
          <w:szCs w:val="20"/>
        </w:rPr>
        <w:t>provisional curator (</w:t>
      </w:r>
      <w:r w:rsidRPr="006164CA">
        <w:rPr>
          <w:rFonts w:cs="Arial"/>
          <w:bCs/>
          <w:i/>
          <w:szCs w:val="20"/>
        </w:rPr>
        <w:t>curador provisório</w:t>
      </w:r>
      <w:r w:rsidRPr="006164CA">
        <w:rPr>
          <w:rFonts w:cs="Arial"/>
          <w:bCs/>
          <w:szCs w:val="20"/>
        </w:rPr>
        <w:t xml:space="preserve">). The public prosecutor must always be heard before the court </w:t>
      </w:r>
      <w:r w:rsidRPr="003B22F0">
        <w:rPr>
          <w:rFonts w:cs="Arial"/>
          <w:bCs/>
          <w:szCs w:val="20"/>
        </w:rPr>
        <w:t>makes</w:t>
      </w:r>
      <w:r w:rsidRPr="00D732B9">
        <w:rPr>
          <w:rFonts w:cs="Arial"/>
          <w:bCs/>
          <w:szCs w:val="20"/>
        </w:rPr>
        <w:t xml:space="preserve"> </w:t>
      </w:r>
      <w:r w:rsidRPr="00D91AA7">
        <w:rPr>
          <w:rFonts w:cs="Arial"/>
          <w:bCs/>
          <w:szCs w:val="20"/>
        </w:rPr>
        <w:t>this designation.</w:t>
      </w:r>
    </w:p>
    <w:p w:rsidR="00F67728" w:rsidRPr="002C5D90" w:rsidRDefault="00F67728" w:rsidP="00F67728">
      <w:pPr>
        <w:pStyle w:val="BodyText"/>
        <w:widowControl w:val="0"/>
        <w:spacing w:before="0" w:after="0" w:line="240" w:lineRule="auto"/>
        <w:jc w:val="both"/>
        <w:rPr>
          <w:rFonts w:cs="Arial"/>
          <w:bCs/>
          <w:szCs w:val="20"/>
        </w:rPr>
      </w:pPr>
    </w:p>
    <w:p w:rsidR="00F67728" w:rsidRPr="0050458F" w:rsidRDefault="00F67728" w:rsidP="00F67728">
      <w:pPr>
        <w:pStyle w:val="BodyText"/>
        <w:widowControl w:val="0"/>
        <w:spacing w:before="0" w:after="0" w:line="240" w:lineRule="auto"/>
        <w:jc w:val="both"/>
        <w:rPr>
          <w:rFonts w:cs="Arial"/>
          <w:szCs w:val="20"/>
        </w:rPr>
      </w:pPr>
      <w:r w:rsidRPr="00BC1084">
        <w:rPr>
          <w:rFonts w:cs="Arial"/>
          <w:bCs/>
          <w:szCs w:val="20"/>
        </w:rPr>
        <w:t>If parental care rights are exercised by b</w:t>
      </w:r>
      <w:r w:rsidRPr="000435CB">
        <w:rPr>
          <w:rFonts w:cs="Arial"/>
          <w:bCs/>
          <w:szCs w:val="20"/>
        </w:rPr>
        <w:t xml:space="preserve">oth parents, both of them must represent the child in court. If the parents disagree in the course of the proceedings, any of them can ask the court to decide on the child’s representation. The court must decide taking into account the best </w:t>
      </w:r>
      <w:r w:rsidRPr="000435CB">
        <w:rPr>
          <w:rFonts w:cs="Arial"/>
          <w:bCs/>
          <w:szCs w:val="20"/>
        </w:rPr>
        <w:lastRenderedPageBreak/>
        <w:t>interests of th</w:t>
      </w:r>
      <w:r w:rsidRPr="007F4459">
        <w:rPr>
          <w:rFonts w:cs="Arial"/>
          <w:bCs/>
          <w:szCs w:val="20"/>
        </w:rPr>
        <w:t>e child. It can designate as judicia</w:t>
      </w:r>
      <w:r w:rsidRPr="006164CA">
        <w:rPr>
          <w:rFonts w:cs="Arial"/>
          <w:bCs/>
          <w:szCs w:val="20"/>
        </w:rPr>
        <w:t>l representative one of the parents, a special curator or the public prosecutor</w:t>
      </w:r>
      <w:r w:rsidRPr="006164CA">
        <w:rPr>
          <w:rStyle w:val="FootnoteReference"/>
          <w:bCs/>
          <w:szCs w:val="20"/>
        </w:rPr>
        <w:footnoteReference w:id="49"/>
      </w:r>
      <w:r w:rsidRPr="006164CA">
        <w:rPr>
          <w:rFonts w:cs="Arial"/>
          <w:bCs/>
          <w:szCs w:val="20"/>
        </w:rPr>
        <w:t>. The same happens during any procedure where there is a conflict of interests between the child and his/her parents or legal representatives, in which case the court must designate a special curator to represent the child in court</w:t>
      </w:r>
      <w:r w:rsidRPr="002C4DCE">
        <w:rPr>
          <w:rStyle w:val="FootnoteReference"/>
          <w:bCs/>
          <w:szCs w:val="20"/>
        </w:rPr>
        <w:footnoteReference w:id="50"/>
      </w:r>
      <w:r w:rsidRPr="002C4DCE">
        <w:rPr>
          <w:rFonts w:cs="Arial"/>
          <w:bCs/>
          <w:szCs w:val="20"/>
        </w:rPr>
        <w:t>.</w:t>
      </w:r>
    </w:p>
    <w:p w:rsidR="00F67728" w:rsidRPr="00D77AD4" w:rsidRDefault="00F67728" w:rsidP="00F67728">
      <w:pPr>
        <w:pStyle w:val="BodyText"/>
        <w:widowControl w:val="0"/>
        <w:spacing w:before="0" w:after="0" w:line="240" w:lineRule="auto"/>
        <w:ind w:left="0"/>
        <w:jc w:val="both"/>
        <w:rPr>
          <w:rFonts w:cs="Arial"/>
          <w:bCs/>
          <w:szCs w:val="20"/>
        </w:rPr>
      </w:pPr>
    </w:p>
    <w:p w:rsidR="00F67728" w:rsidRPr="00FE0097" w:rsidRDefault="00F67728" w:rsidP="00FE0097">
      <w:pPr>
        <w:pStyle w:val="BodyText"/>
        <w:widowControl w:val="0"/>
        <w:spacing w:before="0" w:after="0" w:line="240" w:lineRule="auto"/>
        <w:jc w:val="both"/>
        <w:rPr>
          <w:szCs w:val="20"/>
        </w:rPr>
      </w:pPr>
      <w:r w:rsidRPr="003C613F">
        <w:rPr>
          <w:rFonts w:cs="Arial"/>
          <w:szCs w:val="20"/>
        </w:rPr>
        <w:t>Furthermore, it is the responsibility of the Public Prosecution Service to bring a claim for civil damages on be</w:t>
      </w:r>
      <w:r w:rsidRPr="00ED7FE1">
        <w:rPr>
          <w:rFonts w:cs="Arial"/>
          <w:szCs w:val="20"/>
        </w:rPr>
        <w:t>half of the State and the people that it is required to represent by law, such as children</w:t>
      </w:r>
      <w:r w:rsidRPr="00ED7FE1">
        <w:rPr>
          <w:rStyle w:val="FootnoteReference"/>
        </w:rPr>
        <w:footnoteReference w:id="51"/>
      </w:r>
      <w:r w:rsidRPr="00751BA2">
        <w:rPr>
          <w:rFonts w:cs="Arial"/>
          <w:szCs w:val="20"/>
        </w:rPr>
        <w:t xml:space="preserve"> (see </w:t>
      </w:r>
      <w:hyperlink w:anchor="Section2a" w:history="1">
        <w:r w:rsidRPr="00751BA2">
          <w:rPr>
            <w:rStyle w:val="Hyperlink"/>
            <w:rFonts w:cs="Arial"/>
            <w:szCs w:val="20"/>
          </w:rPr>
          <w:t>Section 2.a</w:t>
        </w:r>
      </w:hyperlink>
      <w:r w:rsidRPr="00751BA2">
        <w:rPr>
          <w:rFonts w:cs="Arial"/>
          <w:szCs w:val="20"/>
        </w:rPr>
        <w:t xml:space="preserve"> for the cases in which the public prosecutor represents the child)</w:t>
      </w:r>
      <w:r w:rsidRPr="00751BA2">
        <w:t xml:space="preserve">. </w:t>
      </w:r>
      <w:r w:rsidRPr="00751BA2">
        <w:rPr>
          <w:szCs w:val="20"/>
        </w:rPr>
        <w:t>Thus, when parents, legal representatives and guardians do not bring a claim for civil damages on behalf of the child, the Public Prosecution Service can do so.</w:t>
      </w:r>
    </w:p>
    <w:p w:rsidR="00F67728" w:rsidRPr="00F67728" w:rsidRDefault="00F67728" w:rsidP="00CE3525">
      <w:pPr>
        <w:pStyle w:val="Heading3NoNumb"/>
        <w:ind w:firstLine="851"/>
      </w:pPr>
      <w:bookmarkStart w:id="69" w:name="_Toc407963187"/>
      <w:r w:rsidRPr="00F67728">
        <w:t>Labour law proceedings</w:t>
      </w:r>
      <w:bookmarkEnd w:id="69"/>
    </w:p>
    <w:p w:rsidR="00F67728" w:rsidRPr="00D732B9" w:rsidRDefault="00F67728" w:rsidP="00F67728">
      <w:pPr>
        <w:pStyle w:val="BodyText"/>
        <w:widowControl w:val="0"/>
        <w:spacing w:before="0" w:after="0" w:line="240" w:lineRule="auto"/>
        <w:ind w:left="0"/>
        <w:jc w:val="both"/>
        <w:rPr>
          <w:rFonts w:cs="Arial"/>
          <w:bCs/>
          <w:szCs w:val="20"/>
        </w:rPr>
      </w:pPr>
    </w:p>
    <w:p w:rsidR="00F67728" w:rsidRDefault="00F67728" w:rsidP="00F67728">
      <w:pPr>
        <w:pStyle w:val="BodyText"/>
        <w:widowControl w:val="0"/>
        <w:spacing w:before="0" w:after="0" w:line="240" w:lineRule="auto"/>
        <w:jc w:val="both"/>
        <w:rPr>
          <w:szCs w:val="20"/>
        </w:rPr>
      </w:pPr>
      <w:r w:rsidRPr="00D91AA7">
        <w:rPr>
          <w:rFonts w:cs="Arial"/>
          <w:bCs/>
          <w:szCs w:val="20"/>
        </w:rPr>
        <w:t>As indicated earlier in this subsection, an exception to children’s procedural incapacity concerns labour law proceedings, where a child aged 16 years of age and above may st</w:t>
      </w:r>
      <w:r w:rsidRPr="002C5D90">
        <w:rPr>
          <w:rFonts w:cs="Arial"/>
          <w:bCs/>
          <w:szCs w:val="20"/>
        </w:rPr>
        <w:t>and alone in court, as long as he/she acts as a plaintiff/complainant</w:t>
      </w:r>
      <w:r w:rsidRPr="002C5D90">
        <w:rPr>
          <w:rStyle w:val="FootnoteReference"/>
          <w:bCs/>
          <w:szCs w:val="20"/>
        </w:rPr>
        <w:footnoteReference w:id="52"/>
      </w:r>
      <w:r w:rsidRPr="00BC1084">
        <w:rPr>
          <w:rFonts w:cs="Arial"/>
          <w:bCs/>
          <w:szCs w:val="20"/>
        </w:rPr>
        <w:t xml:space="preserve">. </w:t>
      </w:r>
      <w:r w:rsidRPr="003B22F0">
        <w:rPr>
          <w:szCs w:val="20"/>
        </w:rPr>
        <w:t>The purpose of this rule is to be consistent with the age of legal capacity for concluding labour contracts, which is 16</w:t>
      </w:r>
      <w:r w:rsidRPr="003B22F0">
        <w:rPr>
          <w:rStyle w:val="FootnoteReference"/>
          <w:szCs w:val="20"/>
        </w:rPr>
        <w:footnoteReference w:id="53"/>
      </w:r>
      <w:r w:rsidRPr="003B22F0">
        <w:rPr>
          <w:szCs w:val="20"/>
        </w:rPr>
        <w:t>. Although the Labour Code still sets the minimum age to be allowed to work at 16 years of age, it also states that the child may only be permitted to work if he/she has already completed compulsory education</w:t>
      </w:r>
      <w:r>
        <w:rPr>
          <w:szCs w:val="20"/>
        </w:rPr>
        <w:t>.</w:t>
      </w:r>
    </w:p>
    <w:p w:rsidR="00F67728" w:rsidRPr="003B22F0" w:rsidRDefault="00F67728" w:rsidP="00F67728">
      <w:pPr>
        <w:pStyle w:val="BodyText"/>
        <w:widowControl w:val="0"/>
        <w:spacing w:before="0" w:after="0" w:line="240" w:lineRule="auto"/>
        <w:jc w:val="both"/>
        <w:rPr>
          <w:szCs w:val="20"/>
        </w:rPr>
      </w:pPr>
    </w:p>
    <w:p w:rsidR="00F67728" w:rsidRPr="003B22F0" w:rsidRDefault="00F67728" w:rsidP="00F67728">
      <w:pPr>
        <w:pStyle w:val="BodyText"/>
        <w:widowControl w:val="0"/>
        <w:spacing w:before="0" w:after="0" w:line="240" w:lineRule="auto"/>
        <w:jc w:val="both"/>
        <w:rPr>
          <w:szCs w:val="20"/>
        </w:rPr>
      </w:pPr>
      <w:r w:rsidRPr="003B22F0">
        <w:rPr>
          <w:szCs w:val="20"/>
        </w:rPr>
        <w:t xml:space="preserve">Nevertheless, children below </w:t>
      </w:r>
      <w:r>
        <w:rPr>
          <w:szCs w:val="20"/>
        </w:rPr>
        <w:t xml:space="preserve">the age of </w:t>
      </w:r>
      <w:r w:rsidRPr="003B22F0">
        <w:rPr>
          <w:szCs w:val="20"/>
        </w:rPr>
        <w:t>18, even without having completed their compulsory education, may be allowed to work, provided that they continue attending school to complete their compulsory education or vocational training to obtain the requisite professional qualifications</w:t>
      </w:r>
      <w:r w:rsidRPr="003B22F0">
        <w:rPr>
          <w:rStyle w:val="FootnoteReference"/>
          <w:szCs w:val="20"/>
        </w:rPr>
        <w:footnoteReference w:id="54"/>
      </w:r>
      <w:r w:rsidRPr="003B22F0">
        <w:rPr>
          <w:szCs w:val="20"/>
        </w:rPr>
        <w:t>. The work must be light and restricted to simple tasks that do not harm the child’s physical integrity, health, security, physical, mental, moral, intellectual and cultural development, nor prevent his/her school attendance or participation in vocational training programmes</w:t>
      </w:r>
      <w:r w:rsidRPr="003B22F0">
        <w:rPr>
          <w:rStyle w:val="FootnoteReference"/>
          <w:szCs w:val="20"/>
        </w:rPr>
        <w:footnoteReference w:id="55"/>
      </w:r>
      <w:r w:rsidRPr="003B22F0">
        <w:rPr>
          <w:szCs w:val="20"/>
        </w:rPr>
        <w:t xml:space="preserve">. </w:t>
      </w:r>
    </w:p>
    <w:p w:rsidR="00F67728" w:rsidRPr="003B22F0" w:rsidRDefault="00F67728" w:rsidP="00F67728">
      <w:pPr>
        <w:pStyle w:val="BodyText"/>
        <w:widowControl w:val="0"/>
        <w:spacing w:before="0" w:after="0" w:line="240" w:lineRule="auto"/>
        <w:jc w:val="both"/>
        <w:rPr>
          <w:szCs w:val="20"/>
        </w:rPr>
      </w:pPr>
    </w:p>
    <w:p w:rsidR="00F67728" w:rsidRPr="00D732B9" w:rsidRDefault="00F67728" w:rsidP="00F67728">
      <w:pPr>
        <w:pStyle w:val="BodyText"/>
        <w:widowControl w:val="0"/>
        <w:spacing w:before="0" w:after="0" w:line="240" w:lineRule="auto"/>
        <w:jc w:val="both"/>
        <w:rPr>
          <w:rFonts w:cs="Arial"/>
          <w:bCs/>
          <w:szCs w:val="20"/>
        </w:rPr>
      </w:pPr>
      <w:r w:rsidRPr="003B22F0">
        <w:rPr>
          <w:szCs w:val="20"/>
        </w:rPr>
        <w:t xml:space="preserve">Regarding children below </w:t>
      </w:r>
      <w:r>
        <w:rPr>
          <w:szCs w:val="20"/>
        </w:rPr>
        <w:t xml:space="preserve">the age of </w:t>
      </w:r>
      <w:r w:rsidRPr="003B22F0">
        <w:rPr>
          <w:szCs w:val="20"/>
        </w:rPr>
        <w:t>16, any employment contract concluded by a child will only be valid under the written authori</w:t>
      </w:r>
      <w:r>
        <w:rPr>
          <w:szCs w:val="20"/>
        </w:rPr>
        <w:t>s</w:t>
      </w:r>
      <w:r w:rsidRPr="003B22F0">
        <w:rPr>
          <w:szCs w:val="20"/>
        </w:rPr>
        <w:t>ation of his/her parents or legal representatives</w:t>
      </w:r>
      <w:r w:rsidRPr="003B22F0">
        <w:rPr>
          <w:rStyle w:val="FootnoteReference"/>
          <w:szCs w:val="20"/>
        </w:rPr>
        <w:footnoteReference w:id="56"/>
      </w:r>
      <w:r w:rsidRPr="003B22F0">
        <w:rPr>
          <w:szCs w:val="20"/>
        </w:rPr>
        <w:t>. Thus, under these conditions it is possible for children aged below 16 years of age to participate in labour proceedings. The same happens when children aged below 16 years of age sign invalid employment contracts: the validity of that contract will be discussed in the labour proceeding.</w:t>
      </w:r>
    </w:p>
    <w:p w:rsidR="00F67728" w:rsidRPr="003B22F0" w:rsidRDefault="00F67728" w:rsidP="00F67728">
      <w:pPr>
        <w:pStyle w:val="BodyText"/>
        <w:widowControl w:val="0"/>
        <w:spacing w:before="0" w:after="0" w:line="240" w:lineRule="auto"/>
        <w:jc w:val="both"/>
        <w:rPr>
          <w:szCs w:val="20"/>
        </w:rPr>
      </w:pPr>
    </w:p>
    <w:p w:rsidR="00F67728" w:rsidRPr="00FE0097" w:rsidRDefault="00F67728" w:rsidP="00FE0097">
      <w:pPr>
        <w:pStyle w:val="BodyText"/>
        <w:widowControl w:val="0"/>
        <w:spacing w:before="0" w:after="0" w:line="240" w:lineRule="auto"/>
        <w:jc w:val="both"/>
        <w:rPr>
          <w:rFonts w:cs="Arial"/>
          <w:bCs/>
          <w:szCs w:val="20"/>
        </w:rPr>
      </w:pPr>
      <w:r w:rsidRPr="00D732B9">
        <w:rPr>
          <w:rFonts w:cs="Arial"/>
          <w:bCs/>
          <w:szCs w:val="20"/>
        </w:rPr>
        <w:t>The Labour Procedure Code also stipulates that children aged below 16 years of age should be represented by the public prosecutor whenever their legal representatives are not acting according to their best interests</w:t>
      </w:r>
      <w:r w:rsidRPr="00D91AA7">
        <w:rPr>
          <w:rStyle w:val="FootnoteReference"/>
          <w:bCs/>
          <w:szCs w:val="20"/>
        </w:rPr>
        <w:footnoteReference w:id="57"/>
      </w:r>
      <w:r w:rsidRPr="002C5D90">
        <w:rPr>
          <w:rFonts w:cs="Arial"/>
          <w:bCs/>
          <w:szCs w:val="20"/>
        </w:rPr>
        <w:t>. Finally</w:t>
      </w:r>
      <w:r>
        <w:rPr>
          <w:rFonts w:cs="Arial"/>
          <w:bCs/>
          <w:szCs w:val="20"/>
        </w:rPr>
        <w:t>,</w:t>
      </w:r>
      <w:r w:rsidRPr="002C5D90">
        <w:rPr>
          <w:rFonts w:cs="Arial"/>
          <w:bCs/>
          <w:szCs w:val="20"/>
        </w:rPr>
        <w:t xml:space="preserve"> in labour proceedings, once the child turns 16 years old, he</w:t>
      </w:r>
      <w:r>
        <w:rPr>
          <w:rFonts w:cs="Arial"/>
          <w:bCs/>
          <w:szCs w:val="20"/>
        </w:rPr>
        <w:t>/</w:t>
      </w:r>
      <w:r w:rsidRPr="002C5D90">
        <w:rPr>
          <w:rFonts w:cs="Arial"/>
          <w:bCs/>
          <w:szCs w:val="20"/>
        </w:rPr>
        <w:t xml:space="preserve">she can ask for </w:t>
      </w:r>
      <w:r>
        <w:rPr>
          <w:rFonts w:cs="Arial"/>
          <w:bCs/>
          <w:szCs w:val="20"/>
        </w:rPr>
        <w:t>his/her</w:t>
      </w:r>
      <w:r w:rsidRPr="002C5D90">
        <w:rPr>
          <w:rFonts w:cs="Arial"/>
          <w:bCs/>
          <w:szCs w:val="20"/>
        </w:rPr>
        <w:t xml:space="preserve"> representation to </w:t>
      </w:r>
      <w:r>
        <w:rPr>
          <w:rFonts w:cs="Arial"/>
          <w:bCs/>
          <w:szCs w:val="20"/>
        </w:rPr>
        <w:t>dis</w:t>
      </w:r>
      <w:r w:rsidRPr="002C5D90">
        <w:rPr>
          <w:rFonts w:cs="Arial"/>
          <w:bCs/>
          <w:szCs w:val="20"/>
        </w:rPr>
        <w:t>continue the proceedings in his/her own right</w:t>
      </w:r>
      <w:r w:rsidRPr="00BC1084">
        <w:rPr>
          <w:rStyle w:val="FootnoteReference"/>
          <w:bCs/>
          <w:szCs w:val="20"/>
        </w:rPr>
        <w:footnoteReference w:id="58"/>
      </w:r>
      <w:r w:rsidRPr="000435CB">
        <w:rPr>
          <w:rFonts w:cs="Arial"/>
          <w:bCs/>
          <w:szCs w:val="20"/>
        </w:rPr>
        <w:t>.</w:t>
      </w:r>
      <w:r w:rsidRPr="003B22F0">
        <w:rPr>
          <w:rFonts w:cs="Arial"/>
          <w:bCs/>
          <w:szCs w:val="20"/>
        </w:rPr>
        <w:t xml:space="preserve"> </w:t>
      </w:r>
    </w:p>
    <w:p w:rsidR="00F67728" w:rsidRPr="00F67728" w:rsidRDefault="00F67728" w:rsidP="00CE3525">
      <w:pPr>
        <w:pStyle w:val="Heading3NoNumb"/>
        <w:ind w:firstLine="851"/>
      </w:pPr>
      <w:bookmarkStart w:id="70" w:name="_Toc407963188"/>
      <w:r w:rsidRPr="00F67728">
        <w:t>Precautionary/interim measures</w:t>
      </w:r>
      <w:bookmarkEnd w:id="70"/>
    </w:p>
    <w:p w:rsidR="00F67728" w:rsidRPr="00F67728" w:rsidRDefault="00F67728" w:rsidP="00F67728">
      <w:pPr>
        <w:ind w:left="851"/>
      </w:pPr>
    </w:p>
    <w:p w:rsidR="00F67728" w:rsidRPr="00FE0097" w:rsidRDefault="00F67728" w:rsidP="00FE0097">
      <w:pPr>
        <w:pStyle w:val="BodyText"/>
        <w:spacing w:before="0" w:after="0"/>
        <w:jc w:val="both"/>
        <w:rPr>
          <w:szCs w:val="20"/>
        </w:rPr>
      </w:pPr>
      <w:r w:rsidRPr="003B22F0">
        <w:rPr>
          <w:rFonts w:cs="Arial"/>
          <w:bCs/>
          <w:szCs w:val="20"/>
        </w:rPr>
        <w:lastRenderedPageBreak/>
        <w:t>There are no specific rules about precautionary and interim measures regarding children, so the above mentioned general rules apply.</w:t>
      </w:r>
      <w:r w:rsidRPr="003B22F0" w:rsidDel="006A3AC7">
        <w:rPr>
          <w:rStyle w:val="CommentReference"/>
        </w:rPr>
        <w:t xml:space="preserve"> </w:t>
      </w:r>
    </w:p>
    <w:p w:rsidR="00F67728" w:rsidRPr="003B22F0" w:rsidRDefault="00F67728" w:rsidP="00F67728">
      <w:pPr>
        <w:pStyle w:val="Heading4NoNumb"/>
        <w:ind w:left="851"/>
        <w:rPr>
          <w:color w:val="548DD4"/>
        </w:rPr>
      </w:pPr>
      <w:r w:rsidRPr="00D732B9">
        <w:t>The child as a defendant</w:t>
      </w:r>
    </w:p>
    <w:p w:rsidR="00F67728" w:rsidRPr="003B22F0" w:rsidRDefault="00F67728" w:rsidP="00F67728">
      <w:pPr>
        <w:pStyle w:val="BodyText"/>
        <w:widowControl w:val="0"/>
        <w:spacing w:before="0" w:after="0" w:line="240" w:lineRule="auto"/>
        <w:jc w:val="both"/>
        <w:rPr>
          <w:rFonts w:cs="Arial"/>
          <w:bCs/>
          <w:szCs w:val="20"/>
        </w:rPr>
      </w:pPr>
    </w:p>
    <w:p w:rsidR="00F67728" w:rsidRPr="003B22F0" w:rsidRDefault="00F67728" w:rsidP="00F67728">
      <w:pPr>
        <w:pStyle w:val="BodyText"/>
        <w:widowControl w:val="0"/>
        <w:spacing w:before="0" w:after="0" w:line="240" w:lineRule="auto"/>
        <w:jc w:val="both"/>
        <w:rPr>
          <w:rFonts w:cs="Arial"/>
          <w:bCs/>
          <w:szCs w:val="20"/>
        </w:rPr>
      </w:pPr>
      <w:r w:rsidRPr="003B22F0">
        <w:rPr>
          <w:rFonts w:cs="Arial"/>
          <w:bCs/>
          <w:szCs w:val="20"/>
        </w:rPr>
        <w:t>In principle, any child can be sued in a civil action, provided certain rules are observed. The first limitation regards the child’s capacity to conclude contracts. The second, refers to the civil responsibility resulting from the acts committed by a child.</w:t>
      </w:r>
    </w:p>
    <w:p w:rsidR="00F67728" w:rsidRPr="003B22F0" w:rsidRDefault="00F67728" w:rsidP="00F67728">
      <w:pPr>
        <w:pStyle w:val="BodyText"/>
        <w:widowControl w:val="0"/>
        <w:spacing w:before="0" w:after="0" w:line="240" w:lineRule="auto"/>
        <w:jc w:val="both"/>
        <w:rPr>
          <w:rFonts w:cs="Arial"/>
          <w:bCs/>
          <w:szCs w:val="20"/>
        </w:rPr>
      </w:pPr>
    </w:p>
    <w:p w:rsidR="00F67728" w:rsidRPr="003B22F0" w:rsidRDefault="00F67728" w:rsidP="00F67728">
      <w:pPr>
        <w:pStyle w:val="BodyText"/>
        <w:widowControl w:val="0"/>
        <w:spacing w:before="0" w:after="0" w:line="240" w:lineRule="auto"/>
        <w:jc w:val="both"/>
        <w:rPr>
          <w:rFonts w:cs="Arial"/>
          <w:bCs/>
          <w:szCs w:val="20"/>
        </w:rPr>
      </w:pPr>
      <w:r w:rsidRPr="003B22F0">
        <w:rPr>
          <w:rFonts w:cs="Arial"/>
          <w:bCs/>
          <w:szCs w:val="20"/>
        </w:rPr>
        <w:t>In proceedings regarding contractual responsibility, since a child does not have general legal capacity to conclude contracts, as discussed above, he/she can only be sued if the responsibility arises within the narrow limits of his/her legal capacity. As such, a child can make ordinary legal transactions deemed appropriate to his/her capacity, provided they involve only minor expenses. Note however that a child aged 16 and above can freely administer the assets he/she has acquired from his/her work</w:t>
      </w:r>
      <w:r w:rsidRPr="003B22F0">
        <w:rPr>
          <w:rStyle w:val="FootnoteReference"/>
          <w:bCs/>
          <w:szCs w:val="20"/>
        </w:rPr>
        <w:footnoteReference w:id="59"/>
      </w:r>
      <w:r w:rsidRPr="003B22F0">
        <w:rPr>
          <w:rFonts w:cs="Arial"/>
          <w:bCs/>
          <w:szCs w:val="20"/>
        </w:rPr>
        <w:t xml:space="preserve"> and can thus be sued without the need to be represented by his parents/guardian, provided the claim against the child concerns those assets.</w:t>
      </w:r>
    </w:p>
    <w:p w:rsidR="00F67728" w:rsidRPr="003B22F0" w:rsidRDefault="00F67728" w:rsidP="00F67728">
      <w:pPr>
        <w:pStyle w:val="BodyText"/>
        <w:widowControl w:val="0"/>
        <w:spacing w:before="0" w:after="0" w:line="240" w:lineRule="auto"/>
        <w:jc w:val="both"/>
        <w:rPr>
          <w:rFonts w:cs="Arial"/>
          <w:bCs/>
          <w:szCs w:val="20"/>
        </w:rPr>
      </w:pPr>
    </w:p>
    <w:p w:rsidR="00F67728" w:rsidRPr="003B22F0" w:rsidRDefault="00F67728" w:rsidP="00F67728">
      <w:pPr>
        <w:pStyle w:val="BodyText"/>
        <w:widowControl w:val="0"/>
        <w:spacing w:before="0" w:after="0" w:line="240" w:lineRule="auto"/>
        <w:jc w:val="both"/>
        <w:rPr>
          <w:rFonts w:cs="Arial"/>
          <w:bCs/>
          <w:szCs w:val="20"/>
        </w:rPr>
      </w:pPr>
      <w:r w:rsidRPr="003B22F0">
        <w:rPr>
          <w:rFonts w:cs="Arial"/>
          <w:bCs/>
          <w:szCs w:val="20"/>
        </w:rPr>
        <w:t>Concerning torts or personal injury proceedings, the law presumes that a child aged 7 or less is not responsible for any of his/her acts</w:t>
      </w:r>
      <w:r w:rsidRPr="003B22F0">
        <w:rPr>
          <w:rStyle w:val="FootnoteReference"/>
          <w:bCs/>
          <w:szCs w:val="20"/>
        </w:rPr>
        <w:footnoteReference w:id="60"/>
      </w:r>
      <w:r w:rsidRPr="003B22F0">
        <w:rPr>
          <w:rFonts w:cs="Arial"/>
          <w:bCs/>
          <w:szCs w:val="20"/>
        </w:rPr>
        <w:t>. Thus, if the plaintiff wants to sue the child, he/she must prove that the child had the capacity to understand the nature of his/her act and its consequences. As to children aged 7 years of age and above, the plaintiff only has to prove the general conditions for civil responsibility of the child (leaving the child with the burden of proving that he/she did not have the capacity to understand the nature and consequences of his/her act). In both cases, the child must be represented by his/her legal representative.</w:t>
      </w:r>
    </w:p>
    <w:p w:rsidR="00F67728" w:rsidRPr="003B22F0" w:rsidRDefault="00F67728" w:rsidP="00F67728">
      <w:pPr>
        <w:pStyle w:val="BodyText"/>
        <w:widowControl w:val="0"/>
        <w:spacing w:before="0" w:after="0" w:line="240" w:lineRule="auto"/>
        <w:jc w:val="both"/>
        <w:rPr>
          <w:rFonts w:cs="Arial"/>
          <w:bCs/>
          <w:szCs w:val="20"/>
        </w:rPr>
      </w:pPr>
    </w:p>
    <w:p w:rsidR="00F67728" w:rsidRPr="003B22F0" w:rsidRDefault="00F67728" w:rsidP="00F67728">
      <w:pPr>
        <w:pStyle w:val="BodyText"/>
        <w:widowControl w:val="0"/>
        <w:spacing w:before="0" w:after="0" w:line="240" w:lineRule="auto"/>
        <w:jc w:val="both"/>
        <w:rPr>
          <w:rFonts w:cs="Arial"/>
          <w:bCs/>
          <w:szCs w:val="20"/>
        </w:rPr>
      </w:pPr>
      <w:r w:rsidRPr="003B22F0">
        <w:rPr>
          <w:rFonts w:cs="Arial"/>
          <w:bCs/>
          <w:szCs w:val="20"/>
        </w:rPr>
        <w:t>On the other hand, if the act was perpetrated by children with no responsibility, the plaintiff can sue the parents, legal representatives or any other person who were obliged to supervise them</w:t>
      </w:r>
      <w:r w:rsidRPr="003B22F0">
        <w:rPr>
          <w:rStyle w:val="FootnoteReference"/>
          <w:bCs/>
          <w:szCs w:val="20"/>
        </w:rPr>
        <w:footnoteReference w:id="61"/>
      </w:r>
      <w:r w:rsidRPr="003B22F0">
        <w:rPr>
          <w:rFonts w:cs="Arial"/>
          <w:bCs/>
          <w:szCs w:val="20"/>
        </w:rPr>
        <w:t>.</w:t>
      </w:r>
    </w:p>
    <w:p w:rsidR="00F67728" w:rsidRPr="003B22F0" w:rsidRDefault="00F67728" w:rsidP="00F67728">
      <w:pPr>
        <w:pStyle w:val="BodyText"/>
        <w:widowControl w:val="0"/>
        <w:spacing w:before="0" w:after="0" w:line="240" w:lineRule="auto"/>
        <w:jc w:val="both"/>
        <w:rPr>
          <w:rFonts w:cs="Arial"/>
          <w:bCs/>
          <w:szCs w:val="20"/>
        </w:rPr>
      </w:pPr>
    </w:p>
    <w:p w:rsidR="00F67728" w:rsidRPr="002C5D90" w:rsidRDefault="00F67728" w:rsidP="00F67728">
      <w:pPr>
        <w:pStyle w:val="BodyText"/>
        <w:widowControl w:val="0"/>
        <w:spacing w:before="0" w:after="0" w:line="240" w:lineRule="auto"/>
        <w:jc w:val="both"/>
        <w:rPr>
          <w:rFonts w:cs="Arial"/>
          <w:bCs/>
          <w:szCs w:val="20"/>
        </w:rPr>
      </w:pPr>
      <w:r w:rsidRPr="00D732B9">
        <w:rPr>
          <w:rFonts w:cs="Arial"/>
          <w:bCs/>
          <w:szCs w:val="20"/>
        </w:rPr>
        <w:t>Where the child is acting as a defendant, both of the parents must be notified that the child is being sued</w:t>
      </w:r>
      <w:r w:rsidRPr="00D91AA7">
        <w:rPr>
          <w:rStyle w:val="FootnoteReference"/>
          <w:bCs/>
          <w:szCs w:val="20"/>
        </w:rPr>
        <w:footnoteReference w:id="62"/>
      </w:r>
      <w:r w:rsidRPr="002C5D90">
        <w:rPr>
          <w:rFonts w:cs="Arial"/>
          <w:bCs/>
          <w:szCs w:val="20"/>
        </w:rPr>
        <w:t>. With respect to their legal representation, the same rules as in the case of child plaintiffs apply.</w:t>
      </w:r>
    </w:p>
    <w:p w:rsidR="00F67728" w:rsidRPr="00BC1084" w:rsidRDefault="00F67728" w:rsidP="00F67728">
      <w:pPr>
        <w:pStyle w:val="BodyText"/>
        <w:widowControl w:val="0"/>
        <w:spacing w:before="0" w:after="0" w:line="240" w:lineRule="auto"/>
        <w:jc w:val="both"/>
        <w:rPr>
          <w:rFonts w:cs="Arial"/>
          <w:bCs/>
          <w:szCs w:val="20"/>
        </w:rPr>
      </w:pPr>
    </w:p>
    <w:p w:rsidR="00F67728" w:rsidRPr="00D77AD4" w:rsidRDefault="00F67728" w:rsidP="00FE0097">
      <w:pPr>
        <w:pStyle w:val="BodyText"/>
        <w:widowControl w:val="0"/>
        <w:spacing w:before="0" w:after="0" w:line="240" w:lineRule="auto"/>
        <w:jc w:val="both"/>
        <w:rPr>
          <w:rFonts w:cs="Arial"/>
          <w:bCs/>
          <w:szCs w:val="20"/>
        </w:rPr>
      </w:pPr>
      <w:r w:rsidRPr="000435CB">
        <w:rPr>
          <w:rFonts w:cs="Arial"/>
          <w:bCs/>
          <w:szCs w:val="20"/>
        </w:rPr>
        <w:t xml:space="preserve">As </w:t>
      </w:r>
      <w:r w:rsidRPr="007F4459">
        <w:rPr>
          <w:rFonts w:cs="Arial"/>
          <w:bCs/>
          <w:szCs w:val="20"/>
        </w:rPr>
        <w:t>said</w:t>
      </w:r>
      <w:r w:rsidRPr="006164CA">
        <w:rPr>
          <w:rFonts w:cs="Arial"/>
          <w:bCs/>
          <w:szCs w:val="20"/>
        </w:rPr>
        <w:t xml:space="preserve"> above, children </w:t>
      </w:r>
      <w:r w:rsidRPr="002C4DCE">
        <w:rPr>
          <w:szCs w:val="20"/>
        </w:rPr>
        <w:t>can also intervene in civil judicial proceedings which affect their interests, in which the above mentioned rules apply.</w:t>
      </w:r>
    </w:p>
    <w:p w:rsidR="00F67728" w:rsidRPr="003C613F" w:rsidRDefault="00F67728" w:rsidP="00F67728">
      <w:pPr>
        <w:pStyle w:val="Heading4NoNumb"/>
        <w:ind w:left="851"/>
      </w:pPr>
      <w:r w:rsidRPr="003C613F">
        <w:t>The child as a witness</w:t>
      </w:r>
    </w:p>
    <w:p w:rsidR="00F67728" w:rsidRPr="003B22F0" w:rsidRDefault="00F67728" w:rsidP="00F67728">
      <w:pPr>
        <w:pStyle w:val="BodyText"/>
        <w:widowControl w:val="0"/>
        <w:spacing w:before="0" w:after="0" w:line="240" w:lineRule="auto"/>
        <w:jc w:val="both"/>
        <w:rPr>
          <w:rFonts w:cs="Arial"/>
          <w:bCs/>
          <w:szCs w:val="20"/>
        </w:rPr>
      </w:pPr>
    </w:p>
    <w:p w:rsidR="00F67728" w:rsidRPr="002C5D90" w:rsidRDefault="00F67728" w:rsidP="00F67728">
      <w:pPr>
        <w:pStyle w:val="BodyText"/>
        <w:widowControl w:val="0"/>
        <w:spacing w:before="0" w:after="0" w:line="240" w:lineRule="auto"/>
        <w:jc w:val="both"/>
        <w:rPr>
          <w:rFonts w:cs="Arial"/>
          <w:bCs/>
          <w:szCs w:val="20"/>
        </w:rPr>
      </w:pPr>
      <w:r w:rsidRPr="003B22F0">
        <w:rPr>
          <w:rFonts w:cs="Arial"/>
          <w:bCs/>
          <w:szCs w:val="20"/>
        </w:rPr>
        <w:t>T</w:t>
      </w:r>
      <w:r w:rsidRPr="00D732B9">
        <w:rPr>
          <w:rFonts w:cs="Arial"/>
          <w:bCs/>
          <w:szCs w:val="20"/>
        </w:rPr>
        <w:t>here are no statutory age limits for being a witness, so the cou</w:t>
      </w:r>
      <w:r w:rsidRPr="00D91AA7">
        <w:rPr>
          <w:rFonts w:cs="Arial"/>
          <w:bCs/>
          <w:szCs w:val="20"/>
        </w:rPr>
        <w:t>rt can hear every person that is considered important for the case, irrespective of his/her age. It is at the judge’s discretion who should be admitted to testify. Moreover, it is for the judge to assess the credibility of the testimonies</w:t>
      </w:r>
      <w:r w:rsidRPr="002C5D90">
        <w:rPr>
          <w:rStyle w:val="FootnoteReference"/>
          <w:bCs/>
          <w:szCs w:val="20"/>
        </w:rPr>
        <w:footnoteReference w:id="63"/>
      </w:r>
      <w:r w:rsidRPr="002C5D90">
        <w:rPr>
          <w:rFonts w:cs="Arial"/>
          <w:bCs/>
          <w:szCs w:val="20"/>
        </w:rPr>
        <w:t>.</w:t>
      </w:r>
    </w:p>
    <w:p w:rsidR="00F67728" w:rsidRPr="00BC1084" w:rsidRDefault="00F67728" w:rsidP="00F67728">
      <w:pPr>
        <w:pStyle w:val="BodyText"/>
        <w:widowControl w:val="0"/>
        <w:spacing w:before="0" w:after="0" w:line="240" w:lineRule="auto"/>
        <w:jc w:val="both"/>
        <w:rPr>
          <w:rFonts w:cs="Arial"/>
          <w:bCs/>
          <w:szCs w:val="20"/>
        </w:rPr>
      </w:pPr>
    </w:p>
    <w:p w:rsidR="00F67728" w:rsidRPr="003B22F0" w:rsidRDefault="00F67728" w:rsidP="00F67728">
      <w:pPr>
        <w:pStyle w:val="BodyText"/>
        <w:widowControl w:val="0"/>
        <w:spacing w:before="0" w:after="0" w:line="240" w:lineRule="auto"/>
        <w:jc w:val="both"/>
        <w:rPr>
          <w:rFonts w:cs="Arial"/>
          <w:bCs/>
          <w:szCs w:val="20"/>
        </w:rPr>
      </w:pPr>
      <w:r w:rsidRPr="003B22F0">
        <w:rPr>
          <w:rFonts w:cs="Arial"/>
          <w:bCs/>
          <w:szCs w:val="20"/>
        </w:rPr>
        <w:t>There are no child-specific rules concerning refusal to testify; thus, it is presumed that the same rules apply to children and adults alike. Descendants have the right to refuse testifying in civil judicial proceedings where their ascendants are parties, and vice versa. A married child has the same right when his/her spouse is party to the proceedings</w:t>
      </w:r>
      <w:r w:rsidRPr="003B22F0">
        <w:rPr>
          <w:rStyle w:val="FootnoteReference"/>
          <w:bCs/>
          <w:szCs w:val="20"/>
        </w:rPr>
        <w:footnoteReference w:id="64"/>
      </w:r>
      <w:r w:rsidRPr="003B22F0">
        <w:rPr>
          <w:rFonts w:cs="Arial"/>
          <w:bCs/>
          <w:szCs w:val="20"/>
        </w:rPr>
        <w:t>. Otherwise, giving testimony is mandatory and does not depend on the parent’s/guardian’s agreement.</w:t>
      </w:r>
    </w:p>
    <w:p w:rsidR="00F67728" w:rsidRPr="003B22F0" w:rsidRDefault="00F67728" w:rsidP="00F67728">
      <w:pPr>
        <w:pStyle w:val="BodyText"/>
        <w:widowControl w:val="0"/>
        <w:spacing w:before="0" w:after="0" w:line="240" w:lineRule="auto"/>
        <w:ind w:left="0"/>
        <w:jc w:val="both"/>
        <w:rPr>
          <w:rFonts w:cs="Arial"/>
          <w:bCs/>
          <w:szCs w:val="20"/>
        </w:rPr>
      </w:pPr>
    </w:p>
    <w:p w:rsidR="00F67728" w:rsidRPr="00FE0097" w:rsidRDefault="00F67728" w:rsidP="00FE0097">
      <w:pPr>
        <w:pStyle w:val="BodyText"/>
        <w:widowControl w:val="0"/>
        <w:spacing w:before="0" w:after="0" w:line="240" w:lineRule="auto"/>
        <w:jc w:val="both"/>
        <w:rPr>
          <w:rFonts w:cs="Arial"/>
          <w:bCs/>
          <w:szCs w:val="20"/>
        </w:rPr>
      </w:pPr>
      <w:r w:rsidRPr="003B22F0">
        <w:rPr>
          <w:rFonts w:cs="Arial"/>
          <w:bCs/>
          <w:szCs w:val="20"/>
        </w:rPr>
        <w:lastRenderedPageBreak/>
        <w:t>The judge is obliged to inform the witnesses of their right to refuse to testify</w:t>
      </w:r>
      <w:r w:rsidRPr="003B22F0">
        <w:rPr>
          <w:rStyle w:val="FootnoteReference"/>
          <w:bCs/>
          <w:szCs w:val="20"/>
        </w:rPr>
        <w:footnoteReference w:id="65"/>
      </w:r>
      <w:r w:rsidRPr="003B22F0">
        <w:rPr>
          <w:rFonts w:cs="Arial"/>
          <w:bCs/>
          <w:szCs w:val="20"/>
        </w:rPr>
        <w:t xml:space="preserve">. </w:t>
      </w:r>
      <w:r w:rsidRPr="00D732B9">
        <w:rPr>
          <w:rFonts w:cs="Arial"/>
          <w:bCs/>
          <w:szCs w:val="20"/>
        </w:rPr>
        <w:t>Children under 16 years of age testifying in court are never obliged to take an oath</w:t>
      </w:r>
      <w:r w:rsidRPr="003B22F0">
        <w:rPr>
          <w:rFonts w:cs="Arial"/>
          <w:bCs/>
          <w:szCs w:val="20"/>
        </w:rPr>
        <w:t xml:space="preserve"> since they are not criminally responsible</w:t>
      </w:r>
      <w:r w:rsidRPr="003B22F0">
        <w:rPr>
          <w:rStyle w:val="FootnoteReference"/>
          <w:bCs/>
          <w:szCs w:val="20"/>
        </w:rPr>
        <w:footnoteReference w:id="66"/>
      </w:r>
      <w:r w:rsidRPr="003B22F0">
        <w:rPr>
          <w:rFonts w:cs="Arial"/>
          <w:bCs/>
          <w:szCs w:val="20"/>
        </w:rPr>
        <w:t xml:space="preserve"> and, therefore, cannot be found guilty of perjury. </w:t>
      </w:r>
    </w:p>
    <w:p w:rsidR="00F67728" w:rsidRPr="003B22F0" w:rsidRDefault="00F67728" w:rsidP="00F67728">
      <w:pPr>
        <w:pStyle w:val="Heading4NoNumb"/>
        <w:ind w:left="851"/>
        <w:rPr>
          <w:color w:val="548DD4"/>
        </w:rPr>
      </w:pPr>
      <w:r w:rsidRPr="00D732B9">
        <w:t>The child in any other role</w:t>
      </w:r>
    </w:p>
    <w:p w:rsidR="00F67728" w:rsidRPr="00D732B9" w:rsidRDefault="00F67728" w:rsidP="00F67728">
      <w:pPr>
        <w:pStyle w:val="BodyText"/>
        <w:widowControl w:val="0"/>
        <w:spacing w:before="0" w:after="0" w:line="240" w:lineRule="auto"/>
        <w:jc w:val="both"/>
        <w:rPr>
          <w:rFonts w:cs="Arial"/>
          <w:bCs/>
          <w:szCs w:val="20"/>
        </w:rPr>
      </w:pPr>
    </w:p>
    <w:p w:rsidR="00F67728" w:rsidRPr="00BC1084" w:rsidRDefault="00F67728" w:rsidP="00F67728">
      <w:pPr>
        <w:pStyle w:val="BodyText"/>
        <w:widowControl w:val="0"/>
        <w:spacing w:before="0" w:after="0" w:line="240" w:lineRule="auto"/>
        <w:jc w:val="both"/>
        <w:rPr>
          <w:rFonts w:cs="Arial"/>
          <w:bCs/>
          <w:szCs w:val="20"/>
        </w:rPr>
      </w:pPr>
      <w:r w:rsidRPr="00D91AA7">
        <w:rPr>
          <w:rFonts w:cs="Arial"/>
          <w:bCs/>
          <w:szCs w:val="20"/>
        </w:rPr>
        <w:t>Besides participating in civil j</w:t>
      </w:r>
      <w:r w:rsidRPr="002C5D90">
        <w:rPr>
          <w:rFonts w:cs="Arial"/>
          <w:bCs/>
          <w:szCs w:val="20"/>
        </w:rPr>
        <w:t xml:space="preserve">udicial proceedings </w:t>
      </w:r>
      <w:r w:rsidRPr="00BC1084">
        <w:rPr>
          <w:rFonts w:cs="Arial"/>
          <w:bCs/>
          <w:szCs w:val="20"/>
        </w:rPr>
        <w:t xml:space="preserve">as plaintiffs, defendants and witnesses, children may also participate in some judicial proceedings aimed at protecting them. Thus, in these proceedings children may participate and be heard. </w:t>
      </w:r>
    </w:p>
    <w:p w:rsidR="00F67728" w:rsidRPr="000435CB" w:rsidRDefault="00F67728" w:rsidP="00F67728">
      <w:pPr>
        <w:pStyle w:val="BodyText"/>
        <w:widowControl w:val="0"/>
        <w:spacing w:before="0" w:after="0" w:line="240" w:lineRule="auto"/>
        <w:jc w:val="both"/>
        <w:rPr>
          <w:rFonts w:cs="Arial"/>
          <w:bCs/>
          <w:szCs w:val="20"/>
        </w:rPr>
      </w:pPr>
    </w:p>
    <w:p w:rsidR="00F67728" w:rsidRPr="00751BA2" w:rsidRDefault="00F67728" w:rsidP="00F67728">
      <w:pPr>
        <w:pStyle w:val="BodyText"/>
        <w:widowControl w:val="0"/>
        <w:spacing w:before="0" w:after="0" w:line="240" w:lineRule="auto"/>
        <w:jc w:val="both"/>
        <w:rPr>
          <w:szCs w:val="20"/>
        </w:rPr>
      </w:pPr>
      <w:r w:rsidRPr="007F4459">
        <w:rPr>
          <w:rFonts w:cs="Arial"/>
          <w:bCs/>
          <w:szCs w:val="20"/>
        </w:rPr>
        <w:t xml:space="preserve">Promotion and protection </w:t>
      </w:r>
      <w:r w:rsidRPr="006164CA">
        <w:rPr>
          <w:rFonts w:cs="Arial"/>
          <w:bCs/>
          <w:szCs w:val="20"/>
        </w:rPr>
        <w:t xml:space="preserve">proceedings </w:t>
      </w:r>
      <w:r w:rsidRPr="002C4DCE">
        <w:rPr>
          <w:rFonts w:cs="Arial"/>
          <w:bCs/>
          <w:szCs w:val="20"/>
        </w:rPr>
        <w:t xml:space="preserve">are aimed at protecting children who are considered to be in danger. Any person or entity dealing with the child who </w:t>
      </w:r>
      <w:r w:rsidRPr="0050458F">
        <w:rPr>
          <w:rFonts w:cs="Arial"/>
          <w:bCs/>
          <w:szCs w:val="20"/>
        </w:rPr>
        <w:t>becomes aware of</w:t>
      </w:r>
      <w:r w:rsidRPr="003C613F">
        <w:rPr>
          <w:rFonts w:cs="Arial"/>
          <w:bCs/>
          <w:szCs w:val="20"/>
        </w:rPr>
        <w:t xml:space="preserve"> </w:t>
      </w:r>
      <w:r w:rsidRPr="00ED7FE1">
        <w:rPr>
          <w:rFonts w:cs="Arial"/>
          <w:bCs/>
          <w:szCs w:val="20"/>
        </w:rPr>
        <w:t>a danger</w:t>
      </w:r>
      <w:r w:rsidRPr="00751BA2">
        <w:rPr>
          <w:rFonts w:cs="Arial"/>
          <w:bCs/>
          <w:szCs w:val="20"/>
        </w:rPr>
        <w:t xml:space="preserve">ous situation for the child should contact the CPCJ of the region where the child resides. If the CPCJ’s intervention does not defuse the dangerous situation, then the promotion and protection proceedings must take place at court, as explained in </w:t>
      </w:r>
      <w:hyperlink w:anchor="Section2" w:history="1">
        <w:r w:rsidRPr="00751BA2">
          <w:rPr>
            <w:rStyle w:val="Hyperlink"/>
            <w:rFonts w:cs="Arial"/>
            <w:bCs/>
            <w:szCs w:val="20"/>
          </w:rPr>
          <w:t>Section 2</w:t>
        </w:r>
      </w:hyperlink>
      <w:r w:rsidRPr="00751BA2">
        <w:rPr>
          <w:rFonts w:cs="Arial"/>
          <w:bCs/>
          <w:szCs w:val="20"/>
        </w:rPr>
        <w:t xml:space="preserve">. As also mentioned in </w:t>
      </w:r>
      <w:hyperlink w:anchor="Section2" w:history="1">
        <w:r w:rsidRPr="00751BA2">
          <w:rPr>
            <w:rStyle w:val="Hyperlink"/>
            <w:rFonts w:cs="Arial"/>
            <w:bCs/>
            <w:szCs w:val="20"/>
          </w:rPr>
          <w:t>Section 2</w:t>
        </w:r>
      </w:hyperlink>
      <w:r w:rsidRPr="00751BA2">
        <w:rPr>
          <w:rFonts w:cs="Arial"/>
          <w:bCs/>
          <w:szCs w:val="20"/>
        </w:rPr>
        <w:t xml:space="preserve">, children have the right to be heard in these proceedings. </w:t>
      </w:r>
    </w:p>
    <w:p w:rsidR="00F67728" w:rsidRPr="00751BA2" w:rsidRDefault="00F67728" w:rsidP="00F67728">
      <w:pPr>
        <w:pStyle w:val="BodyText"/>
        <w:widowControl w:val="0"/>
        <w:spacing w:before="0" w:after="0" w:line="240" w:lineRule="auto"/>
        <w:jc w:val="both"/>
        <w:rPr>
          <w:rFonts w:cs="Arial"/>
          <w:bCs/>
          <w:szCs w:val="20"/>
        </w:rPr>
      </w:pPr>
    </w:p>
    <w:p w:rsidR="00F67728" w:rsidRPr="00751BA2" w:rsidRDefault="00F67728" w:rsidP="00F67728">
      <w:pPr>
        <w:pStyle w:val="BodyText"/>
        <w:widowControl w:val="0"/>
        <w:spacing w:before="0" w:after="0" w:line="240" w:lineRule="auto"/>
        <w:jc w:val="both"/>
        <w:rPr>
          <w:szCs w:val="20"/>
        </w:rPr>
      </w:pPr>
      <w:r w:rsidRPr="00751BA2">
        <w:rPr>
          <w:szCs w:val="20"/>
        </w:rPr>
        <w:t>The right to be heard is strongly protected in promotion and protection proceedings.</w:t>
      </w:r>
    </w:p>
    <w:p w:rsidR="00F67728" w:rsidRPr="00751BA2" w:rsidRDefault="00F67728" w:rsidP="00F67728">
      <w:pPr>
        <w:pStyle w:val="BodyText"/>
        <w:widowControl w:val="0"/>
        <w:spacing w:before="0" w:after="0" w:line="240" w:lineRule="auto"/>
        <w:jc w:val="both"/>
        <w:rPr>
          <w:szCs w:val="20"/>
        </w:rPr>
      </w:pPr>
    </w:p>
    <w:p w:rsidR="00F67728" w:rsidRPr="00751BA2" w:rsidRDefault="00F67728" w:rsidP="00F67728">
      <w:pPr>
        <w:pStyle w:val="BodyText"/>
        <w:widowControl w:val="0"/>
        <w:spacing w:before="0" w:after="0" w:line="240" w:lineRule="auto"/>
        <w:jc w:val="both"/>
        <w:rPr>
          <w:szCs w:val="20"/>
        </w:rPr>
      </w:pPr>
      <w:r w:rsidRPr="00751BA2">
        <w:rPr>
          <w:szCs w:val="20"/>
        </w:rPr>
        <w:t>Children aged 12 and above must always be heard by the CPCJ or by the judge concerning the situation that gave rise to</w:t>
      </w:r>
      <w:r w:rsidRPr="00751BA2">
        <w:rPr>
          <w:color w:val="548DD4"/>
          <w:szCs w:val="20"/>
        </w:rPr>
        <w:t xml:space="preserve"> </w:t>
      </w:r>
      <w:r w:rsidRPr="00751BA2">
        <w:rPr>
          <w:szCs w:val="20"/>
        </w:rPr>
        <w:t>the procedure. They must also be heard when deciding the measure aimed at promoting and protecting their rights, as well as on the revision or termination of the measure. The CPCJ or the judge will hear the child either alone or in the presence of his/her parents, legal representative, lawyer or person the trusts</w:t>
      </w:r>
      <w:r w:rsidRPr="00751BA2">
        <w:rPr>
          <w:rStyle w:val="FootnoteReference"/>
          <w:szCs w:val="20"/>
        </w:rPr>
        <w:footnoteReference w:id="67"/>
      </w:r>
      <w:r w:rsidRPr="00751BA2">
        <w:rPr>
          <w:szCs w:val="20"/>
        </w:rPr>
        <w:t>. If the child is 12 years of age and above, a protection measure can only be applied if the child does not oppose it. The right of opposition can be exercised by the children themselves or together with their parents or a person of their choice</w:t>
      </w:r>
      <w:r w:rsidRPr="00751BA2">
        <w:rPr>
          <w:rStyle w:val="FootnoteReference"/>
          <w:szCs w:val="20"/>
        </w:rPr>
        <w:footnoteReference w:id="68"/>
      </w:r>
      <w:r w:rsidRPr="00751BA2">
        <w:rPr>
          <w:szCs w:val="20"/>
        </w:rPr>
        <w:t>. If the child is under 12, his/her opposition is taken into account depending on his/her capacity to understand the aim of the intervention</w:t>
      </w:r>
      <w:r w:rsidRPr="00751BA2">
        <w:rPr>
          <w:rStyle w:val="FootnoteReference"/>
          <w:szCs w:val="20"/>
        </w:rPr>
        <w:footnoteReference w:id="69"/>
      </w:r>
      <w:r w:rsidRPr="00751BA2">
        <w:rPr>
          <w:szCs w:val="20"/>
        </w:rPr>
        <w:t xml:space="preserve">.  </w:t>
      </w:r>
    </w:p>
    <w:p w:rsidR="00F67728" w:rsidRPr="00751BA2" w:rsidRDefault="00F67728" w:rsidP="00F67728">
      <w:pPr>
        <w:pStyle w:val="BodyText"/>
        <w:widowControl w:val="0"/>
        <w:spacing w:before="0" w:after="0" w:line="240" w:lineRule="auto"/>
        <w:jc w:val="both"/>
        <w:rPr>
          <w:szCs w:val="20"/>
        </w:rPr>
      </w:pPr>
    </w:p>
    <w:p w:rsidR="00F67728" w:rsidRPr="00751BA2" w:rsidRDefault="00F67728" w:rsidP="00F67728">
      <w:pPr>
        <w:pStyle w:val="BodyText"/>
        <w:widowControl w:val="0"/>
        <w:spacing w:before="0" w:after="0" w:line="240" w:lineRule="auto"/>
        <w:jc w:val="both"/>
        <w:rPr>
          <w:szCs w:val="20"/>
        </w:rPr>
      </w:pPr>
      <w:r w:rsidRPr="00751BA2">
        <w:rPr>
          <w:szCs w:val="20"/>
        </w:rPr>
        <w:t>The adversarial principle is applicable to promotion and protection proceedings, so the child can offer evidence and ask for investigation measures</w:t>
      </w:r>
      <w:r w:rsidRPr="00751BA2">
        <w:rPr>
          <w:rStyle w:val="FootnoteReference"/>
          <w:szCs w:val="20"/>
        </w:rPr>
        <w:footnoteReference w:id="70"/>
      </w:r>
      <w:r w:rsidRPr="00751BA2">
        <w:rPr>
          <w:szCs w:val="20"/>
        </w:rPr>
        <w:t>.</w:t>
      </w:r>
    </w:p>
    <w:p w:rsidR="00F67728" w:rsidRPr="00751BA2" w:rsidRDefault="00F67728" w:rsidP="00F67728">
      <w:pPr>
        <w:pStyle w:val="BodyText"/>
        <w:widowControl w:val="0"/>
        <w:spacing w:before="0" w:after="0" w:line="240" w:lineRule="auto"/>
        <w:jc w:val="both"/>
        <w:rPr>
          <w:rFonts w:cs="Arial"/>
          <w:bCs/>
          <w:szCs w:val="20"/>
        </w:rPr>
      </w:pPr>
    </w:p>
    <w:p w:rsidR="00F67728" w:rsidRPr="00751BA2" w:rsidRDefault="00F67728" w:rsidP="00F67728">
      <w:pPr>
        <w:pStyle w:val="BodyText"/>
        <w:widowControl w:val="0"/>
        <w:spacing w:before="0" w:after="0" w:line="240" w:lineRule="auto"/>
        <w:jc w:val="both"/>
        <w:rPr>
          <w:szCs w:val="20"/>
        </w:rPr>
      </w:pPr>
      <w:r w:rsidRPr="00751BA2">
        <w:rPr>
          <w:rFonts w:cs="Arial"/>
          <w:bCs/>
          <w:szCs w:val="20"/>
        </w:rPr>
        <w:t xml:space="preserve">In civil guardianship proceedings, the protection of the child is also the aim of the proceeding. However, unlike promotion and protection proceedings, these proceedings do not require that the child be in danger (See Section 2. for more detailed information on these proceedings). As mentioned in </w:t>
      </w:r>
      <w:hyperlink w:anchor="Section2" w:history="1">
        <w:r w:rsidRPr="00751BA2">
          <w:rPr>
            <w:rStyle w:val="Hyperlink"/>
            <w:rFonts w:cs="Arial"/>
            <w:bCs/>
            <w:szCs w:val="20"/>
          </w:rPr>
          <w:t>Section 2</w:t>
        </w:r>
      </w:hyperlink>
      <w:r w:rsidRPr="00751BA2">
        <w:rPr>
          <w:rFonts w:cs="Arial"/>
          <w:bCs/>
          <w:szCs w:val="20"/>
        </w:rPr>
        <w:t xml:space="preserve">, children have the right to be heard in these proceedings. </w:t>
      </w:r>
    </w:p>
    <w:p w:rsidR="00F67728" w:rsidRPr="00751BA2" w:rsidRDefault="00F67728" w:rsidP="00F67728">
      <w:pPr>
        <w:pStyle w:val="BodyText"/>
        <w:widowControl w:val="0"/>
        <w:spacing w:before="0" w:after="0" w:line="240" w:lineRule="auto"/>
        <w:jc w:val="both"/>
        <w:rPr>
          <w:rFonts w:cs="Arial"/>
          <w:bCs/>
          <w:szCs w:val="20"/>
        </w:rPr>
      </w:pPr>
    </w:p>
    <w:p w:rsidR="00F67728" w:rsidRPr="00751BA2" w:rsidRDefault="00F67728" w:rsidP="00F67728">
      <w:pPr>
        <w:pStyle w:val="BodyText"/>
        <w:widowControl w:val="0"/>
        <w:spacing w:before="0" w:after="0" w:line="240" w:lineRule="auto"/>
        <w:jc w:val="both"/>
        <w:rPr>
          <w:szCs w:val="20"/>
        </w:rPr>
      </w:pPr>
      <w:r w:rsidRPr="00751BA2">
        <w:rPr>
          <w:szCs w:val="20"/>
        </w:rPr>
        <w:t>For some civil guardianship proceedings the law expressly requires the child’s hearing, e.g. in cases regarding parental responsibility/custody when there is a disagreement between the two parents. In these cases, before deciding on the relevant issue, the judge must first hear the child</w:t>
      </w:r>
      <w:r w:rsidRPr="00751BA2">
        <w:rPr>
          <w:rStyle w:val="FootnoteReference"/>
          <w:szCs w:val="20"/>
        </w:rPr>
        <w:footnoteReference w:id="71"/>
      </w:r>
      <w:r w:rsidRPr="00751BA2">
        <w:rPr>
          <w:szCs w:val="20"/>
        </w:rPr>
        <w:t xml:space="preserve">. </w:t>
      </w:r>
    </w:p>
    <w:p w:rsidR="00F67728" w:rsidRPr="00751BA2" w:rsidRDefault="00F67728" w:rsidP="00F67728">
      <w:pPr>
        <w:pStyle w:val="BodyText"/>
        <w:widowControl w:val="0"/>
        <w:spacing w:before="0" w:after="0" w:line="240" w:lineRule="auto"/>
        <w:jc w:val="both"/>
        <w:rPr>
          <w:szCs w:val="20"/>
        </w:rPr>
      </w:pPr>
    </w:p>
    <w:p w:rsidR="00F67728" w:rsidRPr="00751BA2" w:rsidRDefault="00F67728" w:rsidP="00F67728">
      <w:pPr>
        <w:pStyle w:val="BodyText"/>
        <w:widowControl w:val="0"/>
        <w:spacing w:before="0" w:after="0" w:line="240" w:lineRule="auto"/>
        <w:jc w:val="both"/>
        <w:rPr>
          <w:szCs w:val="20"/>
        </w:rPr>
      </w:pPr>
      <w:r w:rsidRPr="00751BA2">
        <w:rPr>
          <w:szCs w:val="20"/>
        </w:rPr>
        <w:t>The judge is also obliged to hear children aged 14 years of age and above before designating a guardian</w:t>
      </w:r>
      <w:r w:rsidRPr="00751BA2">
        <w:rPr>
          <w:rStyle w:val="FootnoteReference"/>
          <w:szCs w:val="20"/>
        </w:rPr>
        <w:footnoteReference w:id="72"/>
      </w:r>
      <w:r w:rsidRPr="00751BA2">
        <w:rPr>
          <w:szCs w:val="20"/>
        </w:rPr>
        <w:t>. With respect to adoption proceedings, when the child to be adopted is aged 12 years of age and above, he/she must consent to the adoption</w:t>
      </w:r>
      <w:r w:rsidRPr="00751BA2">
        <w:rPr>
          <w:rStyle w:val="FootnoteReference"/>
          <w:szCs w:val="20"/>
        </w:rPr>
        <w:footnoteReference w:id="73"/>
      </w:r>
      <w:r w:rsidRPr="00751BA2">
        <w:rPr>
          <w:szCs w:val="20"/>
        </w:rPr>
        <w:t>. Moreover, the judge must hear the adoptive parents’ other children if they are 12 years of age and above</w:t>
      </w:r>
      <w:r w:rsidRPr="00751BA2">
        <w:rPr>
          <w:rStyle w:val="FootnoteReference"/>
          <w:szCs w:val="20"/>
        </w:rPr>
        <w:footnoteReference w:id="74"/>
      </w:r>
      <w:r w:rsidRPr="00751BA2">
        <w:rPr>
          <w:szCs w:val="20"/>
        </w:rPr>
        <w:t xml:space="preserve">. </w:t>
      </w:r>
    </w:p>
    <w:p w:rsidR="00F67728" w:rsidRPr="00751BA2" w:rsidRDefault="00F67728" w:rsidP="00F67728">
      <w:pPr>
        <w:pStyle w:val="BodyText"/>
        <w:widowControl w:val="0"/>
        <w:spacing w:before="0" w:after="0" w:line="240" w:lineRule="auto"/>
        <w:ind w:left="0"/>
        <w:jc w:val="both"/>
        <w:rPr>
          <w:szCs w:val="20"/>
        </w:rPr>
      </w:pPr>
    </w:p>
    <w:p w:rsidR="00F67728" w:rsidRPr="00FE0097" w:rsidRDefault="00F67728" w:rsidP="00FE0097">
      <w:pPr>
        <w:pStyle w:val="BodyText"/>
        <w:widowControl w:val="0"/>
        <w:spacing w:before="0" w:after="0" w:line="240" w:lineRule="auto"/>
        <w:jc w:val="both"/>
        <w:rPr>
          <w:szCs w:val="20"/>
        </w:rPr>
      </w:pPr>
      <w:r w:rsidRPr="00751BA2">
        <w:rPr>
          <w:szCs w:val="20"/>
        </w:rPr>
        <w:t>On the other hand, there is no obligation to hear the child in divorce proceedings, only when it concerns cases regarding parental responsibility custody.</w:t>
      </w:r>
    </w:p>
    <w:p w:rsidR="00F67728" w:rsidRPr="003B22F0" w:rsidRDefault="00F67728" w:rsidP="00FE0097">
      <w:pPr>
        <w:pStyle w:val="Heading2"/>
      </w:pPr>
      <w:bookmarkStart w:id="71" w:name="_Provision_of_information"/>
      <w:bookmarkStart w:id="72" w:name="_Ref352924585"/>
      <w:bookmarkStart w:id="73" w:name="_Toc350439426"/>
      <w:bookmarkStart w:id="74" w:name="_Toc338234111"/>
      <w:bookmarkStart w:id="75" w:name="_Toc407963189"/>
      <w:bookmarkEnd w:id="71"/>
      <w:r w:rsidRPr="003B22F0">
        <w:t>Provision of information</w:t>
      </w:r>
      <w:bookmarkEnd w:id="72"/>
      <w:bookmarkEnd w:id="73"/>
      <w:bookmarkEnd w:id="74"/>
      <w:bookmarkEnd w:id="75"/>
    </w:p>
    <w:p w:rsidR="00F67728" w:rsidRPr="00D732B9" w:rsidRDefault="00F67728" w:rsidP="00F67728">
      <w:pPr>
        <w:pStyle w:val="Heading4NoNumb"/>
        <w:ind w:left="851"/>
      </w:pPr>
      <w:r w:rsidRPr="00D732B9">
        <w:t>The child as a plaintiff/defendant</w:t>
      </w:r>
    </w:p>
    <w:p w:rsidR="00F67728" w:rsidRPr="00D91AA7" w:rsidRDefault="00F67728" w:rsidP="00F67728">
      <w:pPr>
        <w:pStyle w:val="BodyText"/>
        <w:widowControl w:val="0"/>
        <w:spacing w:before="0" w:after="0" w:line="240" w:lineRule="auto"/>
        <w:jc w:val="both"/>
        <w:rPr>
          <w:szCs w:val="20"/>
        </w:rPr>
      </w:pPr>
    </w:p>
    <w:p w:rsidR="00F67728" w:rsidRPr="002C5D90" w:rsidRDefault="00F67728" w:rsidP="00F67728">
      <w:pPr>
        <w:pStyle w:val="BodyText"/>
        <w:widowControl w:val="0"/>
        <w:spacing w:before="0" w:after="0" w:line="240" w:lineRule="auto"/>
        <w:jc w:val="both"/>
        <w:rPr>
          <w:szCs w:val="20"/>
        </w:rPr>
      </w:pPr>
      <w:r w:rsidRPr="002C5D90">
        <w:rPr>
          <w:szCs w:val="20"/>
        </w:rPr>
        <w:t xml:space="preserve">No child-specific rules regarding the right to information have been identified. Thus, the general rules applicable to adults are presumed to also apply in cases where a child is the plaintiff/defendant.  </w:t>
      </w:r>
    </w:p>
    <w:p w:rsidR="00F67728" w:rsidRPr="002C5D90" w:rsidRDefault="00F67728" w:rsidP="00F67728">
      <w:pPr>
        <w:pStyle w:val="BodyText"/>
        <w:widowControl w:val="0"/>
        <w:spacing w:before="0" w:after="0" w:line="240" w:lineRule="auto"/>
        <w:jc w:val="both"/>
        <w:rPr>
          <w:szCs w:val="20"/>
        </w:rPr>
      </w:pPr>
    </w:p>
    <w:p w:rsidR="00F67728" w:rsidRPr="00751BA2" w:rsidRDefault="00F67728" w:rsidP="00F67728">
      <w:pPr>
        <w:pStyle w:val="BodyText"/>
        <w:widowControl w:val="0"/>
        <w:spacing w:before="0" w:after="0" w:line="240" w:lineRule="auto"/>
        <w:jc w:val="both"/>
        <w:rPr>
          <w:szCs w:val="20"/>
        </w:rPr>
      </w:pPr>
      <w:r w:rsidRPr="00BC1084">
        <w:rPr>
          <w:szCs w:val="20"/>
        </w:rPr>
        <w:t xml:space="preserve">It is worth noting that as </w:t>
      </w:r>
      <w:r w:rsidRPr="000435CB">
        <w:rPr>
          <w:szCs w:val="20"/>
        </w:rPr>
        <w:t>far as</w:t>
      </w:r>
      <w:r w:rsidRPr="007F4459">
        <w:rPr>
          <w:szCs w:val="20"/>
        </w:rPr>
        <w:t xml:space="preserve"> children are concerned, the right to information </w:t>
      </w:r>
      <w:r w:rsidRPr="006164CA">
        <w:rPr>
          <w:szCs w:val="20"/>
        </w:rPr>
        <w:t xml:space="preserve">generally stated in the </w:t>
      </w:r>
      <w:hyperlink r:id="rId34" w:history="1">
        <w:r w:rsidRPr="003B22F0">
          <w:rPr>
            <w:rStyle w:val="Hyperlink"/>
            <w:szCs w:val="20"/>
          </w:rPr>
          <w:t>Law on the Promotion and Protection of Children and Juveniles in Danger</w:t>
        </w:r>
      </w:hyperlink>
      <w:r w:rsidRPr="00D732B9">
        <w:rPr>
          <w:szCs w:val="20"/>
        </w:rPr>
        <w:t xml:space="preserve"> should </w:t>
      </w:r>
      <w:r w:rsidRPr="00D91AA7">
        <w:rPr>
          <w:szCs w:val="20"/>
        </w:rPr>
        <w:t xml:space="preserve">also </w:t>
      </w:r>
      <w:r w:rsidRPr="002C5D90">
        <w:rPr>
          <w:szCs w:val="20"/>
        </w:rPr>
        <w:t xml:space="preserve">serve as a guiding principle for </w:t>
      </w:r>
      <w:r w:rsidRPr="00BC1084">
        <w:rPr>
          <w:szCs w:val="20"/>
        </w:rPr>
        <w:t>dealing with children in civil judicial proceedings</w:t>
      </w:r>
      <w:r w:rsidRPr="000435CB">
        <w:rPr>
          <w:rStyle w:val="FootnoteReference"/>
          <w:szCs w:val="20"/>
        </w:rPr>
        <w:footnoteReference w:id="75"/>
      </w:r>
      <w:r w:rsidRPr="007F4459">
        <w:rPr>
          <w:szCs w:val="20"/>
        </w:rPr>
        <w:t xml:space="preserve">. According to this law, when a child is a victim of a crime and a criminal procedure is started, the authorities are obliged </w:t>
      </w:r>
      <w:r w:rsidRPr="006164CA">
        <w:rPr>
          <w:szCs w:val="20"/>
        </w:rPr>
        <w:t>to inform the child that he/she can seek civil compensation for</w:t>
      </w:r>
      <w:r w:rsidRPr="002C4DCE">
        <w:rPr>
          <w:szCs w:val="20"/>
        </w:rPr>
        <w:t xml:space="preserve"> damages caused and that the claim must be filed during the criminal proceeding (as stated in </w:t>
      </w:r>
      <w:hyperlink w:anchor="Section2a" w:history="1">
        <w:r w:rsidRPr="00751BA2">
          <w:rPr>
            <w:rStyle w:val="Hyperlink"/>
            <w:szCs w:val="20"/>
          </w:rPr>
          <w:t>Section 2.a</w:t>
        </w:r>
      </w:hyperlink>
      <w:r w:rsidRPr="00751BA2">
        <w:rPr>
          <w:szCs w:val="20"/>
        </w:rPr>
        <w:t>). That information, though, should be given to the child’s parents or legal representatives and not the child himself/herself. In all other cases, however, the authorities are not obliged to inform children (or their legal representatives) of their right to bring an action before the court.</w:t>
      </w:r>
    </w:p>
    <w:p w:rsidR="00F67728" w:rsidRPr="00751BA2" w:rsidRDefault="00F67728" w:rsidP="00F67728">
      <w:pPr>
        <w:pStyle w:val="BodyText"/>
        <w:widowControl w:val="0"/>
        <w:spacing w:before="0" w:after="0" w:line="240" w:lineRule="auto"/>
        <w:jc w:val="both"/>
        <w:rPr>
          <w:szCs w:val="20"/>
        </w:rPr>
      </w:pPr>
    </w:p>
    <w:p w:rsidR="00F67728" w:rsidRPr="00751BA2" w:rsidRDefault="00F67728" w:rsidP="00F67728">
      <w:pPr>
        <w:pStyle w:val="BodyText"/>
        <w:widowControl w:val="0"/>
        <w:spacing w:before="0" w:after="0" w:line="240" w:lineRule="auto"/>
        <w:jc w:val="both"/>
        <w:rPr>
          <w:szCs w:val="20"/>
        </w:rPr>
      </w:pPr>
      <w:r w:rsidRPr="00751BA2">
        <w:rPr>
          <w:szCs w:val="20"/>
        </w:rPr>
        <w:t>In civil judicial proceedings, the court’s clerks are obliged to inform accurately any party and/or lawyer on the status of the procedure</w:t>
      </w:r>
      <w:r w:rsidRPr="00751BA2">
        <w:rPr>
          <w:rStyle w:val="FootnoteReference"/>
          <w:szCs w:val="20"/>
        </w:rPr>
        <w:footnoteReference w:id="76"/>
      </w:r>
      <w:r w:rsidRPr="00751BA2">
        <w:rPr>
          <w:szCs w:val="20"/>
        </w:rPr>
        <w:t xml:space="preserve">. However, this information must always be provided to the child’s legal representatives. They are the ones responsible to provide all relevant information to the </w:t>
      </w:r>
      <w:r w:rsidRPr="00751BA2">
        <w:rPr>
          <w:rFonts w:cs="Arial"/>
          <w:szCs w:val="20"/>
        </w:rPr>
        <w:t>children who have an interest in the case, even if the children reside in another Member State. Information is provided indirectly to the child via parents, guardians. There is no alternative method of providing information directly to the child.</w:t>
      </w:r>
    </w:p>
    <w:p w:rsidR="00F67728" w:rsidRPr="003B22F0" w:rsidRDefault="00F67728" w:rsidP="00F67728">
      <w:pPr>
        <w:pStyle w:val="BodyText"/>
        <w:widowControl w:val="0"/>
        <w:spacing w:before="0" w:after="0" w:line="240" w:lineRule="auto"/>
        <w:jc w:val="both"/>
        <w:rPr>
          <w:szCs w:val="20"/>
        </w:rPr>
      </w:pPr>
      <w:r w:rsidRPr="003B22F0">
        <w:rPr>
          <w:szCs w:val="20"/>
        </w:rPr>
        <w:t xml:space="preserve"> </w:t>
      </w:r>
    </w:p>
    <w:p w:rsidR="00F67728" w:rsidRPr="003B22F0" w:rsidRDefault="00F67728" w:rsidP="00F67728">
      <w:pPr>
        <w:pStyle w:val="BodyText"/>
        <w:widowControl w:val="0"/>
        <w:spacing w:before="0" w:after="0" w:line="240" w:lineRule="auto"/>
        <w:jc w:val="both"/>
        <w:rPr>
          <w:szCs w:val="20"/>
        </w:rPr>
      </w:pPr>
      <w:r w:rsidRPr="00D732B9">
        <w:rPr>
          <w:szCs w:val="20"/>
        </w:rPr>
        <w:t xml:space="preserve">Besides that, there are no specific rules </w:t>
      </w:r>
      <w:r w:rsidRPr="003B22F0">
        <w:rPr>
          <w:szCs w:val="20"/>
        </w:rPr>
        <w:t xml:space="preserve">regarding the type of information </w:t>
      </w:r>
      <w:r w:rsidRPr="00D732B9">
        <w:rPr>
          <w:szCs w:val="20"/>
        </w:rPr>
        <w:t>with which</w:t>
      </w:r>
      <w:r w:rsidRPr="003B22F0">
        <w:rPr>
          <w:szCs w:val="20"/>
        </w:rPr>
        <w:t xml:space="preserve"> children should be provided (e.g. on the consequences of the procedure, on the</w:t>
      </w:r>
      <w:r w:rsidRPr="00D732B9">
        <w:rPr>
          <w:rFonts w:cs="Arial"/>
          <w:szCs w:val="20"/>
        </w:rPr>
        <w:t xml:space="preserve"> right to seek remedy for possible violations of their rights </w:t>
      </w:r>
      <w:r w:rsidRPr="003B22F0">
        <w:rPr>
          <w:szCs w:val="20"/>
        </w:rPr>
        <w:t>or on the availability of support services). Also, there is no child-friendly material containing legal information available.</w:t>
      </w:r>
    </w:p>
    <w:p w:rsidR="00F67728" w:rsidRPr="003B22F0" w:rsidRDefault="00F67728" w:rsidP="00F67728">
      <w:pPr>
        <w:pStyle w:val="BodyText"/>
        <w:widowControl w:val="0"/>
        <w:spacing w:before="0" w:after="0" w:line="240" w:lineRule="auto"/>
        <w:jc w:val="both"/>
        <w:rPr>
          <w:szCs w:val="20"/>
        </w:rPr>
      </w:pPr>
    </w:p>
    <w:p w:rsidR="00F67728" w:rsidRPr="003B22F0" w:rsidRDefault="00F67728" w:rsidP="00F67728">
      <w:pPr>
        <w:pStyle w:val="BodyText"/>
        <w:widowControl w:val="0"/>
        <w:spacing w:before="0" w:after="0" w:line="240" w:lineRule="auto"/>
        <w:jc w:val="both"/>
        <w:rPr>
          <w:szCs w:val="20"/>
        </w:rPr>
      </w:pPr>
      <w:r w:rsidRPr="003B22F0">
        <w:rPr>
          <w:szCs w:val="20"/>
        </w:rPr>
        <w:t xml:space="preserve">In general, every communication (including the service of court procedural documents, subpoenas, </w:t>
      </w:r>
      <w:r>
        <w:rPr>
          <w:szCs w:val="20"/>
        </w:rPr>
        <w:t>judgement</w:t>
      </w:r>
      <w:r w:rsidRPr="003B22F0">
        <w:rPr>
          <w:szCs w:val="20"/>
        </w:rPr>
        <w:t xml:space="preserve">s and/or information on the right to appeal) between the authorities and the child is done through his/her parents/legal representatives. As such, only parents/legal representatives can be served with procedural documents and only they will be sanctioned if the child does not show up in court, as it is their duty to assure the child’s presence in court. The child is directly notified by the authorities only in the cases where he/she can stand alone in court, without a legal representative (see </w:t>
      </w:r>
      <w:hyperlink w:anchor="_The_child_as" w:history="1">
        <w:r w:rsidRPr="003B22F0">
          <w:rPr>
            <w:rStyle w:val="Hyperlink"/>
            <w:szCs w:val="20"/>
          </w:rPr>
          <w:t>Section 3.1</w:t>
        </w:r>
      </w:hyperlink>
      <w:r w:rsidRPr="003B22F0">
        <w:rPr>
          <w:szCs w:val="20"/>
        </w:rPr>
        <w:t>).</w:t>
      </w:r>
    </w:p>
    <w:p w:rsidR="00F67728" w:rsidRPr="003B22F0" w:rsidRDefault="00F67728" w:rsidP="00F67728">
      <w:pPr>
        <w:pStyle w:val="BodyText"/>
        <w:widowControl w:val="0"/>
        <w:spacing w:before="0" w:after="0" w:line="240" w:lineRule="auto"/>
        <w:jc w:val="both"/>
        <w:rPr>
          <w:szCs w:val="20"/>
        </w:rPr>
      </w:pPr>
    </w:p>
    <w:p w:rsidR="00F67728" w:rsidRPr="00D732B9" w:rsidRDefault="00F67728" w:rsidP="00F67728">
      <w:pPr>
        <w:pStyle w:val="BodyText"/>
        <w:widowControl w:val="0"/>
        <w:spacing w:before="0" w:after="0" w:line="240" w:lineRule="auto"/>
        <w:jc w:val="both"/>
        <w:rPr>
          <w:szCs w:val="20"/>
        </w:rPr>
      </w:pPr>
      <w:r w:rsidRPr="003B22F0">
        <w:rPr>
          <w:szCs w:val="20"/>
        </w:rPr>
        <w:t>If the child does not appear in court because his/her parents/legal representatives failed to assure his/her presence, the judge may order the police to ensure that the child appears in court. In these cases, although there are no written rules, the police are instructed to act as informally as possible, taking into consideration the child’s age and maturity</w:t>
      </w:r>
      <w:r w:rsidRPr="003B22F0">
        <w:rPr>
          <w:rStyle w:val="FootnoteReference"/>
          <w:szCs w:val="20"/>
        </w:rPr>
        <w:footnoteReference w:id="77"/>
      </w:r>
      <w:r w:rsidRPr="003B22F0">
        <w:rPr>
          <w:szCs w:val="20"/>
        </w:rPr>
        <w:t xml:space="preserve">.  </w:t>
      </w:r>
    </w:p>
    <w:p w:rsidR="00F67728" w:rsidRPr="00D91AA7" w:rsidRDefault="00F67728" w:rsidP="00F67728">
      <w:pPr>
        <w:pStyle w:val="BodyText"/>
        <w:widowControl w:val="0"/>
        <w:spacing w:before="0" w:after="0" w:line="240" w:lineRule="auto"/>
        <w:ind w:left="0"/>
        <w:jc w:val="both"/>
        <w:rPr>
          <w:szCs w:val="20"/>
        </w:rPr>
      </w:pPr>
    </w:p>
    <w:p w:rsidR="00F67728" w:rsidRPr="00BC1084" w:rsidRDefault="00F67728" w:rsidP="00F67728">
      <w:pPr>
        <w:pStyle w:val="BodyText"/>
        <w:widowControl w:val="0"/>
        <w:spacing w:before="0" w:after="0" w:line="240" w:lineRule="auto"/>
        <w:jc w:val="both"/>
        <w:rPr>
          <w:szCs w:val="20"/>
        </w:rPr>
      </w:pPr>
      <w:r w:rsidRPr="002C5D90">
        <w:rPr>
          <w:szCs w:val="20"/>
        </w:rPr>
        <w:t>Also, there are no specific rules on how, when and by whom children are given the necessary information and explanations about the consequences of participating in civil judicial proceedings and expressing their views or opinions.</w:t>
      </w:r>
    </w:p>
    <w:p w:rsidR="00F67728" w:rsidRPr="000435CB" w:rsidRDefault="00F67728" w:rsidP="00F67728">
      <w:pPr>
        <w:pStyle w:val="BodyText"/>
        <w:widowControl w:val="0"/>
        <w:spacing w:before="0" w:after="0" w:line="240" w:lineRule="auto"/>
        <w:jc w:val="both"/>
        <w:rPr>
          <w:szCs w:val="20"/>
        </w:rPr>
      </w:pPr>
    </w:p>
    <w:p w:rsidR="00F67728" w:rsidRPr="00CE3525" w:rsidRDefault="00F67728" w:rsidP="00CE3525">
      <w:pPr>
        <w:pStyle w:val="BodyText"/>
        <w:widowControl w:val="0"/>
        <w:spacing w:before="0" w:after="0" w:line="240" w:lineRule="auto"/>
        <w:jc w:val="both"/>
        <w:rPr>
          <w:szCs w:val="20"/>
        </w:rPr>
      </w:pPr>
      <w:r w:rsidRPr="007F4459">
        <w:rPr>
          <w:szCs w:val="20"/>
        </w:rPr>
        <w:t xml:space="preserve">Finally, there are no specific </w:t>
      </w:r>
      <w:r w:rsidRPr="006164CA">
        <w:rPr>
          <w:bCs/>
          <w:szCs w:val="20"/>
        </w:rPr>
        <w:t xml:space="preserve">measures to ensure that children receive information on the availability of support services (health, psychological, social, interpretation and translation, and other) or organisations which can provide support to them and the means of accessing such </w:t>
      </w:r>
      <w:r w:rsidRPr="006164CA">
        <w:rPr>
          <w:bCs/>
          <w:szCs w:val="20"/>
        </w:rPr>
        <w:lastRenderedPageBreak/>
        <w:t>services.</w:t>
      </w:r>
    </w:p>
    <w:p w:rsidR="00F67728" w:rsidRPr="00D77AD4" w:rsidRDefault="00F67728" w:rsidP="00F67728">
      <w:pPr>
        <w:pStyle w:val="Heading4NoNumb"/>
        <w:ind w:left="851"/>
      </w:pPr>
      <w:r w:rsidRPr="00D77AD4">
        <w:t>The child as a witness</w:t>
      </w:r>
    </w:p>
    <w:p w:rsidR="00F67728" w:rsidRPr="003C613F" w:rsidRDefault="00F67728" w:rsidP="00F67728">
      <w:pPr>
        <w:pStyle w:val="BodyText"/>
        <w:widowControl w:val="0"/>
        <w:spacing w:before="0" w:after="0" w:line="240" w:lineRule="auto"/>
        <w:jc w:val="both"/>
        <w:rPr>
          <w:szCs w:val="20"/>
        </w:rPr>
      </w:pPr>
    </w:p>
    <w:p w:rsidR="00F67728" w:rsidRPr="00751BA2" w:rsidRDefault="00F67728" w:rsidP="00FE0097">
      <w:pPr>
        <w:pStyle w:val="BodyText"/>
        <w:widowControl w:val="0"/>
        <w:spacing w:before="0" w:after="0" w:line="240" w:lineRule="auto"/>
        <w:jc w:val="both"/>
        <w:rPr>
          <w:szCs w:val="20"/>
        </w:rPr>
      </w:pPr>
      <w:r w:rsidRPr="00ED7FE1">
        <w:rPr>
          <w:szCs w:val="20"/>
        </w:rPr>
        <w:t>The same</w:t>
      </w:r>
      <w:r w:rsidRPr="00751BA2">
        <w:rPr>
          <w:szCs w:val="20"/>
        </w:rPr>
        <w:t xml:space="preserve"> rules as in the case of child plaintiffs/defendants apply with respect to the provision of information to child witnesses about the consequences of their participation in civil judicial proceedings, the existence of support mechanisms and child-friendly material as well as the serving of court procedural documents.</w:t>
      </w:r>
    </w:p>
    <w:p w:rsidR="00F67728" w:rsidRPr="00751BA2" w:rsidRDefault="00F67728" w:rsidP="00F67728">
      <w:pPr>
        <w:pStyle w:val="Heading4NoNumb"/>
        <w:ind w:left="851"/>
      </w:pPr>
      <w:r w:rsidRPr="00751BA2">
        <w:t xml:space="preserve"> The child in any other role</w:t>
      </w:r>
    </w:p>
    <w:p w:rsidR="00F67728" w:rsidRPr="00751BA2" w:rsidRDefault="00F67728" w:rsidP="00F67728">
      <w:pPr>
        <w:pStyle w:val="BodyText"/>
        <w:widowControl w:val="0"/>
        <w:spacing w:before="0" w:after="0" w:line="240" w:lineRule="auto"/>
        <w:ind w:left="0"/>
        <w:jc w:val="both"/>
        <w:rPr>
          <w:szCs w:val="20"/>
        </w:rPr>
      </w:pPr>
    </w:p>
    <w:p w:rsidR="00F67728" w:rsidRPr="00751BA2" w:rsidRDefault="00F67728" w:rsidP="00F67728">
      <w:pPr>
        <w:pStyle w:val="BodyText"/>
        <w:widowControl w:val="0"/>
        <w:spacing w:before="0" w:after="0" w:line="240" w:lineRule="auto"/>
        <w:jc w:val="both"/>
        <w:rPr>
          <w:szCs w:val="20"/>
        </w:rPr>
      </w:pPr>
      <w:r w:rsidRPr="00751BA2">
        <w:rPr>
          <w:szCs w:val="20"/>
        </w:rPr>
        <w:t>The right to information is one of the paramount principles of the promotion and protection proceedings</w:t>
      </w:r>
      <w:r w:rsidRPr="00751BA2">
        <w:rPr>
          <w:rStyle w:val="FootnoteReference"/>
          <w:szCs w:val="20"/>
        </w:rPr>
        <w:footnoteReference w:id="78"/>
      </w:r>
      <w:r w:rsidRPr="00751BA2">
        <w:rPr>
          <w:szCs w:val="20"/>
        </w:rPr>
        <w:t xml:space="preserve">.  </w:t>
      </w:r>
    </w:p>
    <w:p w:rsidR="00F67728" w:rsidRPr="00751BA2" w:rsidRDefault="00F67728" w:rsidP="00F67728">
      <w:pPr>
        <w:pStyle w:val="BodyText"/>
        <w:widowControl w:val="0"/>
        <w:spacing w:before="0" w:after="0" w:line="240" w:lineRule="auto"/>
        <w:jc w:val="both"/>
        <w:rPr>
          <w:szCs w:val="20"/>
        </w:rPr>
      </w:pPr>
    </w:p>
    <w:p w:rsidR="00F67728" w:rsidRPr="00751BA2" w:rsidRDefault="00F67728" w:rsidP="00F67728">
      <w:pPr>
        <w:pStyle w:val="BodyText"/>
        <w:widowControl w:val="0"/>
        <w:spacing w:before="0" w:after="0" w:line="240" w:lineRule="auto"/>
        <w:jc w:val="both"/>
        <w:rPr>
          <w:szCs w:val="20"/>
        </w:rPr>
      </w:pPr>
      <w:r w:rsidRPr="00751BA2">
        <w:rPr>
          <w:szCs w:val="20"/>
        </w:rPr>
        <w:t>A child, together with his/her parents, legal representatives or guardians must be informed of his/her rights and about the development of the procedure, in a language which is understandable for the child’s age</w:t>
      </w:r>
      <w:r w:rsidRPr="00751BA2">
        <w:rPr>
          <w:rStyle w:val="FootnoteReference"/>
          <w:szCs w:val="20"/>
        </w:rPr>
        <w:footnoteReference w:id="79"/>
      </w:r>
      <w:r w:rsidRPr="00751BA2">
        <w:rPr>
          <w:szCs w:val="20"/>
        </w:rPr>
        <w:t xml:space="preserve">. There are no rules regarding the type of information that should be provided to one or the other of these actors. </w:t>
      </w:r>
    </w:p>
    <w:p w:rsidR="00F67728" w:rsidRPr="00751BA2" w:rsidRDefault="00F67728" w:rsidP="00F67728">
      <w:pPr>
        <w:pStyle w:val="BodyText"/>
        <w:widowControl w:val="0"/>
        <w:spacing w:before="0" w:after="0" w:line="240" w:lineRule="auto"/>
        <w:jc w:val="both"/>
        <w:rPr>
          <w:szCs w:val="20"/>
        </w:rPr>
      </w:pPr>
    </w:p>
    <w:p w:rsidR="00F67728" w:rsidRPr="00751BA2" w:rsidRDefault="00F67728" w:rsidP="00F67728">
      <w:pPr>
        <w:pStyle w:val="BodyText"/>
        <w:widowControl w:val="0"/>
        <w:spacing w:before="0" w:after="0" w:line="240" w:lineRule="auto"/>
        <w:jc w:val="both"/>
        <w:rPr>
          <w:szCs w:val="20"/>
        </w:rPr>
      </w:pPr>
      <w:r w:rsidRPr="00751BA2">
        <w:rPr>
          <w:szCs w:val="20"/>
        </w:rPr>
        <w:t>For rules on court service’s documents and notifications, the same rules applicable to child plaintiffs/defendants/witnesses apply.</w:t>
      </w:r>
    </w:p>
    <w:p w:rsidR="00F67728" w:rsidRPr="00751BA2" w:rsidRDefault="00F67728" w:rsidP="00F67728">
      <w:pPr>
        <w:pStyle w:val="BodyText"/>
        <w:widowControl w:val="0"/>
        <w:spacing w:before="0" w:after="0" w:line="240" w:lineRule="auto"/>
        <w:jc w:val="both"/>
        <w:rPr>
          <w:szCs w:val="20"/>
        </w:rPr>
      </w:pPr>
    </w:p>
    <w:p w:rsidR="00F67728" w:rsidRPr="00D732B9" w:rsidRDefault="00F67728" w:rsidP="00F67728">
      <w:pPr>
        <w:pStyle w:val="BodyText"/>
        <w:widowControl w:val="0"/>
        <w:spacing w:before="0" w:after="0" w:line="240" w:lineRule="auto"/>
        <w:jc w:val="both"/>
        <w:rPr>
          <w:szCs w:val="20"/>
        </w:rPr>
      </w:pPr>
      <w:r w:rsidRPr="003B22F0">
        <w:t xml:space="preserve">Where a placement measure is applied to protect the child, the placement centre must give him/her a welcome guide which contains information on his/her rights and the steps of the procedure. </w:t>
      </w:r>
    </w:p>
    <w:p w:rsidR="00F67728" w:rsidRPr="00D91AA7" w:rsidRDefault="00F67728" w:rsidP="00F67728">
      <w:pPr>
        <w:pStyle w:val="BodyText"/>
        <w:widowControl w:val="0"/>
        <w:spacing w:before="0" w:after="0" w:line="240" w:lineRule="auto"/>
        <w:jc w:val="both"/>
        <w:rPr>
          <w:szCs w:val="20"/>
        </w:rPr>
      </w:pPr>
    </w:p>
    <w:p w:rsidR="00F67728" w:rsidRPr="00FE0097" w:rsidRDefault="00F67728" w:rsidP="00FE0097">
      <w:pPr>
        <w:pStyle w:val="BodyText"/>
        <w:widowControl w:val="0"/>
        <w:spacing w:before="0" w:after="0" w:line="240" w:lineRule="auto"/>
        <w:jc w:val="both"/>
        <w:rPr>
          <w:szCs w:val="20"/>
        </w:rPr>
      </w:pPr>
      <w:r w:rsidRPr="002C5D90">
        <w:rPr>
          <w:szCs w:val="20"/>
        </w:rPr>
        <w:t>The same rule</w:t>
      </w:r>
      <w:r w:rsidRPr="00BC1084">
        <w:rPr>
          <w:szCs w:val="20"/>
        </w:rPr>
        <w:t>s applicable to promotion and protection proceedings with respect to access to information</w:t>
      </w:r>
      <w:r w:rsidRPr="000435CB">
        <w:rPr>
          <w:szCs w:val="20"/>
        </w:rPr>
        <w:t xml:space="preserve"> (as </w:t>
      </w:r>
      <w:r w:rsidRPr="007F4459">
        <w:rPr>
          <w:szCs w:val="20"/>
        </w:rPr>
        <w:t>well as</w:t>
      </w:r>
      <w:r w:rsidRPr="006164CA">
        <w:rPr>
          <w:szCs w:val="20"/>
        </w:rPr>
        <w:t xml:space="preserve"> all other general rules stated in the Law on Promotion and Protection of Children and Juveniles in Danger) </w:t>
      </w:r>
      <w:r w:rsidRPr="002C4DCE">
        <w:rPr>
          <w:szCs w:val="20"/>
        </w:rPr>
        <w:t>apply to civil guardianship proceedings</w:t>
      </w:r>
      <w:r w:rsidRPr="0050458F">
        <w:rPr>
          <w:szCs w:val="20"/>
        </w:rPr>
        <w:t xml:space="preserve"> too</w:t>
      </w:r>
      <w:r w:rsidRPr="00D77AD4">
        <w:rPr>
          <w:rStyle w:val="FootnoteReference"/>
          <w:szCs w:val="20"/>
        </w:rPr>
        <w:footnoteReference w:id="80"/>
      </w:r>
      <w:r w:rsidRPr="003C613F">
        <w:rPr>
          <w:szCs w:val="20"/>
        </w:rPr>
        <w:t>.</w:t>
      </w:r>
    </w:p>
    <w:p w:rsidR="00F67728" w:rsidRPr="00FE0097" w:rsidRDefault="00F67728" w:rsidP="00FE0097">
      <w:pPr>
        <w:pStyle w:val="Heading2"/>
      </w:pPr>
      <w:bookmarkStart w:id="76" w:name="_Toc350439427"/>
      <w:bookmarkStart w:id="77" w:name="_Toc338234112"/>
      <w:bookmarkStart w:id="78" w:name="_Toc407963190"/>
      <w:r w:rsidRPr="003B22F0">
        <w:t>Protection of the child’s private and family life</w:t>
      </w:r>
      <w:bookmarkEnd w:id="76"/>
      <w:bookmarkEnd w:id="77"/>
      <w:bookmarkEnd w:id="78"/>
      <w:r w:rsidRPr="003B22F0">
        <w:t xml:space="preserve"> </w:t>
      </w:r>
      <w:bookmarkStart w:id="79" w:name="_Toc346714785"/>
      <w:bookmarkStart w:id="80" w:name="_Toc346714786"/>
      <w:bookmarkStart w:id="81" w:name="_Toc346714787"/>
      <w:bookmarkStart w:id="82" w:name="_Toc338234113"/>
      <w:bookmarkEnd w:id="79"/>
      <w:bookmarkEnd w:id="80"/>
      <w:bookmarkEnd w:id="81"/>
    </w:p>
    <w:p w:rsidR="00F67728" w:rsidRPr="00FE0097" w:rsidRDefault="00F67728" w:rsidP="00FE0097">
      <w:pPr>
        <w:pStyle w:val="Heading3"/>
        <w:rPr>
          <w:i/>
        </w:rPr>
      </w:pPr>
      <w:bookmarkStart w:id="83" w:name="_Toc407963191"/>
      <w:r w:rsidRPr="00D732B9">
        <w:rPr>
          <w:rFonts w:cs="Arial"/>
          <w:sz w:val="20"/>
          <w:szCs w:val="20"/>
        </w:rPr>
        <w:t>Ge</w:t>
      </w:r>
      <w:r w:rsidRPr="00F67728">
        <w:t>neral procedural rules applicable to children involved in civil judicial proceedings regardless of their role</w:t>
      </w:r>
      <w:bookmarkEnd w:id="83"/>
      <w:r w:rsidRPr="00F67728" w:rsidDel="003C561F">
        <w:rPr>
          <w:i/>
        </w:rPr>
        <w:t xml:space="preserve"> </w:t>
      </w:r>
    </w:p>
    <w:p w:rsidR="00F67728" w:rsidRPr="00F67728" w:rsidRDefault="00F67728" w:rsidP="00CE3525">
      <w:pPr>
        <w:pStyle w:val="Heading3NoNumb"/>
        <w:ind w:firstLine="851"/>
      </w:pPr>
      <w:bookmarkStart w:id="84" w:name="_Toc407963192"/>
      <w:r w:rsidRPr="00F67728">
        <w:t>Publicity of trials</w:t>
      </w:r>
      <w:bookmarkEnd w:id="84"/>
    </w:p>
    <w:p w:rsidR="00F67728" w:rsidRPr="00BC1084" w:rsidRDefault="00F67728" w:rsidP="00F67728">
      <w:pPr>
        <w:spacing w:before="0" w:after="0"/>
        <w:ind w:left="851"/>
        <w:jc w:val="both"/>
        <w:rPr>
          <w:b/>
          <w:bCs/>
          <w:i/>
        </w:rPr>
      </w:pPr>
    </w:p>
    <w:p w:rsidR="00F67728" w:rsidRPr="00FE0097" w:rsidRDefault="00F67728" w:rsidP="00FE0097">
      <w:pPr>
        <w:spacing w:before="0" w:after="0"/>
        <w:ind w:left="851"/>
        <w:jc w:val="both"/>
      </w:pPr>
      <w:r w:rsidRPr="000435CB">
        <w:rPr>
          <w:rFonts w:eastAsia="Times New Roman"/>
        </w:rPr>
        <w:t>Civil judicial proce</w:t>
      </w:r>
      <w:r w:rsidRPr="003B22F0">
        <w:rPr>
          <w:rFonts w:eastAsia="Times New Roman"/>
        </w:rPr>
        <w:t xml:space="preserve">edings are in principle held in public. Nevertheless, whenever the publicity of the procedure may harm the dignity, privacy, private life of any party or of his/her family, the public morals, or endanger the effectiveness of the decision to be taken, the judge may restrict third persons’ access to the hearing. </w:t>
      </w:r>
    </w:p>
    <w:p w:rsidR="00F67728" w:rsidRPr="00CE3525" w:rsidRDefault="00F67728" w:rsidP="00CE3525">
      <w:pPr>
        <w:pStyle w:val="Heading3NoNumb"/>
        <w:ind w:firstLine="851"/>
      </w:pPr>
      <w:bookmarkStart w:id="85" w:name="_Toc407963193"/>
      <w:r w:rsidRPr="00F67728">
        <w:t>Protection of the child’s data during the civil judicial proceedings</w:t>
      </w:r>
      <w:bookmarkEnd w:id="85"/>
    </w:p>
    <w:p w:rsidR="00F67728" w:rsidRPr="002C5D90" w:rsidRDefault="00F67728" w:rsidP="00F67728">
      <w:pPr>
        <w:pStyle w:val="BodyText"/>
        <w:widowControl w:val="0"/>
        <w:spacing w:before="0" w:after="0" w:line="240" w:lineRule="auto"/>
        <w:jc w:val="both"/>
        <w:rPr>
          <w:rFonts w:cs="Arial"/>
          <w:szCs w:val="20"/>
        </w:rPr>
      </w:pPr>
      <w:r w:rsidRPr="002C5D90">
        <w:rPr>
          <w:rFonts w:cs="Arial"/>
          <w:szCs w:val="20"/>
        </w:rPr>
        <w:t xml:space="preserve">The </w:t>
      </w:r>
      <w:hyperlink r:id="rId35" w:history="1">
        <w:r w:rsidRPr="003B22F0">
          <w:rPr>
            <w:rStyle w:val="Hyperlink"/>
            <w:szCs w:val="20"/>
          </w:rPr>
          <w:t>National Commission for the protection of personal data</w:t>
        </w:r>
      </w:hyperlink>
      <w:r w:rsidRPr="00D732B9">
        <w:rPr>
          <w:rFonts w:cs="Arial"/>
          <w:szCs w:val="20"/>
        </w:rPr>
        <w:t xml:space="preserve"> is the entity responsible for the protection of personal data of every c</w:t>
      </w:r>
      <w:r w:rsidRPr="00D91AA7">
        <w:rPr>
          <w:rFonts w:cs="Arial"/>
          <w:szCs w:val="20"/>
        </w:rPr>
        <w:t>itizen, including children. Violations of the law on personal data</w:t>
      </w:r>
      <w:r w:rsidRPr="002C5D90">
        <w:rPr>
          <w:rStyle w:val="FootnoteReference"/>
          <w:szCs w:val="20"/>
        </w:rPr>
        <w:footnoteReference w:id="81"/>
      </w:r>
      <w:r w:rsidRPr="002C5D90">
        <w:rPr>
          <w:rFonts w:cs="Arial"/>
          <w:szCs w:val="20"/>
        </w:rPr>
        <w:t xml:space="preserve"> may amount to administrative offences or even, in some circumstances, to criminal offences.</w:t>
      </w:r>
    </w:p>
    <w:p w:rsidR="00F67728" w:rsidRPr="00BC1084" w:rsidRDefault="00F67728" w:rsidP="00F67728">
      <w:pPr>
        <w:pStyle w:val="BodyText"/>
        <w:widowControl w:val="0"/>
        <w:spacing w:before="0" w:after="0" w:line="240" w:lineRule="auto"/>
        <w:jc w:val="both"/>
        <w:rPr>
          <w:rFonts w:cs="Arial"/>
          <w:szCs w:val="20"/>
        </w:rPr>
      </w:pPr>
    </w:p>
    <w:p w:rsidR="00F67728" w:rsidRPr="002C4DCE" w:rsidRDefault="00F67728" w:rsidP="00F67728">
      <w:pPr>
        <w:pStyle w:val="BodyText"/>
        <w:widowControl w:val="0"/>
        <w:spacing w:before="0" w:after="0" w:line="240" w:lineRule="auto"/>
        <w:jc w:val="both"/>
        <w:rPr>
          <w:rFonts w:cs="Arial"/>
          <w:szCs w:val="20"/>
        </w:rPr>
      </w:pPr>
      <w:r w:rsidRPr="000435CB">
        <w:rPr>
          <w:rFonts w:cs="Arial"/>
          <w:szCs w:val="20"/>
        </w:rPr>
        <w:t>Regarding data on civil judicial proceedings, though, it is up to the Superior Judicial C</w:t>
      </w:r>
      <w:r w:rsidRPr="007F4459">
        <w:rPr>
          <w:rFonts w:cs="Arial"/>
          <w:szCs w:val="20"/>
        </w:rPr>
        <w:t>ouncil to manage all data of the participants in the proceedings</w:t>
      </w:r>
      <w:r w:rsidRPr="006164CA">
        <w:rPr>
          <w:rStyle w:val="FootnoteReference"/>
          <w:rFonts w:cs="Arial"/>
          <w:szCs w:val="20"/>
        </w:rPr>
        <w:footnoteReference w:id="82"/>
      </w:r>
      <w:r w:rsidRPr="006164CA">
        <w:rPr>
          <w:rStyle w:val="FootnoteReference"/>
          <w:rFonts w:cs="Arial"/>
          <w:vertAlign w:val="subscript"/>
        </w:rPr>
        <w:t>.</w:t>
      </w:r>
      <w:r w:rsidRPr="002C4DCE">
        <w:rPr>
          <w:rFonts w:cs="Arial"/>
          <w:szCs w:val="20"/>
        </w:rPr>
        <w:t xml:space="preserve"> As there are no special rules for the </w:t>
      </w:r>
      <w:r w:rsidRPr="002C4DCE">
        <w:rPr>
          <w:rFonts w:cs="Arial"/>
          <w:szCs w:val="20"/>
        </w:rPr>
        <w:lastRenderedPageBreak/>
        <w:t>treatment of children’s data the general rules apply to children and adults alike.</w:t>
      </w:r>
    </w:p>
    <w:p w:rsidR="00F67728" w:rsidRPr="0050458F" w:rsidRDefault="00F67728" w:rsidP="00F67728">
      <w:pPr>
        <w:pStyle w:val="BodyText"/>
        <w:widowControl w:val="0"/>
        <w:spacing w:before="0" w:after="0" w:line="240" w:lineRule="auto"/>
        <w:jc w:val="both"/>
        <w:rPr>
          <w:rFonts w:cs="Arial"/>
          <w:szCs w:val="20"/>
        </w:rPr>
      </w:pPr>
    </w:p>
    <w:p w:rsidR="00F67728" w:rsidRPr="00751BA2" w:rsidRDefault="00F67728" w:rsidP="00F67728">
      <w:pPr>
        <w:pStyle w:val="BodyText"/>
        <w:widowControl w:val="0"/>
        <w:spacing w:before="0" w:after="0" w:line="240" w:lineRule="auto"/>
        <w:jc w:val="both"/>
        <w:rPr>
          <w:rFonts w:cs="Arial"/>
          <w:szCs w:val="20"/>
        </w:rPr>
      </w:pPr>
      <w:r w:rsidRPr="00D77AD4">
        <w:rPr>
          <w:rFonts w:cs="Arial"/>
          <w:szCs w:val="20"/>
        </w:rPr>
        <w:t>Access to information and personal data gathered in each civil judicial proceeding is restricted, and only the judge can allow access to it, even to the person whose data is being protected</w:t>
      </w:r>
      <w:r w:rsidRPr="003C613F">
        <w:rPr>
          <w:rStyle w:val="FootnoteReference"/>
          <w:rFonts w:cs="Arial"/>
          <w:szCs w:val="20"/>
        </w:rPr>
        <w:footnoteReference w:id="83"/>
      </w:r>
      <w:r w:rsidRPr="00ED7FE1">
        <w:rPr>
          <w:rFonts w:cs="Arial"/>
          <w:szCs w:val="20"/>
        </w:rPr>
        <w:t>. Parties to civil judicial procee</w:t>
      </w:r>
      <w:r w:rsidRPr="00751BA2">
        <w:rPr>
          <w:rFonts w:cs="Arial"/>
          <w:szCs w:val="20"/>
        </w:rPr>
        <w:t>dings can have access to the data of other parties and witnesses, but with severe restrictions</w:t>
      </w:r>
      <w:r w:rsidRPr="00751BA2">
        <w:rPr>
          <w:rStyle w:val="FootnoteReference"/>
          <w:rFonts w:cs="Arial"/>
          <w:szCs w:val="20"/>
        </w:rPr>
        <w:footnoteReference w:id="84"/>
      </w:r>
      <w:r w:rsidRPr="00751BA2">
        <w:rPr>
          <w:rFonts w:cs="Arial"/>
          <w:szCs w:val="20"/>
        </w:rPr>
        <w:t>:</w:t>
      </w:r>
    </w:p>
    <w:p w:rsidR="00F67728" w:rsidRPr="00751BA2" w:rsidRDefault="00F67728" w:rsidP="00F67728">
      <w:pPr>
        <w:pStyle w:val="BodyText"/>
        <w:widowControl w:val="0"/>
        <w:spacing w:before="0" w:after="0" w:line="240" w:lineRule="auto"/>
        <w:ind w:left="0"/>
        <w:jc w:val="both"/>
        <w:rPr>
          <w:rFonts w:cs="Arial"/>
          <w:szCs w:val="20"/>
        </w:rPr>
      </w:pPr>
    </w:p>
    <w:p w:rsidR="00F67728" w:rsidRPr="00751BA2" w:rsidRDefault="00F67728" w:rsidP="00F67728">
      <w:pPr>
        <w:pStyle w:val="BTNumbListLast"/>
      </w:pPr>
      <w:r w:rsidRPr="00751BA2">
        <w:t>only the party’s name and the name of his/her lawyer are accessible to other parties and only for the needs of the proceeding. However, with respect to children, their personal data is never accessible; only their legal representative’s data can be accessed by other parties to the proceeding.</w:t>
      </w:r>
    </w:p>
    <w:p w:rsidR="00F67728" w:rsidRPr="00751BA2" w:rsidRDefault="00F67728" w:rsidP="00F67728">
      <w:pPr>
        <w:pStyle w:val="BTNumbListLast"/>
      </w:pPr>
      <w:r w:rsidRPr="00751BA2">
        <w:t>in order to access the data, an electronic application must be submitted, for which the user must have a password-protected username in order to assure proper authentication;</w:t>
      </w:r>
    </w:p>
    <w:p w:rsidR="00F67728" w:rsidRPr="00751BA2" w:rsidRDefault="00F67728" w:rsidP="00F67728">
      <w:pPr>
        <w:pStyle w:val="BTNumbListLast"/>
      </w:pPr>
      <w:r w:rsidRPr="00751BA2">
        <w:t>access to data is electronically registered, saving the identity and type (e.g. magistrate, party, lawyer, and clerk) of the user that accessed the data, the date of access and indicating the data that was consulted.</w:t>
      </w:r>
    </w:p>
    <w:p w:rsidR="00F67728" w:rsidRPr="00751BA2" w:rsidRDefault="00F67728" w:rsidP="00F67728">
      <w:pPr>
        <w:spacing w:before="0" w:after="0"/>
        <w:jc w:val="both"/>
      </w:pPr>
    </w:p>
    <w:p w:rsidR="00F67728" w:rsidRPr="002C5D90" w:rsidRDefault="00F67728" w:rsidP="00F67728">
      <w:pPr>
        <w:spacing w:before="0" w:after="0"/>
        <w:ind w:left="851"/>
        <w:jc w:val="both"/>
      </w:pPr>
      <w:r w:rsidRPr="00751BA2">
        <w:t>Any professional (e.g. magistrate, clerk, lawyer or any other person who works at the court or at the facilities where personal data is kept) who comes into contact with the information gathered in a civil judicial proceeding is under the obligation of professional confidentiality</w:t>
      </w:r>
      <w:r w:rsidRPr="00D91AA7">
        <w:rPr>
          <w:rStyle w:val="FootnoteReference"/>
          <w:rFonts w:cs="Arial"/>
        </w:rPr>
        <w:footnoteReference w:id="85"/>
      </w:r>
      <w:r w:rsidRPr="00D91AA7">
        <w:t>.</w:t>
      </w:r>
      <w:r w:rsidRPr="002C5D90">
        <w:t xml:space="preserve"> Violation of professional confidentiality is a crime punish</w:t>
      </w:r>
      <w:r w:rsidRPr="00BC1084">
        <w:t>ed with up to 2 years of imprisonment or a fine up to 240 days</w:t>
      </w:r>
      <w:r w:rsidRPr="00D91AA7">
        <w:rPr>
          <w:rStyle w:val="FootnoteReference"/>
          <w:rFonts w:cs="Arial"/>
        </w:rPr>
        <w:footnoteReference w:id="86"/>
      </w:r>
      <w:r w:rsidRPr="00D91AA7">
        <w:t xml:space="preserve"> (which amounts to civil and disciplinary action). Submission of a complaint is not necessary as this criminal offence is examined ex officio, i.e. at the public prosecutor’s own initiative.</w:t>
      </w:r>
      <w:r w:rsidRPr="002C5D90">
        <w:t xml:space="preserve"> </w:t>
      </w:r>
    </w:p>
    <w:p w:rsidR="00F67728" w:rsidRPr="002C5D90" w:rsidRDefault="00F67728" w:rsidP="00F67728">
      <w:pPr>
        <w:spacing w:before="0" w:after="0"/>
        <w:ind w:left="851"/>
        <w:jc w:val="both"/>
      </w:pPr>
    </w:p>
    <w:p w:rsidR="00F67728" w:rsidRPr="002C5D90" w:rsidRDefault="00F67728" w:rsidP="00F67728">
      <w:pPr>
        <w:spacing w:before="0" w:after="0"/>
        <w:ind w:left="851"/>
        <w:jc w:val="both"/>
      </w:pPr>
      <w:r w:rsidRPr="00BC1084">
        <w:t xml:space="preserve">Anyone who accesses personal data gathered in a judicial </w:t>
      </w:r>
      <w:r w:rsidRPr="000435CB">
        <w:t xml:space="preserve">proceeding </w:t>
      </w:r>
      <w:r w:rsidRPr="007F4459">
        <w:t>without authorization commits a crime punished with up to 1 year of imprisonment or a fine up to 120 days</w:t>
      </w:r>
      <w:r w:rsidRPr="00D91AA7">
        <w:rPr>
          <w:rStyle w:val="FootnoteReference"/>
          <w:rFonts w:cs="Arial"/>
        </w:rPr>
        <w:footnoteReference w:id="87"/>
      </w:r>
      <w:r w:rsidRPr="00D91AA7">
        <w:t>.</w:t>
      </w:r>
    </w:p>
    <w:p w:rsidR="00F67728" w:rsidRPr="002C5D90" w:rsidRDefault="00F67728" w:rsidP="00F67728">
      <w:pPr>
        <w:spacing w:before="0" w:after="0"/>
        <w:jc w:val="both"/>
      </w:pPr>
    </w:p>
    <w:p w:rsidR="00F67728" w:rsidRPr="00FE0097" w:rsidRDefault="00F67728" w:rsidP="00FE0097">
      <w:pPr>
        <w:spacing w:before="0" w:after="0"/>
        <w:ind w:left="851"/>
        <w:jc w:val="both"/>
      </w:pPr>
      <w:r w:rsidRPr="00BC1084">
        <w:t xml:space="preserve">The misuse of personal data gathered in a judicial </w:t>
      </w:r>
      <w:r w:rsidRPr="000435CB">
        <w:t xml:space="preserve">proceeding </w:t>
      </w:r>
      <w:r w:rsidRPr="007F4459">
        <w:t>is sanction</w:t>
      </w:r>
      <w:r w:rsidRPr="006164CA">
        <w:t>ed with up to 2 years of imprisonment or fine up to 240 days</w:t>
      </w:r>
      <w:r w:rsidRPr="00D91AA7">
        <w:rPr>
          <w:rStyle w:val="FootnoteReference"/>
          <w:rFonts w:cs="Arial"/>
        </w:rPr>
        <w:footnoteReference w:id="88"/>
      </w:r>
      <w:r w:rsidRPr="00D91AA7">
        <w:t>.</w:t>
      </w:r>
    </w:p>
    <w:p w:rsidR="00F67728" w:rsidRPr="00F67728" w:rsidRDefault="00F67728" w:rsidP="00CE3525">
      <w:pPr>
        <w:pStyle w:val="Heading3NoNumb"/>
        <w:ind w:firstLine="851"/>
      </w:pPr>
      <w:bookmarkStart w:id="86" w:name="_Toc407963194"/>
      <w:r w:rsidRPr="00F67728">
        <w:t>Protection of the child’s identity in the media</w:t>
      </w:r>
      <w:bookmarkEnd w:id="86"/>
    </w:p>
    <w:p w:rsidR="00F67728" w:rsidRPr="002C5D90" w:rsidRDefault="00F67728" w:rsidP="00F67728">
      <w:pPr>
        <w:spacing w:before="0" w:after="0"/>
        <w:ind w:left="851"/>
        <w:jc w:val="both"/>
        <w:rPr>
          <w:b/>
          <w:i/>
        </w:rPr>
      </w:pPr>
    </w:p>
    <w:p w:rsidR="00F67728" w:rsidRPr="003B22F0" w:rsidRDefault="00F67728" w:rsidP="00F67728">
      <w:pPr>
        <w:spacing w:before="0" w:after="0"/>
        <w:ind w:left="851"/>
        <w:jc w:val="both"/>
      </w:pPr>
      <w:r w:rsidRPr="00BC1084">
        <w:t xml:space="preserve">Besides the legal regime </w:t>
      </w:r>
      <w:r w:rsidRPr="000435CB">
        <w:t xml:space="preserve">laid down </w:t>
      </w:r>
      <w:r w:rsidRPr="007F4459">
        <w:t xml:space="preserve">in the </w:t>
      </w:r>
      <w:hyperlink r:id="rId36" w:history="1">
        <w:r w:rsidRPr="003B22F0">
          <w:rPr>
            <w:rStyle w:val="Hyperlink"/>
          </w:rPr>
          <w:t>Law on the management of data of the judicial system</w:t>
        </w:r>
      </w:hyperlink>
      <w:r w:rsidRPr="003B22F0">
        <w:t xml:space="preserve">, the violation of privacy may also constitute the offence of </w:t>
      </w:r>
      <w:r w:rsidRPr="003B22F0">
        <w:rPr>
          <w:i/>
        </w:rPr>
        <w:t>violation of private life</w:t>
      </w:r>
      <w:r w:rsidRPr="003B22F0">
        <w:rPr>
          <w:rStyle w:val="FootnoteReference"/>
        </w:rPr>
        <w:footnoteReference w:id="89"/>
      </w:r>
      <w:r w:rsidRPr="003B22F0">
        <w:t>,</w:t>
      </w:r>
      <w:r w:rsidRPr="003B22F0">
        <w:rPr>
          <w:i/>
        </w:rPr>
        <w:t xml:space="preserve"> </w:t>
      </w:r>
      <w:r w:rsidRPr="003B22F0">
        <w:t xml:space="preserve">regardless of whether the victim is a child or an adult. In particular, the Article 192, n.2 of the </w:t>
      </w:r>
      <w:hyperlink r:id="rId37" w:history="1">
        <w:r w:rsidRPr="003B22F0">
          <w:rPr>
            <w:rStyle w:val="Hyperlink"/>
            <w:rFonts w:cs="Arial"/>
          </w:rPr>
          <w:t>Criminal Code</w:t>
        </w:r>
      </w:hyperlink>
      <w:r w:rsidRPr="003B22F0">
        <w:t xml:space="preserve"> states that the disclosure of facts pertaining to the private life of anyone, without his/her consent, is a crime, except when that disclosure takes place in order to serve the public interest. As such, disclosure of the child’s identity, or his/her family, names, addresses and other personal information, as well as the video or audio recording of such information, when the hearing takes place behind closed doors, is prohibited. </w:t>
      </w:r>
    </w:p>
    <w:p w:rsidR="00F67728" w:rsidRPr="003B22F0" w:rsidRDefault="00F67728" w:rsidP="00F67728">
      <w:pPr>
        <w:spacing w:before="0" w:after="0"/>
        <w:ind w:left="851"/>
        <w:jc w:val="both"/>
      </w:pPr>
    </w:p>
    <w:p w:rsidR="00F67728" w:rsidRPr="003B22F0" w:rsidRDefault="00F67728" w:rsidP="00F67728">
      <w:pPr>
        <w:spacing w:before="0" w:after="0"/>
        <w:ind w:left="851"/>
        <w:jc w:val="both"/>
      </w:pPr>
      <w:r w:rsidRPr="003B22F0">
        <w:lastRenderedPageBreak/>
        <w:t xml:space="preserve">These rules apply also when court </w:t>
      </w:r>
      <w:r>
        <w:t>judgement</w:t>
      </w:r>
      <w:r w:rsidRPr="003B22F0">
        <w:t>s are published in the media (journals, online, etc.), since protection of the confidentiality of the child’s identity is a general rule, as stated above.</w:t>
      </w:r>
    </w:p>
    <w:p w:rsidR="00F67728" w:rsidRPr="003B22F0" w:rsidRDefault="00F67728" w:rsidP="00F67728">
      <w:pPr>
        <w:spacing w:before="0" w:after="0"/>
        <w:ind w:left="851"/>
        <w:jc w:val="both"/>
      </w:pPr>
    </w:p>
    <w:p w:rsidR="00F67728" w:rsidRPr="00D732B9" w:rsidRDefault="00F67728" w:rsidP="00FE0097">
      <w:pPr>
        <w:spacing w:before="0" w:after="0"/>
        <w:ind w:left="851"/>
        <w:jc w:val="both"/>
      </w:pPr>
      <w:r w:rsidRPr="003B22F0">
        <w:t>The Portuguese Journalist’s Code of Conduct states that journalists must not identify, directly or indirectly, sex crime victims or child suspects</w:t>
      </w:r>
      <w:r w:rsidRPr="003B22F0">
        <w:rPr>
          <w:rStyle w:val="FootnoteReference"/>
        </w:rPr>
        <w:footnoteReference w:id="90"/>
      </w:r>
      <w:r w:rsidRPr="003B22F0">
        <w:t>. The same Code of Conduct forbids journalists to identify their confidential sources</w:t>
      </w:r>
      <w:r w:rsidRPr="003B22F0">
        <w:rPr>
          <w:rStyle w:val="FootnoteReference"/>
        </w:rPr>
        <w:footnoteReference w:id="91"/>
      </w:r>
      <w:r w:rsidRPr="003B22F0">
        <w:t xml:space="preserve"> and requires them to respect peoples’ privacy (although journalists may interfere with one’s privacy if he/she puts the public interest at stake or he/she has violated the principles the journalists must defend)</w:t>
      </w:r>
      <w:r w:rsidRPr="003B22F0">
        <w:rPr>
          <w:rStyle w:val="FootnoteReference"/>
        </w:rPr>
        <w:footnoteReference w:id="92"/>
      </w:r>
      <w:r w:rsidRPr="003B22F0">
        <w:t>. However, no specific reference is made to children involved in civil judicial proceedings.</w:t>
      </w:r>
      <w:r w:rsidRPr="00D732B9">
        <w:t xml:space="preserve"> </w:t>
      </w:r>
      <w:r w:rsidRPr="003B22F0">
        <w:t>The Portuguese media regula</w:t>
      </w:r>
      <w:r>
        <w:t>tor</w:t>
      </w:r>
      <w:r w:rsidRPr="003B22F0">
        <w:t xml:space="preserve">y authority </w:t>
      </w:r>
      <w:r>
        <w:t>i</w:t>
      </w:r>
      <w:r w:rsidRPr="003B22F0">
        <w:t xml:space="preserve">s </w:t>
      </w:r>
      <w:r>
        <w:t xml:space="preserve">a </w:t>
      </w:r>
      <w:r w:rsidRPr="003B22F0">
        <w:t xml:space="preserve">supervisory body </w:t>
      </w:r>
      <w:r>
        <w:t xml:space="preserve">and </w:t>
      </w:r>
      <w:r w:rsidRPr="003B22F0">
        <w:t>can impose sanctions.</w:t>
      </w:r>
    </w:p>
    <w:p w:rsidR="00F67728" w:rsidRPr="002C5D90" w:rsidRDefault="00F67728" w:rsidP="00F67728">
      <w:pPr>
        <w:pStyle w:val="Heading4NoNumb"/>
        <w:ind w:left="851"/>
      </w:pPr>
      <w:r w:rsidRPr="00D91AA7">
        <w:t>The child as a witness</w:t>
      </w:r>
    </w:p>
    <w:p w:rsidR="00F67728" w:rsidRPr="002C5D90" w:rsidRDefault="00F67728" w:rsidP="00F67728">
      <w:pPr>
        <w:pStyle w:val="BodyText"/>
        <w:widowControl w:val="0"/>
        <w:spacing w:before="0" w:after="0" w:line="240" w:lineRule="auto"/>
        <w:jc w:val="both"/>
        <w:rPr>
          <w:rFonts w:cs="Arial"/>
          <w:bCs/>
          <w:szCs w:val="20"/>
        </w:rPr>
      </w:pPr>
    </w:p>
    <w:p w:rsidR="00F67728" w:rsidRPr="00FE0097" w:rsidRDefault="00F67728" w:rsidP="00FE0097">
      <w:pPr>
        <w:pStyle w:val="BodyText"/>
        <w:widowControl w:val="0"/>
        <w:spacing w:before="0" w:after="0" w:line="240" w:lineRule="auto"/>
        <w:jc w:val="both"/>
        <w:rPr>
          <w:rFonts w:cs="Arial"/>
          <w:b/>
          <w:bCs/>
          <w:i/>
          <w:szCs w:val="20"/>
        </w:rPr>
      </w:pPr>
      <w:r w:rsidRPr="00BC1084">
        <w:rPr>
          <w:rFonts w:cs="Arial"/>
          <w:bCs/>
          <w:szCs w:val="20"/>
        </w:rPr>
        <w:t xml:space="preserve">Apart from the general rules described above for child plaintiffs/defendant, to prevent any adverse consequences civil judicial proceedings could </w:t>
      </w:r>
      <w:r w:rsidRPr="000435CB">
        <w:rPr>
          <w:rFonts w:cs="Arial"/>
          <w:bCs/>
          <w:szCs w:val="20"/>
        </w:rPr>
        <w:t>have in the child’s family relations</w:t>
      </w:r>
      <w:r w:rsidRPr="007F4459">
        <w:rPr>
          <w:rFonts w:cs="Arial"/>
          <w:bCs/>
          <w:szCs w:val="20"/>
        </w:rPr>
        <w:t>,</w:t>
      </w:r>
      <w:r w:rsidRPr="006164CA">
        <w:rPr>
          <w:rFonts w:cs="Arial"/>
          <w:bCs/>
          <w:szCs w:val="20"/>
        </w:rPr>
        <w:t xml:space="preserve"> Portuguese legislation provides that witnesses can refuse to testify against their ascendants (for more information please see </w:t>
      </w:r>
      <w:hyperlink w:anchor="_The_child_as" w:history="1">
        <w:r w:rsidRPr="003B22F0">
          <w:rPr>
            <w:rStyle w:val="Hyperlink"/>
            <w:rFonts w:eastAsia="Times New Roman" w:cs="Arial"/>
            <w:szCs w:val="20"/>
          </w:rPr>
          <w:t>Section 3.1</w:t>
        </w:r>
      </w:hyperlink>
      <w:r w:rsidRPr="003B22F0">
        <w:rPr>
          <w:rFonts w:eastAsia="Times New Roman"/>
        </w:rPr>
        <w:t>).</w:t>
      </w:r>
      <w:r w:rsidRPr="00D732B9">
        <w:rPr>
          <w:rFonts w:cs="Arial"/>
          <w:b/>
          <w:bCs/>
          <w:i/>
          <w:szCs w:val="20"/>
        </w:rPr>
        <w:t xml:space="preserve"> </w:t>
      </w:r>
    </w:p>
    <w:p w:rsidR="00F67728" w:rsidRPr="00FE0097" w:rsidRDefault="00F67728" w:rsidP="00FE0097">
      <w:pPr>
        <w:pStyle w:val="Heading4NoNumb"/>
        <w:ind w:firstLine="851"/>
      </w:pPr>
      <w:r w:rsidRPr="00D91AA7">
        <w:t>The child in any other role</w:t>
      </w:r>
    </w:p>
    <w:p w:rsidR="00F67728" w:rsidRPr="00CE3525" w:rsidRDefault="00F67728" w:rsidP="00CE3525">
      <w:pPr>
        <w:pStyle w:val="Heading3NoNumb"/>
        <w:ind w:firstLine="851"/>
      </w:pPr>
      <w:bookmarkStart w:id="87" w:name="_Toc407963195"/>
      <w:r w:rsidRPr="00F67728">
        <w:t>Promotion and protection proceedings</w:t>
      </w:r>
      <w:bookmarkEnd w:id="87"/>
    </w:p>
    <w:p w:rsidR="00F67728" w:rsidRPr="002C5D90" w:rsidRDefault="00F67728" w:rsidP="00F67728">
      <w:pPr>
        <w:keepNext/>
        <w:spacing w:before="0" w:after="0"/>
        <w:ind w:left="851"/>
        <w:jc w:val="both"/>
      </w:pPr>
      <w:r w:rsidRPr="007F4459">
        <w:t>In promotion and protection procedures and in civil guardianship procedures, the protection of children’s privacy</w:t>
      </w:r>
      <w:r w:rsidRPr="006164CA">
        <w:t xml:space="preserve"> and the right to protect their image and private life are considered guiding principles of paramount importance</w:t>
      </w:r>
      <w:r w:rsidRPr="00D91AA7">
        <w:rPr>
          <w:rStyle w:val="FootnoteReference"/>
        </w:rPr>
        <w:footnoteReference w:id="93"/>
      </w:r>
      <w:r w:rsidRPr="00D91AA7">
        <w:t xml:space="preserve">. </w:t>
      </w:r>
    </w:p>
    <w:p w:rsidR="00F67728" w:rsidRPr="002C5D90" w:rsidRDefault="00F67728" w:rsidP="00F67728">
      <w:pPr>
        <w:spacing w:before="0" w:after="0"/>
        <w:ind w:left="851"/>
        <w:jc w:val="both"/>
      </w:pPr>
    </w:p>
    <w:p w:rsidR="00F67728" w:rsidRPr="002C5D90" w:rsidRDefault="00F67728" w:rsidP="00F67728">
      <w:pPr>
        <w:spacing w:before="0" w:after="0"/>
        <w:ind w:left="851"/>
        <w:jc w:val="both"/>
      </w:pPr>
      <w:r w:rsidRPr="00BC1084">
        <w:t>As such, the first bodies called upon to protect children are those who least intrude their privacy – such as schools, hospitals and day-care centres. The CPCJs and courts</w:t>
      </w:r>
      <w:r w:rsidRPr="00D732B9">
        <w:t xml:space="preserve"> only intervene at the second and at the third level</w:t>
      </w:r>
      <w:r w:rsidRPr="00D91AA7">
        <w:rPr>
          <w:rStyle w:val="FootnoteReference"/>
        </w:rPr>
        <w:footnoteReference w:id="94"/>
      </w:r>
      <w:r w:rsidRPr="00D91AA7">
        <w:t xml:space="preserve"> (for more detailed information plea</w:t>
      </w:r>
      <w:r w:rsidRPr="002C5D90">
        <w:t xml:space="preserve">se see </w:t>
      </w:r>
      <w:hyperlink w:anchor="Section2" w:history="1">
        <w:r w:rsidRPr="002C5D90">
          <w:rPr>
            <w:rStyle w:val="Hyperlink"/>
            <w:rFonts w:cs="Arial"/>
          </w:rPr>
          <w:t>Section 2</w:t>
        </w:r>
      </w:hyperlink>
      <w:r w:rsidRPr="00D91AA7">
        <w:t>). Portuguese courts have also stressed that interventions aimed at protecting children in danger must be reduced to the extent strictly necessary to avoid unnecessary interference with the child’s family and pri</w:t>
      </w:r>
      <w:r w:rsidRPr="002C5D90">
        <w:t>vate life</w:t>
      </w:r>
      <w:r w:rsidRPr="00D91AA7">
        <w:rPr>
          <w:rStyle w:val="FootnoteReference"/>
        </w:rPr>
        <w:footnoteReference w:id="95"/>
      </w:r>
      <w:r w:rsidRPr="00D91AA7">
        <w:t xml:space="preserve">. </w:t>
      </w:r>
    </w:p>
    <w:p w:rsidR="00F67728" w:rsidRPr="002C5D90" w:rsidRDefault="00F67728" w:rsidP="00F67728">
      <w:pPr>
        <w:spacing w:before="0" w:after="0"/>
        <w:jc w:val="both"/>
      </w:pPr>
    </w:p>
    <w:p w:rsidR="00F67728" w:rsidRPr="00D91AA7" w:rsidRDefault="00F67728" w:rsidP="00F67728">
      <w:pPr>
        <w:spacing w:before="0" w:after="0"/>
        <w:ind w:left="851"/>
        <w:jc w:val="both"/>
      </w:pPr>
      <w:r w:rsidRPr="00BC1084">
        <w:t xml:space="preserve">Promotion and protection procedures are confidential. Only the members of the CPCJ and the child’s parents, legal representatives or guardian may have access to the files. </w:t>
      </w:r>
      <w:r w:rsidRPr="003B22F0">
        <w:t>D</w:t>
      </w:r>
      <w:r w:rsidRPr="00D732B9">
        <w:t>uring the execution of the promotion and protection measure, the chil</w:t>
      </w:r>
      <w:r w:rsidRPr="00D91AA7">
        <w:t>d can have access to his/her files through his/her lawyer. Furthermore, the judge can authorise personal access for the child to his/her file, after taking into account his or her level of maturity</w:t>
      </w:r>
      <w:r w:rsidRPr="00D91AA7">
        <w:rPr>
          <w:rStyle w:val="FootnoteReference"/>
        </w:rPr>
        <w:footnoteReference w:id="96"/>
      </w:r>
      <w:r w:rsidRPr="00D91AA7">
        <w:t>. Other interested persons can examine the files if so aut</w:t>
      </w:r>
      <w:r w:rsidRPr="002C5D90">
        <w:t>horised by the judge or by the president of the CPCJ. Files are destroyed when the child turns 18</w:t>
      </w:r>
      <w:r w:rsidRPr="00D91AA7">
        <w:rPr>
          <w:rStyle w:val="FootnoteReference"/>
        </w:rPr>
        <w:footnoteReference w:id="97"/>
      </w:r>
      <w:r w:rsidRPr="00D91AA7">
        <w:t>. The files can also be examined for research purposes. Where that is the case, all those involved must not reveal the identity of the child or others partici</w:t>
      </w:r>
      <w:r w:rsidRPr="002C5D90">
        <w:t>pating in the case</w:t>
      </w:r>
      <w:r w:rsidRPr="00D732B9">
        <w:t xml:space="preserve">. </w:t>
      </w:r>
    </w:p>
    <w:p w:rsidR="00F67728" w:rsidRPr="002C5D90" w:rsidRDefault="00F67728" w:rsidP="00F67728">
      <w:pPr>
        <w:spacing w:before="0" w:after="0"/>
        <w:ind w:left="851"/>
        <w:jc w:val="both"/>
      </w:pPr>
    </w:p>
    <w:p w:rsidR="00F67728" w:rsidRPr="002C5D90" w:rsidRDefault="00F67728" w:rsidP="00F67728">
      <w:pPr>
        <w:spacing w:before="0" w:after="0"/>
        <w:ind w:left="851"/>
        <w:jc w:val="both"/>
        <w:rPr>
          <w:b/>
          <w:i/>
        </w:rPr>
      </w:pPr>
      <w:r w:rsidRPr="002C5D90">
        <w:lastRenderedPageBreak/>
        <w:t>The media cannot broadcast the identity of children who are being subject to a promotion and protection procedure. If a child is interviewed, the media are strictly forbidden from providing any information which may lead to the disc</w:t>
      </w:r>
      <w:r w:rsidRPr="00BC1084">
        <w:t>losure of the child’s identity</w:t>
      </w:r>
      <w:r w:rsidRPr="00D91AA7">
        <w:rPr>
          <w:rStyle w:val="FootnoteReference"/>
        </w:rPr>
        <w:footnoteReference w:id="98"/>
      </w:r>
      <w:r w:rsidRPr="00D91AA7">
        <w:t xml:space="preserve">. </w:t>
      </w:r>
    </w:p>
    <w:p w:rsidR="00F67728" w:rsidRPr="00FE0097" w:rsidRDefault="00F67728" w:rsidP="00CE3525">
      <w:pPr>
        <w:pStyle w:val="Heading3NoNumb"/>
        <w:ind w:left="851"/>
      </w:pPr>
      <w:bookmarkStart w:id="88" w:name="_Toc407963196"/>
      <w:r w:rsidRPr="00F67728">
        <w:t>Civil guardianship proceedings</w:t>
      </w:r>
      <w:bookmarkEnd w:id="88"/>
    </w:p>
    <w:p w:rsidR="00F67728" w:rsidRPr="002C5D90" w:rsidRDefault="00F67728" w:rsidP="00F67728">
      <w:pPr>
        <w:spacing w:before="0" w:after="0"/>
        <w:ind w:left="851"/>
        <w:jc w:val="both"/>
      </w:pPr>
      <w:r w:rsidRPr="006164CA">
        <w:t>Besides the application of the general principles enshrined in the</w:t>
      </w:r>
      <w:r w:rsidRPr="006164CA">
        <w:rPr>
          <w:color w:val="548DD4"/>
        </w:rPr>
        <w:t xml:space="preserve"> </w:t>
      </w:r>
      <w:hyperlink r:id="rId38" w:history="1">
        <w:r w:rsidRPr="003B22F0">
          <w:rPr>
            <w:rStyle w:val="Hyperlink"/>
          </w:rPr>
          <w:t>Law on the Promotion and Protection of Children and Juvenile in Danger</w:t>
        </w:r>
      </w:hyperlink>
      <w:r w:rsidRPr="00D91AA7">
        <w:t xml:space="preserve"> as discussed above and in </w:t>
      </w:r>
      <w:hyperlink w:anchor="Section2" w:history="1">
        <w:r w:rsidRPr="002C5D90">
          <w:rPr>
            <w:rStyle w:val="Hyperlink"/>
            <w:rFonts w:cs="Arial"/>
          </w:rPr>
          <w:t>Section 2</w:t>
        </w:r>
      </w:hyperlink>
      <w:r w:rsidRPr="00D91AA7">
        <w:t xml:space="preserve">, some specific rules apply. In recognition of paternity or maternity proceedings, the relevant investigating acts must be conducted in </w:t>
      </w:r>
      <w:r w:rsidRPr="002C5D90">
        <w:t>a way that does</w:t>
      </w:r>
      <w:r w:rsidRPr="00BC1084">
        <w:t xml:space="preserve"> not harm public morals or personal dignity</w:t>
      </w:r>
      <w:r w:rsidRPr="00D91AA7">
        <w:rPr>
          <w:rStyle w:val="FootnoteReference"/>
        </w:rPr>
        <w:footnoteReference w:id="99"/>
      </w:r>
      <w:r w:rsidRPr="00D91AA7">
        <w:t xml:space="preserve">. Moreover, all adoption </w:t>
      </w:r>
      <w:r w:rsidRPr="002C5D90">
        <w:t>proceedings are secret</w:t>
      </w:r>
      <w:r w:rsidRPr="00D91AA7">
        <w:rPr>
          <w:rStyle w:val="FootnoteReference"/>
        </w:rPr>
        <w:footnoteReference w:id="100"/>
      </w:r>
      <w:r w:rsidRPr="00D91AA7">
        <w:t>. The violation of the confidentiality of adoption amounts to a crime, punished by up to one year of imprisonment or a fine</w:t>
      </w:r>
      <w:r w:rsidRPr="00D91AA7">
        <w:rPr>
          <w:rStyle w:val="FootnoteReference"/>
        </w:rPr>
        <w:footnoteReference w:id="101"/>
      </w:r>
      <w:r w:rsidRPr="00D91AA7">
        <w:t xml:space="preserve">. </w:t>
      </w:r>
    </w:p>
    <w:p w:rsidR="00F67728" w:rsidRPr="002C5D90" w:rsidRDefault="00F67728" w:rsidP="00F67728">
      <w:pPr>
        <w:spacing w:before="0" w:after="0"/>
        <w:ind w:left="851"/>
        <w:jc w:val="both"/>
      </w:pPr>
    </w:p>
    <w:p w:rsidR="00F67728" w:rsidRPr="002C5D90" w:rsidRDefault="00F67728" w:rsidP="00F67728">
      <w:pPr>
        <w:spacing w:before="0" w:after="0"/>
        <w:ind w:left="851"/>
        <w:jc w:val="both"/>
      </w:pPr>
      <w:r w:rsidRPr="00BC1084">
        <w:t xml:space="preserve">In adoption </w:t>
      </w:r>
      <w:r w:rsidRPr="000435CB">
        <w:t>proceedings</w:t>
      </w:r>
      <w:r w:rsidRPr="007F4459">
        <w:t>, anyo</w:t>
      </w:r>
      <w:r w:rsidRPr="006164CA">
        <w:t>ne who should be heard by the court (including the child to be adopted) is examined separately, to guarantee the secrecy of identity</w:t>
      </w:r>
      <w:r w:rsidRPr="00D91AA7">
        <w:rPr>
          <w:rStyle w:val="FootnoteReference"/>
        </w:rPr>
        <w:footnoteReference w:id="102"/>
      </w:r>
      <w:r w:rsidRPr="00D91AA7">
        <w:t>.</w:t>
      </w:r>
    </w:p>
    <w:p w:rsidR="00F67728" w:rsidRPr="002C5D90" w:rsidRDefault="00F67728" w:rsidP="00F67728">
      <w:pPr>
        <w:spacing w:before="0" w:after="0"/>
        <w:ind w:left="851"/>
        <w:jc w:val="both"/>
      </w:pPr>
    </w:p>
    <w:p w:rsidR="00F67728" w:rsidRPr="00FE0097" w:rsidRDefault="00F67728" w:rsidP="00FE0097">
      <w:pPr>
        <w:spacing w:before="0" w:after="0"/>
        <w:ind w:left="851"/>
        <w:jc w:val="both"/>
      </w:pPr>
      <w:r w:rsidRPr="00BC1084">
        <w:t xml:space="preserve">Finally, </w:t>
      </w:r>
      <w:r w:rsidRPr="003B22F0">
        <w:rPr>
          <w:rFonts w:eastAsia="Times New Roman"/>
        </w:rPr>
        <w:t>the Civil Procedure Code provides that the public is excluded, as a general rule, from trials in divorce proceedings</w:t>
      </w:r>
      <w:r w:rsidRPr="003B22F0">
        <w:rPr>
          <w:rStyle w:val="FootnoteReference"/>
          <w:rFonts w:eastAsia="Times New Roman"/>
        </w:rPr>
        <w:footnoteReference w:id="103"/>
      </w:r>
      <w:r w:rsidRPr="003B22F0">
        <w:rPr>
          <w:rFonts w:eastAsia="Times New Roman"/>
        </w:rPr>
        <w:t>.</w:t>
      </w:r>
    </w:p>
    <w:p w:rsidR="00F67728" w:rsidRPr="00FE0097" w:rsidRDefault="00F67728" w:rsidP="00FE0097">
      <w:pPr>
        <w:pStyle w:val="Heading2"/>
      </w:pPr>
      <w:bookmarkStart w:id="89" w:name="_Protection_from_harm"/>
      <w:bookmarkStart w:id="90" w:name="_Toc350439428"/>
      <w:bookmarkStart w:id="91" w:name="_Toc407963197"/>
      <w:bookmarkEnd w:id="89"/>
      <w:r w:rsidRPr="00F67728">
        <w:t>Protection from harm and ensuring a child friendly process</w:t>
      </w:r>
      <w:bookmarkEnd w:id="91"/>
      <w:r w:rsidRPr="00F67728">
        <w:t xml:space="preserve"> </w:t>
      </w:r>
      <w:bookmarkEnd w:id="82"/>
      <w:bookmarkEnd w:id="90"/>
    </w:p>
    <w:p w:rsidR="00F67728" w:rsidRPr="00FE0097" w:rsidRDefault="00F67728" w:rsidP="00FE0097">
      <w:pPr>
        <w:pStyle w:val="Heading4NoNumb"/>
        <w:ind w:firstLine="851"/>
      </w:pPr>
      <w:r w:rsidRPr="00D732B9">
        <w:t xml:space="preserve">The child as a plaintiff/defendant </w:t>
      </w:r>
    </w:p>
    <w:p w:rsidR="00F67728" w:rsidRPr="00CE3525" w:rsidRDefault="00F67728" w:rsidP="00CE3525">
      <w:pPr>
        <w:pStyle w:val="Heading3NoNumb"/>
        <w:ind w:firstLine="851"/>
      </w:pPr>
      <w:bookmarkStart w:id="92" w:name="_Toc407963198"/>
      <w:r w:rsidRPr="00F67728">
        <w:t>Avoiding undue delays</w:t>
      </w:r>
      <w:bookmarkEnd w:id="92"/>
    </w:p>
    <w:p w:rsidR="00F67728" w:rsidRPr="0050458F" w:rsidRDefault="00F67728" w:rsidP="00FE0097">
      <w:pPr>
        <w:pStyle w:val="BodyText"/>
        <w:keepNext/>
        <w:widowControl w:val="0"/>
        <w:spacing w:before="0" w:after="0" w:line="240" w:lineRule="auto"/>
        <w:jc w:val="both"/>
        <w:rPr>
          <w:szCs w:val="20"/>
        </w:rPr>
      </w:pPr>
      <w:r w:rsidRPr="000435CB">
        <w:rPr>
          <w:szCs w:val="20"/>
        </w:rPr>
        <w:t xml:space="preserve">Besides </w:t>
      </w:r>
      <w:r w:rsidRPr="007F4459">
        <w:rPr>
          <w:szCs w:val="20"/>
        </w:rPr>
        <w:t xml:space="preserve">general </w:t>
      </w:r>
      <w:r w:rsidRPr="006164CA">
        <w:rPr>
          <w:szCs w:val="20"/>
        </w:rPr>
        <w:t xml:space="preserve">precautionary and interim measures, there are no measures in place aimed at ensuring that the commencement and </w:t>
      </w:r>
      <w:r w:rsidRPr="002C4DCE">
        <w:rPr>
          <w:szCs w:val="20"/>
        </w:rPr>
        <w:t>relevant decisions in ordinary and labour civil judicial proceedings take place without undue delays in cases involving children.</w:t>
      </w:r>
    </w:p>
    <w:p w:rsidR="00F67728" w:rsidRPr="00CE3525" w:rsidRDefault="00F67728" w:rsidP="00CE3525">
      <w:pPr>
        <w:pStyle w:val="Heading3NoNumb"/>
        <w:ind w:firstLine="851"/>
      </w:pPr>
      <w:bookmarkStart w:id="93" w:name="_Toc407963199"/>
      <w:r w:rsidRPr="00F67728">
        <w:t>Child-friendly environment</w:t>
      </w:r>
      <w:bookmarkEnd w:id="93"/>
    </w:p>
    <w:p w:rsidR="00F67728" w:rsidRPr="00751BA2" w:rsidRDefault="00F67728" w:rsidP="00F67728">
      <w:pPr>
        <w:pStyle w:val="BodyText"/>
        <w:widowControl w:val="0"/>
        <w:spacing w:before="0" w:after="0" w:line="240" w:lineRule="auto"/>
        <w:jc w:val="both"/>
        <w:rPr>
          <w:szCs w:val="20"/>
        </w:rPr>
      </w:pPr>
      <w:r w:rsidRPr="00ED7FE1">
        <w:rPr>
          <w:szCs w:val="20"/>
        </w:rPr>
        <w:t>There are no specific rules for ordinary civil and labour judicial proceedings aimed at protecting children from harm and ensuring a child-friendly process.</w:t>
      </w:r>
    </w:p>
    <w:p w:rsidR="00F67728" w:rsidRPr="00751BA2" w:rsidRDefault="00F67728" w:rsidP="00F67728">
      <w:pPr>
        <w:pStyle w:val="BodyText"/>
        <w:widowControl w:val="0"/>
        <w:spacing w:before="0" w:after="0" w:line="240" w:lineRule="auto"/>
        <w:jc w:val="both"/>
        <w:rPr>
          <w:szCs w:val="20"/>
        </w:rPr>
      </w:pPr>
    </w:p>
    <w:p w:rsidR="00F67728" w:rsidRPr="00FE0097" w:rsidRDefault="00F67728" w:rsidP="00FE0097">
      <w:pPr>
        <w:pStyle w:val="BodyText"/>
        <w:widowControl w:val="0"/>
        <w:spacing w:before="0" w:after="0" w:line="240" w:lineRule="auto"/>
        <w:jc w:val="both"/>
        <w:rPr>
          <w:szCs w:val="20"/>
        </w:rPr>
      </w:pPr>
      <w:r w:rsidRPr="00751BA2">
        <w:rPr>
          <w:szCs w:val="20"/>
        </w:rPr>
        <w:t>In any civil judicial proceeding, besides the intervention of the public prosecutor (as a representative of the child or when acting in an ancillary role), it is up to the judge to guarantee that the child is treated properly in court and to order the clerks to provide the child with the comfort he/she needs within the court’s capacities. Thus, measures regarding the premises and places where children are involved in proceedings, psychological, practical and other support, protection of children during the proceedings from images or information that can be harmful to their welfare, waiving the child’s presence, issues pertaining to the organisation and timing of the court sessions and other actions during the civil judicial proceeding, are freely decided by the judge, whether by request of the public prosecutor or of the child, who is supported, whenever necessary by professionals, such as psychologists and social workers</w:t>
      </w:r>
      <w:r w:rsidRPr="00D732B9">
        <w:rPr>
          <w:szCs w:val="20"/>
        </w:rPr>
        <w:t xml:space="preserve"> belonging to the multidisciplinar</w:t>
      </w:r>
      <w:r w:rsidRPr="00D91AA7">
        <w:rPr>
          <w:szCs w:val="20"/>
        </w:rPr>
        <w:t xml:space="preserve">y teams that support the </w:t>
      </w:r>
      <w:r>
        <w:rPr>
          <w:szCs w:val="20"/>
        </w:rPr>
        <w:t>c</w:t>
      </w:r>
      <w:r w:rsidRPr="00D91AA7">
        <w:rPr>
          <w:szCs w:val="20"/>
        </w:rPr>
        <w:t>ourts</w:t>
      </w:r>
      <w:r w:rsidRPr="002C5D90">
        <w:rPr>
          <w:szCs w:val="20"/>
        </w:rPr>
        <w:t xml:space="preserve">. </w:t>
      </w:r>
    </w:p>
    <w:p w:rsidR="00F67728" w:rsidRPr="00CE3525" w:rsidRDefault="00F67728" w:rsidP="00CE3525">
      <w:pPr>
        <w:pStyle w:val="Heading3NoNumb"/>
        <w:ind w:firstLine="851"/>
      </w:pPr>
      <w:bookmarkStart w:id="94" w:name="_Toc407963200"/>
      <w:r w:rsidRPr="00F67728">
        <w:t>Provisional orders</w:t>
      </w:r>
      <w:bookmarkEnd w:id="94"/>
    </w:p>
    <w:p w:rsidR="00F67728" w:rsidRPr="000435CB" w:rsidRDefault="00F67728" w:rsidP="00F67728">
      <w:pPr>
        <w:pStyle w:val="BodyText"/>
        <w:spacing w:before="0" w:after="0"/>
        <w:jc w:val="both"/>
        <w:rPr>
          <w:szCs w:val="20"/>
        </w:rPr>
      </w:pPr>
      <w:r w:rsidRPr="007F4459">
        <w:rPr>
          <w:szCs w:val="20"/>
        </w:rPr>
        <w:t xml:space="preserve">Besides promotion and protection or educational guardianship </w:t>
      </w:r>
      <w:r w:rsidRPr="006164CA">
        <w:rPr>
          <w:szCs w:val="20"/>
        </w:rPr>
        <w:t>proceedings (see below under ‘the child in any other role’), there are no special rules on provisional orders regarding children, so t</w:t>
      </w:r>
      <w:r w:rsidRPr="002C4DCE">
        <w:rPr>
          <w:szCs w:val="20"/>
        </w:rPr>
        <w:t xml:space="preserve">he general rules apply. As such, in general, any person can ask for a provisional decision from the court when there is a justified fear of serious </w:t>
      </w:r>
      <w:r w:rsidRPr="0050458F">
        <w:rPr>
          <w:szCs w:val="20"/>
        </w:rPr>
        <w:t>and ir</w:t>
      </w:r>
      <w:r w:rsidRPr="00D77AD4">
        <w:rPr>
          <w:szCs w:val="20"/>
        </w:rPr>
        <w:t>reparable harm being done</w:t>
      </w:r>
      <w:r w:rsidRPr="003C613F">
        <w:rPr>
          <w:szCs w:val="20"/>
        </w:rPr>
        <w:t xml:space="preserve">, so the </w:t>
      </w:r>
      <w:r w:rsidRPr="003C613F">
        <w:rPr>
          <w:szCs w:val="20"/>
        </w:rPr>
        <w:lastRenderedPageBreak/>
        <w:t xml:space="preserve">court </w:t>
      </w:r>
      <w:r w:rsidRPr="00ED7FE1">
        <w:rPr>
          <w:szCs w:val="20"/>
        </w:rPr>
        <w:t xml:space="preserve">can act </w:t>
      </w:r>
      <w:r w:rsidRPr="00751BA2">
        <w:rPr>
          <w:szCs w:val="20"/>
        </w:rPr>
        <w:t xml:space="preserve"> urgently to avoid that harm from occurring.</w:t>
      </w:r>
      <w:r w:rsidRPr="000435CB">
        <w:rPr>
          <w:rStyle w:val="FootnoteReference"/>
          <w:szCs w:val="20"/>
        </w:rPr>
        <w:footnoteReference w:id="104"/>
      </w:r>
      <w:r w:rsidRPr="000435CB">
        <w:rPr>
          <w:szCs w:val="20"/>
        </w:rPr>
        <w:t>. The rel</w:t>
      </w:r>
      <w:r w:rsidRPr="007F4459">
        <w:rPr>
          <w:szCs w:val="20"/>
        </w:rPr>
        <w:t xml:space="preserve">evant request is submitted by the child’s parents/legal representatives, in accordance with the general rules indicated in </w:t>
      </w:r>
      <w:hyperlink w:anchor="_The_child_as" w:history="1">
        <w:r w:rsidRPr="00751BA2">
          <w:rPr>
            <w:rStyle w:val="Hyperlink"/>
            <w:szCs w:val="20"/>
          </w:rPr>
          <w:t>Section 3.1</w:t>
        </w:r>
      </w:hyperlink>
      <w:r w:rsidRPr="000435CB">
        <w:rPr>
          <w:szCs w:val="20"/>
        </w:rPr>
        <w:t xml:space="preserve">. These proceedings must be decided within two months or, if the </w:t>
      </w:r>
      <w:r w:rsidRPr="007F4459">
        <w:rPr>
          <w:szCs w:val="20"/>
        </w:rPr>
        <w:t xml:space="preserve">opposing </w:t>
      </w:r>
      <w:r w:rsidRPr="006164CA">
        <w:rPr>
          <w:szCs w:val="20"/>
        </w:rPr>
        <w:t>party</w:t>
      </w:r>
      <w:r w:rsidRPr="002C4DCE">
        <w:rPr>
          <w:szCs w:val="20"/>
        </w:rPr>
        <w:t xml:space="preserve"> is not heard before the decision (which may happen whenever that hearing risk</w:t>
      </w:r>
      <w:r w:rsidRPr="0050458F">
        <w:rPr>
          <w:szCs w:val="20"/>
        </w:rPr>
        <w:t>s</w:t>
      </w:r>
      <w:r w:rsidRPr="00D77AD4">
        <w:rPr>
          <w:szCs w:val="20"/>
        </w:rPr>
        <w:t xml:space="preserve"> the effectiveness of the provisional decision</w:t>
      </w:r>
      <w:r w:rsidRPr="000435CB">
        <w:rPr>
          <w:rStyle w:val="FootnoteReference"/>
          <w:szCs w:val="20"/>
        </w:rPr>
        <w:footnoteReference w:id="105"/>
      </w:r>
      <w:r w:rsidRPr="000435CB">
        <w:rPr>
          <w:szCs w:val="20"/>
        </w:rPr>
        <w:t xml:space="preserve">), </w:t>
      </w:r>
      <w:r w:rsidRPr="007F4459">
        <w:rPr>
          <w:szCs w:val="20"/>
        </w:rPr>
        <w:t>with</w:t>
      </w:r>
      <w:r w:rsidRPr="006164CA">
        <w:rPr>
          <w:szCs w:val="20"/>
        </w:rPr>
        <w:t>in 15 days</w:t>
      </w:r>
      <w:r w:rsidRPr="000435CB">
        <w:rPr>
          <w:rStyle w:val="FootnoteReference"/>
          <w:szCs w:val="20"/>
        </w:rPr>
        <w:footnoteReference w:id="106"/>
      </w:r>
      <w:r w:rsidRPr="000435CB">
        <w:rPr>
          <w:szCs w:val="20"/>
        </w:rPr>
        <w:t>.</w:t>
      </w:r>
    </w:p>
    <w:p w:rsidR="00F67728" w:rsidRPr="007F4459" w:rsidRDefault="00F67728" w:rsidP="00F67728">
      <w:pPr>
        <w:pStyle w:val="Heading4NoNumb"/>
        <w:ind w:left="851"/>
      </w:pPr>
      <w:r w:rsidRPr="007F4459">
        <w:t>The child as a witness</w:t>
      </w:r>
    </w:p>
    <w:p w:rsidR="00F67728" w:rsidRPr="002C4DCE" w:rsidRDefault="00F67728" w:rsidP="00F67728">
      <w:pPr>
        <w:pStyle w:val="BodyText"/>
        <w:jc w:val="both"/>
        <w:rPr>
          <w:bCs/>
          <w:color w:val="FF0000"/>
        </w:rPr>
      </w:pPr>
      <w:r w:rsidRPr="006164CA">
        <w:rPr>
          <w:szCs w:val="20"/>
        </w:rPr>
        <w:t xml:space="preserve">With respect to the protection of child witnesses from harm and the existence of child friendly </w:t>
      </w:r>
      <w:r w:rsidRPr="002C4DCE">
        <w:rPr>
          <w:szCs w:val="20"/>
        </w:rPr>
        <w:t>measures, the same rules as in the case of child plaintiffs/defendants apply to child witnesses too.</w:t>
      </w:r>
    </w:p>
    <w:p w:rsidR="00F67728" w:rsidRPr="00FE0097" w:rsidRDefault="00F67728" w:rsidP="00FE0097">
      <w:pPr>
        <w:pStyle w:val="Heading4NoNumb"/>
        <w:ind w:firstLine="851"/>
      </w:pPr>
      <w:r w:rsidRPr="0050458F">
        <w:t xml:space="preserve"> The child in any other role</w:t>
      </w:r>
    </w:p>
    <w:p w:rsidR="00F67728" w:rsidRPr="00CE3525" w:rsidRDefault="00F67728" w:rsidP="00CE3525">
      <w:pPr>
        <w:pStyle w:val="Heading3NoNumb"/>
        <w:ind w:firstLine="851"/>
      </w:pPr>
      <w:bookmarkStart w:id="95" w:name="_Toc407963201"/>
      <w:r w:rsidRPr="00F67728">
        <w:t>Promotion and protection and civil guardianship proceedings</w:t>
      </w:r>
      <w:bookmarkEnd w:id="95"/>
    </w:p>
    <w:p w:rsidR="00F67728" w:rsidRPr="00751BA2" w:rsidRDefault="00F67728" w:rsidP="00F67728">
      <w:pPr>
        <w:pStyle w:val="BodyText"/>
        <w:widowControl w:val="0"/>
        <w:spacing w:before="0" w:after="0" w:line="240" w:lineRule="auto"/>
        <w:jc w:val="both"/>
        <w:rPr>
          <w:szCs w:val="20"/>
        </w:rPr>
      </w:pPr>
      <w:r w:rsidRPr="00751BA2">
        <w:rPr>
          <w:szCs w:val="20"/>
        </w:rPr>
        <w:t>For children who constitute the ‘subject’ of a dispute, this study identified very few Portuguese legal rules for protecting children from harm and ensuring a child friendly process.</w:t>
      </w:r>
    </w:p>
    <w:p w:rsidR="00F67728" w:rsidRPr="00751BA2" w:rsidRDefault="00F67728" w:rsidP="00F67728">
      <w:pPr>
        <w:pStyle w:val="BodyText"/>
        <w:widowControl w:val="0"/>
        <w:spacing w:before="0" w:after="0" w:line="240" w:lineRule="auto"/>
        <w:jc w:val="both"/>
        <w:rPr>
          <w:szCs w:val="20"/>
        </w:rPr>
      </w:pPr>
    </w:p>
    <w:p w:rsidR="00F67728" w:rsidRPr="000435CB" w:rsidRDefault="00F67728" w:rsidP="00F67728">
      <w:pPr>
        <w:pStyle w:val="BodyText"/>
        <w:widowControl w:val="0"/>
        <w:spacing w:before="0" w:after="0" w:line="240" w:lineRule="auto"/>
        <w:jc w:val="both"/>
        <w:rPr>
          <w:szCs w:val="20"/>
        </w:rPr>
      </w:pPr>
      <w:r w:rsidRPr="00751BA2">
        <w:rPr>
          <w:szCs w:val="20"/>
        </w:rPr>
        <w:t>Promotion and protection proceedings are dealt with as a matter of urgency by the courts</w:t>
      </w:r>
      <w:r w:rsidRPr="000435CB">
        <w:rPr>
          <w:rStyle w:val="FootnoteReference"/>
          <w:szCs w:val="20"/>
        </w:rPr>
        <w:footnoteReference w:id="107"/>
      </w:r>
      <w:r w:rsidRPr="000435CB">
        <w:rPr>
          <w:szCs w:val="20"/>
        </w:rPr>
        <w:t>. Therefore, acts that take place within this t</w:t>
      </w:r>
      <w:r w:rsidRPr="007F4459">
        <w:rPr>
          <w:szCs w:val="20"/>
        </w:rPr>
        <w:t xml:space="preserve">ype of proceeding must be executed before acts required under other types of judicial proceedings. Similarly, these proceedings are not suspended during judicial holidays, Saturdays or other holidays. The same is true also for civil guardianship </w:t>
      </w:r>
      <w:r w:rsidRPr="006164CA">
        <w:rPr>
          <w:szCs w:val="20"/>
        </w:rPr>
        <w:t>proceedings</w:t>
      </w:r>
      <w:r w:rsidRPr="002C4DCE">
        <w:rPr>
          <w:szCs w:val="20"/>
        </w:rPr>
        <w:t>, whenever the delay of the procedure may harm the child’s interests</w:t>
      </w:r>
      <w:r w:rsidRPr="000435CB">
        <w:rPr>
          <w:rStyle w:val="FootnoteReference"/>
          <w:szCs w:val="20"/>
        </w:rPr>
        <w:footnoteReference w:id="108"/>
      </w:r>
      <w:r w:rsidRPr="000435CB">
        <w:rPr>
          <w:szCs w:val="20"/>
        </w:rPr>
        <w:t xml:space="preserve"> and, especially, in adoption proceedings</w:t>
      </w:r>
      <w:r w:rsidRPr="000435CB">
        <w:rPr>
          <w:rStyle w:val="FootnoteReference"/>
          <w:szCs w:val="20"/>
        </w:rPr>
        <w:footnoteReference w:id="109"/>
      </w:r>
      <w:r w:rsidRPr="000435CB">
        <w:rPr>
          <w:szCs w:val="20"/>
        </w:rPr>
        <w:t>.</w:t>
      </w:r>
    </w:p>
    <w:p w:rsidR="00F67728" w:rsidRPr="007F4459" w:rsidRDefault="00F67728" w:rsidP="00F67728">
      <w:pPr>
        <w:pStyle w:val="BodyText"/>
        <w:widowControl w:val="0"/>
        <w:spacing w:before="0" w:after="0" w:line="240" w:lineRule="auto"/>
        <w:jc w:val="both"/>
        <w:rPr>
          <w:szCs w:val="20"/>
        </w:rPr>
      </w:pPr>
    </w:p>
    <w:p w:rsidR="00F67728" w:rsidRPr="007F4459" w:rsidRDefault="00F67728" w:rsidP="00FE0097">
      <w:pPr>
        <w:pStyle w:val="BodyText"/>
        <w:widowControl w:val="0"/>
        <w:spacing w:before="0" w:after="0" w:line="240" w:lineRule="auto"/>
        <w:jc w:val="both"/>
        <w:rPr>
          <w:szCs w:val="20"/>
        </w:rPr>
      </w:pPr>
      <w:r w:rsidRPr="006164CA">
        <w:rPr>
          <w:szCs w:val="20"/>
        </w:rPr>
        <w:t xml:space="preserve">When there is a clear and present danger to the </w:t>
      </w:r>
      <w:r w:rsidRPr="00D732B9">
        <w:rPr>
          <w:szCs w:val="20"/>
        </w:rPr>
        <w:t xml:space="preserve">security or life of the child, the judge – </w:t>
      </w:r>
      <w:r w:rsidRPr="00D91AA7">
        <w:rPr>
          <w:szCs w:val="20"/>
        </w:rPr>
        <w:t>upon</w:t>
      </w:r>
      <w:r w:rsidRPr="002C5D90">
        <w:rPr>
          <w:szCs w:val="20"/>
        </w:rPr>
        <w:t xml:space="preserve"> the public prosecutor’s request – must take urgent measures within 48 hours. The consent of the child’s parents, legal representatives or guardian is not required. The measures that can be ordered by the court </w:t>
      </w:r>
      <w:r w:rsidRPr="00BC1084">
        <w:rPr>
          <w:szCs w:val="20"/>
        </w:rPr>
        <w:t>are</w:t>
      </w:r>
      <w:r w:rsidRPr="000435CB">
        <w:rPr>
          <w:szCs w:val="20"/>
        </w:rPr>
        <w:t xml:space="preserve"> either one of those explicitly mentioned in the law or any other measure that </w:t>
      </w:r>
      <w:r w:rsidRPr="007F4459">
        <w:rPr>
          <w:szCs w:val="20"/>
        </w:rPr>
        <w:t xml:space="preserve">the court deems necessary and </w:t>
      </w:r>
      <w:r w:rsidRPr="006164CA">
        <w:rPr>
          <w:szCs w:val="20"/>
        </w:rPr>
        <w:t>sufficient to guarantee the child’s safety</w:t>
      </w:r>
      <w:r w:rsidRPr="000435CB">
        <w:rPr>
          <w:rStyle w:val="FootnoteReference"/>
          <w:szCs w:val="20"/>
        </w:rPr>
        <w:footnoteReference w:id="110"/>
      </w:r>
      <w:r w:rsidRPr="000435CB">
        <w:rPr>
          <w:szCs w:val="20"/>
        </w:rPr>
        <w:t xml:space="preserve">.  </w:t>
      </w:r>
    </w:p>
    <w:p w:rsidR="00F67728" w:rsidRPr="00D732B9" w:rsidRDefault="00F67728" w:rsidP="00F67728">
      <w:pPr>
        <w:pStyle w:val="CommentText"/>
        <w:ind w:left="851"/>
        <w:rPr>
          <w:lang w:val="en-GB"/>
        </w:rPr>
      </w:pPr>
      <w:r w:rsidRPr="00D91AA7">
        <w:rPr>
          <w:lang w:val="en-GB"/>
        </w:rPr>
        <w:t xml:space="preserve">The measures set by </w:t>
      </w:r>
      <w:r w:rsidRPr="003B22F0">
        <w:rPr>
          <w:lang w:val="en-GB"/>
        </w:rPr>
        <w:t xml:space="preserve">the law </w:t>
      </w:r>
      <w:r w:rsidR="00CE3525" w:rsidRPr="003B22F0">
        <w:rPr>
          <w:lang w:val="en-GB"/>
        </w:rPr>
        <w:t>on the</w:t>
      </w:r>
      <w:r w:rsidRPr="003B22F0">
        <w:rPr>
          <w:lang w:val="en-GB"/>
        </w:rPr>
        <w:t xml:space="preserve"> Protection of Children and Juvenile</w:t>
      </w:r>
      <w:r>
        <w:rPr>
          <w:lang w:val="en-GB"/>
        </w:rPr>
        <w:t>s</w:t>
      </w:r>
      <w:r w:rsidRPr="003B22F0">
        <w:rPr>
          <w:lang w:val="en-GB"/>
        </w:rPr>
        <w:t xml:space="preserve"> in Danger</w:t>
      </w:r>
      <w:r w:rsidRPr="00BC1084">
        <w:rPr>
          <w:lang w:val="en-GB"/>
        </w:rPr>
        <w:t xml:space="preserve"> are</w:t>
      </w:r>
      <w:r w:rsidRPr="002C5D90">
        <w:rPr>
          <w:lang w:val="en-GB"/>
        </w:rPr>
        <w:t xml:space="preserve"> the following:</w:t>
      </w:r>
    </w:p>
    <w:p w:rsidR="00F67728" w:rsidRPr="00D91AA7" w:rsidRDefault="00F67728" w:rsidP="00F67728">
      <w:pPr>
        <w:pStyle w:val="BodyText"/>
        <w:widowControl w:val="0"/>
        <w:spacing w:before="0" w:after="0" w:line="240" w:lineRule="auto"/>
        <w:ind w:left="0"/>
        <w:jc w:val="both"/>
        <w:rPr>
          <w:szCs w:val="20"/>
        </w:rPr>
      </w:pPr>
    </w:p>
    <w:p w:rsidR="00F67728" w:rsidRPr="002C5D90" w:rsidRDefault="00F67728" w:rsidP="00CE3525">
      <w:pPr>
        <w:pStyle w:val="BTBullet1"/>
      </w:pPr>
      <w:r w:rsidRPr="002C5D90">
        <w:t xml:space="preserve">Provision of support to the parents (providing them with the necessary </w:t>
      </w:r>
      <w:r w:rsidRPr="00BC1084">
        <w:t xml:space="preserve">skills and </w:t>
      </w:r>
      <w:r w:rsidRPr="000435CB">
        <w:t>tools</w:t>
      </w:r>
      <w:r w:rsidRPr="00D732B9">
        <w:t xml:space="preserve"> to be responsible parents such as psychological, or economic and social support)</w:t>
      </w:r>
      <w:r w:rsidRPr="00D91AA7">
        <w:rPr>
          <w:rStyle w:val="FootnoteReference"/>
          <w:szCs w:val="20"/>
        </w:rPr>
        <w:footnoteReference w:id="111"/>
      </w:r>
      <w:r w:rsidRPr="002C5D90">
        <w:t>;</w:t>
      </w:r>
    </w:p>
    <w:p w:rsidR="00F67728" w:rsidRPr="000435CB" w:rsidRDefault="00F67728" w:rsidP="00CE3525">
      <w:pPr>
        <w:pStyle w:val="BTBullet1"/>
      </w:pPr>
      <w:r w:rsidRPr="002C5D90">
        <w:t>Provision of support to another family member (when another family member has the child’s guardianship)</w:t>
      </w:r>
      <w:r w:rsidRPr="00BC1084">
        <w:rPr>
          <w:rStyle w:val="FootnoteReference"/>
          <w:szCs w:val="20"/>
        </w:rPr>
        <w:footnoteReference w:id="112"/>
      </w:r>
      <w:r w:rsidRPr="000435CB">
        <w:t>;</w:t>
      </w:r>
    </w:p>
    <w:p w:rsidR="00F67728" w:rsidRPr="002C4DCE" w:rsidRDefault="00F67728" w:rsidP="00CE3525">
      <w:pPr>
        <w:pStyle w:val="BTBullet1"/>
      </w:pPr>
      <w:r w:rsidRPr="007F4459">
        <w:t>Foster ca</w:t>
      </w:r>
      <w:r w:rsidRPr="006164CA">
        <w:t>re, i.e. placement of the child in the care of a suitable person (normally with whoever maintains a close relationship with the child)</w:t>
      </w:r>
      <w:r w:rsidRPr="006164CA">
        <w:rPr>
          <w:rStyle w:val="FootnoteReference"/>
          <w:szCs w:val="20"/>
        </w:rPr>
        <w:footnoteReference w:id="113"/>
      </w:r>
      <w:r w:rsidRPr="002C4DCE">
        <w:t>;</w:t>
      </w:r>
    </w:p>
    <w:p w:rsidR="00F67728" w:rsidRPr="00ED7FE1" w:rsidRDefault="00F67728" w:rsidP="00CE3525">
      <w:pPr>
        <w:pStyle w:val="BTBullet1"/>
      </w:pPr>
      <w:r w:rsidRPr="0050458F">
        <w:t>Family foster ca</w:t>
      </w:r>
      <w:r w:rsidRPr="00D77AD4">
        <w:t>re</w:t>
      </w:r>
      <w:r w:rsidRPr="003C613F">
        <w:rPr>
          <w:rStyle w:val="FootnoteReference"/>
          <w:szCs w:val="20"/>
        </w:rPr>
        <w:footnoteReference w:id="114"/>
      </w:r>
      <w:r w:rsidRPr="00ED7FE1">
        <w:t xml:space="preserve"> (where a family takes care of the child) ;</w:t>
      </w:r>
    </w:p>
    <w:p w:rsidR="00F67728" w:rsidRPr="00751BA2" w:rsidRDefault="00F67728" w:rsidP="00CE3525">
      <w:pPr>
        <w:pStyle w:val="BTBullet1"/>
      </w:pPr>
      <w:r w:rsidRPr="00751BA2">
        <w:t>Placement of the child in the foster care of the person selected to adopt the child;</w:t>
      </w:r>
    </w:p>
    <w:p w:rsidR="00F67728" w:rsidRPr="00751BA2" w:rsidRDefault="00F67728" w:rsidP="00CE3525">
      <w:pPr>
        <w:pStyle w:val="BTBullet1"/>
      </w:pPr>
      <w:r w:rsidRPr="00751BA2">
        <w:lastRenderedPageBreak/>
        <w:t>Placement of the child in an institution</w:t>
      </w:r>
      <w:r w:rsidRPr="00751BA2">
        <w:rPr>
          <w:rStyle w:val="FootnoteReference"/>
          <w:szCs w:val="20"/>
        </w:rPr>
        <w:footnoteReference w:id="115"/>
      </w:r>
      <w:r w:rsidRPr="00751BA2">
        <w:t xml:space="preserve"> (the institution has to be a permanent institution with all the necessary structures and professionals to provide support and care for children, in particular, with respect to his/her education and well-being);</w:t>
      </w:r>
    </w:p>
    <w:p w:rsidR="00F67728" w:rsidRPr="00751BA2" w:rsidRDefault="00F67728" w:rsidP="00CE3525">
      <w:pPr>
        <w:pStyle w:val="BTBullet1"/>
      </w:pPr>
      <w:r w:rsidRPr="00751BA2">
        <w:t>Placement of the child in an institution for adoption purposes.</w:t>
      </w:r>
    </w:p>
    <w:p w:rsidR="00F67728" w:rsidRPr="00751BA2" w:rsidRDefault="00F67728" w:rsidP="00F67728">
      <w:pPr>
        <w:pStyle w:val="BodyText"/>
        <w:widowControl w:val="0"/>
        <w:spacing w:before="0" w:after="0" w:line="240" w:lineRule="auto"/>
        <w:ind w:left="0"/>
        <w:jc w:val="both"/>
        <w:rPr>
          <w:szCs w:val="20"/>
        </w:rPr>
      </w:pPr>
    </w:p>
    <w:p w:rsidR="00F67728" w:rsidRPr="000435CB" w:rsidRDefault="00F67728" w:rsidP="00F67728">
      <w:pPr>
        <w:pStyle w:val="BodyText"/>
        <w:widowControl w:val="0"/>
        <w:spacing w:before="0" w:after="0" w:line="240" w:lineRule="auto"/>
        <w:jc w:val="both"/>
        <w:rPr>
          <w:szCs w:val="20"/>
        </w:rPr>
      </w:pPr>
      <w:r w:rsidRPr="00751BA2">
        <w:rPr>
          <w:szCs w:val="20"/>
        </w:rPr>
        <w:t>Likewise, in civil guardianship proceedings, the court may decide the adoption of provisional measures at any moment. Such measures might be, for example, provisional alimony/child support, guardianship or foster care</w:t>
      </w:r>
      <w:r w:rsidRPr="000435CB">
        <w:rPr>
          <w:rStyle w:val="FootnoteReference"/>
          <w:szCs w:val="20"/>
        </w:rPr>
        <w:footnoteReference w:id="116"/>
      </w:r>
      <w:r w:rsidRPr="000435CB">
        <w:rPr>
          <w:szCs w:val="20"/>
        </w:rPr>
        <w:t>.</w:t>
      </w:r>
    </w:p>
    <w:p w:rsidR="00F67728" w:rsidRPr="007F4459" w:rsidRDefault="00F67728" w:rsidP="00F67728">
      <w:pPr>
        <w:pStyle w:val="BodyText"/>
        <w:widowControl w:val="0"/>
        <w:spacing w:before="0" w:after="0" w:line="240" w:lineRule="auto"/>
        <w:jc w:val="both"/>
        <w:rPr>
          <w:szCs w:val="20"/>
        </w:rPr>
      </w:pPr>
    </w:p>
    <w:p w:rsidR="00F67728" w:rsidRPr="00FE0097" w:rsidRDefault="00F67728" w:rsidP="00FE0097">
      <w:pPr>
        <w:pStyle w:val="BodyText"/>
        <w:widowControl w:val="0"/>
        <w:spacing w:before="0" w:after="0" w:line="240" w:lineRule="auto"/>
        <w:jc w:val="both"/>
      </w:pPr>
      <w:r w:rsidRPr="006164CA">
        <w:rPr>
          <w:szCs w:val="20"/>
        </w:rPr>
        <w:t>Children who are considered to be in danger can be assisted during the procedure by doctors, psychologists or other experts or by persons they trust</w:t>
      </w:r>
      <w:r w:rsidRPr="003B22F0">
        <w:rPr>
          <w:rStyle w:val="FootnoteReference"/>
        </w:rPr>
        <w:footnoteReference w:id="117"/>
      </w:r>
      <w:r w:rsidRPr="00D732B9">
        <w:rPr>
          <w:szCs w:val="20"/>
        </w:rPr>
        <w:t>. The child can only be subject to medical examinations t</w:t>
      </w:r>
      <w:r w:rsidRPr="00D91AA7">
        <w:rPr>
          <w:szCs w:val="20"/>
        </w:rPr>
        <w:t xml:space="preserve">hat embarrass him/her if this is strictly necessary and if their interests so require. They must be accompanied by their parents, or by someone they trust. Medical examinations must be conducted by specialised doctors. Moreover, psychological support must </w:t>
      </w:r>
      <w:r w:rsidRPr="002C5D90">
        <w:rPr>
          <w:szCs w:val="20"/>
        </w:rPr>
        <w:t>be provided for the child, both during and after the examination</w:t>
      </w:r>
      <w:r w:rsidRPr="002C5D90">
        <w:rPr>
          <w:rStyle w:val="FootnoteReference"/>
          <w:szCs w:val="20"/>
        </w:rPr>
        <w:footnoteReference w:id="118"/>
      </w:r>
      <w:r w:rsidRPr="00BC1084">
        <w:rPr>
          <w:szCs w:val="20"/>
        </w:rPr>
        <w:t xml:space="preserve">. </w:t>
      </w:r>
    </w:p>
    <w:p w:rsidR="00F67728" w:rsidRPr="00FE0097" w:rsidRDefault="00F67728" w:rsidP="00FE0097">
      <w:pPr>
        <w:pStyle w:val="Heading2"/>
      </w:pPr>
      <w:bookmarkStart w:id="96" w:name="_Protecting_the_child"/>
      <w:bookmarkStart w:id="97" w:name="_Ref352931226"/>
      <w:bookmarkStart w:id="98" w:name="_Ref352930312"/>
      <w:bookmarkStart w:id="99" w:name="_Toc350439429"/>
      <w:bookmarkStart w:id="100" w:name="_Toc338234114"/>
      <w:bookmarkStart w:id="101" w:name="_Toc407963202"/>
      <w:bookmarkEnd w:id="96"/>
      <w:r w:rsidRPr="003B22F0">
        <w:t>Protecting the child during interviews and when giving testimony</w:t>
      </w:r>
      <w:bookmarkEnd w:id="97"/>
      <w:bookmarkEnd w:id="98"/>
      <w:bookmarkEnd w:id="99"/>
      <w:bookmarkEnd w:id="100"/>
      <w:bookmarkEnd w:id="101"/>
    </w:p>
    <w:p w:rsidR="00F67728" w:rsidRPr="002C5D90" w:rsidRDefault="00F67728" w:rsidP="00F67728">
      <w:pPr>
        <w:pStyle w:val="Heading4NoNumb"/>
        <w:ind w:left="851"/>
      </w:pPr>
      <w:r w:rsidRPr="00D91AA7">
        <w:t>The child as a plaintiff/defendant</w:t>
      </w:r>
      <w:r w:rsidRPr="002C5D90">
        <w:t>/witness</w:t>
      </w:r>
    </w:p>
    <w:p w:rsidR="00F67728" w:rsidRPr="002C5D90" w:rsidRDefault="00F67728" w:rsidP="00F67728">
      <w:pPr>
        <w:pStyle w:val="BodyText"/>
        <w:widowControl w:val="0"/>
        <w:spacing w:before="0" w:after="0" w:line="240" w:lineRule="auto"/>
        <w:jc w:val="both"/>
        <w:rPr>
          <w:szCs w:val="20"/>
        </w:rPr>
      </w:pPr>
    </w:p>
    <w:p w:rsidR="00F67728" w:rsidRPr="000435CB" w:rsidRDefault="00F67728" w:rsidP="00F67728">
      <w:pPr>
        <w:pStyle w:val="BodyText"/>
        <w:widowControl w:val="0"/>
        <w:spacing w:before="0" w:after="0" w:line="240" w:lineRule="auto"/>
        <w:jc w:val="both"/>
        <w:rPr>
          <w:szCs w:val="20"/>
        </w:rPr>
      </w:pPr>
      <w:r w:rsidRPr="00BC1084">
        <w:rPr>
          <w:szCs w:val="20"/>
        </w:rPr>
        <w:t xml:space="preserve">There are no specific rules for children’s </w:t>
      </w:r>
      <w:r w:rsidRPr="000435CB">
        <w:rPr>
          <w:szCs w:val="20"/>
        </w:rPr>
        <w:t>examination</w:t>
      </w:r>
      <w:r w:rsidRPr="007F4459">
        <w:rPr>
          <w:szCs w:val="20"/>
        </w:rPr>
        <w:t xml:space="preserve"> in civil </w:t>
      </w:r>
      <w:r w:rsidRPr="006164CA">
        <w:rPr>
          <w:szCs w:val="20"/>
        </w:rPr>
        <w:t>judicial</w:t>
      </w:r>
      <w:r w:rsidRPr="002C4DCE">
        <w:rPr>
          <w:szCs w:val="20"/>
        </w:rPr>
        <w:t xml:space="preserve"> procee</w:t>
      </w:r>
      <w:r w:rsidRPr="0050458F">
        <w:rPr>
          <w:szCs w:val="20"/>
        </w:rPr>
        <w:t>d</w:t>
      </w:r>
      <w:r w:rsidRPr="00D77AD4">
        <w:rPr>
          <w:szCs w:val="20"/>
        </w:rPr>
        <w:t>ings</w:t>
      </w:r>
      <w:r w:rsidRPr="003C613F">
        <w:rPr>
          <w:szCs w:val="20"/>
        </w:rPr>
        <w:t>.</w:t>
      </w:r>
      <w:r w:rsidRPr="00ED7FE1">
        <w:rPr>
          <w:szCs w:val="20"/>
        </w:rPr>
        <w:t xml:space="preserve"> However</w:t>
      </w:r>
      <w:r w:rsidRPr="00751BA2">
        <w:rPr>
          <w:szCs w:val="20"/>
        </w:rPr>
        <w:t>, the law allows the judge to take any measure necessary to guarantee the safety and tranquillity of all those involved in the trial</w:t>
      </w:r>
      <w:r w:rsidRPr="000435CB">
        <w:rPr>
          <w:rStyle w:val="FootnoteReference"/>
          <w:szCs w:val="20"/>
        </w:rPr>
        <w:footnoteReference w:id="119"/>
      </w:r>
      <w:r w:rsidRPr="000435CB">
        <w:rPr>
          <w:szCs w:val="20"/>
        </w:rPr>
        <w:t>.</w:t>
      </w:r>
    </w:p>
    <w:p w:rsidR="00F67728" w:rsidRPr="007F4459" w:rsidRDefault="00F67728" w:rsidP="00F67728">
      <w:pPr>
        <w:pStyle w:val="BodyText"/>
        <w:widowControl w:val="0"/>
        <w:spacing w:before="0" w:after="0" w:line="240" w:lineRule="auto"/>
        <w:jc w:val="both"/>
        <w:rPr>
          <w:szCs w:val="20"/>
        </w:rPr>
      </w:pPr>
    </w:p>
    <w:p w:rsidR="00F67728" w:rsidRPr="00751BA2" w:rsidRDefault="00F67728" w:rsidP="00F67728">
      <w:pPr>
        <w:pStyle w:val="BodyText"/>
        <w:widowControl w:val="0"/>
        <w:spacing w:before="0" w:after="0" w:line="240" w:lineRule="auto"/>
        <w:jc w:val="both"/>
        <w:rPr>
          <w:rFonts w:cs="Arial"/>
          <w:bCs/>
          <w:szCs w:val="20"/>
        </w:rPr>
      </w:pPr>
      <w:r w:rsidRPr="006164CA">
        <w:rPr>
          <w:szCs w:val="20"/>
        </w:rPr>
        <w:t xml:space="preserve">As stated in </w:t>
      </w:r>
      <w:hyperlink w:anchor="Section2" w:history="1">
        <w:r w:rsidRPr="00751BA2">
          <w:rPr>
            <w:rStyle w:val="Hyperlink"/>
            <w:szCs w:val="20"/>
          </w:rPr>
          <w:t>Section 2</w:t>
        </w:r>
      </w:hyperlink>
      <w:r w:rsidRPr="000435CB">
        <w:rPr>
          <w:szCs w:val="20"/>
        </w:rPr>
        <w:t xml:space="preserve"> and </w:t>
      </w:r>
      <w:hyperlink w:anchor="_The_child_as" w:history="1">
        <w:r w:rsidRPr="00751BA2">
          <w:rPr>
            <w:rStyle w:val="Hyperlink"/>
            <w:szCs w:val="20"/>
          </w:rPr>
          <w:t>Section 3.1</w:t>
        </w:r>
      </w:hyperlink>
      <w:r w:rsidRPr="000435CB">
        <w:rPr>
          <w:szCs w:val="20"/>
        </w:rPr>
        <w:t xml:space="preserve">, </w:t>
      </w:r>
      <w:r w:rsidRPr="007F4459">
        <w:rPr>
          <w:szCs w:val="20"/>
        </w:rPr>
        <w:t xml:space="preserve">it is at </w:t>
      </w:r>
      <w:r w:rsidRPr="006164CA">
        <w:rPr>
          <w:szCs w:val="20"/>
        </w:rPr>
        <w:t xml:space="preserve">the </w:t>
      </w:r>
      <w:r w:rsidRPr="006164CA">
        <w:rPr>
          <w:rFonts w:cs="Arial"/>
          <w:bCs/>
          <w:szCs w:val="20"/>
        </w:rPr>
        <w:t>judge</w:t>
      </w:r>
      <w:r w:rsidRPr="002C4DCE">
        <w:rPr>
          <w:rFonts w:cs="Arial"/>
          <w:bCs/>
          <w:szCs w:val="20"/>
        </w:rPr>
        <w:t xml:space="preserve">’s </w:t>
      </w:r>
      <w:r w:rsidRPr="0050458F">
        <w:rPr>
          <w:rFonts w:cs="Arial"/>
          <w:bCs/>
          <w:szCs w:val="20"/>
        </w:rPr>
        <w:t>discretion</w:t>
      </w:r>
      <w:r w:rsidRPr="00D77AD4">
        <w:rPr>
          <w:rFonts w:cs="Arial"/>
          <w:bCs/>
          <w:szCs w:val="20"/>
        </w:rPr>
        <w:t xml:space="preserve"> who should be </w:t>
      </w:r>
      <w:r w:rsidRPr="003C613F">
        <w:rPr>
          <w:rFonts w:cs="Arial"/>
          <w:bCs/>
          <w:szCs w:val="20"/>
        </w:rPr>
        <w:t xml:space="preserve">allowed </w:t>
      </w:r>
      <w:r w:rsidRPr="00ED7FE1">
        <w:rPr>
          <w:rFonts w:cs="Arial"/>
          <w:bCs/>
          <w:szCs w:val="20"/>
        </w:rPr>
        <w:t>to testify</w:t>
      </w:r>
      <w:r w:rsidRPr="00751BA2">
        <w:rPr>
          <w:rFonts w:cs="Arial"/>
          <w:bCs/>
          <w:szCs w:val="20"/>
        </w:rPr>
        <w:t>. Furthermore, the value of each testimony is freely evaluated by the judge. Thus, it is at the judge’s discretion to decide, taking into consideration the age and/or maturity of the child whether the hearing will take place out of the court room, in a more child-friendly place (e.g., the judge’s office) where judges, lawyers and clerks will not be wearing their official garments.</w:t>
      </w:r>
    </w:p>
    <w:p w:rsidR="00F67728" w:rsidRPr="00751BA2" w:rsidRDefault="00F67728" w:rsidP="00F67728">
      <w:pPr>
        <w:pStyle w:val="BodyText"/>
        <w:widowControl w:val="0"/>
        <w:spacing w:before="0" w:after="0" w:line="240" w:lineRule="auto"/>
        <w:jc w:val="both"/>
        <w:rPr>
          <w:rFonts w:cs="Arial"/>
          <w:bCs/>
          <w:szCs w:val="20"/>
        </w:rPr>
      </w:pPr>
      <w:r w:rsidRPr="00751BA2">
        <w:rPr>
          <w:rFonts w:cs="Arial"/>
          <w:bCs/>
          <w:szCs w:val="20"/>
        </w:rPr>
        <w:t xml:space="preserve"> </w:t>
      </w:r>
    </w:p>
    <w:p w:rsidR="00F67728" w:rsidRPr="003B22F0" w:rsidRDefault="00F67728" w:rsidP="00F67728">
      <w:pPr>
        <w:pStyle w:val="BodyText"/>
        <w:widowControl w:val="0"/>
        <w:spacing w:before="0" w:after="0" w:line="240" w:lineRule="auto"/>
        <w:jc w:val="both"/>
        <w:rPr>
          <w:szCs w:val="20"/>
        </w:rPr>
      </w:pPr>
      <w:r w:rsidRPr="00751BA2">
        <w:rPr>
          <w:szCs w:val="20"/>
        </w:rPr>
        <w:t>A</w:t>
      </w:r>
      <w:r w:rsidRPr="003B22F0">
        <w:rPr>
          <w:szCs w:val="20"/>
        </w:rPr>
        <w:t>lthough the civil procedure law does not specifically provide it, the judge may also decide that a professional who is specially trained to deal with children should also be present during the child’s examination if this is considered necessary for the comfort and/or health of the child</w:t>
      </w:r>
      <w:r w:rsidRPr="003B22F0">
        <w:rPr>
          <w:rStyle w:val="FootnoteReference"/>
          <w:szCs w:val="20"/>
        </w:rPr>
        <w:footnoteReference w:id="120"/>
      </w:r>
      <w:r w:rsidRPr="003B22F0">
        <w:rPr>
          <w:szCs w:val="20"/>
        </w:rPr>
        <w:t>.</w:t>
      </w:r>
    </w:p>
    <w:p w:rsidR="00F67728" w:rsidRPr="003B22F0" w:rsidRDefault="00F67728" w:rsidP="00F67728">
      <w:pPr>
        <w:pStyle w:val="BodyText"/>
        <w:widowControl w:val="0"/>
        <w:spacing w:before="0" w:after="0" w:line="240" w:lineRule="auto"/>
        <w:jc w:val="both"/>
        <w:rPr>
          <w:szCs w:val="20"/>
        </w:rPr>
      </w:pPr>
    </w:p>
    <w:p w:rsidR="00F67728" w:rsidRPr="003B22F0" w:rsidRDefault="00F67728" w:rsidP="00F67728">
      <w:pPr>
        <w:pStyle w:val="BodyText"/>
        <w:widowControl w:val="0"/>
        <w:spacing w:before="0" w:after="0" w:line="240" w:lineRule="auto"/>
        <w:jc w:val="both"/>
        <w:rPr>
          <w:szCs w:val="20"/>
        </w:rPr>
      </w:pPr>
      <w:r w:rsidRPr="003B22F0">
        <w:rPr>
          <w:szCs w:val="20"/>
        </w:rPr>
        <w:t>As with adults, children (whether parties or witnesses) residing outside the court’s district may be examined by video-conference</w:t>
      </w:r>
      <w:r w:rsidRPr="003B22F0">
        <w:rPr>
          <w:rStyle w:val="FootnoteReference"/>
          <w:szCs w:val="20"/>
        </w:rPr>
        <w:footnoteReference w:id="121"/>
      </w:r>
      <w:r w:rsidRPr="003B22F0">
        <w:rPr>
          <w:szCs w:val="20"/>
        </w:rPr>
        <w:t>. In cases of children whose health does not allow their examination at the courtroom or via audio-visual means, judges can designate another place of examination after hearing the opinion of the child’s doctor</w:t>
      </w:r>
      <w:r w:rsidRPr="003B22F0">
        <w:rPr>
          <w:rStyle w:val="FootnoteReference"/>
          <w:szCs w:val="20"/>
        </w:rPr>
        <w:footnoteReference w:id="122"/>
      </w:r>
      <w:r w:rsidRPr="003B22F0">
        <w:rPr>
          <w:szCs w:val="20"/>
        </w:rPr>
        <w:t>. If the doctors confirm that the witness (child or adult) cannot testify, the judge will not allow his/her examination.</w:t>
      </w:r>
    </w:p>
    <w:p w:rsidR="00F67728" w:rsidRPr="003B22F0" w:rsidRDefault="00F67728" w:rsidP="00F67728">
      <w:pPr>
        <w:pStyle w:val="BodyText"/>
        <w:widowControl w:val="0"/>
        <w:spacing w:before="0" w:after="0" w:line="240" w:lineRule="auto"/>
        <w:jc w:val="both"/>
        <w:rPr>
          <w:szCs w:val="20"/>
        </w:rPr>
      </w:pPr>
    </w:p>
    <w:p w:rsidR="00F67728" w:rsidRPr="007F4459" w:rsidRDefault="00F67728" w:rsidP="00F67728">
      <w:pPr>
        <w:pStyle w:val="BodyText"/>
        <w:widowControl w:val="0"/>
        <w:spacing w:before="0" w:after="0" w:line="240" w:lineRule="auto"/>
        <w:jc w:val="both"/>
        <w:rPr>
          <w:szCs w:val="20"/>
        </w:rPr>
      </w:pPr>
      <w:r w:rsidRPr="00D732B9">
        <w:rPr>
          <w:szCs w:val="20"/>
        </w:rPr>
        <w:t xml:space="preserve">There are no special or dedicated facilities to accommodate children when </w:t>
      </w:r>
      <w:r w:rsidRPr="00D91AA7">
        <w:rPr>
          <w:szCs w:val="20"/>
        </w:rPr>
        <w:t>aw</w:t>
      </w:r>
      <w:r w:rsidRPr="002C5D90">
        <w:rPr>
          <w:szCs w:val="20"/>
        </w:rPr>
        <w:t xml:space="preserve">aiting their turn to be </w:t>
      </w:r>
      <w:r w:rsidRPr="00BC1084">
        <w:rPr>
          <w:szCs w:val="20"/>
        </w:rPr>
        <w:t xml:space="preserve">questioned </w:t>
      </w:r>
      <w:r w:rsidRPr="000435CB">
        <w:rPr>
          <w:szCs w:val="20"/>
        </w:rPr>
        <w:t xml:space="preserve">at court. Nevertheless, </w:t>
      </w:r>
      <w:r w:rsidRPr="007F4459">
        <w:rPr>
          <w:szCs w:val="20"/>
        </w:rPr>
        <w:t xml:space="preserve">depending on </w:t>
      </w:r>
      <w:r w:rsidRPr="006164CA">
        <w:rPr>
          <w:szCs w:val="20"/>
        </w:rPr>
        <w:t>the child’s age, health and/or maturity, the judge (or even the court’s clerks), may arrange a suitable room within the court’s facilities</w:t>
      </w:r>
      <w:r w:rsidRPr="002C4DCE">
        <w:rPr>
          <w:szCs w:val="20"/>
        </w:rPr>
        <w:t xml:space="preserve"> where the child will </w:t>
      </w:r>
      <w:r w:rsidRPr="0050458F">
        <w:rPr>
          <w:szCs w:val="20"/>
        </w:rPr>
        <w:t xml:space="preserve">be more comfortable. This decision, though, is </w:t>
      </w:r>
      <w:r w:rsidRPr="00D77AD4">
        <w:rPr>
          <w:szCs w:val="20"/>
        </w:rPr>
        <w:t>at the</w:t>
      </w:r>
      <w:r w:rsidRPr="003C613F">
        <w:rPr>
          <w:szCs w:val="20"/>
        </w:rPr>
        <w:t xml:space="preserve"> judge</w:t>
      </w:r>
      <w:r w:rsidRPr="00ED7FE1">
        <w:rPr>
          <w:szCs w:val="20"/>
        </w:rPr>
        <w:t>’s</w:t>
      </w:r>
      <w:r w:rsidRPr="00751BA2">
        <w:rPr>
          <w:szCs w:val="20"/>
        </w:rPr>
        <w:t xml:space="preserve"> or clerk’s discretion based on his/her knowledge of the child’s situation and there is no legal provision </w:t>
      </w:r>
      <w:r w:rsidRPr="00751BA2">
        <w:rPr>
          <w:szCs w:val="20"/>
        </w:rPr>
        <w:lastRenderedPageBreak/>
        <w:t>in this respect</w:t>
      </w:r>
      <w:r w:rsidRPr="000435CB">
        <w:rPr>
          <w:rStyle w:val="FootnoteReference"/>
          <w:szCs w:val="20"/>
        </w:rPr>
        <w:footnoteReference w:id="123"/>
      </w:r>
      <w:r w:rsidRPr="000435CB">
        <w:rPr>
          <w:szCs w:val="20"/>
        </w:rPr>
        <w:t>.</w:t>
      </w:r>
    </w:p>
    <w:p w:rsidR="00F67728" w:rsidRPr="006164CA" w:rsidRDefault="00F67728" w:rsidP="00F67728">
      <w:pPr>
        <w:pStyle w:val="BodyText"/>
        <w:widowControl w:val="0"/>
        <w:spacing w:before="0" w:after="0" w:line="240" w:lineRule="auto"/>
        <w:jc w:val="both"/>
        <w:rPr>
          <w:szCs w:val="20"/>
        </w:rPr>
      </w:pPr>
    </w:p>
    <w:p w:rsidR="00F67728" w:rsidRPr="000435CB" w:rsidRDefault="00F67728" w:rsidP="00F67728">
      <w:pPr>
        <w:pStyle w:val="BodyText"/>
        <w:widowControl w:val="0"/>
        <w:spacing w:before="0" w:after="0" w:line="240" w:lineRule="auto"/>
        <w:jc w:val="both"/>
        <w:rPr>
          <w:szCs w:val="20"/>
        </w:rPr>
      </w:pPr>
      <w:r w:rsidRPr="006164CA">
        <w:rPr>
          <w:szCs w:val="20"/>
        </w:rPr>
        <w:t xml:space="preserve">While there are no specific rules regarding the child’s hearing, </w:t>
      </w:r>
      <w:r w:rsidRPr="002C4DCE">
        <w:rPr>
          <w:szCs w:val="20"/>
        </w:rPr>
        <w:t>according to the gener</w:t>
      </w:r>
      <w:r w:rsidRPr="0050458F">
        <w:rPr>
          <w:szCs w:val="20"/>
        </w:rPr>
        <w:t xml:space="preserve">al rules the judge may decide to exclude the public from the trial sessions, if </w:t>
      </w:r>
      <w:r w:rsidRPr="00D77AD4">
        <w:rPr>
          <w:szCs w:val="20"/>
        </w:rPr>
        <w:t>this is considered</w:t>
      </w:r>
      <w:r w:rsidRPr="003C613F">
        <w:rPr>
          <w:szCs w:val="20"/>
        </w:rPr>
        <w:t xml:space="preserve"> necessary to </w:t>
      </w:r>
      <w:r w:rsidRPr="00ED7FE1">
        <w:rPr>
          <w:szCs w:val="20"/>
        </w:rPr>
        <w:t>protect</w:t>
      </w:r>
      <w:r w:rsidRPr="00751BA2">
        <w:rPr>
          <w:szCs w:val="20"/>
        </w:rPr>
        <w:t xml:space="preserve"> public morals or the dignity of the parties and/or witnesses involved (see also Section 3.4)</w:t>
      </w:r>
      <w:r w:rsidRPr="000435CB">
        <w:rPr>
          <w:rStyle w:val="FootnoteReference"/>
          <w:szCs w:val="20"/>
        </w:rPr>
        <w:footnoteReference w:id="124"/>
      </w:r>
      <w:r w:rsidRPr="000435CB">
        <w:rPr>
          <w:szCs w:val="20"/>
        </w:rPr>
        <w:t>.</w:t>
      </w:r>
    </w:p>
    <w:p w:rsidR="00F67728" w:rsidRPr="007F4459" w:rsidRDefault="00F67728" w:rsidP="00F67728">
      <w:pPr>
        <w:pStyle w:val="BodyText"/>
        <w:widowControl w:val="0"/>
        <w:spacing w:before="0" w:after="0" w:line="240" w:lineRule="auto"/>
        <w:jc w:val="both"/>
        <w:rPr>
          <w:szCs w:val="20"/>
        </w:rPr>
      </w:pPr>
    </w:p>
    <w:p w:rsidR="00F67728" w:rsidRPr="007F4459" w:rsidRDefault="00F67728" w:rsidP="00F67728">
      <w:pPr>
        <w:pStyle w:val="BodyText"/>
        <w:widowControl w:val="0"/>
        <w:spacing w:before="0" w:after="0" w:line="240" w:lineRule="auto"/>
        <w:jc w:val="both"/>
        <w:rPr>
          <w:szCs w:val="20"/>
        </w:rPr>
      </w:pPr>
      <w:r w:rsidRPr="006164CA">
        <w:rPr>
          <w:szCs w:val="20"/>
        </w:rPr>
        <w:t>In civil judicial proceedings</w:t>
      </w:r>
      <w:r w:rsidRPr="00D77AD4">
        <w:rPr>
          <w:szCs w:val="20"/>
        </w:rPr>
        <w:t xml:space="preserve">, witnesses are </w:t>
      </w:r>
      <w:r w:rsidRPr="003C613F">
        <w:rPr>
          <w:szCs w:val="20"/>
        </w:rPr>
        <w:t xml:space="preserve">questioned </w:t>
      </w:r>
      <w:r w:rsidRPr="00ED7FE1">
        <w:rPr>
          <w:szCs w:val="20"/>
        </w:rPr>
        <w:t>by the lawyers</w:t>
      </w:r>
      <w:r w:rsidRPr="00751BA2">
        <w:rPr>
          <w:szCs w:val="20"/>
        </w:rPr>
        <w:t>. If deemed necessary to ensure the witness’ tranquillity, the examination can be undertaken by the judge. In any case, lawyers retain the right to ask questions through the judge</w:t>
      </w:r>
      <w:r w:rsidRPr="000435CB">
        <w:rPr>
          <w:rStyle w:val="FootnoteReference"/>
          <w:szCs w:val="20"/>
        </w:rPr>
        <w:footnoteReference w:id="125"/>
      </w:r>
      <w:r w:rsidRPr="000435CB">
        <w:rPr>
          <w:szCs w:val="20"/>
        </w:rPr>
        <w:t>.</w:t>
      </w:r>
      <w:r w:rsidRPr="007F4459">
        <w:rPr>
          <w:szCs w:val="20"/>
        </w:rPr>
        <w:t xml:space="preserve"> W</w:t>
      </w:r>
      <w:r w:rsidRPr="006164CA">
        <w:rPr>
          <w:szCs w:val="20"/>
        </w:rPr>
        <w:t>hen heard as parties (plaintiffs</w:t>
      </w:r>
      <w:r w:rsidRPr="002C4DCE">
        <w:rPr>
          <w:szCs w:val="20"/>
        </w:rPr>
        <w:t xml:space="preserve"> or defendants), though, children are </w:t>
      </w:r>
      <w:r w:rsidRPr="0050458F">
        <w:rPr>
          <w:szCs w:val="20"/>
        </w:rPr>
        <w:t xml:space="preserve">always </w:t>
      </w:r>
      <w:r w:rsidRPr="00D77AD4">
        <w:rPr>
          <w:szCs w:val="20"/>
        </w:rPr>
        <w:t xml:space="preserve">questioned </w:t>
      </w:r>
      <w:r w:rsidRPr="003C613F">
        <w:rPr>
          <w:szCs w:val="20"/>
        </w:rPr>
        <w:t>by the judge</w:t>
      </w:r>
      <w:r w:rsidRPr="000435CB">
        <w:rPr>
          <w:rStyle w:val="FootnoteReference"/>
          <w:szCs w:val="20"/>
        </w:rPr>
        <w:footnoteReference w:id="126"/>
      </w:r>
      <w:r w:rsidRPr="000435CB">
        <w:rPr>
          <w:szCs w:val="20"/>
        </w:rPr>
        <w:t>. Only then can lawyers ask for additional clarifications</w:t>
      </w:r>
      <w:r w:rsidRPr="000435CB">
        <w:rPr>
          <w:rStyle w:val="FootnoteReference"/>
          <w:szCs w:val="20"/>
        </w:rPr>
        <w:footnoteReference w:id="127"/>
      </w:r>
      <w:r w:rsidRPr="000435CB">
        <w:rPr>
          <w:szCs w:val="20"/>
        </w:rPr>
        <w:t xml:space="preserve">.  </w:t>
      </w:r>
      <w:r w:rsidRPr="007F4459">
        <w:rPr>
          <w:szCs w:val="20"/>
        </w:rPr>
        <w:t xml:space="preserve"> </w:t>
      </w:r>
    </w:p>
    <w:p w:rsidR="00F67728" w:rsidRPr="006164CA" w:rsidRDefault="00F67728" w:rsidP="00F67728">
      <w:pPr>
        <w:pStyle w:val="BodyText"/>
        <w:widowControl w:val="0"/>
        <w:spacing w:before="0" w:after="0" w:line="240" w:lineRule="auto"/>
        <w:jc w:val="both"/>
        <w:rPr>
          <w:szCs w:val="20"/>
        </w:rPr>
      </w:pPr>
    </w:p>
    <w:p w:rsidR="00F67728" w:rsidRPr="006164CA" w:rsidRDefault="00F67728" w:rsidP="00F67728">
      <w:pPr>
        <w:pStyle w:val="BodyText"/>
        <w:widowControl w:val="0"/>
        <w:spacing w:before="0" w:after="0" w:line="240" w:lineRule="auto"/>
        <w:jc w:val="both"/>
        <w:rPr>
          <w:szCs w:val="20"/>
        </w:rPr>
      </w:pPr>
      <w:r w:rsidRPr="006164CA">
        <w:rPr>
          <w:szCs w:val="20"/>
        </w:rPr>
        <w:t>No legal provisions exist for the preparation of the child before the examination.</w:t>
      </w:r>
    </w:p>
    <w:p w:rsidR="00F67728" w:rsidRPr="002C4DCE" w:rsidRDefault="00F67728" w:rsidP="00F67728">
      <w:pPr>
        <w:pStyle w:val="BodyText"/>
        <w:widowControl w:val="0"/>
        <w:spacing w:before="0" w:after="0" w:line="240" w:lineRule="auto"/>
        <w:jc w:val="both"/>
        <w:rPr>
          <w:szCs w:val="20"/>
        </w:rPr>
      </w:pPr>
    </w:p>
    <w:p w:rsidR="00F67728" w:rsidRPr="003B22F0" w:rsidRDefault="00F67728" w:rsidP="00F67728">
      <w:pPr>
        <w:pStyle w:val="BodyText"/>
        <w:widowControl w:val="0"/>
        <w:spacing w:before="0" w:after="0" w:line="240" w:lineRule="auto"/>
        <w:jc w:val="both"/>
        <w:rPr>
          <w:szCs w:val="20"/>
        </w:rPr>
      </w:pPr>
      <w:r w:rsidRPr="003B22F0">
        <w:rPr>
          <w:rFonts w:cs="Arial"/>
          <w:bCs/>
          <w:szCs w:val="20"/>
        </w:rPr>
        <w:t>In civil law judicial proceeding, confession from children – whether as plaintiffs/complainants or defendants – is not accepted, except if they are emancipated</w:t>
      </w:r>
      <w:r w:rsidRPr="003B22F0">
        <w:rPr>
          <w:rStyle w:val="FootnoteReference"/>
          <w:bCs/>
          <w:szCs w:val="20"/>
        </w:rPr>
        <w:footnoteReference w:id="128"/>
      </w:r>
      <w:r w:rsidRPr="003B22F0">
        <w:rPr>
          <w:rFonts w:cs="Arial"/>
          <w:bCs/>
          <w:szCs w:val="20"/>
        </w:rPr>
        <w:t>. However, in labour law procedures, since a child aged 16 and above has procedural capacity as a plaintiff/complainant in the proceeding, confession is allowed.</w:t>
      </w:r>
    </w:p>
    <w:p w:rsidR="00F67728" w:rsidRPr="00D732B9" w:rsidRDefault="00F67728" w:rsidP="00F67728">
      <w:pPr>
        <w:pStyle w:val="BodyText"/>
        <w:widowControl w:val="0"/>
        <w:spacing w:before="0" w:after="0" w:line="240" w:lineRule="auto"/>
        <w:jc w:val="both"/>
        <w:rPr>
          <w:szCs w:val="20"/>
        </w:rPr>
      </w:pPr>
    </w:p>
    <w:p w:rsidR="00F67728" w:rsidRPr="00751BA2" w:rsidRDefault="00F67728" w:rsidP="00F67728">
      <w:pPr>
        <w:pStyle w:val="BodyText"/>
        <w:widowControl w:val="0"/>
        <w:spacing w:before="0" w:after="0" w:line="240" w:lineRule="auto"/>
        <w:jc w:val="both"/>
        <w:rPr>
          <w:szCs w:val="20"/>
        </w:rPr>
      </w:pPr>
      <w:r w:rsidRPr="00D91AA7">
        <w:rPr>
          <w:szCs w:val="20"/>
        </w:rPr>
        <w:t xml:space="preserve">While giving testimony, </w:t>
      </w:r>
      <w:r w:rsidRPr="002C5D90">
        <w:rPr>
          <w:szCs w:val="20"/>
        </w:rPr>
        <w:t>no person is allowed to stand next to</w:t>
      </w:r>
      <w:r w:rsidRPr="00BC1084">
        <w:rPr>
          <w:szCs w:val="20"/>
        </w:rPr>
        <w:t xml:space="preserve"> the witness</w:t>
      </w:r>
      <w:r w:rsidRPr="000435CB">
        <w:rPr>
          <w:szCs w:val="20"/>
        </w:rPr>
        <w:t>.</w:t>
      </w:r>
      <w:r w:rsidRPr="007F4459">
        <w:rPr>
          <w:szCs w:val="20"/>
        </w:rPr>
        <w:t xml:space="preserve"> The same applies if the child is examined as a party.</w:t>
      </w:r>
      <w:r w:rsidRPr="006164CA">
        <w:rPr>
          <w:szCs w:val="20"/>
        </w:rPr>
        <w:t xml:space="preserve"> Nevertheless, if the judge considers it </w:t>
      </w:r>
      <w:r w:rsidRPr="002C4DCE">
        <w:rPr>
          <w:szCs w:val="20"/>
        </w:rPr>
        <w:t>necessary, a parent or a person whom</w:t>
      </w:r>
      <w:r w:rsidRPr="0050458F">
        <w:rPr>
          <w:szCs w:val="20"/>
        </w:rPr>
        <w:t xml:space="preserve"> the child trusts (provided that he/</w:t>
      </w:r>
      <w:r w:rsidRPr="00D77AD4">
        <w:rPr>
          <w:szCs w:val="20"/>
        </w:rPr>
        <w:t xml:space="preserve">she does not have any interest in the case) may be allowed to </w:t>
      </w:r>
      <w:r w:rsidRPr="003C613F">
        <w:rPr>
          <w:szCs w:val="20"/>
        </w:rPr>
        <w:t>stand next to</w:t>
      </w:r>
      <w:r w:rsidRPr="00ED7FE1">
        <w:rPr>
          <w:szCs w:val="20"/>
        </w:rPr>
        <w:t xml:space="preserve"> him/her</w:t>
      </w:r>
      <w:r w:rsidRPr="00751BA2">
        <w:rPr>
          <w:szCs w:val="20"/>
        </w:rPr>
        <w:t xml:space="preserve"> during the testimony. The accompanying person is not allowed to speak to the child during the interrogation.</w:t>
      </w:r>
    </w:p>
    <w:p w:rsidR="00F67728" w:rsidRPr="00751BA2" w:rsidRDefault="00F67728" w:rsidP="00F67728">
      <w:pPr>
        <w:pStyle w:val="BodyText"/>
        <w:widowControl w:val="0"/>
        <w:spacing w:before="0" w:after="0" w:line="240" w:lineRule="auto"/>
        <w:ind w:left="0"/>
        <w:jc w:val="both"/>
        <w:rPr>
          <w:szCs w:val="20"/>
        </w:rPr>
      </w:pPr>
    </w:p>
    <w:p w:rsidR="00F67728" w:rsidRPr="003B22F0" w:rsidRDefault="00F67728" w:rsidP="00F67728">
      <w:pPr>
        <w:pStyle w:val="BodyText"/>
        <w:widowControl w:val="0"/>
        <w:spacing w:before="0" w:after="0" w:line="240" w:lineRule="auto"/>
        <w:jc w:val="both"/>
        <w:rPr>
          <w:szCs w:val="20"/>
        </w:rPr>
      </w:pPr>
      <w:r w:rsidRPr="00751BA2">
        <w:rPr>
          <w:szCs w:val="20"/>
        </w:rPr>
        <w:t>It is also up to the judge, while directing the court session, to guarantee that the examination of any witness, child or adult, is not too lengthy, repetitive or inappropriate</w:t>
      </w:r>
      <w:r w:rsidRPr="000435CB">
        <w:rPr>
          <w:rStyle w:val="FootnoteReference"/>
          <w:szCs w:val="20"/>
        </w:rPr>
        <w:footnoteReference w:id="129"/>
      </w:r>
      <w:r w:rsidRPr="000435CB">
        <w:rPr>
          <w:szCs w:val="20"/>
        </w:rPr>
        <w:t>.</w:t>
      </w:r>
      <w:r w:rsidRPr="007F4459">
        <w:rPr>
          <w:szCs w:val="20"/>
        </w:rPr>
        <w:t xml:space="preserve"> Although there is no similar provision for the parties heard in court, the judge – as stated above – should guarantee the saf</w:t>
      </w:r>
      <w:r w:rsidRPr="006164CA">
        <w:rPr>
          <w:szCs w:val="20"/>
        </w:rPr>
        <w:t xml:space="preserve">ety and tranquillity of all those involved in the trial. Furthermore, no measures are in place to ensure that </w:t>
      </w:r>
      <w:r w:rsidRPr="003B22F0">
        <w:rPr>
          <w:szCs w:val="20"/>
        </w:rPr>
        <w:t>the number of interviews is as limited as possible and that their length is adapted to the child’s age and attention span.</w:t>
      </w:r>
    </w:p>
    <w:p w:rsidR="00F67728" w:rsidRPr="00D732B9" w:rsidRDefault="00F67728" w:rsidP="00F67728">
      <w:pPr>
        <w:pStyle w:val="BodyText"/>
        <w:widowControl w:val="0"/>
        <w:spacing w:before="0" w:after="0" w:line="240" w:lineRule="auto"/>
        <w:jc w:val="both"/>
        <w:rPr>
          <w:szCs w:val="20"/>
        </w:rPr>
      </w:pPr>
    </w:p>
    <w:p w:rsidR="00F67728" w:rsidRPr="006164CA" w:rsidRDefault="00F67728" w:rsidP="00FE0097">
      <w:pPr>
        <w:pStyle w:val="BodyText"/>
        <w:widowControl w:val="0"/>
        <w:spacing w:before="0" w:after="0" w:line="240" w:lineRule="auto"/>
        <w:jc w:val="both"/>
        <w:rPr>
          <w:szCs w:val="20"/>
        </w:rPr>
      </w:pPr>
      <w:r w:rsidRPr="00D91AA7">
        <w:rPr>
          <w:szCs w:val="20"/>
        </w:rPr>
        <w:t xml:space="preserve">With respect to </w:t>
      </w:r>
      <w:r w:rsidRPr="002C5D90">
        <w:rPr>
          <w:szCs w:val="20"/>
        </w:rPr>
        <w:t>the right of the child to</w:t>
      </w:r>
      <w:r w:rsidRPr="00BC1084">
        <w:rPr>
          <w:szCs w:val="20"/>
        </w:rPr>
        <w:t xml:space="preserve"> </w:t>
      </w:r>
      <w:r w:rsidRPr="000435CB">
        <w:rPr>
          <w:szCs w:val="20"/>
        </w:rPr>
        <w:t>refuse to give testimony</w:t>
      </w:r>
      <w:r w:rsidRPr="007F4459">
        <w:rPr>
          <w:szCs w:val="20"/>
        </w:rPr>
        <w:t xml:space="preserve"> under certain </w:t>
      </w:r>
      <w:r w:rsidRPr="006164CA">
        <w:rPr>
          <w:szCs w:val="20"/>
        </w:rPr>
        <w:t xml:space="preserve">circumstances please see </w:t>
      </w:r>
      <w:hyperlink w:anchor="_The_child_as" w:history="1">
        <w:r w:rsidRPr="00751BA2">
          <w:rPr>
            <w:rStyle w:val="Hyperlink"/>
            <w:szCs w:val="20"/>
          </w:rPr>
          <w:t>Section 3.1</w:t>
        </w:r>
      </w:hyperlink>
      <w:r w:rsidRPr="000435CB">
        <w:rPr>
          <w:szCs w:val="20"/>
        </w:rPr>
        <w:t>.</w:t>
      </w:r>
    </w:p>
    <w:p w:rsidR="00F67728" w:rsidRPr="006164CA" w:rsidRDefault="00F67728" w:rsidP="00F67728">
      <w:pPr>
        <w:pStyle w:val="Heading4NoNumb"/>
        <w:ind w:left="851"/>
      </w:pPr>
      <w:r w:rsidRPr="006164CA">
        <w:t>The child in any other role</w:t>
      </w:r>
    </w:p>
    <w:p w:rsidR="00F67728" w:rsidRPr="002C4DCE" w:rsidRDefault="00F67728" w:rsidP="00F67728">
      <w:pPr>
        <w:pStyle w:val="BodyText"/>
        <w:widowControl w:val="0"/>
        <w:spacing w:before="0" w:after="0" w:line="240" w:lineRule="auto"/>
        <w:jc w:val="both"/>
        <w:rPr>
          <w:szCs w:val="20"/>
        </w:rPr>
      </w:pPr>
    </w:p>
    <w:p w:rsidR="00F67728" w:rsidRPr="00751BA2" w:rsidRDefault="00F67728" w:rsidP="00F67728">
      <w:pPr>
        <w:pStyle w:val="BodyText"/>
        <w:widowControl w:val="0"/>
        <w:spacing w:before="0" w:after="0" w:line="240" w:lineRule="auto"/>
        <w:jc w:val="both"/>
        <w:rPr>
          <w:szCs w:val="20"/>
        </w:rPr>
      </w:pPr>
      <w:r w:rsidRPr="0050458F">
        <w:rPr>
          <w:szCs w:val="20"/>
        </w:rPr>
        <w:t>T</w:t>
      </w:r>
      <w:r w:rsidRPr="00D77AD4">
        <w:rPr>
          <w:szCs w:val="20"/>
        </w:rPr>
        <w:t xml:space="preserve">here are no special rules </w:t>
      </w:r>
      <w:r w:rsidRPr="003C613F">
        <w:rPr>
          <w:szCs w:val="20"/>
        </w:rPr>
        <w:t>for</w:t>
      </w:r>
      <w:r w:rsidRPr="00ED7FE1">
        <w:rPr>
          <w:szCs w:val="20"/>
        </w:rPr>
        <w:t xml:space="preserve"> the examination of children</w:t>
      </w:r>
      <w:r w:rsidRPr="00751BA2">
        <w:rPr>
          <w:szCs w:val="20"/>
        </w:rPr>
        <w:t xml:space="preserve"> in the civil guardianship proceedings thus the above mentioned rules of the Civil Procedure Code apply.</w:t>
      </w:r>
    </w:p>
    <w:p w:rsidR="00F67728" w:rsidRPr="00751BA2" w:rsidRDefault="00F67728" w:rsidP="00F67728">
      <w:pPr>
        <w:pStyle w:val="BodyText"/>
        <w:widowControl w:val="0"/>
        <w:spacing w:before="0" w:after="0" w:line="240" w:lineRule="auto"/>
        <w:jc w:val="both"/>
        <w:rPr>
          <w:szCs w:val="20"/>
        </w:rPr>
      </w:pPr>
    </w:p>
    <w:p w:rsidR="00F67728" w:rsidRPr="007F4459" w:rsidRDefault="00F67728" w:rsidP="00F67728">
      <w:pPr>
        <w:pStyle w:val="BodyText"/>
        <w:widowControl w:val="0"/>
        <w:spacing w:before="0" w:after="0" w:line="240" w:lineRule="auto"/>
        <w:jc w:val="both"/>
        <w:rPr>
          <w:szCs w:val="20"/>
        </w:rPr>
      </w:pPr>
      <w:r w:rsidRPr="00751BA2">
        <w:rPr>
          <w:szCs w:val="20"/>
        </w:rPr>
        <w:t>Nevertheless, in adoption proceedings, each person (including the child to be adopted, who should be heard according to his/her age and maturity</w:t>
      </w:r>
      <w:r w:rsidRPr="000435CB">
        <w:rPr>
          <w:rStyle w:val="FootnoteReference"/>
          <w:szCs w:val="20"/>
        </w:rPr>
        <w:footnoteReference w:id="130"/>
      </w:r>
      <w:r w:rsidRPr="000435CB">
        <w:rPr>
          <w:szCs w:val="20"/>
        </w:rPr>
        <w:t>)</w:t>
      </w:r>
      <w:r w:rsidRPr="007F4459">
        <w:rPr>
          <w:szCs w:val="20"/>
        </w:rPr>
        <w:t xml:space="preserve"> is examined separately</w:t>
      </w:r>
      <w:r w:rsidRPr="000435CB">
        <w:rPr>
          <w:rStyle w:val="FootnoteReference"/>
          <w:szCs w:val="20"/>
        </w:rPr>
        <w:footnoteReference w:id="131"/>
      </w:r>
      <w:r w:rsidRPr="000435CB">
        <w:rPr>
          <w:szCs w:val="20"/>
        </w:rPr>
        <w:t xml:space="preserve">. </w:t>
      </w:r>
    </w:p>
    <w:p w:rsidR="00F67728" w:rsidRPr="006164CA" w:rsidRDefault="00F67728" w:rsidP="00F67728">
      <w:pPr>
        <w:pStyle w:val="BodyText"/>
        <w:widowControl w:val="0"/>
        <w:spacing w:before="0" w:after="0" w:line="240" w:lineRule="auto"/>
        <w:jc w:val="both"/>
        <w:rPr>
          <w:szCs w:val="20"/>
        </w:rPr>
      </w:pPr>
    </w:p>
    <w:p w:rsidR="00F67728" w:rsidRPr="00ED7FE1" w:rsidRDefault="00F67728" w:rsidP="00F67728">
      <w:pPr>
        <w:pStyle w:val="BodyText"/>
        <w:widowControl w:val="0"/>
        <w:spacing w:before="0" w:after="0" w:line="240" w:lineRule="auto"/>
        <w:jc w:val="both"/>
        <w:rPr>
          <w:szCs w:val="20"/>
        </w:rPr>
      </w:pPr>
      <w:r w:rsidRPr="006164CA">
        <w:rPr>
          <w:szCs w:val="20"/>
        </w:rPr>
        <w:t>In promotion</w:t>
      </w:r>
      <w:r w:rsidRPr="002C4DCE">
        <w:rPr>
          <w:szCs w:val="20"/>
        </w:rPr>
        <w:t xml:space="preserve"> and protection proceedings, children are examined separately and may, but not necessarily,</w:t>
      </w:r>
      <w:r w:rsidRPr="0050458F">
        <w:rPr>
          <w:szCs w:val="20"/>
        </w:rPr>
        <w:t xml:space="preserve"> be accompanied by their parents, legal representatives, lawye</w:t>
      </w:r>
      <w:r w:rsidRPr="00D77AD4">
        <w:rPr>
          <w:szCs w:val="20"/>
        </w:rPr>
        <w:t>r or a person of</w:t>
      </w:r>
      <w:r w:rsidRPr="00ED7FE1">
        <w:rPr>
          <w:szCs w:val="20"/>
        </w:rPr>
        <w:t xml:space="preserve"> trust of the child.</w:t>
      </w:r>
    </w:p>
    <w:p w:rsidR="00F67728" w:rsidRPr="00751BA2" w:rsidRDefault="00F67728" w:rsidP="00F67728">
      <w:pPr>
        <w:pStyle w:val="BodyText"/>
        <w:widowControl w:val="0"/>
        <w:spacing w:before="0" w:after="0" w:line="240" w:lineRule="auto"/>
        <w:jc w:val="both"/>
        <w:rPr>
          <w:szCs w:val="20"/>
        </w:rPr>
      </w:pPr>
    </w:p>
    <w:p w:rsidR="00F67728" w:rsidRPr="00FE0097" w:rsidRDefault="00F67728" w:rsidP="00FE0097">
      <w:pPr>
        <w:pStyle w:val="BodyText"/>
        <w:widowControl w:val="0"/>
        <w:spacing w:before="0" w:after="0" w:line="240" w:lineRule="auto"/>
        <w:jc w:val="both"/>
        <w:rPr>
          <w:szCs w:val="20"/>
        </w:rPr>
      </w:pPr>
      <w:r w:rsidRPr="00751BA2">
        <w:rPr>
          <w:szCs w:val="20"/>
        </w:rPr>
        <w:t>The judge (or the CPCJs, when these hear the child) may conclude that the child should be assisted by doctors, psychologists or other specialists or persons whom the child trusts whenever examining the child, or determine that the examination takes place using technological means that better ensure the safety and/or comfort of the child</w:t>
      </w:r>
      <w:r w:rsidRPr="000435CB">
        <w:rPr>
          <w:rStyle w:val="FootnoteReference"/>
          <w:szCs w:val="20"/>
        </w:rPr>
        <w:footnoteReference w:id="132"/>
      </w:r>
      <w:r w:rsidRPr="000435CB">
        <w:rPr>
          <w:szCs w:val="20"/>
        </w:rPr>
        <w:t>.</w:t>
      </w:r>
      <w:r w:rsidRPr="007F4459">
        <w:rPr>
          <w:szCs w:val="20"/>
        </w:rPr>
        <w:t xml:space="preserve"> As with all the phases of the proceeding, hearing</w:t>
      </w:r>
      <w:r w:rsidRPr="006164CA">
        <w:rPr>
          <w:szCs w:val="20"/>
        </w:rPr>
        <w:t>s mus</w:t>
      </w:r>
      <w:r w:rsidRPr="002C4DCE">
        <w:rPr>
          <w:szCs w:val="20"/>
        </w:rPr>
        <w:t>t take place</w:t>
      </w:r>
      <w:r w:rsidRPr="0050458F">
        <w:rPr>
          <w:szCs w:val="20"/>
        </w:rPr>
        <w:t xml:space="preserve"> in a way the child fully understands, </w:t>
      </w:r>
      <w:r w:rsidRPr="00D77AD4">
        <w:rPr>
          <w:szCs w:val="20"/>
        </w:rPr>
        <w:t xml:space="preserve">depending </w:t>
      </w:r>
      <w:r w:rsidRPr="003C613F">
        <w:rPr>
          <w:szCs w:val="20"/>
        </w:rPr>
        <w:t xml:space="preserve">on </w:t>
      </w:r>
      <w:r w:rsidRPr="00ED7FE1">
        <w:rPr>
          <w:szCs w:val="20"/>
        </w:rPr>
        <w:t>his/her age</w:t>
      </w:r>
      <w:r w:rsidRPr="00751BA2">
        <w:rPr>
          <w:szCs w:val="20"/>
        </w:rPr>
        <w:t xml:space="preserve"> and intellectual and psychological development</w:t>
      </w:r>
      <w:r w:rsidRPr="000435CB">
        <w:rPr>
          <w:rStyle w:val="FootnoteReference"/>
          <w:szCs w:val="20"/>
        </w:rPr>
        <w:footnoteReference w:id="133"/>
      </w:r>
      <w:r w:rsidRPr="000435CB">
        <w:rPr>
          <w:szCs w:val="20"/>
        </w:rPr>
        <w:t xml:space="preserve">. </w:t>
      </w:r>
      <w:r w:rsidRPr="007F4459">
        <w:rPr>
          <w:szCs w:val="20"/>
        </w:rPr>
        <w:t xml:space="preserve">Any medical exams are only </w:t>
      </w:r>
      <w:r w:rsidRPr="006164CA">
        <w:rPr>
          <w:szCs w:val="20"/>
        </w:rPr>
        <w:t>ordered if absolutely necessary and if in the child’s interest</w:t>
      </w:r>
      <w:r w:rsidRPr="002C4DCE">
        <w:rPr>
          <w:szCs w:val="20"/>
        </w:rPr>
        <w:t xml:space="preserve">, and must be carried out in the presence of the parents or a person </w:t>
      </w:r>
      <w:r w:rsidRPr="0050458F">
        <w:rPr>
          <w:szCs w:val="20"/>
        </w:rPr>
        <w:t xml:space="preserve">whom </w:t>
      </w:r>
      <w:r w:rsidRPr="00D77AD4">
        <w:rPr>
          <w:szCs w:val="20"/>
        </w:rPr>
        <w:t xml:space="preserve">the child trusts (except if the child does </w:t>
      </w:r>
      <w:r w:rsidRPr="003C613F">
        <w:rPr>
          <w:szCs w:val="20"/>
        </w:rPr>
        <w:t xml:space="preserve">not want to be accompanied or </w:t>
      </w:r>
      <w:r w:rsidRPr="00ED7FE1">
        <w:rPr>
          <w:szCs w:val="20"/>
        </w:rPr>
        <w:t>it is in his/her best interest</w:t>
      </w:r>
      <w:r w:rsidRPr="00751BA2">
        <w:rPr>
          <w:szCs w:val="20"/>
        </w:rPr>
        <w:t>)</w:t>
      </w:r>
      <w:r w:rsidRPr="000435CB">
        <w:rPr>
          <w:rStyle w:val="FootnoteReference"/>
          <w:szCs w:val="20"/>
        </w:rPr>
        <w:footnoteReference w:id="134"/>
      </w:r>
      <w:r w:rsidRPr="000435CB">
        <w:rPr>
          <w:szCs w:val="20"/>
        </w:rPr>
        <w:t>.</w:t>
      </w:r>
      <w:r w:rsidRPr="007F4459">
        <w:rPr>
          <w:szCs w:val="20"/>
        </w:rPr>
        <w:t xml:space="preserve"> Medical exams </w:t>
      </w:r>
      <w:r w:rsidRPr="006164CA">
        <w:rPr>
          <w:szCs w:val="20"/>
        </w:rPr>
        <w:t xml:space="preserve">ordered in promotion and </w:t>
      </w:r>
      <w:r w:rsidRPr="002C4DCE">
        <w:rPr>
          <w:szCs w:val="20"/>
        </w:rPr>
        <w:t xml:space="preserve">protection proceedings are urgent and must be </w:t>
      </w:r>
      <w:r w:rsidRPr="0050458F">
        <w:rPr>
          <w:szCs w:val="20"/>
        </w:rPr>
        <w:t>carried out with</w:t>
      </w:r>
      <w:r w:rsidRPr="00D77AD4">
        <w:rPr>
          <w:szCs w:val="20"/>
        </w:rPr>
        <w:t>in 30 days</w:t>
      </w:r>
      <w:r w:rsidRPr="000435CB">
        <w:rPr>
          <w:rStyle w:val="FootnoteReference"/>
          <w:szCs w:val="20"/>
        </w:rPr>
        <w:footnoteReference w:id="135"/>
      </w:r>
      <w:r w:rsidRPr="000435CB">
        <w:rPr>
          <w:szCs w:val="20"/>
        </w:rPr>
        <w:t xml:space="preserve">. </w:t>
      </w:r>
      <w:r w:rsidRPr="007F4459">
        <w:rPr>
          <w:szCs w:val="20"/>
        </w:rPr>
        <w:t xml:space="preserve">  </w:t>
      </w:r>
      <w:r w:rsidRPr="006164CA">
        <w:rPr>
          <w:szCs w:val="20"/>
        </w:rPr>
        <w:t xml:space="preserve">  </w:t>
      </w:r>
    </w:p>
    <w:p w:rsidR="00F67728" w:rsidRPr="003B22F0" w:rsidRDefault="00F67728" w:rsidP="00F67728">
      <w:pPr>
        <w:pStyle w:val="Heading2"/>
      </w:pPr>
      <w:bookmarkStart w:id="102" w:name="_Toc338234115"/>
      <w:bookmarkStart w:id="103" w:name="_Toc338234116"/>
      <w:bookmarkStart w:id="104" w:name="_Toc350439430"/>
      <w:bookmarkStart w:id="105" w:name="_Toc407963203"/>
      <w:bookmarkEnd w:id="102"/>
      <w:r w:rsidRPr="003B22F0">
        <w:t>Right to be heard and to participate in civil judicial proceedings</w:t>
      </w:r>
      <w:bookmarkEnd w:id="103"/>
      <w:bookmarkEnd w:id="104"/>
      <w:bookmarkEnd w:id="105"/>
      <w:r w:rsidRPr="003B22F0">
        <w:t xml:space="preserve"> </w:t>
      </w:r>
    </w:p>
    <w:p w:rsidR="00F67728" w:rsidRPr="00F67728" w:rsidRDefault="00F67728" w:rsidP="00F67728">
      <w:pPr>
        <w:pStyle w:val="Heading4NoNumb"/>
        <w:ind w:left="851"/>
      </w:pPr>
      <w:bookmarkStart w:id="106" w:name="_Toc346714791"/>
      <w:bookmarkStart w:id="107" w:name="_Toc346714792"/>
      <w:bookmarkStart w:id="108" w:name="_Toc346714946"/>
      <w:bookmarkStart w:id="109" w:name="_Toc338234117"/>
      <w:bookmarkStart w:id="110" w:name="_Toc338234118"/>
      <w:bookmarkEnd w:id="106"/>
      <w:bookmarkEnd w:id="107"/>
      <w:bookmarkEnd w:id="108"/>
      <w:bookmarkEnd w:id="109"/>
      <w:r w:rsidRPr="00D732B9">
        <w:t>The child as a plaintiff/defendant</w:t>
      </w:r>
      <w:r>
        <w:br/>
      </w:r>
    </w:p>
    <w:p w:rsidR="00F67728" w:rsidRPr="007F4459" w:rsidRDefault="00F67728" w:rsidP="00F67728">
      <w:pPr>
        <w:pStyle w:val="BodyText"/>
        <w:spacing w:before="0" w:after="0"/>
        <w:jc w:val="both"/>
        <w:rPr>
          <w:szCs w:val="20"/>
        </w:rPr>
      </w:pPr>
      <w:r w:rsidRPr="002C5D90">
        <w:rPr>
          <w:szCs w:val="20"/>
        </w:rPr>
        <w:t>In ordinary</w:t>
      </w:r>
      <w:r w:rsidRPr="00BC1084">
        <w:rPr>
          <w:szCs w:val="20"/>
        </w:rPr>
        <w:t xml:space="preserve"> civil proceedings, </w:t>
      </w:r>
      <w:r w:rsidRPr="000435CB">
        <w:rPr>
          <w:szCs w:val="20"/>
        </w:rPr>
        <w:t>the court is not obliged to hear</w:t>
      </w:r>
      <w:r w:rsidRPr="007F4459">
        <w:rPr>
          <w:szCs w:val="20"/>
        </w:rPr>
        <w:t xml:space="preserve"> </w:t>
      </w:r>
      <w:r w:rsidRPr="006164CA">
        <w:rPr>
          <w:szCs w:val="20"/>
        </w:rPr>
        <w:t>the chil</w:t>
      </w:r>
      <w:r w:rsidRPr="002C4DCE">
        <w:rPr>
          <w:szCs w:val="20"/>
        </w:rPr>
        <w:t>d, even if he/she is a plaintiff/defendant.</w:t>
      </w:r>
      <w:r w:rsidRPr="0050458F">
        <w:rPr>
          <w:szCs w:val="20"/>
        </w:rPr>
        <w:t xml:space="preserve"> As already discussed in </w:t>
      </w:r>
      <w:hyperlink w:anchor="_The_child_as" w:history="1">
        <w:r w:rsidRPr="00751BA2">
          <w:rPr>
            <w:rStyle w:val="Hyperlink"/>
            <w:szCs w:val="20"/>
          </w:rPr>
          <w:t>Section 3.1</w:t>
        </w:r>
      </w:hyperlink>
      <w:r w:rsidRPr="000435CB">
        <w:rPr>
          <w:szCs w:val="20"/>
        </w:rPr>
        <w:t>, child parties are in principle represented by their parents/guardians in civil judicial proceedings.</w:t>
      </w:r>
      <w:r w:rsidRPr="007F4459">
        <w:rPr>
          <w:szCs w:val="20"/>
        </w:rPr>
        <w:t xml:space="preserve"> </w:t>
      </w:r>
      <w:r w:rsidRPr="006164CA">
        <w:rPr>
          <w:szCs w:val="20"/>
        </w:rPr>
        <w:t>However, any party to a</w:t>
      </w:r>
      <w:r w:rsidRPr="002C4DCE">
        <w:rPr>
          <w:szCs w:val="20"/>
        </w:rPr>
        <w:t xml:space="preserve"> civil judicial proceeding has the right to ask for the other party to testify</w:t>
      </w:r>
      <w:r w:rsidRPr="0050458F">
        <w:rPr>
          <w:szCs w:val="20"/>
        </w:rPr>
        <w:t>,</w:t>
      </w:r>
      <w:r w:rsidRPr="00D77AD4">
        <w:rPr>
          <w:szCs w:val="20"/>
        </w:rPr>
        <w:t xml:space="preserve"> even </w:t>
      </w:r>
      <w:r w:rsidRPr="003C613F">
        <w:rPr>
          <w:szCs w:val="20"/>
        </w:rPr>
        <w:t>if</w:t>
      </w:r>
      <w:r w:rsidRPr="00ED7FE1">
        <w:rPr>
          <w:szCs w:val="20"/>
        </w:rPr>
        <w:t xml:space="preserve"> the </w:t>
      </w:r>
      <w:r w:rsidRPr="00751BA2">
        <w:rPr>
          <w:szCs w:val="20"/>
        </w:rPr>
        <w:t>other party is a child</w:t>
      </w:r>
      <w:r w:rsidRPr="000435CB">
        <w:rPr>
          <w:rStyle w:val="FootnoteReference"/>
          <w:szCs w:val="20"/>
        </w:rPr>
        <w:footnoteReference w:id="136"/>
      </w:r>
      <w:r w:rsidRPr="000435CB">
        <w:rPr>
          <w:szCs w:val="20"/>
        </w:rPr>
        <w:t>, and the latter</w:t>
      </w:r>
      <w:r w:rsidRPr="007F4459">
        <w:rPr>
          <w:szCs w:val="20"/>
        </w:rPr>
        <w:t xml:space="preserve"> cannot refuse to testify, regardless his/her age</w:t>
      </w:r>
      <w:r w:rsidRPr="006164CA">
        <w:rPr>
          <w:szCs w:val="20"/>
        </w:rPr>
        <w:t xml:space="preserve">. The New Civil Procedure Code </w:t>
      </w:r>
      <w:r w:rsidRPr="002C4DCE">
        <w:rPr>
          <w:szCs w:val="20"/>
        </w:rPr>
        <w:t xml:space="preserve">also lays down the right </w:t>
      </w:r>
      <w:r w:rsidRPr="0050458F">
        <w:rPr>
          <w:szCs w:val="20"/>
        </w:rPr>
        <w:t>of</w:t>
      </w:r>
      <w:r w:rsidRPr="00D77AD4">
        <w:rPr>
          <w:szCs w:val="20"/>
        </w:rPr>
        <w:t xml:space="preserve"> </w:t>
      </w:r>
      <w:r w:rsidRPr="003C613F">
        <w:rPr>
          <w:szCs w:val="20"/>
        </w:rPr>
        <w:t>plaintiffs/defendants</w:t>
      </w:r>
      <w:r w:rsidRPr="00ED7FE1">
        <w:rPr>
          <w:szCs w:val="20"/>
        </w:rPr>
        <w:t xml:space="preserve"> to ask to be heard by the court</w:t>
      </w:r>
      <w:r w:rsidRPr="000435CB">
        <w:rPr>
          <w:rStyle w:val="FootnoteReference"/>
          <w:szCs w:val="20"/>
        </w:rPr>
        <w:footnoteReference w:id="137"/>
      </w:r>
      <w:r w:rsidRPr="000435CB">
        <w:rPr>
          <w:szCs w:val="20"/>
        </w:rPr>
        <w:t xml:space="preserve">. </w:t>
      </w:r>
    </w:p>
    <w:p w:rsidR="00F67728" w:rsidRPr="006164CA" w:rsidRDefault="00F67728" w:rsidP="00F67728">
      <w:pPr>
        <w:pStyle w:val="BodyText"/>
        <w:spacing w:before="0" w:after="0"/>
        <w:jc w:val="both"/>
        <w:rPr>
          <w:szCs w:val="20"/>
        </w:rPr>
      </w:pPr>
    </w:p>
    <w:p w:rsidR="00F67728" w:rsidRPr="00751BA2" w:rsidRDefault="00F67728" w:rsidP="00F67728">
      <w:pPr>
        <w:pStyle w:val="BodyText"/>
        <w:spacing w:before="0" w:after="0"/>
        <w:jc w:val="both"/>
        <w:rPr>
          <w:szCs w:val="20"/>
        </w:rPr>
      </w:pPr>
      <w:r w:rsidRPr="006164CA">
        <w:rPr>
          <w:szCs w:val="20"/>
        </w:rPr>
        <w:t>Even if not requested by the other party,</w:t>
      </w:r>
      <w:r w:rsidRPr="002C4DCE">
        <w:rPr>
          <w:szCs w:val="20"/>
        </w:rPr>
        <w:t xml:space="preserve"> the judge may</w:t>
      </w:r>
      <w:r w:rsidRPr="0050458F">
        <w:rPr>
          <w:szCs w:val="20"/>
        </w:rPr>
        <w:t xml:space="preserve"> decide</w:t>
      </w:r>
      <w:r w:rsidRPr="00D77AD4">
        <w:rPr>
          <w:szCs w:val="20"/>
        </w:rPr>
        <w:t xml:space="preserve"> to examine </w:t>
      </w:r>
      <w:r w:rsidRPr="003C613F">
        <w:rPr>
          <w:szCs w:val="20"/>
        </w:rPr>
        <w:t>him/her</w:t>
      </w:r>
      <w:r w:rsidRPr="00ED7FE1">
        <w:rPr>
          <w:szCs w:val="20"/>
        </w:rPr>
        <w:t xml:space="preserve">, regardless of whether </w:t>
      </w:r>
      <w:r w:rsidRPr="00751BA2">
        <w:rPr>
          <w:szCs w:val="20"/>
        </w:rPr>
        <w:t>he/she is a child or an adult</w:t>
      </w:r>
      <w:r w:rsidRPr="000435CB">
        <w:rPr>
          <w:rStyle w:val="FootnoteReference"/>
          <w:szCs w:val="20"/>
        </w:rPr>
        <w:footnoteReference w:id="138"/>
      </w:r>
      <w:r w:rsidRPr="000435CB">
        <w:rPr>
          <w:szCs w:val="20"/>
        </w:rPr>
        <w:t xml:space="preserve">. </w:t>
      </w:r>
      <w:r w:rsidRPr="007F4459">
        <w:rPr>
          <w:szCs w:val="20"/>
        </w:rPr>
        <w:t>Where</w:t>
      </w:r>
      <w:r w:rsidRPr="006164CA">
        <w:rPr>
          <w:szCs w:val="20"/>
        </w:rPr>
        <w:t xml:space="preserve"> the judge decides to hear the child or the hearing has been </w:t>
      </w:r>
      <w:r w:rsidRPr="002C4DCE">
        <w:rPr>
          <w:szCs w:val="20"/>
        </w:rPr>
        <w:t>requested by one of the part</w:t>
      </w:r>
      <w:r w:rsidRPr="0050458F">
        <w:rPr>
          <w:szCs w:val="20"/>
        </w:rPr>
        <w:t>ies</w:t>
      </w:r>
      <w:r w:rsidRPr="00D77AD4">
        <w:rPr>
          <w:szCs w:val="20"/>
        </w:rPr>
        <w:t xml:space="preserve">, </w:t>
      </w:r>
      <w:r w:rsidRPr="003C613F">
        <w:rPr>
          <w:szCs w:val="20"/>
        </w:rPr>
        <w:t>the judge</w:t>
      </w:r>
      <w:r w:rsidRPr="00ED7FE1">
        <w:rPr>
          <w:szCs w:val="20"/>
        </w:rPr>
        <w:t xml:space="preserve"> must guarantee that the child is treated </w:t>
      </w:r>
      <w:r w:rsidRPr="00751BA2">
        <w:rPr>
          <w:szCs w:val="20"/>
        </w:rPr>
        <w:t>appropriately in court. However, children are not consulted on the manner in which they wish to be heard.</w:t>
      </w:r>
    </w:p>
    <w:p w:rsidR="00F67728" w:rsidRPr="00751BA2" w:rsidRDefault="00F67728" w:rsidP="00F67728">
      <w:pPr>
        <w:pStyle w:val="BodyText"/>
        <w:spacing w:before="0" w:after="0"/>
        <w:jc w:val="both"/>
        <w:rPr>
          <w:szCs w:val="20"/>
        </w:rPr>
      </w:pPr>
    </w:p>
    <w:p w:rsidR="00F67728" w:rsidRPr="006164CA" w:rsidRDefault="00F67728" w:rsidP="00F67728">
      <w:pPr>
        <w:pStyle w:val="BodyText"/>
        <w:spacing w:before="0" w:after="0"/>
        <w:jc w:val="both"/>
        <w:rPr>
          <w:szCs w:val="20"/>
        </w:rPr>
      </w:pPr>
      <w:r w:rsidRPr="00751BA2">
        <w:rPr>
          <w:szCs w:val="20"/>
        </w:rPr>
        <w:t xml:space="preserve">Children can also intervene in civil judicial proceedings which affect their interests, as analysed in </w:t>
      </w:r>
      <w:hyperlink w:anchor="_The_child_as" w:history="1">
        <w:r w:rsidRPr="00751BA2">
          <w:rPr>
            <w:rStyle w:val="Hyperlink"/>
            <w:szCs w:val="20"/>
          </w:rPr>
          <w:t>Section 3.1</w:t>
        </w:r>
      </w:hyperlink>
      <w:r w:rsidRPr="000435CB">
        <w:rPr>
          <w:szCs w:val="20"/>
        </w:rPr>
        <w:t>.</w:t>
      </w:r>
      <w:r w:rsidRPr="007F4459">
        <w:rPr>
          <w:szCs w:val="20"/>
        </w:rPr>
        <w:t xml:space="preserve"> </w:t>
      </w:r>
    </w:p>
    <w:p w:rsidR="00F67728" w:rsidRPr="006164CA" w:rsidRDefault="00F67728" w:rsidP="00F67728">
      <w:pPr>
        <w:pStyle w:val="BodyText"/>
        <w:spacing w:before="0" w:after="0"/>
        <w:ind w:left="0"/>
        <w:jc w:val="both"/>
        <w:rPr>
          <w:szCs w:val="20"/>
        </w:rPr>
      </w:pPr>
    </w:p>
    <w:p w:rsidR="00F67728" w:rsidRPr="007F4459" w:rsidRDefault="00F67728" w:rsidP="00F67728">
      <w:pPr>
        <w:pStyle w:val="BodyText"/>
        <w:spacing w:before="0" w:after="0"/>
        <w:jc w:val="both"/>
        <w:rPr>
          <w:szCs w:val="20"/>
        </w:rPr>
      </w:pPr>
      <w:r w:rsidRPr="002C4DCE">
        <w:rPr>
          <w:szCs w:val="20"/>
        </w:rPr>
        <w:t xml:space="preserve">As already mentioned in </w:t>
      </w:r>
      <w:hyperlink w:anchor="_The_child_as" w:history="1">
        <w:r w:rsidRPr="00751BA2">
          <w:rPr>
            <w:rStyle w:val="Hyperlink"/>
            <w:szCs w:val="20"/>
          </w:rPr>
          <w:t>Section 3.1</w:t>
        </w:r>
      </w:hyperlink>
      <w:r w:rsidRPr="000435CB">
        <w:rPr>
          <w:szCs w:val="20"/>
        </w:rPr>
        <w:t>, when</w:t>
      </w:r>
      <w:r w:rsidRPr="007F4459">
        <w:rPr>
          <w:szCs w:val="20"/>
        </w:rPr>
        <w:t xml:space="preserve"> the child is heard as party to the </w:t>
      </w:r>
      <w:r w:rsidRPr="006164CA">
        <w:rPr>
          <w:szCs w:val="20"/>
        </w:rPr>
        <w:t>civil judicial proce</w:t>
      </w:r>
      <w:r w:rsidRPr="002C4DCE">
        <w:rPr>
          <w:szCs w:val="20"/>
        </w:rPr>
        <w:t xml:space="preserve">edings, the judge </w:t>
      </w:r>
      <w:r w:rsidRPr="0050458F">
        <w:rPr>
          <w:szCs w:val="20"/>
        </w:rPr>
        <w:t>freely</w:t>
      </w:r>
      <w:r w:rsidRPr="00D77AD4">
        <w:rPr>
          <w:szCs w:val="20"/>
        </w:rPr>
        <w:t xml:space="preserve"> evaluate</w:t>
      </w:r>
      <w:r w:rsidRPr="003C613F">
        <w:rPr>
          <w:szCs w:val="20"/>
        </w:rPr>
        <w:t>s</w:t>
      </w:r>
      <w:r w:rsidRPr="00ED7FE1">
        <w:rPr>
          <w:szCs w:val="20"/>
        </w:rPr>
        <w:t xml:space="preserve"> the child’s statements, according to his/her maturity and capacit</w:t>
      </w:r>
      <w:r w:rsidRPr="00751BA2">
        <w:rPr>
          <w:szCs w:val="20"/>
        </w:rPr>
        <w:t xml:space="preserve">y. Concerning the way such an examination takes place please see </w:t>
      </w:r>
      <w:hyperlink w:anchor="_Protection_from_harm" w:history="1">
        <w:r w:rsidRPr="00751BA2">
          <w:rPr>
            <w:rStyle w:val="Hyperlink"/>
            <w:szCs w:val="20"/>
          </w:rPr>
          <w:t>Section 3.4</w:t>
        </w:r>
      </w:hyperlink>
      <w:r w:rsidRPr="000435CB">
        <w:rPr>
          <w:szCs w:val="20"/>
        </w:rPr>
        <w:t xml:space="preserve"> and </w:t>
      </w:r>
      <w:hyperlink w:anchor="_Protecting_the_child" w:history="1">
        <w:r w:rsidRPr="00751BA2">
          <w:rPr>
            <w:rStyle w:val="Hyperlink"/>
            <w:szCs w:val="20"/>
          </w:rPr>
          <w:t>Section 3.5</w:t>
        </w:r>
      </w:hyperlink>
      <w:r w:rsidRPr="000435CB">
        <w:rPr>
          <w:szCs w:val="20"/>
        </w:rPr>
        <w:t>.</w:t>
      </w:r>
    </w:p>
    <w:p w:rsidR="00F67728" w:rsidRPr="006164CA" w:rsidRDefault="00F67728" w:rsidP="00F67728">
      <w:pPr>
        <w:pStyle w:val="BodyText"/>
        <w:spacing w:before="0" w:after="0"/>
        <w:jc w:val="both"/>
        <w:rPr>
          <w:szCs w:val="20"/>
        </w:rPr>
      </w:pPr>
    </w:p>
    <w:p w:rsidR="00F67728" w:rsidRPr="00751BA2" w:rsidRDefault="00F67728" w:rsidP="00F67728">
      <w:pPr>
        <w:pStyle w:val="BodyText"/>
        <w:spacing w:before="0" w:after="0"/>
        <w:jc w:val="both"/>
        <w:rPr>
          <w:szCs w:val="20"/>
        </w:rPr>
      </w:pPr>
      <w:r w:rsidRPr="006164CA">
        <w:rPr>
          <w:szCs w:val="20"/>
        </w:rPr>
        <w:t>There are no special rules on how cour</w:t>
      </w:r>
      <w:r w:rsidRPr="002C4DCE">
        <w:rPr>
          <w:szCs w:val="20"/>
        </w:rPr>
        <w:t>t rulings should be communicated to children, so the general rules apply</w:t>
      </w:r>
      <w:r w:rsidRPr="0050458F">
        <w:rPr>
          <w:szCs w:val="20"/>
        </w:rPr>
        <w:t>, i.e.</w:t>
      </w:r>
      <w:r w:rsidRPr="00D77AD4">
        <w:rPr>
          <w:szCs w:val="20"/>
        </w:rPr>
        <w:t xml:space="preserve"> </w:t>
      </w:r>
      <w:r w:rsidRPr="003C613F">
        <w:rPr>
          <w:szCs w:val="20"/>
        </w:rPr>
        <w:t>t</w:t>
      </w:r>
      <w:r w:rsidRPr="00ED7FE1">
        <w:rPr>
          <w:szCs w:val="20"/>
        </w:rPr>
        <w:t>hey are communicated to their lawyers and legal representatives.</w:t>
      </w:r>
      <w:r w:rsidRPr="00751BA2">
        <w:rPr>
          <w:szCs w:val="20"/>
        </w:rPr>
        <w:t xml:space="preserve"> Also, there are no special provisions regarding how the child is informed about the consequences of participating in civil judicial proceedings and expressing his/her views or opinions.</w:t>
      </w:r>
    </w:p>
    <w:p w:rsidR="00F67728" w:rsidRPr="003B22F0" w:rsidRDefault="00F67728" w:rsidP="00F67728">
      <w:pPr>
        <w:pStyle w:val="BodyText"/>
        <w:spacing w:before="0" w:after="0"/>
        <w:jc w:val="both"/>
      </w:pPr>
    </w:p>
    <w:p w:rsidR="00F67728" w:rsidRPr="006164CA" w:rsidRDefault="00F67728" w:rsidP="00FE0097">
      <w:pPr>
        <w:pStyle w:val="BodyText"/>
        <w:spacing w:before="0" w:after="0"/>
        <w:jc w:val="both"/>
        <w:rPr>
          <w:szCs w:val="20"/>
        </w:rPr>
      </w:pPr>
      <w:r w:rsidRPr="00D732B9">
        <w:rPr>
          <w:szCs w:val="20"/>
        </w:rPr>
        <w:t xml:space="preserve">Concerning the information a child plaintiff/defendant is provided with before, during and after the civil judicial proceedings </w:t>
      </w:r>
      <w:r w:rsidRPr="00D91AA7">
        <w:rPr>
          <w:szCs w:val="20"/>
        </w:rPr>
        <w:t>(</w:t>
      </w:r>
      <w:r w:rsidRPr="002C5D90">
        <w:rPr>
          <w:szCs w:val="20"/>
        </w:rPr>
        <w:t xml:space="preserve">please see </w:t>
      </w:r>
      <w:hyperlink w:anchor="_Provision_of_information" w:history="1">
        <w:r w:rsidRPr="000435CB">
          <w:rPr>
            <w:rStyle w:val="Hyperlink"/>
            <w:szCs w:val="20"/>
          </w:rPr>
          <w:t>Section 3.2</w:t>
        </w:r>
      </w:hyperlink>
      <w:r w:rsidRPr="000435CB">
        <w:rPr>
          <w:szCs w:val="20"/>
        </w:rPr>
        <w:t>)</w:t>
      </w:r>
      <w:r w:rsidRPr="007F4459">
        <w:rPr>
          <w:szCs w:val="20"/>
        </w:rPr>
        <w:t xml:space="preserve">. With respect to the legal assistance a child may be provided with in order to effectively exercise its right to access the courts please see </w:t>
      </w:r>
      <w:hyperlink w:anchor="_Right_to_legal" w:history="1">
        <w:r w:rsidRPr="00751BA2">
          <w:rPr>
            <w:rStyle w:val="Hyperlink"/>
            <w:szCs w:val="20"/>
          </w:rPr>
          <w:t>Section 3.7</w:t>
        </w:r>
      </w:hyperlink>
      <w:r w:rsidRPr="000435CB">
        <w:rPr>
          <w:szCs w:val="20"/>
        </w:rPr>
        <w:t xml:space="preserve"> and regarding legal costs see </w:t>
      </w:r>
      <w:hyperlink w:anchor="_Toc346714798" w:history="1">
        <w:r w:rsidRPr="00751BA2">
          <w:rPr>
            <w:rStyle w:val="Hyperlink"/>
            <w:szCs w:val="20"/>
          </w:rPr>
          <w:t>Section 3.10</w:t>
        </w:r>
      </w:hyperlink>
      <w:r w:rsidRPr="000435CB">
        <w:rPr>
          <w:szCs w:val="20"/>
        </w:rPr>
        <w:t>.</w:t>
      </w:r>
    </w:p>
    <w:p w:rsidR="00F67728" w:rsidRPr="00CE3525" w:rsidRDefault="00F67728" w:rsidP="00CE3525">
      <w:pPr>
        <w:pStyle w:val="Heading3NoNumb"/>
        <w:ind w:firstLine="851"/>
      </w:pPr>
      <w:bookmarkStart w:id="111" w:name="_Toc407963204"/>
      <w:r w:rsidRPr="00F67728">
        <w:lastRenderedPageBreak/>
        <w:t>Rules on limitation periods</w:t>
      </w:r>
      <w:bookmarkEnd w:id="111"/>
    </w:p>
    <w:p w:rsidR="00F67728" w:rsidRPr="00D91AA7" w:rsidRDefault="00F67728" w:rsidP="00F67728">
      <w:pPr>
        <w:pStyle w:val="BodyText"/>
        <w:widowControl w:val="0"/>
        <w:spacing w:before="0" w:after="0" w:line="240" w:lineRule="auto"/>
        <w:jc w:val="both"/>
        <w:rPr>
          <w:szCs w:val="20"/>
        </w:rPr>
      </w:pPr>
      <w:r w:rsidRPr="00D91AA7">
        <w:rPr>
          <w:szCs w:val="20"/>
        </w:rPr>
        <w:t xml:space="preserve">In general, </w:t>
      </w:r>
      <w:r w:rsidRPr="003B22F0">
        <w:rPr>
          <w:szCs w:val="20"/>
        </w:rPr>
        <w:t>people can pursue their claims up to twenty years after the date of the event giving rise to the claim</w:t>
      </w:r>
      <w:r w:rsidRPr="003B22F0">
        <w:rPr>
          <w:rStyle w:val="FootnoteReference"/>
          <w:szCs w:val="20"/>
        </w:rPr>
        <w:footnoteReference w:id="139"/>
      </w:r>
      <w:r w:rsidRPr="00D732B9">
        <w:rPr>
          <w:szCs w:val="20"/>
        </w:rPr>
        <w:t>.</w:t>
      </w:r>
    </w:p>
    <w:p w:rsidR="00F67728" w:rsidRPr="002C5D90" w:rsidRDefault="00F67728" w:rsidP="00F67728">
      <w:pPr>
        <w:pStyle w:val="BodyText"/>
        <w:widowControl w:val="0"/>
        <w:spacing w:before="0" w:after="0" w:line="240" w:lineRule="auto"/>
        <w:jc w:val="both"/>
        <w:rPr>
          <w:szCs w:val="20"/>
        </w:rPr>
      </w:pPr>
    </w:p>
    <w:p w:rsidR="00F67728" w:rsidRPr="007F4459" w:rsidRDefault="00F67728" w:rsidP="00F67728">
      <w:pPr>
        <w:pStyle w:val="BodyText"/>
        <w:widowControl w:val="0"/>
        <w:spacing w:before="0" w:after="0" w:line="240" w:lineRule="auto"/>
        <w:jc w:val="both"/>
        <w:rPr>
          <w:szCs w:val="20"/>
        </w:rPr>
      </w:pPr>
      <w:r w:rsidRPr="002C5D90">
        <w:rPr>
          <w:szCs w:val="20"/>
        </w:rPr>
        <w:t>However, for certain types of claims other</w:t>
      </w:r>
      <w:r w:rsidRPr="00BC1084">
        <w:rPr>
          <w:szCs w:val="20"/>
        </w:rPr>
        <w:t xml:space="preserve"> </w:t>
      </w:r>
      <w:r w:rsidRPr="000435CB">
        <w:rPr>
          <w:szCs w:val="20"/>
        </w:rPr>
        <w:t>limitation periods</w:t>
      </w:r>
      <w:r w:rsidRPr="007F4459">
        <w:rPr>
          <w:szCs w:val="20"/>
        </w:rPr>
        <w:t xml:space="preserve"> are set</w:t>
      </w:r>
      <w:r w:rsidRPr="006164CA">
        <w:rPr>
          <w:szCs w:val="20"/>
        </w:rPr>
        <w:t>. For example,</w:t>
      </w:r>
      <w:r w:rsidRPr="002C4DCE">
        <w:rPr>
          <w:szCs w:val="20"/>
        </w:rPr>
        <w:t xml:space="preserve"> where child</w:t>
      </w:r>
      <w:r w:rsidRPr="0050458F">
        <w:rPr>
          <w:szCs w:val="20"/>
        </w:rPr>
        <w:t xml:space="preserve"> </w:t>
      </w:r>
      <w:r w:rsidRPr="00D77AD4">
        <w:rPr>
          <w:szCs w:val="20"/>
        </w:rPr>
        <w:t xml:space="preserve">plaintiffs </w:t>
      </w:r>
      <w:r w:rsidRPr="003C613F">
        <w:rPr>
          <w:szCs w:val="20"/>
        </w:rPr>
        <w:t>are</w:t>
      </w:r>
      <w:r w:rsidRPr="00ED7FE1">
        <w:rPr>
          <w:szCs w:val="20"/>
        </w:rPr>
        <w:t xml:space="preserve"> concern</w:t>
      </w:r>
      <w:r w:rsidRPr="00751BA2">
        <w:rPr>
          <w:szCs w:val="20"/>
        </w:rPr>
        <w:t>ed, there is a limitation of five years to claim rents, make financial claims and request payments for child support</w:t>
      </w:r>
      <w:r w:rsidRPr="000435CB">
        <w:rPr>
          <w:rStyle w:val="FootnoteReference"/>
          <w:szCs w:val="20"/>
        </w:rPr>
        <w:footnoteReference w:id="140"/>
      </w:r>
      <w:r w:rsidRPr="000435CB">
        <w:rPr>
          <w:szCs w:val="20"/>
        </w:rPr>
        <w:t>.</w:t>
      </w:r>
    </w:p>
    <w:p w:rsidR="00F67728" w:rsidRPr="006164CA" w:rsidRDefault="00F67728" w:rsidP="00F67728">
      <w:pPr>
        <w:pStyle w:val="BodyText"/>
        <w:widowControl w:val="0"/>
        <w:spacing w:before="0" w:after="0" w:line="240" w:lineRule="auto"/>
        <w:jc w:val="both"/>
        <w:rPr>
          <w:szCs w:val="20"/>
        </w:rPr>
      </w:pPr>
    </w:p>
    <w:p w:rsidR="00F67728" w:rsidRPr="00ED7FE1" w:rsidRDefault="00F67728" w:rsidP="00F67728">
      <w:pPr>
        <w:pStyle w:val="BodyText"/>
        <w:widowControl w:val="0"/>
        <w:spacing w:before="0" w:after="0" w:line="240" w:lineRule="auto"/>
        <w:jc w:val="both"/>
        <w:rPr>
          <w:szCs w:val="20"/>
        </w:rPr>
      </w:pPr>
      <w:r w:rsidRPr="006164CA">
        <w:rPr>
          <w:szCs w:val="20"/>
        </w:rPr>
        <w:t xml:space="preserve">Nonetheless, </w:t>
      </w:r>
      <w:r w:rsidRPr="002C4DCE">
        <w:rPr>
          <w:szCs w:val="20"/>
        </w:rPr>
        <w:t xml:space="preserve">limitation periods for children </w:t>
      </w:r>
      <w:r w:rsidRPr="0050458F">
        <w:rPr>
          <w:szCs w:val="20"/>
        </w:rPr>
        <w:t>do</w:t>
      </w:r>
      <w:r w:rsidRPr="00D77AD4">
        <w:rPr>
          <w:szCs w:val="20"/>
        </w:rPr>
        <w:t xml:space="preserve"> not </w:t>
      </w:r>
      <w:r w:rsidRPr="003C613F">
        <w:rPr>
          <w:szCs w:val="20"/>
        </w:rPr>
        <w:t>lapse</w:t>
      </w:r>
      <w:r w:rsidRPr="00ED7FE1">
        <w:rPr>
          <w:szCs w:val="20"/>
        </w:rPr>
        <w:t xml:space="preserve"> until one year </w:t>
      </w:r>
      <w:r w:rsidRPr="00751BA2">
        <w:rPr>
          <w:szCs w:val="20"/>
        </w:rPr>
        <w:t>after the child who has the claim obtains full legal capacity to act</w:t>
      </w:r>
      <w:r w:rsidRPr="000435CB">
        <w:rPr>
          <w:rStyle w:val="FootnoteReference"/>
          <w:szCs w:val="20"/>
        </w:rPr>
        <w:footnoteReference w:id="141"/>
      </w:r>
      <w:r w:rsidRPr="000435CB">
        <w:rPr>
          <w:szCs w:val="20"/>
        </w:rPr>
        <w:t>, i.e.</w:t>
      </w:r>
      <w:r w:rsidRPr="007F4459">
        <w:rPr>
          <w:szCs w:val="20"/>
        </w:rPr>
        <w:t xml:space="preserve"> not until </w:t>
      </w:r>
      <w:r w:rsidRPr="006164CA">
        <w:rPr>
          <w:szCs w:val="20"/>
        </w:rPr>
        <w:t xml:space="preserve">the child turns 17 (if </w:t>
      </w:r>
      <w:r w:rsidRPr="002C4DCE">
        <w:rPr>
          <w:szCs w:val="20"/>
        </w:rPr>
        <w:t xml:space="preserve">the child is emancipated) or 19 </w:t>
      </w:r>
      <w:r w:rsidRPr="0050458F">
        <w:rPr>
          <w:szCs w:val="20"/>
        </w:rPr>
        <w:t>in other case</w:t>
      </w:r>
      <w:r w:rsidRPr="00D77AD4">
        <w:rPr>
          <w:szCs w:val="20"/>
        </w:rPr>
        <w:t>s</w:t>
      </w:r>
      <w:r w:rsidRPr="003C613F">
        <w:rPr>
          <w:szCs w:val="20"/>
        </w:rPr>
        <w:t>.</w:t>
      </w:r>
    </w:p>
    <w:p w:rsidR="00F67728" w:rsidRPr="00751BA2" w:rsidRDefault="00F67728" w:rsidP="00F67728">
      <w:pPr>
        <w:pStyle w:val="BodyText"/>
        <w:widowControl w:val="0"/>
        <w:spacing w:before="0" w:after="0" w:line="240" w:lineRule="auto"/>
        <w:jc w:val="both"/>
        <w:rPr>
          <w:szCs w:val="20"/>
        </w:rPr>
      </w:pPr>
    </w:p>
    <w:p w:rsidR="00FE0097" w:rsidRPr="00FE0097" w:rsidRDefault="00F67728" w:rsidP="00CE3525">
      <w:pPr>
        <w:pStyle w:val="BodyText"/>
        <w:widowControl w:val="0"/>
        <w:spacing w:before="0" w:after="0" w:line="240" w:lineRule="auto"/>
        <w:jc w:val="both"/>
        <w:rPr>
          <w:szCs w:val="20"/>
        </w:rPr>
      </w:pPr>
      <w:r w:rsidRPr="00751BA2">
        <w:rPr>
          <w:szCs w:val="20"/>
        </w:rPr>
        <w:t xml:space="preserve">Furthermore, limitation periods do not start running if the child has no legal representative or curator of their assets (except if the child has already legal capacity and, as such, does not need representation or a curator – see </w:t>
      </w:r>
      <w:hyperlink w:anchor="_The_child_as" w:history="1">
        <w:r w:rsidRPr="00751BA2">
          <w:rPr>
            <w:rStyle w:val="Hyperlink"/>
            <w:szCs w:val="20"/>
          </w:rPr>
          <w:t>Section 3.1</w:t>
        </w:r>
      </w:hyperlink>
      <w:r w:rsidRPr="000435CB">
        <w:rPr>
          <w:szCs w:val="20"/>
        </w:rPr>
        <w:t xml:space="preserve">). </w:t>
      </w:r>
    </w:p>
    <w:p w:rsidR="00F67728" w:rsidRPr="006164CA" w:rsidRDefault="00F67728" w:rsidP="00F67728">
      <w:pPr>
        <w:pStyle w:val="Heading4NoNumb"/>
        <w:ind w:firstLine="851"/>
      </w:pPr>
      <w:r w:rsidRPr="006164CA">
        <w:t>The child as a witness</w:t>
      </w:r>
    </w:p>
    <w:p w:rsidR="00CE3525" w:rsidRDefault="00F67728" w:rsidP="00CE3525">
      <w:pPr>
        <w:pStyle w:val="BodyText"/>
        <w:jc w:val="both"/>
        <w:rPr>
          <w:szCs w:val="20"/>
        </w:rPr>
      </w:pPr>
      <w:r w:rsidRPr="006164CA">
        <w:rPr>
          <w:szCs w:val="20"/>
        </w:rPr>
        <w:t xml:space="preserve">Children can be examined as witnesses as described in </w:t>
      </w:r>
      <w:hyperlink w:anchor="_The_child_as" w:history="1">
        <w:r w:rsidRPr="00751BA2">
          <w:rPr>
            <w:rStyle w:val="Hyperlink"/>
            <w:szCs w:val="20"/>
          </w:rPr>
          <w:t>Section 3.1</w:t>
        </w:r>
      </w:hyperlink>
      <w:r w:rsidRPr="000435CB">
        <w:rPr>
          <w:szCs w:val="20"/>
        </w:rPr>
        <w:t xml:space="preserve"> and </w:t>
      </w:r>
      <w:hyperlink w:anchor="_Protecting_the_child" w:history="1">
        <w:r w:rsidRPr="00751BA2">
          <w:rPr>
            <w:rStyle w:val="Hyperlink"/>
            <w:szCs w:val="20"/>
          </w:rPr>
          <w:t>Section 3.5</w:t>
        </w:r>
      </w:hyperlink>
      <w:r w:rsidRPr="000435CB">
        <w:rPr>
          <w:szCs w:val="20"/>
        </w:rPr>
        <w:t>. The rules applicable to child plaintiffs/defendants with respect to their right to be heard and participate in civil judicial proceedings are applicable to child wit</w:t>
      </w:r>
      <w:r w:rsidRPr="007F4459">
        <w:rPr>
          <w:szCs w:val="20"/>
        </w:rPr>
        <w:t>nesses too.</w:t>
      </w:r>
    </w:p>
    <w:p w:rsidR="00F67728" w:rsidRPr="00CE3525" w:rsidRDefault="00F67728" w:rsidP="00CE3525">
      <w:pPr>
        <w:pStyle w:val="Heading4NoNumb"/>
        <w:ind w:left="851"/>
        <w:rPr>
          <w:szCs w:val="20"/>
        </w:rPr>
      </w:pPr>
      <w:r>
        <w:br/>
      </w:r>
      <w:r w:rsidRPr="006164CA">
        <w:t>The child in any other role</w:t>
      </w:r>
    </w:p>
    <w:p w:rsidR="00F67728" w:rsidRPr="00F67728" w:rsidRDefault="00F67728" w:rsidP="00CE3525">
      <w:pPr>
        <w:pStyle w:val="Heading3NoNumb"/>
        <w:ind w:firstLine="851"/>
        <w:rPr>
          <w:rFonts w:cs="Arial"/>
        </w:rPr>
      </w:pPr>
      <w:bookmarkStart w:id="112" w:name="_Toc407963205"/>
      <w:r w:rsidRPr="00F67728">
        <w:t>Promotion and protection proceedings</w:t>
      </w:r>
      <w:bookmarkEnd w:id="112"/>
      <w:r w:rsidRPr="00F67728">
        <w:rPr>
          <w:rFonts w:cs="Arial"/>
        </w:rPr>
        <w:t xml:space="preserve"> </w:t>
      </w:r>
    </w:p>
    <w:p w:rsidR="00F67728" w:rsidRPr="0050458F" w:rsidRDefault="00F67728" w:rsidP="00F67728">
      <w:pPr>
        <w:pStyle w:val="BodyText"/>
        <w:spacing w:after="0"/>
        <w:ind w:left="0"/>
        <w:rPr>
          <w:b/>
          <w:i/>
          <w:szCs w:val="20"/>
        </w:rPr>
      </w:pPr>
    </w:p>
    <w:p w:rsidR="00F67728" w:rsidRPr="00D732B9" w:rsidRDefault="00F67728" w:rsidP="0061775E">
      <w:pPr>
        <w:pStyle w:val="BodyText"/>
        <w:widowControl w:val="0"/>
        <w:spacing w:before="0" w:after="0" w:line="240" w:lineRule="auto"/>
        <w:jc w:val="both"/>
        <w:rPr>
          <w:szCs w:val="20"/>
        </w:rPr>
      </w:pPr>
      <w:r w:rsidRPr="003B22F0">
        <w:rPr>
          <w:szCs w:val="20"/>
        </w:rPr>
        <w:t xml:space="preserve">With respect to the right of children to be heard in promotion and protection proceedings as well as in civil judicial proceedings where children participate as the ‘subject’ of the dispute please see </w:t>
      </w:r>
      <w:hyperlink w:anchor="_The_child_as" w:history="1">
        <w:r w:rsidRPr="003B22F0">
          <w:rPr>
            <w:rStyle w:val="Hyperlink"/>
            <w:szCs w:val="20"/>
          </w:rPr>
          <w:t>Section 3.1</w:t>
        </w:r>
      </w:hyperlink>
      <w:r w:rsidRPr="003B22F0">
        <w:rPr>
          <w:szCs w:val="20"/>
        </w:rPr>
        <w:t>.</w:t>
      </w:r>
    </w:p>
    <w:p w:rsidR="00F67728" w:rsidRPr="00D91AA7" w:rsidRDefault="00F67728" w:rsidP="0061775E">
      <w:pPr>
        <w:pStyle w:val="BodyText"/>
        <w:widowControl w:val="0"/>
        <w:spacing w:before="0" w:after="0" w:line="240" w:lineRule="auto"/>
        <w:jc w:val="both"/>
        <w:rPr>
          <w:szCs w:val="20"/>
        </w:rPr>
      </w:pPr>
    </w:p>
    <w:p w:rsidR="00F67728" w:rsidRPr="00CE3525" w:rsidRDefault="00F67728" w:rsidP="00CE3525">
      <w:pPr>
        <w:pStyle w:val="BodyText"/>
        <w:widowControl w:val="0"/>
        <w:spacing w:before="0" w:after="0" w:line="240" w:lineRule="auto"/>
        <w:jc w:val="both"/>
        <w:rPr>
          <w:rFonts w:cs="Arial"/>
          <w:b/>
          <w:bCs/>
          <w:i/>
          <w:szCs w:val="20"/>
        </w:rPr>
      </w:pPr>
      <w:r w:rsidRPr="00D91AA7">
        <w:rPr>
          <w:szCs w:val="20"/>
        </w:rPr>
        <w:t>Concerning</w:t>
      </w:r>
      <w:r w:rsidRPr="002C5D90">
        <w:rPr>
          <w:szCs w:val="20"/>
        </w:rPr>
        <w:t xml:space="preserve"> the way children are examined in promotion and protection proceedings</w:t>
      </w:r>
      <w:r w:rsidRPr="00BC1084">
        <w:rPr>
          <w:szCs w:val="20"/>
        </w:rPr>
        <w:t xml:space="preserve"> (e.g. the provision of information to the child, the communication techniques</w:t>
      </w:r>
      <w:r w:rsidRPr="000435CB">
        <w:rPr>
          <w:szCs w:val="20"/>
        </w:rPr>
        <w:t xml:space="preserve"> etc.) please see </w:t>
      </w:r>
      <w:hyperlink w:anchor="_Protection_from_harm" w:history="1">
        <w:r w:rsidRPr="00751BA2">
          <w:rPr>
            <w:rStyle w:val="Hyperlink"/>
            <w:szCs w:val="20"/>
          </w:rPr>
          <w:t>Section 3.4</w:t>
        </w:r>
      </w:hyperlink>
      <w:r w:rsidRPr="000435CB">
        <w:rPr>
          <w:szCs w:val="20"/>
        </w:rPr>
        <w:t xml:space="preserve"> and </w:t>
      </w:r>
      <w:hyperlink w:anchor="_Protecting_the_child" w:history="1">
        <w:r w:rsidRPr="00751BA2">
          <w:rPr>
            <w:rStyle w:val="Hyperlink"/>
            <w:szCs w:val="20"/>
          </w:rPr>
          <w:t>Section 3.5</w:t>
        </w:r>
      </w:hyperlink>
      <w:r w:rsidRPr="000435CB">
        <w:rPr>
          <w:szCs w:val="20"/>
        </w:rPr>
        <w:t>.</w:t>
      </w:r>
    </w:p>
    <w:p w:rsidR="00F67728" w:rsidRPr="0061775E" w:rsidRDefault="00F67728" w:rsidP="00CE3525">
      <w:pPr>
        <w:pStyle w:val="Heading3NoNumb"/>
        <w:ind w:firstLine="851"/>
      </w:pPr>
      <w:bookmarkStart w:id="113" w:name="_Toc407963206"/>
      <w:r w:rsidRPr="0061775E">
        <w:t>Civil guardianship proceedings</w:t>
      </w:r>
      <w:bookmarkEnd w:id="113"/>
    </w:p>
    <w:p w:rsidR="0061775E" w:rsidRPr="002C5D90" w:rsidRDefault="0061775E" w:rsidP="0061775E">
      <w:pPr>
        <w:pStyle w:val="BodyText"/>
        <w:widowControl w:val="0"/>
        <w:spacing w:before="0" w:after="0" w:line="240" w:lineRule="auto"/>
        <w:jc w:val="both"/>
        <w:rPr>
          <w:b/>
          <w:i/>
          <w:szCs w:val="20"/>
        </w:rPr>
      </w:pPr>
    </w:p>
    <w:p w:rsidR="00F67728" w:rsidRPr="003B22F0" w:rsidRDefault="00F67728" w:rsidP="0061775E">
      <w:pPr>
        <w:pStyle w:val="FootnoteText"/>
        <w:spacing w:after="0"/>
        <w:ind w:left="851"/>
        <w:jc w:val="both"/>
        <w:rPr>
          <w:sz w:val="20"/>
        </w:rPr>
      </w:pPr>
      <w:r w:rsidRPr="002C5D90">
        <w:rPr>
          <w:sz w:val="20"/>
        </w:rPr>
        <w:t>As stated above, the general principles set in</w:t>
      </w:r>
      <w:r w:rsidRPr="00BC1084">
        <w:rPr>
          <w:sz w:val="20"/>
        </w:rPr>
        <w:t xml:space="preserve"> the </w:t>
      </w:r>
      <w:hyperlink r:id="rId39" w:history="1">
        <w:r w:rsidRPr="00751BA2">
          <w:rPr>
            <w:rStyle w:val="Hyperlink"/>
            <w:sz w:val="20"/>
          </w:rPr>
          <w:t>Law</w:t>
        </w:r>
      </w:hyperlink>
      <w:r w:rsidRPr="00751BA2">
        <w:rPr>
          <w:sz w:val="20"/>
        </w:rPr>
        <w:t xml:space="preserve"> on the Promotion and Protection of Children and Juvenile in Danger</w:t>
      </w:r>
      <w:r>
        <w:rPr>
          <w:sz w:val="20"/>
        </w:rPr>
        <w:t>,</w:t>
      </w:r>
      <w:r w:rsidRPr="002C4DCE">
        <w:rPr>
          <w:sz w:val="20"/>
        </w:rPr>
        <w:t xml:space="preserve"> </w:t>
      </w:r>
      <w:r w:rsidRPr="003B22F0">
        <w:rPr>
          <w:sz w:val="20"/>
        </w:rPr>
        <w:t>are applicable to civil guardianship proceedings.</w:t>
      </w:r>
    </w:p>
    <w:p w:rsidR="00F67728" w:rsidRPr="003B22F0" w:rsidRDefault="00F67728" w:rsidP="0061775E">
      <w:pPr>
        <w:pStyle w:val="FootnoteText"/>
        <w:spacing w:after="0"/>
        <w:ind w:left="851"/>
        <w:jc w:val="both"/>
        <w:rPr>
          <w:sz w:val="20"/>
        </w:rPr>
      </w:pPr>
    </w:p>
    <w:p w:rsidR="00F67728" w:rsidRPr="003B22F0" w:rsidRDefault="00F67728" w:rsidP="0061775E">
      <w:pPr>
        <w:pStyle w:val="BodyText"/>
        <w:widowControl w:val="0"/>
        <w:spacing w:before="0" w:after="0" w:line="240" w:lineRule="auto"/>
        <w:jc w:val="both"/>
        <w:rPr>
          <w:szCs w:val="20"/>
        </w:rPr>
      </w:pPr>
      <w:r w:rsidRPr="003B22F0">
        <w:rPr>
          <w:szCs w:val="20"/>
        </w:rPr>
        <w:t xml:space="preserve">With respect to the right of children to be heard in civil guardianship proceedings please see </w:t>
      </w:r>
      <w:hyperlink w:anchor="_The_child_as" w:history="1">
        <w:r w:rsidRPr="003B22F0">
          <w:rPr>
            <w:rStyle w:val="Hyperlink"/>
            <w:szCs w:val="20"/>
          </w:rPr>
          <w:t>Section 3.1</w:t>
        </w:r>
      </w:hyperlink>
      <w:r w:rsidRPr="003B22F0">
        <w:rPr>
          <w:szCs w:val="20"/>
        </w:rPr>
        <w:t>.</w:t>
      </w:r>
    </w:p>
    <w:p w:rsidR="00F67728" w:rsidRPr="00D732B9" w:rsidRDefault="00F67728" w:rsidP="0061775E">
      <w:pPr>
        <w:pStyle w:val="BodyText"/>
        <w:widowControl w:val="0"/>
        <w:spacing w:before="0" w:after="0" w:line="240" w:lineRule="auto"/>
        <w:jc w:val="both"/>
        <w:rPr>
          <w:szCs w:val="20"/>
        </w:rPr>
      </w:pPr>
    </w:p>
    <w:p w:rsidR="00F67728" w:rsidRPr="003B22F0" w:rsidRDefault="00F67728" w:rsidP="00CE3525">
      <w:pPr>
        <w:pStyle w:val="BodyText"/>
        <w:widowControl w:val="0"/>
        <w:spacing w:before="0" w:after="0" w:line="240" w:lineRule="auto"/>
        <w:jc w:val="both"/>
        <w:rPr>
          <w:szCs w:val="20"/>
        </w:rPr>
      </w:pPr>
      <w:r w:rsidRPr="00D91AA7">
        <w:rPr>
          <w:szCs w:val="20"/>
        </w:rPr>
        <w:t>Concerning</w:t>
      </w:r>
      <w:r w:rsidRPr="002C5D90">
        <w:rPr>
          <w:szCs w:val="20"/>
        </w:rPr>
        <w:t xml:space="preserve"> the way children are examined in civil guardianship proceedings (e.g. the provision of information to the child, the communication techniques etc.) please see </w:t>
      </w:r>
      <w:hyperlink w:anchor="_Protection_from_harm" w:history="1">
        <w:r w:rsidRPr="000435CB">
          <w:rPr>
            <w:rStyle w:val="Hyperlink"/>
            <w:szCs w:val="20"/>
          </w:rPr>
          <w:t>Sectio</w:t>
        </w:r>
        <w:r w:rsidRPr="007F4459">
          <w:rPr>
            <w:rStyle w:val="Hyperlink"/>
            <w:szCs w:val="20"/>
          </w:rPr>
          <w:t>n 3.4</w:t>
        </w:r>
      </w:hyperlink>
      <w:r w:rsidRPr="000435CB">
        <w:rPr>
          <w:szCs w:val="20"/>
        </w:rPr>
        <w:t xml:space="preserve"> and </w:t>
      </w:r>
      <w:hyperlink w:anchor="_Protecting_the_child" w:history="1">
        <w:r w:rsidRPr="00751BA2">
          <w:rPr>
            <w:rStyle w:val="Hyperlink"/>
            <w:szCs w:val="20"/>
          </w:rPr>
          <w:t>Section 3.5</w:t>
        </w:r>
      </w:hyperlink>
      <w:r w:rsidRPr="000435CB">
        <w:rPr>
          <w:szCs w:val="20"/>
        </w:rPr>
        <w:t>.</w:t>
      </w:r>
    </w:p>
    <w:p w:rsidR="00F67728" w:rsidRPr="00FE0097" w:rsidRDefault="00F67728" w:rsidP="00FE0097">
      <w:pPr>
        <w:pStyle w:val="Heading2"/>
      </w:pPr>
      <w:bookmarkStart w:id="114" w:name="_Right_to_legal"/>
      <w:bookmarkStart w:id="115" w:name="_Ref352952871"/>
      <w:bookmarkStart w:id="116" w:name="_Toc350439431"/>
      <w:bookmarkStart w:id="117" w:name="_Toc407963207"/>
      <w:bookmarkEnd w:id="114"/>
      <w:r w:rsidRPr="003B22F0">
        <w:t>Right to legal counsel, legal assistance and representation</w:t>
      </w:r>
      <w:bookmarkEnd w:id="110"/>
      <w:bookmarkEnd w:id="115"/>
      <w:bookmarkEnd w:id="116"/>
      <w:bookmarkEnd w:id="117"/>
      <w:r w:rsidRPr="003B22F0">
        <w:t xml:space="preserve"> </w:t>
      </w:r>
    </w:p>
    <w:p w:rsidR="00F67728" w:rsidRPr="00D91AA7" w:rsidRDefault="00F67728" w:rsidP="0061775E">
      <w:pPr>
        <w:pStyle w:val="Heading4NoNumb"/>
        <w:ind w:left="851"/>
      </w:pPr>
      <w:r w:rsidRPr="00D91AA7">
        <w:t>The child as a plaintiff/defendant</w:t>
      </w:r>
    </w:p>
    <w:p w:rsidR="00F67728" w:rsidRPr="002C5D90" w:rsidRDefault="00F67728" w:rsidP="0061775E">
      <w:pPr>
        <w:pStyle w:val="BodyText"/>
        <w:keepNext/>
        <w:widowControl w:val="0"/>
        <w:spacing w:before="0" w:after="0" w:line="240" w:lineRule="auto"/>
        <w:jc w:val="both"/>
        <w:rPr>
          <w:rFonts w:cs="Arial"/>
          <w:b/>
          <w:bCs/>
          <w:i/>
          <w:szCs w:val="20"/>
        </w:rPr>
      </w:pPr>
    </w:p>
    <w:p w:rsidR="00F67728" w:rsidRPr="00751BA2" w:rsidRDefault="00F67728" w:rsidP="0061775E">
      <w:pPr>
        <w:pStyle w:val="BodyText"/>
        <w:keepNext/>
        <w:widowControl w:val="0"/>
        <w:spacing w:before="0" w:after="0" w:line="240" w:lineRule="auto"/>
        <w:jc w:val="both"/>
        <w:rPr>
          <w:szCs w:val="20"/>
        </w:rPr>
      </w:pPr>
      <w:r w:rsidRPr="002C5D90">
        <w:rPr>
          <w:szCs w:val="20"/>
        </w:rPr>
        <w:t>Besides the special provisions regarding children</w:t>
      </w:r>
      <w:r w:rsidRPr="00BC1084">
        <w:rPr>
          <w:szCs w:val="20"/>
        </w:rPr>
        <w:t>’s</w:t>
      </w:r>
      <w:r w:rsidRPr="000435CB">
        <w:rPr>
          <w:szCs w:val="20"/>
        </w:rPr>
        <w:t xml:space="preserve"> representation and the public prosecut</w:t>
      </w:r>
      <w:r w:rsidRPr="007F4459">
        <w:rPr>
          <w:szCs w:val="20"/>
        </w:rPr>
        <w:t xml:space="preserve">or’s intervention </w:t>
      </w:r>
      <w:r w:rsidRPr="006164CA">
        <w:rPr>
          <w:szCs w:val="20"/>
        </w:rPr>
        <w:t xml:space="preserve">(see </w:t>
      </w:r>
      <w:hyperlink w:anchor="_The_child_as" w:history="1">
        <w:r w:rsidRPr="00751BA2">
          <w:rPr>
            <w:rStyle w:val="Hyperlink"/>
            <w:szCs w:val="20"/>
          </w:rPr>
          <w:t>Section 3.1</w:t>
        </w:r>
      </w:hyperlink>
      <w:r w:rsidRPr="000435CB">
        <w:rPr>
          <w:szCs w:val="20"/>
        </w:rPr>
        <w:t>)</w:t>
      </w:r>
      <w:r w:rsidRPr="007F4459">
        <w:rPr>
          <w:szCs w:val="20"/>
        </w:rPr>
        <w:t xml:space="preserve">, there are no other specific rules as to what legal assistance </w:t>
      </w:r>
      <w:r w:rsidRPr="006164CA">
        <w:rPr>
          <w:szCs w:val="20"/>
        </w:rPr>
        <w:lastRenderedPageBreak/>
        <w:t>child plaintiffs/defendants can be afforded</w:t>
      </w:r>
      <w:r w:rsidRPr="002C4DCE">
        <w:rPr>
          <w:szCs w:val="20"/>
        </w:rPr>
        <w:t>. Thus, the general rules on representation</w:t>
      </w:r>
      <w:r w:rsidRPr="0050458F">
        <w:rPr>
          <w:szCs w:val="20"/>
        </w:rPr>
        <w:t xml:space="preserve"> by a legal counsel</w:t>
      </w:r>
      <w:r w:rsidRPr="00D77AD4">
        <w:rPr>
          <w:szCs w:val="20"/>
        </w:rPr>
        <w:t xml:space="preserve"> </w:t>
      </w:r>
      <w:r w:rsidRPr="003C613F">
        <w:rPr>
          <w:szCs w:val="20"/>
        </w:rPr>
        <w:t>apply</w:t>
      </w:r>
      <w:r w:rsidRPr="00ED7FE1">
        <w:rPr>
          <w:szCs w:val="20"/>
        </w:rPr>
        <w:t xml:space="preserve"> to children and adults</w:t>
      </w:r>
      <w:r w:rsidRPr="00751BA2">
        <w:rPr>
          <w:szCs w:val="20"/>
        </w:rPr>
        <w:t xml:space="preserve"> alike.</w:t>
      </w:r>
    </w:p>
    <w:p w:rsidR="00F67728" w:rsidRPr="00751BA2" w:rsidRDefault="00F67728" w:rsidP="0061775E">
      <w:pPr>
        <w:pStyle w:val="BodyText"/>
        <w:widowControl w:val="0"/>
        <w:spacing w:before="0" w:after="0" w:line="240" w:lineRule="auto"/>
        <w:jc w:val="both"/>
        <w:rPr>
          <w:szCs w:val="20"/>
        </w:rPr>
      </w:pPr>
    </w:p>
    <w:p w:rsidR="00F67728" w:rsidRPr="00ED7FE1" w:rsidRDefault="00F67728" w:rsidP="0061775E">
      <w:pPr>
        <w:pStyle w:val="BodyText"/>
        <w:widowControl w:val="0"/>
        <w:spacing w:before="0" w:after="0" w:line="240" w:lineRule="auto"/>
        <w:jc w:val="both"/>
        <w:rPr>
          <w:szCs w:val="20"/>
        </w:rPr>
      </w:pPr>
      <w:r w:rsidRPr="00751BA2">
        <w:rPr>
          <w:szCs w:val="20"/>
        </w:rPr>
        <w:t>Similarly to adults, children must be assisted by a lawyer when the procedure concerns a matter for which the law lays down a regular appeal (i.e. when the claim exceeds € 5,000) as well as in cases where a regular appeal is always possible, irrespective of the value of the claim</w:t>
      </w:r>
      <w:r w:rsidRPr="000435CB">
        <w:rPr>
          <w:rStyle w:val="FootnoteReference"/>
          <w:szCs w:val="20"/>
        </w:rPr>
        <w:footnoteReference w:id="142"/>
      </w:r>
      <w:r w:rsidRPr="000435CB">
        <w:rPr>
          <w:szCs w:val="20"/>
        </w:rPr>
        <w:t xml:space="preserve">. Assistance by a lawyer is also mandatory in inheritance proceedings, if </w:t>
      </w:r>
      <w:r w:rsidRPr="007F4459">
        <w:rPr>
          <w:szCs w:val="20"/>
        </w:rPr>
        <w:t xml:space="preserve">legal </w:t>
      </w:r>
      <w:r w:rsidRPr="006164CA">
        <w:rPr>
          <w:szCs w:val="20"/>
        </w:rPr>
        <w:t>issues are to be discussed</w:t>
      </w:r>
      <w:r w:rsidRPr="002C4DCE">
        <w:rPr>
          <w:szCs w:val="20"/>
        </w:rPr>
        <w:t xml:space="preserve"> (i.e. assistan</w:t>
      </w:r>
      <w:r w:rsidRPr="0050458F">
        <w:rPr>
          <w:szCs w:val="20"/>
        </w:rPr>
        <w:t>ce by a lawyer is not mandatory</w:t>
      </w:r>
      <w:r w:rsidRPr="00D77AD4">
        <w:rPr>
          <w:szCs w:val="20"/>
        </w:rPr>
        <w:t xml:space="preserve"> when only the facts of a case are discussed</w:t>
      </w:r>
      <w:r w:rsidRPr="003C613F">
        <w:rPr>
          <w:szCs w:val="20"/>
        </w:rPr>
        <w:t>)</w:t>
      </w:r>
      <w:r w:rsidRPr="00ED7FE1">
        <w:rPr>
          <w:szCs w:val="20"/>
        </w:rPr>
        <w:t xml:space="preserve">. </w:t>
      </w:r>
    </w:p>
    <w:p w:rsidR="00F67728" w:rsidRPr="00751BA2" w:rsidRDefault="00F67728" w:rsidP="0061775E">
      <w:pPr>
        <w:pStyle w:val="BodyText"/>
        <w:widowControl w:val="0"/>
        <w:spacing w:before="0" w:after="0" w:line="240" w:lineRule="auto"/>
        <w:jc w:val="both"/>
        <w:rPr>
          <w:szCs w:val="20"/>
        </w:rPr>
      </w:pPr>
    </w:p>
    <w:p w:rsidR="00F67728" w:rsidRPr="007F4459" w:rsidRDefault="00F67728" w:rsidP="0061775E">
      <w:pPr>
        <w:pStyle w:val="BodyText"/>
        <w:widowControl w:val="0"/>
        <w:spacing w:before="0" w:after="0" w:line="240" w:lineRule="auto"/>
        <w:jc w:val="both"/>
        <w:rPr>
          <w:szCs w:val="20"/>
        </w:rPr>
      </w:pPr>
      <w:r w:rsidRPr="00751BA2">
        <w:rPr>
          <w:szCs w:val="20"/>
        </w:rPr>
        <w:t>In judicial labour law proceedings, parties (children or adults) have to be assisted by a lawyer whenever submitting written pleadings</w:t>
      </w:r>
      <w:r w:rsidRPr="000435CB">
        <w:rPr>
          <w:rStyle w:val="FootnoteReference"/>
          <w:szCs w:val="20"/>
        </w:rPr>
        <w:footnoteReference w:id="143"/>
      </w:r>
      <w:r w:rsidRPr="000435CB">
        <w:rPr>
          <w:szCs w:val="20"/>
        </w:rPr>
        <w:t xml:space="preserve">. </w:t>
      </w:r>
      <w:r w:rsidRPr="007F4459">
        <w:rPr>
          <w:szCs w:val="20"/>
        </w:rPr>
        <w:t xml:space="preserve">When affiliated to a labour union, the </w:t>
      </w:r>
      <w:r w:rsidRPr="006164CA">
        <w:rPr>
          <w:szCs w:val="20"/>
        </w:rPr>
        <w:t>child can be represented, for free, by the labour union legal</w:t>
      </w:r>
      <w:r w:rsidRPr="002C4DCE">
        <w:rPr>
          <w:szCs w:val="20"/>
        </w:rPr>
        <w:t xml:space="preserve"> service, provided that the internal rules of the union so provide.</w:t>
      </w:r>
      <w:r w:rsidRPr="0050458F">
        <w:rPr>
          <w:szCs w:val="20"/>
        </w:rPr>
        <w:t xml:space="preserve"> </w:t>
      </w:r>
      <w:r w:rsidRPr="00D77AD4">
        <w:rPr>
          <w:szCs w:val="20"/>
        </w:rPr>
        <w:t>With resp</w:t>
      </w:r>
      <w:r w:rsidRPr="003C613F">
        <w:rPr>
          <w:szCs w:val="20"/>
        </w:rPr>
        <w:t xml:space="preserve">ect to the legal costs, please see </w:t>
      </w:r>
      <w:hyperlink w:anchor="_Legal_Costs" w:history="1">
        <w:r w:rsidRPr="00751BA2">
          <w:rPr>
            <w:rStyle w:val="Hyperlink"/>
            <w:szCs w:val="20"/>
          </w:rPr>
          <w:t>Section 3.10</w:t>
        </w:r>
      </w:hyperlink>
      <w:r w:rsidRPr="000435CB">
        <w:rPr>
          <w:szCs w:val="20"/>
        </w:rPr>
        <w:t>.</w:t>
      </w:r>
    </w:p>
    <w:p w:rsidR="00F67728" w:rsidRPr="006164CA" w:rsidRDefault="00F67728" w:rsidP="00F67728">
      <w:pPr>
        <w:pStyle w:val="BodyText"/>
        <w:widowControl w:val="0"/>
        <w:spacing w:before="0" w:after="0" w:line="240" w:lineRule="auto"/>
        <w:ind w:left="0"/>
        <w:jc w:val="both"/>
        <w:rPr>
          <w:szCs w:val="20"/>
        </w:rPr>
      </w:pPr>
    </w:p>
    <w:p w:rsidR="00F67728" w:rsidRPr="000435CB" w:rsidRDefault="00F67728" w:rsidP="0061775E">
      <w:pPr>
        <w:pStyle w:val="BodyText"/>
        <w:widowControl w:val="0"/>
        <w:spacing w:before="0" w:after="0" w:line="240" w:lineRule="auto"/>
        <w:jc w:val="both"/>
        <w:rPr>
          <w:szCs w:val="20"/>
        </w:rPr>
      </w:pPr>
      <w:r w:rsidRPr="006164CA">
        <w:rPr>
          <w:szCs w:val="20"/>
        </w:rPr>
        <w:t xml:space="preserve">It is up </w:t>
      </w:r>
      <w:r w:rsidRPr="002C4DCE">
        <w:rPr>
          <w:szCs w:val="20"/>
        </w:rPr>
        <w:t xml:space="preserve">to the child’s parents/legal representatives to choose the legal counsel on behalf of </w:t>
      </w:r>
      <w:r w:rsidRPr="0050458F">
        <w:rPr>
          <w:szCs w:val="20"/>
        </w:rPr>
        <w:t xml:space="preserve">the </w:t>
      </w:r>
      <w:r w:rsidRPr="00D77AD4">
        <w:rPr>
          <w:szCs w:val="20"/>
        </w:rPr>
        <w:t>child</w:t>
      </w:r>
      <w:r w:rsidRPr="003C613F">
        <w:rPr>
          <w:szCs w:val="20"/>
        </w:rPr>
        <w:t xml:space="preserve">. </w:t>
      </w:r>
      <w:r w:rsidRPr="00ED7FE1">
        <w:rPr>
          <w:szCs w:val="20"/>
        </w:rPr>
        <w:t xml:space="preserve">If the child’s parents do not </w:t>
      </w:r>
      <w:r w:rsidRPr="00751BA2">
        <w:rPr>
          <w:szCs w:val="20"/>
        </w:rPr>
        <w:t>appoint a legal counsel for a child plaintiff, the court notifies the legal representatives to do so in due time, under the penalty of ending the proceedings if no lawyer is constituted</w:t>
      </w:r>
      <w:r w:rsidRPr="000435CB">
        <w:rPr>
          <w:rStyle w:val="FootnoteReference"/>
          <w:szCs w:val="20"/>
        </w:rPr>
        <w:footnoteReference w:id="144"/>
      </w:r>
      <w:r w:rsidRPr="000435CB">
        <w:rPr>
          <w:szCs w:val="20"/>
        </w:rPr>
        <w:t xml:space="preserve">. If the child </w:t>
      </w:r>
      <w:r w:rsidRPr="007F4459">
        <w:rPr>
          <w:szCs w:val="20"/>
        </w:rPr>
        <w:t>is</w:t>
      </w:r>
      <w:r w:rsidRPr="006164CA">
        <w:rPr>
          <w:szCs w:val="20"/>
        </w:rPr>
        <w:t xml:space="preserve"> the</w:t>
      </w:r>
      <w:r w:rsidRPr="002C4DCE">
        <w:rPr>
          <w:szCs w:val="20"/>
        </w:rPr>
        <w:t xml:space="preserve"> defendant in a civil judicial proceeding </w:t>
      </w:r>
      <w:r w:rsidRPr="0050458F">
        <w:rPr>
          <w:szCs w:val="20"/>
        </w:rPr>
        <w:t xml:space="preserve">and no plea is made, the public prosecutor is notified to </w:t>
      </w:r>
      <w:r w:rsidRPr="00D77AD4">
        <w:rPr>
          <w:szCs w:val="20"/>
        </w:rPr>
        <w:t>make the plea on behalf of the child</w:t>
      </w:r>
      <w:r w:rsidRPr="000435CB">
        <w:rPr>
          <w:rStyle w:val="FootnoteReference"/>
          <w:szCs w:val="20"/>
        </w:rPr>
        <w:footnoteReference w:id="145"/>
      </w:r>
      <w:r w:rsidRPr="000435CB">
        <w:rPr>
          <w:szCs w:val="20"/>
        </w:rPr>
        <w:t xml:space="preserve">. If the public prosecutor acts as </w:t>
      </w:r>
      <w:r w:rsidRPr="007F4459">
        <w:rPr>
          <w:szCs w:val="20"/>
        </w:rPr>
        <w:t xml:space="preserve">the </w:t>
      </w:r>
      <w:r w:rsidRPr="006164CA">
        <w:rPr>
          <w:szCs w:val="20"/>
        </w:rPr>
        <w:t xml:space="preserve">plaintiff (or represents one) against a child defendant, the court </w:t>
      </w:r>
      <w:r w:rsidRPr="002C4DCE">
        <w:rPr>
          <w:szCs w:val="20"/>
        </w:rPr>
        <w:t xml:space="preserve">must designate a lawyer to assist the </w:t>
      </w:r>
      <w:r w:rsidRPr="0050458F">
        <w:rPr>
          <w:szCs w:val="20"/>
        </w:rPr>
        <w:t xml:space="preserve">child </w:t>
      </w:r>
      <w:r w:rsidRPr="00D77AD4">
        <w:rPr>
          <w:szCs w:val="20"/>
        </w:rPr>
        <w:t>defendant</w:t>
      </w:r>
      <w:r w:rsidRPr="000435CB">
        <w:rPr>
          <w:rStyle w:val="FootnoteReference"/>
          <w:szCs w:val="20"/>
        </w:rPr>
        <w:footnoteReference w:id="146"/>
      </w:r>
      <w:r w:rsidRPr="000435CB">
        <w:rPr>
          <w:szCs w:val="20"/>
        </w:rPr>
        <w:t>.</w:t>
      </w:r>
    </w:p>
    <w:p w:rsidR="00F67728" w:rsidRPr="007F4459" w:rsidRDefault="00F67728" w:rsidP="0061775E">
      <w:pPr>
        <w:pStyle w:val="BodyText"/>
        <w:widowControl w:val="0"/>
        <w:spacing w:before="0" w:after="0" w:line="240" w:lineRule="auto"/>
        <w:jc w:val="both"/>
        <w:rPr>
          <w:szCs w:val="20"/>
        </w:rPr>
      </w:pPr>
    </w:p>
    <w:p w:rsidR="00F67728" w:rsidRPr="00ED7FE1" w:rsidRDefault="00F67728" w:rsidP="0061775E">
      <w:pPr>
        <w:pStyle w:val="BodyText"/>
        <w:widowControl w:val="0"/>
        <w:spacing w:before="0" w:after="0" w:line="240" w:lineRule="auto"/>
        <w:jc w:val="both"/>
        <w:rPr>
          <w:szCs w:val="20"/>
        </w:rPr>
      </w:pPr>
      <w:r w:rsidRPr="006164CA">
        <w:rPr>
          <w:szCs w:val="20"/>
        </w:rPr>
        <w:t>In view of the above, there are no specific provisions to ensure that children are considered as fully-fledged clients with their own rights as they do not actively choose their lawyers. Furthermore, w</w:t>
      </w:r>
      <w:r w:rsidRPr="002C4DCE">
        <w:rPr>
          <w:szCs w:val="20"/>
        </w:rPr>
        <w:t>henever legal assistance is not mandatory, the child alone cannot waive</w:t>
      </w:r>
      <w:r w:rsidRPr="0050458F">
        <w:rPr>
          <w:szCs w:val="20"/>
        </w:rPr>
        <w:t xml:space="preserve"> the </w:t>
      </w:r>
      <w:r w:rsidRPr="00D77AD4">
        <w:rPr>
          <w:szCs w:val="20"/>
        </w:rPr>
        <w:t xml:space="preserve">right to legal assistance, as that right must be </w:t>
      </w:r>
      <w:r w:rsidRPr="003C613F">
        <w:rPr>
          <w:szCs w:val="20"/>
        </w:rPr>
        <w:t>exercised</w:t>
      </w:r>
      <w:r w:rsidRPr="00ED7FE1">
        <w:rPr>
          <w:szCs w:val="20"/>
        </w:rPr>
        <w:t xml:space="preserve"> by parents/legal representatives.  </w:t>
      </w:r>
    </w:p>
    <w:p w:rsidR="00F67728" w:rsidRPr="00751BA2" w:rsidRDefault="00F67728" w:rsidP="0061775E">
      <w:pPr>
        <w:pStyle w:val="BodyText"/>
        <w:widowControl w:val="0"/>
        <w:spacing w:before="0" w:after="0" w:line="240" w:lineRule="auto"/>
        <w:jc w:val="both"/>
        <w:rPr>
          <w:szCs w:val="20"/>
        </w:rPr>
      </w:pPr>
    </w:p>
    <w:p w:rsidR="00F67728" w:rsidRPr="00751BA2" w:rsidRDefault="00F67728" w:rsidP="0061775E">
      <w:pPr>
        <w:pStyle w:val="BodyText"/>
        <w:widowControl w:val="0"/>
        <w:spacing w:before="0" w:after="0" w:line="240" w:lineRule="auto"/>
        <w:jc w:val="both"/>
        <w:rPr>
          <w:szCs w:val="20"/>
        </w:rPr>
      </w:pPr>
      <w:r w:rsidRPr="00751BA2">
        <w:rPr>
          <w:szCs w:val="20"/>
        </w:rPr>
        <w:t xml:space="preserve">See </w:t>
      </w:r>
      <w:hyperlink w:anchor="Section2" w:history="1">
        <w:r w:rsidRPr="00751BA2">
          <w:rPr>
            <w:rStyle w:val="Hyperlink"/>
            <w:szCs w:val="20"/>
          </w:rPr>
          <w:t>Section 2</w:t>
        </w:r>
      </w:hyperlink>
      <w:r w:rsidRPr="000435CB">
        <w:rPr>
          <w:szCs w:val="20"/>
        </w:rPr>
        <w:t xml:space="preserve"> </w:t>
      </w:r>
      <w:r w:rsidRPr="007F4459">
        <w:rPr>
          <w:szCs w:val="20"/>
        </w:rPr>
        <w:t>and</w:t>
      </w:r>
      <w:r w:rsidRPr="006164CA">
        <w:rPr>
          <w:szCs w:val="20"/>
        </w:rPr>
        <w:t xml:space="preserve"> </w:t>
      </w:r>
      <w:hyperlink w:anchor="_The_child_as" w:history="1">
        <w:r w:rsidRPr="00751BA2">
          <w:rPr>
            <w:rStyle w:val="Hyperlink"/>
            <w:szCs w:val="20"/>
          </w:rPr>
          <w:t>Section 3.1</w:t>
        </w:r>
      </w:hyperlink>
      <w:r w:rsidRPr="000435CB">
        <w:rPr>
          <w:szCs w:val="20"/>
        </w:rPr>
        <w:t xml:space="preserve"> </w:t>
      </w:r>
      <w:r w:rsidRPr="007F4459">
        <w:rPr>
          <w:szCs w:val="20"/>
        </w:rPr>
        <w:t>for other considerations on</w:t>
      </w:r>
      <w:r w:rsidRPr="006164CA">
        <w:rPr>
          <w:szCs w:val="20"/>
        </w:rPr>
        <w:t xml:space="preserve"> the child’s representation</w:t>
      </w:r>
      <w:r w:rsidRPr="002C4DCE">
        <w:rPr>
          <w:szCs w:val="20"/>
        </w:rPr>
        <w:t xml:space="preserve">, the public prosecutor’s intervention, as well as </w:t>
      </w:r>
      <w:r w:rsidRPr="0050458F">
        <w:rPr>
          <w:szCs w:val="20"/>
        </w:rPr>
        <w:t xml:space="preserve">the procedure followed in cases there is a </w:t>
      </w:r>
      <w:r w:rsidRPr="003C613F">
        <w:rPr>
          <w:szCs w:val="20"/>
        </w:rPr>
        <w:t>conflict</w:t>
      </w:r>
      <w:r w:rsidRPr="00ED7FE1">
        <w:rPr>
          <w:szCs w:val="20"/>
        </w:rPr>
        <w:t xml:space="preserve"> between  </w:t>
      </w:r>
      <w:r w:rsidRPr="00751BA2">
        <w:rPr>
          <w:szCs w:val="20"/>
        </w:rPr>
        <w:t>the interests of the child and his/her parents.</w:t>
      </w:r>
    </w:p>
    <w:p w:rsidR="00F67728" w:rsidRPr="00751BA2" w:rsidRDefault="00F67728" w:rsidP="0061775E">
      <w:pPr>
        <w:pStyle w:val="BodyText"/>
        <w:widowControl w:val="0"/>
        <w:spacing w:before="0" w:after="0" w:line="240" w:lineRule="auto"/>
        <w:jc w:val="both"/>
        <w:rPr>
          <w:szCs w:val="20"/>
        </w:rPr>
      </w:pPr>
    </w:p>
    <w:p w:rsidR="00F67728" w:rsidRPr="003B22F0" w:rsidRDefault="00F67728" w:rsidP="0061775E">
      <w:pPr>
        <w:pStyle w:val="BodyText"/>
        <w:widowControl w:val="0"/>
        <w:spacing w:before="0" w:after="0" w:line="240" w:lineRule="auto"/>
        <w:jc w:val="both"/>
        <w:rPr>
          <w:rFonts w:cs="Arial"/>
          <w:szCs w:val="20"/>
        </w:rPr>
      </w:pPr>
      <w:r w:rsidRPr="00751BA2">
        <w:rPr>
          <w:szCs w:val="20"/>
        </w:rPr>
        <w:t xml:space="preserve">Legal assistance (which includes legal consultation and legal aid) is available to children with insufficient financial resources. </w:t>
      </w:r>
      <w:r w:rsidRPr="003B22F0">
        <w:rPr>
          <w:rFonts w:cs="Arial"/>
          <w:szCs w:val="20"/>
        </w:rPr>
        <w:t xml:space="preserve">Whenever a child is obliged to pay legal costs (see </w:t>
      </w:r>
      <w:hyperlink w:anchor="_Toc346714798" w:history="1">
        <w:r w:rsidRPr="003B22F0">
          <w:rPr>
            <w:rStyle w:val="Hyperlink"/>
            <w:rFonts w:cs="Arial"/>
            <w:szCs w:val="20"/>
          </w:rPr>
          <w:t>Section 3.10.</w:t>
        </w:r>
      </w:hyperlink>
      <w:r w:rsidRPr="003B22F0">
        <w:rPr>
          <w:rFonts w:cs="Arial"/>
          <w:szCs w:val="20"/>
        </w:rPr>
        <w:t xml:space="preserve"> on legal costs), if he/she does not have sufficient financial resources, he/she may apply to the social security services for judicial support. In this case, provided the child proves his/her poor finances, the social security will support the child with his/her legal costs</w:t>
      </w:r>
      <w:r w:rsidRPr="003B22F0">
        <w:rPr>
          <w:rStyle w:val="FootnoteReference"/>
          <w:szCs w:val="20"/>
        </w:rPr>
        <w:footnoteReference w:id="147"/>
      </w:r>
      <w:r w:rsidRPr="003B22F0">
        <w:rPr>
          <w:rFonts w:cs="Arial"/>
          <w:szCs w:val="20"/>
        </w:rPr>
        <w:t xml:space="preserve"> including: the court’s fee; free legal advice from a lawyer (prior to the judicial proceedings or in any extra-judicial procedure); the designation of a lawyer (or trainee lawyer) who will be appointed by the Portuguese Bar Association; the payment of the fees due to the mandated lawyer; and the costs due to the other party in case of defeat</w:t>
      </w:r>
      <w:r w:rsidRPr="003B22F0">
        <w:rPr>
          <w:szCs w:val="20"/>
          <w:vertAlign w:val="superscript"/>
        </w:rPr>
        <w:footnoteReference w:id="148"/>
      </w:r>
      <w:r w:rsidRPr="003B22F0">
        <w:rPr>
          <w:rFonts w:cs="Arial"/>
          <w:szCs w:val="20"/>
        </w:rPr>
        <w:t>. In order to grant this support, social security services take into account the income and property of the child and his/her family.</w:t>
      </w:r>
    </w:p>
    <w:p w:rsidR="00F67728" w:rsidRPr="003B22F0" w:rsidRDefault="00F67728" w:rsidP="0061775E">
      <w:pPr>
        <w:pStyle w:val="BodyText"/>
        <w:widowControl w:val="0"/>
        <w:spacing w:before="0" w:after="0" w:line="240" w:lineRule="auto"/>
        <w:jc w:val="both"/>
        <w:rPr>
          <w:rFonts w:cs="Arial"/>
          <w:color w:val="548DD4"/>
          <w:szCs w:val="20"/>
        </w:rPr>
      </w:pPr>
    </w:p>
    <w:p w:rsidR="00F67728" w:rsidRPr="00FE0097" w:rsidRDefault="00F67728" w:rsidP="00FE0097">
      <w:pPr>
        <w:pStyle w:val="SemEspaamento1"/>
        <w:ind w:left="851"/>
        <w:jc w:val="both"/>
        <w:rPr>
          <w:rFonts w:ascii="Arial" w:hAnsi="Arial" w:cs="Arial"/>
          <w:sz w:val="20"/>
          <w:szCs w:val="20"/>
          <w:lang w:val="en-GB"/>
        </w:rPr>
      </w:pPr>
      <w:r w:rsidRPr="00D732B9">
        <w:rPr>
          <w:rFonts w:ascii="Arial" w:hAnsi="Arial" w:cs="Arial"/>
          <w:sz w:val="20"/>
          <w:szCs w:val="20"/>
          <w:lang w:val="en-GB"/>
        </w:rPr>
        <w:lastRenderedPageBreak/>
        <w:t>Legal protection is only</w:t>
      </w:r>
      <w:r w:rsidRPr="00D91AA7">
        <w:rPr>
          <w:rFonts w:ascii="Arial" w:hAnsi="Arial" w:cs="Arial"/>
          <w:sz w:val="20"/>
          <w:szCs w:val="20"/>
          <w:lang w:val="en-GB"/>
        </w:rPr>
        <w:t xml:space="preserve"> provided to Portuguese citizens and non-</w:t>
      </w:r>
      <w:r w:rsidRPr="002C5D90">
        <w:rPr>
          <w:rFonts w:ascii="Arial" w:hAnsi="Arial" w:cs="Arial"/>
          <w:sz w:val="20"/>
          <w:szCs w:val="20"/>
          <w:lang w:val="en-GB"/>
        </w:rPr>
        <w:t xml:space="preserve">Portuguese persons who are nationals of an EU Member State or who have </w:t>
      </w:r>
      <w:r w:rsidRPr="00BC1084">
        <w:rPr>
          <w:rFonts w:ascii="Arial" w:hAnsi="Arial" w:cs="Arial"/>
          <w:sz w:val="20"/>
          <w:szCs w:val="20"/>
          <w:lang w:val="en-GB"/>
        </w:rPr>
        <w:t xml:space="preserve">a </w:t>
      </w:r>
      <w:r w:rsidRPr="000435CB">
        <w:rPr>
          <w:rFonts w:ascii="Arial" w:hAnsi="Arial" w:cs="Arial"/>
          <w:sz w:val="20"/>
          <w:szCs w:val="20"/>
          <w:lang w:val="en-GB"/>
        </w:rPr>
        <w:t>valid residence permit in an EU Member State. Other aliens will have the right to legal aid if Portuguese citizens have the same right in the</w:t>
      </w:r>
      <w:r w:rsidRPr="007F4459">
        <w:rPr>
          <w:rFonts w:ascii="Arial" w:hAnsi="Arial" w:cs="Arial"/>
          <w:sz w:val="20"/>
          <w:szCs w:val="20"/>
          <w:lang w:val="en-GB"/>
        </w:rPr>
        <w:t>i</w:t>
      </w:r>
      <w:r w:rsidRPr="006164CA">
        <w:rPr>
          <w:rFonts w:ascii="Arial" w:hAnsi="Arial" w:cs="Arial"/>
          <w:sz w:val="20"/>
          <w:szCs w:val="20"/>
          <w:lang w:val="en-GB"/>
        </w:rPr>
        <w:t>r countr</w:t>
      </w:r>
      <w:r w:rsidRPr="002C4DCE">
        <w:rPr>
          <w:rFonts w:ascii="Arial" w:hAnsi="Arial" w:cs="Arial"/>
          <w:sz w:val="20"/>
          <w:szCs w:val="20"/>
          <w:lang w:val="en-GB"/>
        </w:rPr>
        <w:t>y of origin. Thus, immigrant children are excluded from legal aid where they do not reside legally in Portugal</w:t>
      </w:r>
      <w:r w:rsidRPr="002C5D90">
        <w:rPr>
          <w:rStyle w:val="FootnoteReference"/>
          <w:rFonts w:ascii="Arial" w:hAnsi="Arial"/>
          <w:sz w:val="20"/>
          <w:szCs w:val="20"/>
          <w:lang w:val="en-GB"/>
        </w:rPr>
        <w:footnoteReference w:id="149"/>
      </w:r>
      <w:r w:rsidRPr="002C5D90">
        <w:rPr>
          <w:rFonts w:ascii="Arial" w:hAnsi="Arial" w:cs="Arial"/>
          <w:sz w:val="20"/>
          <w:szCs w:val="20"/>
          <w:lang w:val="en-GB"/>
        </w:rPr>
        <w:t xml:space="preserve"> and their country of origin </w:t>
      </w:r>
      <w:r w:rsidRPr="00BC1084">
        <w:rPr>
          <w:rFonts w:ascii="Arial" w:hAnsi="Arial" w:cs="Arial"/>
          <w:sz w:val="20"/>
          <w:szCs w:val="20"/>
          <w:lang w:val="en-GB"/>
        </w:rPr>
        <w:t xml:space="preserve">does not offer </w:t>
      </w:r>
      <w:r w:rsidRPr="000435CB">
        <w:rPr>
          <w:rFonts w:ascii="Arial" w:hAnsi="Arial" w:cs="Arial"/>
          <w:sz w:val="20"/>
          <w:szCs w:val="20"/>
          <w:lang w:val="en-GB"/>
        </w:rPr>
        <w:t>legal aid to Portuguese citizens. Nevertheless, asylum</w:t>
      </w:r>
      <w:r w:rsidRPr="007F4459">
        <w:rPr>
          <w:rFonts w:ascii="Arial" w:hAnsi="Arial" w:cs="Arial"/>
          <w:sz w:val="20"/>
          <w:szCs w:val="20"/>
          <w:lang w:val="en-GB"/>
        </w:rPr>
        <w:t>-</w:t>
      </w:r>
      <w:r w:rsidRPr="006164CA">
        <w:rPr>
          <w:rFonts w:ascii="Arial" w:hAnsi="Arial" w:cs="Arial"/>
          <w:sz w:val="20"/>
          <w:szCs w:val="20"/>
          <w:lang w:val="en-GB"/>
        </w:rPr>
        <w:t>seeking children must always have acce</w:t>
      </w:r>
      <w:r w:rsidRPr="002C4DCE">
        <w:rPr>
          <w:rFonts w:ascii="Arial" w:hAnsi="Arial" w:cs="Arial"/>
          <w:sz w:val="20"/>
          <w:szCs w:val="20"/>
          <w:lang w:val="en-GB"/>
        </w:rPr>
        <w:t>ss to legal aid</w:t>
      </w:r>
      <w:r w:rsidRPr="002C5D90">
        <w:rPr>
          <w:rStyle w:val="FootnoteReference"/>
          <w:rFonts w:ascii="Arial" w:hAnsi="Arial"/>
          <w:sz w:val="20"/>
          <w:szCs w:val="20"/>
          <w:lang w:val="en-GB"/>
        </w:rPr>
        <w:footnoteReference w:id="150"/>
      </w:r>
      <w:r w:rsidRPr="002C5D90">
        <w:rPr>
          <w:rFonts w:ascii="Arial" w:hAnsi="Arial" w:cs="Arial"/>
          <w:sz w:val="20"/>
          <w:szCs w:val="20"/>
          <w:lang w:val="en-GB"/>
        </w:rPr>
        <w:t>. Moreover, administrative authorities dealing with asylum</w:t>
      </w:r>
      <w:r w:rsidRPr="00BC1084">
        <w:rPr>
          <w:rFonts w:ascii="Arial" w:hAnsi="Arial" w:cs="Arial"/>
          <w:sz w:val="20"/>
          <w:szCs w:val="20"/>
          <w:lang w:val="en-GB"/>
        </w:rPr>
        <w:t>-</w:t>
      </w:r>
      <w:r w:rsidRPr="000435CB">
        <w:rPr>
          <w:rFonts w:ascii="Arial" w:hAnsi="Arial" w:cs="Arial"/>
          <w:sz w:val="20"/>
          <w:szCs w:val="20"/>
          <w:lang w:val="en-GB"/>
        </w:rPr>
        <w:t>seek</w:t>
      </w:r>
      <w:r w:rsidRPr="007F4459">
        <w:rPr>
          <w:rFonts w:ascii="Arial" w:hAnsi="Arial" w:cs="Arial"/>
          <w:sz w:val="20"/>
          <w:szCs w:val="20"/>
          <w:lang w:val="en-GB"/>
        </w:rPr>
        <w:t>ing</w:t>
      </w:r>
      <w:r w:rsidRPr="006164CA">
        <w:rPr>
          <w:rFonts w:ascii="Arial" w:hAnsi="Arial" w:cs="Arial"/>
          <w:sz w:val="20"/>
          <w:szCs w:val="20"/>
          <w:lang w:val="en-GB"/>
        </w:rPr>
        <w:t xml:space="preserve"> or refugee children who are victims of crimes should give children appropriate psychological support and, if necessary, </w:t>
      </w:r>
      <w:r w:rsidRPr="002C4DCE">
        <w:rPr>
          <w:rFonts w:ascii="Arial" w:hAnsi="Arial" w:cs="Arial"/>
          <w:sz w:val="20"/>
          <w:szCs w:val="20"/>
          <w:lang w:val="en-GB"/>
        </w:rPr>
        <w:t>take them to the compete</w:t>
      </w:r>
      <w:r w:rsidRPr="0050458F">
        <w:rPr>
          <w:rFonts w:ascii="Arial" w:hAnsi="Arial" w:cs="Arial"/>
          <w:sz w:val="20"/>
          <w:szCs w:val="20"/>
          <w:lang w:val="en-GB"/>
        </w:rPr>
        <w:t>n</w:t>
      </w:r>
      <w:r w:rsidRPr="00D77AD4">
        <w:rPr>
          <w:rFonts w:ascii="Arial" w:hAnsi="Arial" w:cs="Arial"/>
          <w:sz w:val="20"/>
          <w:szCs w:val="20"/>
          <w:lang w:val="en-GB"/>
        </w:rPr>
        <w:t>t authorit</w:t>
      </w:r>
      <w:r w:rsidRPr="003C613F">
        <w:rPr>
          <w:rFonts w:ascii="Arial" w:hAnsi="Arial" w:cs="Arial"/>
          <w:sz w:val="20"/>
          <w:szCs w:val="20"/>
          <w:lang w:val="en-GB"/>
        </w:rPr>
        <w:t>ies</w:t>
      </w:r>
      <w:r w:rsidRPr="00ED7FE1">
        <w:rPr>
          <w:rFonts w:ascii="Arial" w:hAnsi="Arial" w:cs="Arial"/>
          <w:sz w:val="20"/>
          <w:szCs w:val="20"/>
          <w:lang w:val="en-GB"/>
        </w:rPr>
        <w:t xml:space="preserve"> for promotion and protection </w:t>
      </w:r>
      <w:r w:rsidRPr="00751BA2">
        <w:rPr>
          <w:rFonts w:ascii="Arial" w:hAnsi="Arial" w:cs="Arial"/>
          <w:sz w:val="20"/>
          <w:szCs w:val="20"/>
          <w:lang w:val="en-GB"/>
        </w:rPr>
        <w:t>proceedings</w:t>
      </w:r>
      <w:r w:rsidRPr="002C5D90">
        <w:rPr>
          <w:rStyle w:val="FootnoteReference"/>
          <w:rFonts w:ascii="Arial" w:hAnsi="Arial"/>
          <w:sz w:val="20"/>
          <w:szCs w:val="20"/>
          <w:lang w:val="en-GB"/>
        </w:rPr>
        <w:footnoteReference w:id="151"/>
      </w:r>
      <w:r w:rsidRPr="002C5D90">
        <w:rPr>
          <w:rFonts w:ascii="Arial" w:hAnsi="Arial" w:cs="Arial"/>
          <w:sz w:val="20"/>
          <w:szCs w:val="20"/>
          <w:lang w:val="en-GB"/>
        </w:rPr>
        <w:t>.</w:t>
      </w:r>
    </w:p>
    <w:p w:rsidR="00F67728" w:rsidRPr="007F4459" w:rsidRDefault="00F67728" w:rsidP="0061775E">
      <w:pPr>
        <w:pStyle w:val="Heading4NoNumb"/>
        <w:ind w:firstLine="851"/>
      </w:pPr>
      <w:r w:rsidRPr="007F4459">
        <w:t>The child as a witness</w:t>
      </w:r>
    </w:p>
    <w:p w:rsidR="00F67728" w:rsidRPr="006164CA" w:rsidRDefault="00F67728" w:rsidP="00F67728">
      <w:pPr>
        <w:pStyle w:val="BodyText"/>
        <w:widowControl w:val="0"/>
        <w:spacing w:before="0" w:after="0" w:line="240" w:lineRule="auto"/>
        <w:ind w:left="720"/>
        <w:jc w:val="both"/>
        <w:rPr>
          <w:b/>
          <w:szCs w:val="20"/>
        </w:rPr>
      </w:pPr>
    </w:p>
    <w:p w:rsidR="00F67728" w:rsidRPr="00FE0097" w:rsidRDefault="00F67728" w:rsidP="00FE0097">
      <w:pPr>
        <w:pStyle w:val="BodyText"/>
        <w:widowControl w:val="0"/>
        <w:spacing w:before="0" w:after="0" w:line="240" w:lineRule="auto"/>
        <w:ind w:left="0" w:firstLine="851"/>
        <w:jc w:val="both"/>
        <w:rPr>
          <w:szCs w:val="20"/>
        </w:rPr>
      </w:pPr>
      <w:r w:rsidRPr="006164CA">
        <w:rPr>
          <w:szCs w:val="20"/>
        </w:rPr>
        <w:t>Child witnesses do not have the right to a legal counsel.</w:t>
      </w:r>
    </w:p>
    <w:p w:rsidR="00F67728" w:rsidRPr="00FE0097" w:rsidRDefault="00F67728" w:rsidP="00FE0097">
      <w:pPr>
        <w:pStyle w:val="Heading4NoNumb"/>
        <w:ind w:firstLine="851"/>
      </w:pPr>
      <w:r w:rsidRPr="0050458F">
        <w:t>The child in any other role</w:t>
      </w:r>
    </w:p>
    <w:p w:rsidR="0061775E" w:rsidRPr="00CE3525" w:rsidRDefault="00F67728" w:rsidP="00CE3525">
      <w:pPr>
        <w:pStyle w:val="Heading3NoNumb"/>
        <w:ind w:firstLine="851"/>
      </w:pPr>
      <w:bookmarkStart w:id="118" w:name="_Toc407963208"/>
      <w:r w:rsidRPr="0061775E">
        <w:t>Promotion and protection proceedings</w:t>
      </w:r>
      <w:bookmarkEnd w:id="118"/>
    </w:p>
    <w:p w:rsidR="00F67728" w:rsidRPr="003B22F0" w:rsidRDefault="00F67728" w:rsidP="0061775E">
      <w:pPr>
        <w:pStyle w:val="BodyText"/>
        <w:widowControl w:val="0"/>
        <w:spacing w:before="0" w:after="0" w:line="240" w:lineRule="auto"/>
        <w:jc w:val="both"/>
        <w:rPr>
          <w:bCs/>
          <w:color w:val="FF0000"/>
        </w:rPr>
      </w:pPr>
      <w:r w:rsidRPr="00751BA2">
        <w:rPr>
          <w:szCs w:val="20"/>
        </w:rPr>
        <w:t>In promotion and protection proceedings, the child’s parents, legal representatives and guardians must be assisted by a lawyer. The child has the right to hire independently a lawyer in cases where his/her rights are in conflict with the rights of his/her parents</w:t>
      </w:r>
      <w:r w:rsidRPr="000435CB">
        <w:rPr>
          <w:rStyle w:val="FootnoteReference"/>
          <w:szCs w:val="20"/>
        </w:rPr>
        <w:footnoteReference w:id="152"/>
      </w:r>
      <w:r w:rsidRPr="000435CB">
        <w:rPr>
          <w:szCs w:val="20"/>
        </w:rPr>
        <w:t>. The child can also ask the court for a lawyer when he/she is su</w:t>
      </w:r>
      <w:r w:rsidRPr="007F4459">
        <w:rPr>
          <w:szCs w:val="20"/>
        </w:rPr>
        <w:t>fficiently mature to do so. The child must always be assisted by a lawyer during th</w:t>
      </w:r>
      <w:r w:rsidRPr="006164CA">
        <w:rPr>
          <w:szCs w:val="20"/>
        </w:rPr>
        <w:t xml:space="preserve">is type of judicial proceedings. </w:t>
      </w:r>
    </w:p>
    <w:p w:rsidR="0061775E" w:rsidRPr="00CE3525" w:rsidRDefault="00F67728" w:rsidP="00CE3525">
      <w:pPr>
        <w:pStyle w:val="Heading3NoNumb"/>
        <w:ind w:firstLine="851"/>
      </w:pPr>
      <w:bookmarkStart w:id="119" w:name="_Toc407963209"/>
      <w:r w:rsidRPr="0061775E">
        <w:t>Civil guardianship proceedings</w:t>
      </w:r>
      <w:bookmarkEnd w:id="119"/>
    </w:p>
    <w:p w:rsidR="00F67728" w:rsidRPr="00FE0097" w:rsidRDefault="00F67728" w:rsidP="00FE0097">
      <w:pPr>
        <w:pStyle w:val="BodyText"/>
        <w:widowControl w:val="0"/>
        <w:spacing w:before="0" w:after="0" w:line="240" w:lineRule="auto"/>
        <w:jc w:val="both"/>
        <w:rPr>
          <w:rFonts w:cs="Arial"/>
          <w:bCs/>
          <w:szCs w:val="20"/>
        </w:rPr>
      </w:pPr>
      <w:r w:rsidRPr="002C5D90">
        <w:rPr>
          <w:szCs w:val="20"/>
        </w:rPr>
        <w:t>A</w:t>
      </w:r>
      <w:r w:rsidRPr="00BC1084">
        <w:rPr>
          <w:szCs w:val="20"/>
        </w:rPr>
        <w:t>s</w:t>
      </w:r>
      <w:r w:rsidRPr="000435CB">
        <w:rPr>
          <w:szCs w:val="20"/>
        </w:rPr>
        <w:t xml:space="preserve"> explained above </w:t>
      </w:r>
      <w:r w:rsidRPr="007F4459">
        <w:rPr>
          <w:szCs w:val="20"/>
        </w:rPr>
        <w:t xml:space="preserve">in </w:t>
      </w:r>
      <w:hyperlink w:anchor="_The_child_as" w:history="1">
        <w:r w:rsidRPr="00751BA2">
          <w:rPr>
            <w:rStyle w:val="Hyperlink"/>
            <w:szCs w:val="20"/>
          </w:rPr>
          <w:t>Section 3.1</w:t>
        </w:r>
      </w:hyperlink>
      <w:r w:rsidRPr="000435CB">
        <w:rPr>
          <w:szCs w:val="20"/>
        </w:rPr>
        <w:t xml:space="preserve">, </w:t>
      </w:r>
      <w:r w:rsidRPr="007F4459">
        <w:rPr>
          <w:rFonts w:cs="Arial"/>
          <w:bCs/>
          <w:szCs w:val="20"/>
        </w:rPr>
        <w:t>children participate in civil guardian</w:t>
      </w:r>
      <w:r w:rsidRPr="006164CA">
        <w:rPr>
          <w:rFonts w:cs="Arial"/>
          <w:bCs/>
          <w:szCs w:val="20"/>
        </w:rPr>
        <w:t>ship proceedings</w:t>
      </w:r>
      <w:r w:rsidRPr="002C4DCE">
        <w:rPr>
          <w:rFonts w:cs="Arial"/>
          <w:bCs/>
          <w:szCs w:val="20"/>
        </w:rPr>
        <w:t xml:space="preserve"> but they are not considered as being a party to the</w:t>
      </w:r>
      <w:r w:rsidRPr="0050458F">
        <w:rPr>
          <w:rFonts w:cs="Arial"/>
          <w:bCs/>
          <w:szCs w:val="20"/>
        </w:rPr>
        <w:t>m</w:t>
      </w:r>
      <w:r w:rsidRPr="00D77AD4">
        <w:rPr>
          <w:rFonts w:cs="Arial"/>
          <w:bCs/>
          <w:szCs w:val="20"/>
        </w:rPr>
        <w:t xml:space="preserve">. Contrary to promotion and protection </w:t>
      </w:r>
      <w:r w:rsidRPr="003C613F">
        <w:rPr>
          <w:rFonts w:cs="Arial"/>
          <w:bCs/>
          <w:szCs w:val="20"/>
        </w:rPr>
        <w:t xml:space="preserve">proceedings </w:t>
      </w:r>
      <w:r w:rsidRPr="00ED7FE1">
        <w:rPr>
          <w:rFonts w:cs="Arial"/>
          <w:bCs/>
          <w:szCs w:val="20"/>
        </w:rPr>
        <w:t>where children are essentially the subject of the proceedings, in civil guardianship proceeding</w:t>
      </w:r>
      <w:r w:rsidRPr="00751BA2">
        <w:rPr>
          <w:rFonts w:cs="Arial"/>
          <w:bCs/>
          <w:szCs w:val="20"/>
        </w:rPr>
        <w:t xml:space="preserve">s, their role is not as active. Therefore, they do not have the right to a lawyer. </w:t>
      </w:r>
    </w:p>
    <w:p w:rsidR="00F67728" w:rsidRPr="00FE0097" w:rsidRDefault="00F67728" w:rsidP="00FE0097">
      <w:pPr>
        <w:pStyle w:val="Heading2"/>
      </w:pPr>
      <w:bookmarkStart w:id="120" w:name="_Toc346714794"/>
      <w:bookmarkStart w:id="121" w:name="_Toc346714795"/>
      <w:bookmarkStart w:id="122" w:name="_Toc338234119"/>
      <w:bookmarkStart w:id="123" w:name="_Toc338234120"/>
      <w:bookmarkStart w:id="124" w:name="_Toc338234122"/>
      <w:bookmarkStart w:id="125" w:name="_Toc338234123"/>
      <w:bookmarkStart w:id="126" w:name="_Toc350439432"/>
      <w:bookmarkStart w:id="127" w:name="_Toc338234124"/>
      <w:bookmarkStart w:id="128" w:name="_Toc407963210"/>
      <w:bookmarkEnd w:id="120"/>
      <w:bookmarkEnd w:id="121"/>
      <w:bookmarkEnd w:id="122"/>
      <w:bookmarkEnd w:id="123"/>
      <w:bookmarkEnd w:id="124"/>
      <w:bookmarkEnd w:id="125"/>
      <w:r w:rsidRPr="003B22F0">
        <w:t>Alternatives to judicial proceedings</w:t>
      </w:r>
      <w:bookmarkEnd w:id="128"/>
      <w:r w:rsidRPr="003B22F0">
        <w:t xml:space="preserve"> </w:t>
      </w:r>
      <w:bookmarkEnd w:id="126"/>
    </w:p>
    <w:p w:rsidR="00F67728" w:rsidRPr="00FE0097" w:rsidRDefault="00F67728" w:rsidP="00FE0097">
      <w:pPr>
        <w:pStyle w:val="Heading4NoNumb"/>
        <w:ind w:left="851"/>
        <w:rPr>
          <w:rFonts w:cs="Arial"/>
        </w:rPr>
      </w:pPr>
      <w:r w:rsidRPr="00D91AA7">
        <w:t>The child as a plaintiff/defendant</w:t>
      </w:r>
      <w:r w:rsidRPr="002C5D90">
        <w:t xml:space="preserve"> </w:t>
      </w:r>
    </w:p>
    <w:p w:rsidR="0061775E" w:rsidRPr="00CE3525" w:rsidRDefault="00F67728" w:rsidP="00CE3525">
      <w:pPr>
        <w:pStyle w:val="Heading3NoNumb"/>
        <w:ind w:firstLine="851"/>
      </w:pPr>
      <w:bookmarkStart w:id="129" w:name="_Toc407963211"/>
      <w:r w:rsidRPr="0061775E">
        <w:t>Arbitration and mediation proceedings in the peace courts</w:t>
      </w:r>
      <w:bookmarkEnd w:id="129"/>
    </w:p>
    <w:p w:rsidR="00F67728" w:rsidRPr="006164CA" w:rsidRDefault="00F67728" w:rsidP="0061775E">
      <w:pPr>
        <w:pStyle w:val="BodyText"/>
        <w:widowControl w:val="0"/>
        <w:spacing w:before="0" w:after="0" w:line="240" w:lineRule="auto"/>
        <w:jc w:val="both"/>
        <w:rPr>
          <w:rFonts w:cs="Arial"/>
          <w:szCs w:val="20"/>
        </w:rPr>
      </w:pPr>
      <w:r w:rsidRPr="002C4DCE">
        <w:rPr>
          <w:rFonts w:cs="Arial"/>
          <w:szCs w:val="20"/>
        </w:rPr>
        <w:t>Children cannot access arbitration</w:t>
      </w:r>
      <w:r w:rsidRPr="0050458F">
        <w:rPr>
          <w:rFonts w:cs="Arial"/>
          <w:szCs w:val="20"/>
        </w:rPr>
        <w:t xml:space="preserve"> in their own right</w:t>
      </w:r>
      <w:r w:rsidRPr="00D77AD4">
        <w:rPr>
          <w:rFonts w:cs="Arial"/>
          <w:szCs w:val="20"/>
        </w:rPr>
        <w:t>, since th</w:t>
      </w:r>
      <w:r w:rsidRPr="003C613F">
        <w:rPr>
          <w:rFonts w:cs="Arial"/>
          <w:szCs w:val="20"/>
        </w:rPr>
        <w:t xml:space="preserve">ey do not have legal capacity to </w:t>
      </w:r>
      <w:r w:rsidRPr="00ED7FE1">
        <w:rPr>
          <w:rFonts w:cs="Arial"/>
          <w:szCs w:val="20"/>
        </w:rPr>
        <w:t xml:space="preserve">conclude contracts </w:t>
      </w:r>
      <w:r w:rsidRPr="00751BA2">
        <w:rPr>
          <w:rFonts w:cs="Arial"/>
          <w:szCs w:val="20"/>
        </w:rPr>
        <w:t xml:space="preserve">(see </w:t>
      </w:r>
      <w:hyperlink w:anchor="_The_child_as" w:history="1">
        <w:r w:rsidRPr="00751BA2">
          <w:rPr>
            <w:rStyle w:val="Hyperlink"/>
            <w:rFonts w:cs="Arial"/>
            <w:szCs w:val="20"/>
          </w:rPr>
          <w:t>Section 3.1</w:t>
        </w:r>
      </w:hyperlink>
      <w:r w:rsidRPr="000435CB">
        <w:rPr>
          <w:rFonts w:cs="Arial"/>
          <w:szCs w:val="20"/>
        </w:rPr>
        <w:t>)</w:t>
      </w:r>
      <w:r w:rsidRPr="007F4459">
        <w:rPr>
          <w:rFonts w:cs="Arial"/>
          <w:szCs w:val="20"/>
        </w:rPr>
        <w:t>, and consequently</w:t>
      </w:r>
      <w:r w:rsidRPr="006164CA">
        <w:rPr>
          <w:rFonts w:cs="Arial"/>
          <w:szCs w:val="20"/>
        </w:rPr>
        <w:t xml:space="preserve"> arbitration agreements.</w:t>
      </w:r>
    </w:p>
    <w:p w:rsidR="00F67728" w:rsidRPr="006164CA" w:rsidRDefault="00F67728" w:rsidP="0061775E">
      <w:pPr>
        <w:pStyle w:val="BodyText"/>
        <w:widowControl w:val="0"/>
        <w:spacing w:before="0" w:after="0" w:line="240" w:lineRule="auto"/>
        <w:jc w:val="both"/>
        <w:rPr>
          <w:rFonts w:cs="Arial"/>
          <w:szCs w:val="20"/>
        </w:rPr>
      </w:pPr>
    </w:p>
    <w:p w:rsidR="00F67728" w:rsidRPr="00751BA2" w:rsidRDefault="00F67728" w:rsidP="0061775E">
      <w:pPr>
        <w:pStyle w:val="BodyText"/>
        <w:widowControl w:val="0"/>
        <w:spacing w:before="0" w:after="0" w:line="240" w:lineRule="auto"/>
        <w:jc w:val="both"/>
        <w:rPr>
          <w:rFonts w:cs="Arial"/>
          <w:szCs w:val="20"/>
        </w:rPr>
      </w:pPr>
      <w:r w:rsidRPr="002C4DCE">
        <w:rPr>
          <w:rFonts w:cs="Arial"/>
          <w:szCs w:val="20"/>
        </w:rPr>
        <w:t xml:space="preserve">Moreover, children cannot access </w:t>
      </w:r>
      <w:r w:rsidRPr="0050458F">
        <w:rPr>
          <w:rFonts w:cs="Arial"/>
          <w:szCs w:val="20"/>
        </w:rPr>
        <w:t xml:space="preserve">in their own right </w:t>
      </w:r>
      <w:r w:rsidRPr="00D77AD4">
        <w:rPr>
          <w:rFonts w:cs="Arial"/>
          <w:szCs w:val="20"/>
        </w:rPr>
        <w:t xml:space="preserve">‘peace </w:t>
      </w:r>
      <w:r w:rsidRPr="003C613F">
        <w:rPr>
          <w:rFonts w:cs="Arial"/>
          <w:szCs w:val="20"/>
        </w:rPr>
        <w:t>courts</w:t>
      </w:r>
      <w:r w:rsidRPr="00ED7FE1">
        <w:rPr>
          <w:rFonts w:cs="Arial"/>
          <w:szCs w:val="20"/>
        </w:rPr>
        <w:t>’</w:t>
      </w:r>
      <w:r w:rsidRPr="00751BA2">
        <w:rPr>
          <w:rFonts w:cs="Arial"/>
          <w:szCs w:val="20"/>
        </w:rPr>
        <w:t xml:space="preserve"> which provide mediation services. Even though called ‘courts’, the logic behind peace courts is different from that of traditional courts. Peace courts are competent to decide on claims not exceeding €5,000 concerning assets, contracts or compensation matters</w:t>
      </w:r>
      <w:r w:rsidRPr="000435CB">
        <w:rPr>
          <w:rStyle w:val="FootnoteReference"/>
          <w:szCs w:val="20"/>
        </w:rPr>
        <w:footnoteReference w:id="153"/>
      </w:r>
      <w:r w:rsidRPr="000435CB">
        <w:rPr>
          <w:rFonts w:cs="Arial"/>
          <w:szCs w:val="20"/>
        </w:rPr>
        <w:t>.</w:t>
      </w:r>
      <w:r w:rsidRPr="007F4459">
        <w:rPr>
          <w:rFonts w:cs="Arial"/>
          <w:szCs w:val="20"/>
        </w:rPr>
        <w:t xml:space="preserve"> They</w:t>
      </w:r>
      <w:r w:rsidRPr="006164CA">
        <w:rPr>
          <w:rFonts w:cs="Arial"/>
          <w:szCs w:val="20"/>
        </w:rPr>
        <w:t xml:space="preserve"> intervene upon the parties</w:t>
      </w:r>
      <w:r w:rsidRPr="002C4DCE">
        <w:rPr>
          <w:rFonts w:cs="Arial"/>
          <w:szCs w:val="20"/>
        </w:rPr>
        <w:t>’ request. However,</w:t>
      </w:r>
      <w:r w:rsidRPr="0050458F">
        <w:rPr>
          <w:rFonts w:cs="Arial"/>
          <w:szCs w:val="20"/>
        </w:rPr>
        <w:t xml:space="preserve"> as children do not have </w:t>
      </w:r>
      <w:r w:rsidRPr="00D77AD4">
        <w:rPr>
          <w:rFonts w:cs="Arial"/>
          <w:szCs w:val="20"/>
        </w:rPr>
        <w:t xml:space="preserve">the </w:t>
      </w:r>
      <w:r w:rsidRPr="003C613F">
        <w:rPr>
          <w:rFonts w:cs="Arial"/>
          <w:szCs w:val="20"/>
        </w:rPr>
        <w:t xml:space="preserve">procedural capacity they cannot </w:t>
      </w:r>
      <w:r w:rsidRPr="00ED7FE1">
        <w:rPr>
          <w:rFonts w:cs="Arial"/>
          <w:szCs w:val="20"/>
        </w:rPr>
        <w:t xml:space="preserve">have </w:t>
      </w:r>
      <w:r w:rsidRPr="00751BA2">
        <w:rPr>
          <w:rFonts w:cs="Arial"/>
          <w:szCs w:val="20"/>
        </w:rPr>
        <w:t xml:space="preserve">recourse to these courts, even when represented by their parents/legal representatives or where they can validly conclude contracts. </w:t>
      </w:r>
    </w:p>
    <w:p w:rsidR="00F67728" w:rsidRPr="00751BA2" w:rsidRDefault="00F67728" w:rsidP="0061775E">
      <w:pPr>
        <w:pStyle w:val="BodyText"/>
        <w:widowControl w:val="0"/>
        <w:spacing w:before="0" w:after="0" w:line="240" w:lineRule="auto"/>
        <w:jc w:val="both"/>
        <w:rPr>
          <w:rFonts w:cs="Arial"/>
          <w:szCs w:val="20"/>
        </w:rPr>
      </w:pPr>
    </w:p>
    <w:p w:rsidR="00F67728" w:rsidRPr="006164CA" w:rsidRDefault="00F67728" w:rsidP="00FE0097">
      <w:pPr>
        <w:pStyle w:val="BodyText"/>
        <w:widowControl w:val="0"/>
        <w:spacing w:before="0" w:after="0" w:line="240" w:lineRule="auto"/>
        <w:jc w:val="both"/>
        <w:rPr>
          <w:rFonts w:cs="Arial"/>
          <w:szCs w:val="20"/>
        </w:rPr>
      </w:pPr>
      <w:r w:rsidRPr="00751BA2">
        <w:rPr>
          <w:rFonts w:cs="Arial"/>
          <w:szCs w:val="20"/>
        </w:rPr>
        <w:t xml:space="preserve">This incapacity to access arbitration or peace courts is due to the key role of the public prosecutor in the defence of children’s rights and interests (see </w:t>
      </w:r>
      <w:hyperlink w:anchor="Section2" w:history="1">
        <w:r w:rsidRPr="00751BA2">
          <w:rPr>
            <w:rStyle w:val="Hyperlink"/>
            <w:rFonts w:cs="Arial"/>
            <w:szCs w:val="20"/>
          </w:rPr>
          <w:t>Section 2</w:t>
        </w:r>
      </w:hyperlink>
      <w:r w:rsidRPr="000435CB">
        <w:rPr>
          <w:rFonts w:cs="Arial"/>
          <w:szCs w:val="20"/>
        </w:rPr>
        <w:t>)</w:t>
      </w:r>
      <w:r w:rsidRPr="007F4459">
        <w:rPr>
          <w:rFonts w:cs="Arial"/>
          <w:szCs w:val="20"/>
        </w:rPr>
        <w:t xml:space="preserve">. The public prosecutor </w:t>
      </w:r>
      <w:r w:rsidRPr="006164CA">
        <w:rPr>
          <w:rFonts w:cs="Arial"/>
          <w:szCs w:val="20"/>
        </w:rPr>
        <w:t>can act</w:t>
      </w:r>
      <w:r w:rsidRPr="002C4DCE">
        <w:rPr>
          <w:rFonts w:cs="Arial"/>
          <w:szCs w:val="20"/>
        </w:rPr>
        <w:t xml:space="preserve"> only in judicial proceedings. Since there is no intervention of the </w:t>
      </w:r>
      <w:r w:rsidRPr="0050458F">
        <w:rPr>
          <w:rFonts w:cs="Arial"/>
          <w:szCs w:val="20"/>
        </w:rPr>
        <w:t xml:space="preserve">public </w:t>
      </w:r>
      <w:r w:rsidRPr="00D77AD4">
        <w:rPr>
          <w:rFonts w:cs="Arial"/>
          <w:szCs w:val="20"/>
        </w:rPr>
        <w:t>p</w:t>
      </w:r>
      <w:r w:rsidRPr="003C613F">
        <w:rPr>
          <w:rFonts w:cs="Arial"/>
          <w:szCs w:val="20"/>
        </w:rPr>
        <w:t>rosecutor in peace courts or arbitration proceedings, and no similar entity is responsible for protecting children’s rights</w:t>
      </w:r>
      <w:r w:rsidRPr="00ED7FE1">
        <w:rPr>
          <w:rFonts w:cs="Arial"/>
          <w:szCs w:val="20"/>
        </w:rPr>
        <w:t>,</w:t>
      </w:r>
      <w:r w:rsidRPr="00751BA2">
        <w:rPr>
          <w:rFonts w:cs="Arial"/>
          <w:szCs w:val="20"/>
        </w:rPr>
        <w:t xml:space="preserve"> children are barred from resorting to arbitration or mediation before </w:t>
      </w:r>
      <w:r w:rsidRPr="00751BA2">
        <w:rPr>
          <w:rFonts w:cs="Arial"/>
          <w:szCs w:val="20"/>
        </w:rPr>
        <w:lastRenderedPageBreak/>
        <w:t>the peace courts</w:t>
      </w:r>
      <w:r w:rsidRPr="000435CB">
        <w:rPr>
          <w:rStyle w:val="FootnoteReference"/>
          <w:szCs w:val="20"/>
        </w:rPr>
        <w:footnoteReference w:id="154"/>
      </w:r>
      <w:r w:rsidRPr="000435CB">
        <w:rPr>
          <w:rFonts w:cs="Arial"/>
          <w:szCs w:val="20"/>
        </w:rPr>
        <w:t>.</w:t>
      </w:r>
    </w:p>
    <w:p w:rsidR="0061775E" w:rsidRPr="00CE3525" w:rsidRDefault="00F67728" w:rsidP="00CE3525">
      <w:pPr>
        <w:pStyle w:val="Heading3NoNumb"/>
        <w:ind w:firstLine="851"/>
      </w:pPr>
      <w:bookmarkStart w:id="130" w:name="_Toc407963212"/>
      <w:r w:rsidRPr="0061775E">
        <w:t>Mediation in civil and commercial matters</w:t>
      </w:r>
      <w:bookmarkEnd w:id="130"/>
    </w:p>
    <w:p w:rsidR="00F67728" w:rsidRPr="002C4DCE" w:rsidRDefault="00F67728" w:rsidP="0061775E">
      <w:pPr>
        <w:pStyle w:val="BodyText"/>
        <w:widowControl w:val="0"/>
        <w:spacing w:before="0" w:after="0" w:line="240" w:lineRule="auto"/>
        <w:jc w:val="both"/>
        <w:rPr>
          <w:rFonts w:cs="Arial"/>
          <w:szCs w:val="20"/>
        </w:rPr>
      </w:pPr>
      <w:r w:rsidRPr="0050458F">
        <w:rPr>
          <w:rFonts w:cs="Arial"/>
          <w:szCs w:val="20"/>
        </w:rPr>
        <w:t xml:space="preserve">Although the Portuguese Civil Procedure Code provides for </w:t>
      </w:r>
      <w:r w:rsidRPr="00D77AD4">
        <w:rPr>
          <w:rFonts w:cs="Arial"/>
          <w:szCs w:val="20"/>
        </w:rPr>
        <w:t xml:space="preserve">the possibility of suspending the </w:t>
      </w:r>
      <w:r w:rsidRPr="003C613F">
        <w:rPr>
          <w:rFonts w:cs="Arial"/>
          <w:szCs w:val="20"/>
        </w:rPr>
        <w:t xml:space="preserve">judicial </w:t>
      </w:r>
      <w:r w:rsidRPr="00ED7FE1">
        <w:rPr>
          <w:rFonts w:cs="Arial"/>
          <w:szCs w:val="20"/>
        </w:rPr>
        <w:t>proce</w:t>
      </w:r>
      <w:r w:rsidRPr="00751BA2">
        <w:rPr>
          <w:rFonts w:cs="Arial"/>
          <w:szCs w:val="20"/>
        </w:rPr>
        <w:t>eding so the parties can access mediation and, therefore, reach an agreement</w:t>
      </w:r>
      <w:r w:rsidRPr="000435CB">
        <w:rPr>
          <w:rStyle w:val="FootnoteReference"/>
          <w:szCs w:val="20"/>
        </w:rPr>
        <w:footnoteReference w:id="155"/>
      </w:r>
      <w:r w:rsidRPr="000435CB">
        <w:rPr>
          <w:rFonts w:cs="Arial"/>
          <w:szCs w:val="20"/>
        </w:rPr>
        <w:t>, there was</w:t>
      </w:r>
      <w:r w:rsidRPr="007F4459">
        <w:rPr>
          <w:rFonts w:cs="Arial"/>
          <w:szCs w:val="20"/>
        </w:rPr>
        <w:t xml:space="preserve"> until now</w:t>
      </w:r>
      <w:r w:rsidRPr="006164CA">
        <w:rPr>
          <w:rFonts w:cs="Arial"/>
          <w:szCs w:val="20"/>
        </w:rPr>
        <w:t xml:space="preserve"> no specific regulation for mediation services in </w:t>
      </w:r>
      <w:r w:rsidRPr="002C4DCE">
        <w:rPr>
          <w:rFonts w:cs="Arial"/>
          <w:szCs w:val="20"/>
        </w:rPr>
        <w:t>civil matters. Law n.29/2013, of the 19</w:t>
      </w:r>
      <w:r w:rsidRPr="0050458F">
        <w:rPr>
          <w:rFonts w:cs="Arial"/>
          <w:szCs w:val="20"/>
          <w:vertAlign w:val="superscript"/>
        </w:rPr>
        <w:t>th</w:t>
      </w:r>
      <w:r w:rsidRPr="0050458F">
        <w:rPr>
          <w:rFonts w:cs="Arial"/>
          <w:szCs w:val="20"/>
        </w:rPr>
        <w:t xml:space="preserve"> April, though, which approved the </w:t>
      </w:r>
      <w:hyperlink r:id="rId40" w:history="1">
        <w:r w:rsidRPr="00751BA2">
          <w:rPr>
            <w:rStyle w:val="Hyperlink"/>
            <w:rFonts w:cs="Arial"/>
            <w:szCs w:val="20"/>
          </w:rPr>
          <w:t>General Principles for Civil and Commercial Mediation</w:t>
        </w:r>
      </w:hyperlink>
      <w:r w:rsidRPr="000435CB">
        <w:rPr>
          <w:rFonts w:cs="Arial"/>
          <w:szCs w:val="20"/>
        </w:rPr>
        <w:t xml:space="preserve">, </w:t>
      </w:r>
      <w:r w:rsidRPr="007F4459">
        <w:rPr>
          <w:rFonts w:cs="Arial"/>
          <w:szCs w:val="20"/>
        </w:rPr>
        <w:t xml:space="preserve">lays down </w:t>
      </w:r>
      <w:r w:rsidRPr="006164CA">
        <w:rPr>
          <w:rFonts w:cs="Arial"/>
          <w:szCs w:val="20"/>
        </w:rPr>
        <w:t>mediation procedures in civil and commercial matters.</w:t>
      </w:r>
    </w:p>
    <w:p w:rsidR="00F67728" w:rsidRPr="0050458F" w:rsidRDefault="00F67728" w:rsidP="0061775E">
      <w:pPr>
        <w:pStyle w:val="BodyText"/>
        <w:widowControl w:val="0"/>
        <w:spacing w:before="0" w:after="0" w:line="240" w:lineRule="auto"/>
        <w:jc w:val="both"/>
        <w:rPr>
          <w:rFonts w:cs="Arial"/>
          <w:b/>
          <w:i/>
          <w:szCs w:val="20"/>
        </w:rPr>
      </w:pPr>
    </w:p>
    <w:p w:rsidR="00F67728" w:rsidRPr="00751BA2" w:rsidRDefault="00F67728" w:rsidP="0061775E">
      <w:pPr>
        <w:pStyle w:val="BodyText"/>
        <w:widowControl w:val="0"/>
        <w:spacing w:before="0" w:after="0" w:line="240" w:lineRule="auto"/>
        <w:jc w:val="both"/>
        <w:rPr>
          <w:rFonts w:cs="Arial"/>
          <w:szCs w:val="20"/>
        </w:rPr>
      </w:pPr>
      <w:r w:rsidRPr="00D77AD4">
        <w:rPr>
          <w:rFonts w:cs="Arial"/>
          <w:szCs w:val="20"/>
        </w:rPr>
        <w:t>Mediation</w:t>
      </w:r>
      <w:r w:rsidRPr="003C613F">
        <w:rPr>
          <w:rFonts w:cs="Arial"/>
          <w:szCs w:val="20"/>
        </w:rPr>
        <w:t xml:space="preserve"> is an alternative dispute resolution </w:t>
      </w:r>
      <w:r w:rsidRPr="00ED7FE1">
        <w:rPr>
          <w:rFonts w:cs="Arial"/>
          <w:szCs w:val="20"/>
        </w:rPr>
        <w:t xml:space="preserve">mechanism </w:t>
      </w:r>
      <w:r w:rsidRPr="00751BA2">
        <w:rPr>
          <w:rFonts w:cs="Arial"/>
          <w:szCs w:val="20"/>
        </w:rPr>
        <w:t xml:space="preserve">which aims at the promotion of an amicable settlement of disputes, through the intervention of a mediator (which can be a public or private entity). It can take place prior or during the judicial proceedings. </w:t>
      </w:r>
    </w:p>
    <w:p w:rsidR="00F67728" w:rsidRPr="00751BA2" w:rsidRDefault="00F67728" w:rsidP="0061775E">
      <w:pPr>
        <w:pStyle w:val="BodyText"/>
        <w:widowControl w:val="0"/>
        <w:spacing w:before="0" w:after="0" w:line="240" w:lineRule="auto"/>
        <w:jc w:val="both"/>
        <w:rPr>
          <w:rFonts w:cs="Arial"/>
          <w:szCs w:val="20"/>
        </w:rPr>
      </w:pPr>
    </w:p>
    <w:p w:rsidR="00F67728" w:rsidRPr="007F4459" w:rsidRDefault="00F67728" w:rsidP="0061775E">
      <w:pPr>
        <w:pStyle w:val="BodyText"/>
        <w:widowControl w:val="0"/>
        <w:spacing w:before="0" w:after="0" w:line="240" w:lineRule="auto"/>
        <w:jc w:val="both"/>
        <w:rPr>
          <w:rFonts w:cs="Arial"/>
          <w:szCs w:val="20"/>
        </w:rPr>
      </w:pPr>
      <w:r w:rsidRPr="00751BA2">
        <w:rPr>
          <w:rFonts w:cs="Arial"/>
          <w:szCs w:val="20"/>
        </w:rPr>
        <w:t>If an agreement is reached during a judicial proceeding, it must be submitted for approval to the judge</w:t>
      </w:r>
      <w:r w:rsidRPr="000435CB">
        <w:rPr>
          <w:rStyle w:val="FootnoteReference"/>
          <w:szCs w:val="20"/>
        </w:rPr>
        <w:footnoteReference w:id="156"/>
      </w:r>
      <w:r w:rsidRPr="000435CB">
        <w:rPr>
          <w:rFonts w:cs="Arial"/>
          <w:szCs w:val="20"/>
        </w:rPr>
        <w:t xml:space="preserve">. </w:t>
      </w:r>
      <w:r w:rsidRPr="007F4459">
        <w:rPr>
          <w:rFonts w:cs="Arial"/>
          <w:szCs w:val="20"/>
        </w:rPr>
        <w:t xml:space="preserve">If the mediation takes place before a judicial proceeding, the parties may </w:t>
      </w:r>
      <w:r w:rsidRPr="006164CA">
        <w:rPr>
          <w:rFonts w:cs="Arial"/>
          <w:szCs w:val="20"/>
        </w:rPr>
        <w:t>also submit the agr</w:t>
      </w:r>
      <w:r w:rsidRPr="002C4DCE">
        <w:rPr>
          <w:rFonts w:cs="Arial"/>
          <w:szCs w:val="20"/>
        </w:rPr>
        <w:t>eement for approval to the competent court</w:t>
      </w:r>
      <w:r w:rsidRPr="000435CB">
        <w:rPr>
          <w:rStyle w:val="FootnoteReference"/>
          <w:szCs w:val="20"/>
        </w:rPr>
        <w:footnoteReference w:id="157"/>
      </w:r>
      <w:r w:rsidRPr="000435CB">
        <w:rPr>
          <w:rFonts w:cs="Arial"/>
          <w:szCs w:val="20"/>
        </w:rPr>
        <w:t>.</w:t>
      </w:r>
    </w:p>
    <w:p w:rsidR="00F67728" w:rsidRPr="006164CA" w:rsidRDefault="00F67728" w:rsidP="0061775E">
      <w:pPr>
        <w:pStyle w:val="BodyText"/>
        <w:widowControl w:val="0"/>
        <w:spacing w:before="0" w:after="0" w:line="240" w:lineRule="auto"/>
        <w:jc w:val="both"/>
        <w:rPr>
          <w:rFonts w:cs="Arial"/>
          <w:szCs w:val="20"/>
        </w:rPr>
      </w:pPr>
      <w:r w:rsidRPr="006164CA">
        <w:rPr>
          <w:rFonts w:cs="Arial"/>
          <w:szCs w:val="20"/>
        </w:rPr>
        <w:t xml:space="preserve"> </w:t>
      </w:r>
    </w:p>
    <w:p w:rsidR="00F67728" w:rsidRPr="007F4459" w:rsidRDefault="00F67728" w:rsidP="0061775E">
      <w:pPr>
        <w:pStyle w:val="BodyText"/>
        <w:widowControl w:val="0"/>
        <w:spacing w:before="0" w:after="0" w:line="240" w:lineRule="auto"/>
        <w:jc w:val="both"/>
        <w:rPr>
          <w:rFonts w:cs="Arial"/>
          <w:szCs w:val="20"/>
        </w:rPr>
      </w:pPr>
      <w:r w:rsidRPr="002C4DCE">
        <w:rPr>
          <w:rFonts w:cs="Arial"/>
          <w:szCs w:val="20"/>
        </w:rPr>
        <w:t>Since the law</w:t>
      </w:r>
      <w:r w:rsidRPr="0050458F">
        <w:rPr>
          <w:rFonts w:cs="Arial"/>
          <w:szCs w:val="20"/>
        </w:rPr>
        <w:t xml:space="preserve"> on mediation entered into force on the 20</w:t>
      </w:r>
      <w:r w:rsidRPr="00D77AD4">
        <w:rPr>
          <w:rFonts w:cs="Arial"/>
          <w:szCs w:val="20"/>
          <w:vertAlign w:val="superscript"/>
        </w:rPr>
        <w:t>th</w:t>
      </w:r>
      <w:r w:rsidRPr="003C613F">
        <w:rPr>
          <w:rFonts w:cs="Arial"/>
          <w:szCs w:val="20"/>
        </w:rPr>
        <w:t xml:space="preserve"> of May 2013, it is still unclear what the </w:t>
      </w:r>
      <w:r w:rsidRPr="00ED7FE1">
        <w:rPr>
          <w:rFonts w:cs="Arial"/>
          <w:szCs w:val="20"/>
        </w:rPr>
        <w:t>p</w:t>
      </w:r>
      <w:r w:rsidRPr="00751BA2">
        <w:rPr>
          <w:rFonts w:cs="Arial"/>
          <w:szCs w:val="20"/>
        </w:rPr>
        <w:t>ublic prosecutor’s attitude will be towards civil mediation where children are parties to a proceeding. When the public prosecutor represents the child, recourse to mediation would mean that the prosecutor would also have to attend the mediation proceedings. Since, however, these proceedings take place outside the court, it is unlikely that the public prosecutor will attend them. On the other hand, when the public prosecutor has an ancillary role and the child is represented by his/her parents/legal representatives, it would seem that recourse to mediation would be possible, provided that the public prosecutor is heard before the approval of the agreement by the judge</w:t>
      </w:r>
      <w:r w:rsidRPr="000435CB">
        <w:rPr>
          <w:rStyle w:val="FootnoteReference"/>
          <w:szCs w:val="20"/>
        </w:rPr>
        <w:footnoteReference w:id="158"/>
      </w:r>
      <w:r w:rsidRPr="000435CB">
        <w:rPr>
          <w:rFonts w:cs="Arial"/>
          <w:szCs w:val="20"/>
        </w:rPr>
        <w:t>.</w:t>
      </w:r>
    </w:p>
    <w:p w:rsidR="00F67728" w:rsidRPr="006164CA" w:rsidRDefault="00F67728" w:rsidP="0061775E">
      <w:pPr>
        <w:pStyle w:val="BodyText"/>
        <w:widowControl w:val="0"/>
        <w:spacing w:before="0" w:after="0" w:line="240" w:lineRule="auto"/>
        <w:jc w:val="both"/>
        <w:rPr>
          <w:rFonts w:cs="Arial"/>
          <w:szCs w:val="20"/>
        </w:rPr>
      </w:pPr>
    </w:p>
    <w:p w:rsidR="00F67728" w:rsidRPr="0050458F" w:rsidRDefault="00F67728" w:rsidP="00FE0097">
      <w:pPr>
        <w:pStyle w:val="BodyText"/>
        <w:widowControl w:val="0"/>
        <w:spacing w:before="0" w:after="0" w:line="240" w:lineRule="auto"/>
        <w:jc w:val="both"/>
        <w:rPr>
          <w:rFonts w:cs="Arial"/>
          <w:szCs w:val="20"/>
        </w:rPr>
      </w:pPr>
      <w:r w:rsidRPr="006164CA">
        <w:rPr>
          <w:rFonts w:cs="Arial"/>
          <w:szCs w:val="20"/>
        </w:rPr>
        <w:t>Neither</w:t>
      </w:r>
      <w:r w:rsidRPr="002C4DCE">
        <w:rPr>
          <w:rFonts w:cs="Arial"/>
          <w:szCs w:val="20"/>
        </w:rPr>
        <w:t xml:space="preserve"> arbitration nor mediation is </w:t>
      </w:r>
      <w:r w:rsidRPr="0050458F">
        <w:rPr>
          <w:rFonts w:cs="Arial"/>
          <w:szCs w:val="20"/>
        </w:rPr>
        <w:t xml:space="preserve">laid down for labour law </w:t>
      </w:r>
      <w:r w:rsidRPr="00D77AD4">
        <w:rPr>
          <w:rFonts w:cs="Arial"/>
          <w:szCs w:val="20"/>
        </w:rPr>
        <w:t xml:space="preserve">cases arising from </w:t>
      </w:r>
      <w:r w:rsidRPr="003C613F">
        <w:rPr>
          <w:rFonts w:cs="Arial"/>
          <w:szCs w:val="20"/>
        </w:rPr>
        <w:t xml:space="preserve">individual </w:t>
      </w:r>
      <w:r w:rsidRPr="00ED7FE1">
        <w:rPr>
          <w:rFonts w:cs="Arial"/>
          <w:szCs w:val="20"/>
        </w:rPr>
        <w:t xml:space="preserve">employment </w:t>
      </w:r>
      <w:r w:rsidRPr="00751BA2">
        <w:rPr>
          <w:rFonts w:cs="Arial"/>
          <w:szCs w:val="20"/>
        </w:rPr>
        <w:t>contracts. The law only provides for the possibility of mediation in collective labour disputes</w:t>
      </w:r>
      <w:r w:rsidRPr="000435CB">
        <w:rPr>
          <w:rStyle w:val="FootnoteReference"/>
          <w:szCs w:val="20"/>
        </w:rPr>
        <w:footnoteReference w:id="159"/>
      </w:r>
      <w:r w:rsidRPr="000435CB">
        <w:rPr>
          <w:rFonts w:cs="Arial"/>
          <w:szCs w:val="20"/>
        </w:rPr>
        <w:t>. Thus, children also do not have access to</w:t>
      </w:r>
      <w:r w:rsidRPr="007F4459">
        <w:rPr>
          <w:rFonts w:cs="Arial"/>
          <w:szCs w:val="20"/>
        </w:rPr>
        <w:t xml:space="preserve"> alternatives to</w:t>
      </w:r>
      <w:r w:rsidRPr="006164CA">
        <w:rPr>
          <w:rFonts w:cs="Arial"/>
          <w:szCs w:val="20"/>
        </w:rPr>
        <w:t xml:space="preserve"> labour law judicial </w:t>
      </w:r>
      <w:r w:rsidRPr="002C4DCE">
        <w:rPr>
          <w:rFonts w:cs="Arial"/>
          <w:szCs w:val="20"/>
        </w:rPr>
        <w:t xml:space="preserve">proceedings. </w:t>
      </w:r>
    </w:p>
    <w:p w:rsidR="00F67728" w:rsidRPr="00D77AD4" w:rsidRDefault="00F67728" w:rsidP="0061775E">
      <w:pPr>
        <w:pStyle w:val="Heading4NoNumb"/>
        <w:ind w:left="851"/>
      </w:pPr>
      <w:r w:rsidRPr="00D77AD4">
        <w:t>The child as a witness</w:t>
      </w:r>
    </w:p>
    <w:p w:rsidR="00F67728" w:rsidRPr="003C613F" w:rsidRDefault="00F67728" w:rsidP="0061775E">
      <w:pPr>
        <w:pStyle w:val="BodyText"/>
        <w:widowControl w:val="0"/>
        <w:spacing w:before="0" w:after="0" w:line="240" w:lineRule="auto"/>
        <w:ind w:left="1211"/>
        <w:jc w:val="both"/>
        <w:rPr>
          <w:rFonts w:cs="Arial"/>
          <w:b/>
          <w:szCs w:val="20"/>
        </w:rPr>
      </w:pPr>
    </w:p>
    <w:p w:rsidR="00F67728" w:rsidRPr="00751BA2" w:rsidRDefault="00F67728" w:rsidP="00FE0097">
      <w:pPr>
        <w:pStyle w:val="BodyText"/>
        <w:widowControl w:val="0"/>
        <w:spacing w:before="0" w:after="0" w:line="240" w:lineRule="auto"/>
        <w:jc w:val="both"/>
        <w:rPr>
          <w:rFonts w:cs="Arial"/>
          <w:szCs w:val="20"/>
        </w:rPr>
      </w:pPr>
      <w:r w:rsidRPr="00ED7FE1">
        <w:rPr>
          <w:rFonts w:cs="Arial"/>
          <w:szCs w:val="20"/>
        </w:rPr>
        <w:t>Child witnesses are not involved in mediation or arbitration proceedings in Portugal and thus no relevant rules have be</w:t>
      </w:r>
      <w:r w:rsidRPr="00751BA2">
        <w:rPr>
          <w:rFonts w:cs="Arial"/>
          <w:szCs w:val="20"/>
        </w:rPr>
        <w:t>en identified.</w:t>
      </w:r>
    </w:p>
    <w:p w:rsidR="00F67728" w:rsidRPr="00FE0097" w:rsidRDefault="00F67728" w:rsidP="00FE0097">
      <w:pPr>
        <w:pStyle w:val="Heading4NoNumb"/>
        <w:ind w:left="851"/>
      </w:pPr>
      <w:r w:rsidRPr="003B22F0">
        <w:t>The child in any other role</w:t>
      </w:r>
    </w:p>
    <w:p w:rsidR="0061775E" w:rsidRPr="00CE3525" w:rsidRDefault="00F67728" w:rsidP="00CE3525">
      <w:pPr>
        <w:pStyle w:val="Heading3NoNumb"/>
        <w:ind w:firstLine="851"/>
      </w:pPr>
      <w:bookmarkStart w:id="131" w:name="_Toc407963213"/>
      <w:r w:rsidRPr="0061775E">
        <w:t>Mediation in family matters</w:t>
      </w:r>
      <w:bookmarkEnd w:id="131"/>
    </w:p>
    <w:p w:rsidR="00F67728" w:rsidRPr="006164CA" w:rsidRDefault="00F67728" w:rsidP="00FE0097">
      <w:pPr>
        <w:pStyle w:val="BodyText"/>
        <w:widowControl w:val="0"/>
        <w:spacing w:before="0" w:after="0" w:line="240" w:lineRule="auto"/>
        <w:jc w:val="both"/>
        <w:rPr>
          <w:b/>
          <w:i/>
          <w:szCs w:val="20"/>
        </w:rPr>
      </w:pPr>
      <w:r w:rsidRPr="002C5D90">
        <w:rPr>
          <w:rFonts w:cs="Arial"/>
          <w:szCs w:val="20"/>
        </w:rPr>
        <w:t>In family law cases, namely in cases</w:t>
      </w:r>
      <w:r w:rsidRPr="00BC1084">
        <w:rPr>
          <w:rFonts w:cs="Arial"/>
          <w:szCs w:val="20"/>
        </w:rPr>
        <w:t xml:space="preserve"> of divorce, custody</w:t>
      </w:r>
      <w:r w:rsidRPr="000435CB">
        <w:rPr>
          <w:rFonts w:cs="Arial"/>
          <w:szCs w:val="20"/>
        </w:rPr>
        <w:t xml:space="preserve"> disputes</w:t>
      </w:r>
      <w:r w:rsidRPr="007F4459">
        <w:rPr>
          <w:rFonts w:cs="Arial"/>
          <w:szCs w:val="20"/>
        </w:rPr>
        <w:t>, reconciliation and alimony, adults may resort to</w:t>
      </w:r>
      <w:r w:rsidRPr="006164CA">
        <w:rPr>
          <w:rFonts w:cs="Arial"/>
          <w:szCs w:val="20"/>
        </w:rPr>
        <w:t xml:space="preserve"> mediation. With regards to family mediation, during a custody case the judge may decide that the parties </w:t>
      </w:r>
      <w:r w:rsidRPr="002C4DCE">
        <w:rPr>
          <w:rFonts w:cs="Arial"/>
          <w:szCs w:val="20"/>
        </w:rPr>
        <w:t>should have recourse to mediation if the</w:t>
      </w:r>
      <w:r w:rsidRPr="0050458F">
        <w:rPr>
          <w:rFonts w:cs="Arial"/>
          <w:szCs w:val="20"/>
        </w:rPr>
        <w:t>y agree to do so and if they actually ask for that intervention</w:t>
      </w:r>
      <w:r w:rsidRPr="000435CB">
        <w:rPr>
          <w:rStyle w:val="FootnoteReference"/>
          <w:szCs w:val="20"/>
        </w:rPr>
        <w:footnoteReference w:id="160"/>
      </w:r>
      <w:r w:rsidRPr="000435CB">
        <w:rPr>
          <w:rFonts w:cs="Arial"/>
          <w:szCs w:val="20"/>
        </w:rPr>
        <w:t xml:space="preserve">. </w:t>
      </w:r>
      <w:r w:rsidRPr="007F4459">
        <w:rPr>
          <w:rFonts w:cs="Arial"/>
          <w:szCs w:val="20"/>
        </w:rPr>
        <w:t>However, mediation</w:t>
      </w:r>
      <w:r w:rsidRPr="006164CA">
        <w:rPr>
          <w:rFonts w:cs="Arial"/>
          <w:szCs w:val="20"/>
        </w:rPr>
        <w:t xml:space="preserve"> cannot be imposed by the court without the parties’ consent</w:t>
      </w:r>
      <w:r w:rsidRPr="002C4DCE">
        <w:rPr>
          <w:rFonts w:cs="Arial"/>
          <w:szCs w:val="20"/>
        </w:rPr>
        <w:t>. Currently, this type of</w:t>
      </w:r>
      <w:r w:rsidRPr="0050458F">
        <w:rPr>
          <w:rFonts w:cs="Arial"/>
          <w:szCs w:val="20"/>
        </w:rPr>
        <w:t xml:space="preserve"> mediation is carried </w:t>
      </w:r>
      <w:r>
        <w:rPr>
          <w:rFonts w:cs="Arial"/>
          <w:szCs w:val="20"/>
        </w:rPr>
        <w:t xml:space="preserve">out </w:t>
      </w:r>
      <w:r w:rsidRPr="0050458F">
        <w:rPr>
          <w:rFonts w:cs="Arial"/>
          <w:szCs w:val="20"/>
        </w:rPr>
        <w:t>within the peace courts where children have no access</w:t>
      </w:r>
      <w:r w:rsidRPr="00D77AD4">
        <w:rPr>
          <w:rFonts w:cs="Arial"/>
          <w:szCs w:val="20"/>
        </w:rPr>
        <w:t xml:space="preserve"> to</w:t>
      </w:r>
      <w:r w:rsidRPr="003C613F">
        <w:rPr>
          <w:rFonts w:cs="Arial"/>
          <w:szCs w:val="20"/>
        </w:rPr>
        <w:t xml:space="preserve"> in their own right</w:t>
      </w:r>
      <w:r w:rsidRPr="00ED7FE1">
        <w:rPr>
          <w:rFonts w:cs="Arial"/>
          <w:szCs w:val="20"/>
        </w:rPr>
        <w:t>, as stated above</w:t>
      </w:r>
      <w:r w:rsidRPr="00D732B9">
        <w:rPr>
          <w:rFonts w:cs="Arial"/>
          <w:szCs w:val="20"/>
        </w:rPr>
        <w:t>.</w:t>
      </w:r>
      <w:r w:rsidRPr="00BC1084">
        <w:rPr>
          <w:rFonts w:cs="Arial"/>
          <w:szCs w:val="20"/>
        </w:rPr>
        <w:t xml:space="preserve"> </w:t>
      </w:r>
      <w:r>
        <w:rPr>
          <w:rFonts w:cs="Arial"/>
          <w:szCs w:val="20"/>
        </w:rPr>
        <w:t>T</w:t>
      </w:r>
      <w:r w:rsidRPr="00D91AA7">
        <w:rPr>
          <w:rFonts w:cs="Arial"/>
          <w:szCs w:val="20"/>
        </w:rPr>
        <w:t>he General-Direction on mediation</w:t>
      </w:r>
      <w:r w:rsidRPr="007F1C7D">
        <w:rPr>
          <w:rFonts w:cs="Arial"/>
          <w:szCs w:val="20"/>
        </w:rPr>
        <w:t xml:space="preserve"> </w:t>
      </w:r>
      <w:r w:rsidRPr="00206753">
        <w:rPr>
          <w:rFonts w:cs="Arial"/>
          <w:szCs w:val="20"/>
        </w:rPr>
        <w:t>is also a central governmental institution responsible for regulating mediation</w:t>
      </w:r>
      <w:r>
        <w:rPr>
          <w:rFonts w:cs="Arial"/>
          <w:szCs w:val="20"/>
        </w:rPr>
        <w:t xml:space="preserve"> and</w:t>
      </w:r>
      <w:r w:rsidRPr="00D732B9">
        <w:rPr>
          <w:rFonts w:cs="Arial"/>
          <w:szCs w:val="20"/>
        </w:rPr>
        <w:t xml:space="preserve"> provides three public systems of mediation: </w:t>
      </w:r>
      <w:r w:rsidRPr="002C5D90">
        <w:rPr>
          <w:rFonts w:cs="Arial"/>
          <w:szCs w:val="20"/>
        </w:rPr>
        <w:t xml:space="preserve"> family mediation system, </w:t>
      </w:r>
      <w:r w:rsidRPr="00BC1084">
        <w:rPr>
          <w:rFonts w:cs="Arial"/>
          <w:szCs w:val="20"/>
        </w:rPr>
        <w:lastRenderedPageBreak/>
        <w:t>labour mediation system and</w:t>
      </w:r>
      <w:r w:rsidRPr="007F4459">
        <w:rPr>
          <w:rFonts w:cs="Arial"/>
          <w:szCs w:val="20"/>
        </w:rPr>
        <w:t xml:space="preserve"> criminal mediation system</w:t>
      </w:r>
      <w:r w:rsidRPr="000435CB">
        <w:rPr>
          <w:rStyle w:val="FootnoteReference"/>
          <w:szCs w:val="20"/>
        </w:rPr>
        <w:footnoteReference w:id="161"/>
      </w:r>
      <w:r w:rsidRPr="000435CB">
        <w:rPr>
          <w:rFonts w:cs="Arial"/>
          <w:szCs w:val="20"/>
        </w:rPr>
        <w:t xml:space="preserve">. </w:t>
      </w:r>
    </w:p>
    <w:p w:rsidR="0061775E" w:rsidRPr="00CE3525" w:rsidRDefault="00F67728" w:rsidP="00CE3525">
      <w:pPr>
        <w:pStyle w:val="Heading3NoNumb"/>
        <w:ind w:firstLine="851"/>
      </w:pPr>
      <w:bookmarkStart w:id="132" w:name="_Toc407963214"/>
      <w:r w:rsidRPr="0061775E">
        <w:t>Promotion and protection proceedings</w:t>
      </w:r>
      <w:bookmarkEnd w:id="132"/>
    </w:p>
    <w:p w:rsidR="00F67728" w:rsidRPr="00FE0097" w:rsidRDefault="00F67728" w:rsidP="00FE0097">
      <w:pPr>
        <w:pStyle w:val="BodyText"/>
        <w:keepNext/>
        <w:widowControl w:val="0"/>
        <w:spacing w:before="0" w:after="0" w:line="240" w:lineRule="auto"/>
        <w:jc w:val="both"/>
        <w:rPr>
          <w:szCs w:val="20"/>
        </w:rPr>
      </w:pPr>
      <w:r w:rsidRPr="003B22F0">
        <w:rPr>
          <w:szCs w:val="20"/>
        </w:rPr>
        <w:t xml:space="preserve">As stated in </w:t>
      </w:r>
      <w:hyperlink w:anchor="Section2" w:history="1">
        <w:r w:rsidRPr="003B22F0">
          <w:rPr>
            <w:rStyle w:val="Hyperlink"/>
            <w:szCs w:val="20"/>
          </w:rPr>
          <w:t>Section 2</w:t>
        </w:r>
      </w:hyperlink>
      <w:r w:rsidRPr="003B22F0">
        <w:rPr>
          <w:szCs w:val="20"/>
        </w:rPr>
        <w:t>, the intervention of the court only takes place when all other alternatives have been exhausted. Judicial intervention within the promotion and protection proceeding is the last resort</w:t>
      </w:r>
      <w:r w:rsidRPr="003B22F0">
        <w:rPr>
          <w:rStyle w:val="FootnoteReference"/>
          <w:szCs w:val="20"/>
        </w:rPr>
        <w:footnoteReference w:id="162"/>
      </w:r>
      <w:r w:rsidRPr="003B22F0">
        <w:rPr>
          <w:szCs w:val="20"/>
        </w:rPr>
        <w:t xml:space="preserve">. </w:t>
      </w:r>
    </w:p>
    <w:p w:rsidR="00F67728" w:rsidRPr="00FE0097" w:rsidRDefault="00F67728" w:rsidP="00FE0097">
      <w:pPr>
        <w:pStyle w:val="Heading2"/>
      </w:pPr>
      <w:bookmarkStart w:id="133" w:name="_Remedies_or_compensation"/>
      <w:bookmarkStart w:id="134" w:name="_Toc350439433"/>
      <w:bookmarkStart w:id="135" w:name="_Toc407963215"/>
      <w:bookmarkEnd w:id="133"/>
      <w:r w:rsidRPr="003B22F0">
        <w:t>Remedies or compensation exist for violation of rights and failure to act</w:t>
      </w:r>
      <w:bookmarkEnd w:id="135"/>
      <w:r w:rsidRPr="003B22F0">
        <w:t xml:space="preserve"> </w:t>
      </w:r>
      <w:bookmarkEnd w:id="127"/>
      <w:bookmarkEnd w:id="134"/>
    </w:p>
    <w:p w:rsidR="00F67728" w:rsidRPr="002C5D90" w:rsidRDefault="00F67728" w:rsidP="0061775E">
      <w:pPr>
        <w:pStyle w:val="Heading4NoNumb"/>
        <w:ind w:left="851"/>
        <w:rPr>
          <w:rFonts w:cs="Arial"/>
        </w:rPr>
      </w:pPr>
      <w:r w:rsidRPr="00D732B9">
        <w:t>The child as a plaintiff/defendant</w:t>
      </w:r>
      <w:r w:rsidRPr="00D91AA7">
        <w:t xml:space="preserve"> </w:t>
      </w:r>
    </w:p>
    <w:p w:rsidR="00F67728" w:rsidRPr="003B22F0" w:rsidRDefault="00F67728" w:rsidP="0061775E">
      <w:pPr>
        <w:pStyle w:val="BodyText"/>
        <w:spacing w:before="0" w:after="0"/>
        <w:jc w:val="both"/>
        <w:rPr>
          <w:rFonts w:cs="Arial"/>
        </w:rPr>
      </w:pPr>
    </w:p>
    <w:p w:rsidR="00F67728" w:rsidRPr="003B22F0" w:rsidRDefault="00F67728" w:rsidP="0061775E">
      <w:pPr>
        <w:pStyle w:val="BodyText"/>
        <w:spacing w:before="0" w:after="0"/>
        <w:jc w:val="both"/>
        <w:rPr>
          <w:rFonts w:cs="Arial"/>
        </w:rPr>
      </w:pPr>
      <w:r w:rsidRPr="003B22F0">
        <w:rPr>
          <w:rFonts w:cs="Arial"/>
        </w:rPr>
        <w:t xml:space="preserve">With respect to the filing of appeals, no child-specific provisions have been identified; thus, the general rules apply to both adults and children. </w:t>
      </w:r>
    </w:p>
    <w:p w:rsidR="00F67728" w:rsidRPr="003B22F0" w:rsidRDefault="00F67728" w:rsidP="0061775E">
      <w:pPr>
        <w:pStyle w:val="BodyText"/>
        <w:spacing w:before="0" w:after="0"/>
        <w:jc w:val="both"/>
        <w:rPr>
          <w:rFonts w:cs="Arial"/>
        </w:rPr>
      </w:pPr>
    </w:p>
    <w:p w:rsidR="00F67728" w:rsidRPr="002C4DCE" w:rsidRDefault="00F67728" w:rsidP="0061775E">
      <w:pPr>
        <w:pStyle w:val="BodyText"/>
        <w:spacing w:before="0" w:after="0"/>
        <w:jc w:val="both"/>
        <w:rPr>
          <w:szCs w:val="20"/>
        </w:rPr>
      </w:pPr>
      <w:r w:rsidRPr="003B22F0">
        <w:rPr>
          <w:rFonts w:cs="Arial"/>
        </w:rPr>
        <w:t xml:space="preserve">In the Portuguese legal order, appeals can be brought in principle against decisions where </w:t>
      </w:r>
      <w:r w:rsidRPr="00D732B9">
        <w:rPr>
          <w:szCs w:val="20"/>
        </w:rPr>
        <w:t xml:space="preserve">the </w:t>
      </w:r>
      <w:r w:rsidRPr="00D91AA7">
        <w:rPr>
          <w:szCs w:val="20"/>
        </w:rPr>
        <w:t xml:space="preserve">value of the </w:t>
      </w:r>
      <w:r w:rsidRPr="002C5D90">
        <w:rPr>
          <w:szCs w:val="20"/>
        </w:rPr>
        <w:t xml:space="preserve">claim exceeds € </w:t>
      </w:r>
      <w:r w:rsidRPr="00BC1084">
        <w:rPr>
          <w:szCs w:val="20"/>
        </w:rPr>
        <w:t>5</w:t>
      </w:r>
      <w:r w:rsidRPr="000435CB">
        <w:rPr>
          <w:szCs w:val="20"/>
        </w:rPr>
        <w:t>,</w:t>
      </w:r>
      <w:r w:rsidRPr="007F4459">
        <w:rPr>
          <w:szCs w:val="20"/>
        </w:rPr>
        <w:t xml:space="preserve">000. </w:t>
      </w:r>
      <w:r w:rsidRPr="006164CA">
        <w:rPr>
          <w:szCs w:val="20"/>
        </w:rPr>
        <w:t>However, as refer</w:t>
      </w:r>
      <w:r w:rsidRPr="002C4DCE">
        <w:rPr>
          <w:szCs w:val="20"/>
        </w:rPr>
        <w:t xml:space="preserve">red to </w:t>
      </w:r>
      <w:r w:rsidRPr="0050458F">
        <w:rPr>
          <w:szCs w:val="20"/>
        </w:rPr>
        <w:t xml:space="preserve">in </w:t>
      </w:r>
      <w:hyperlink w:anchor="_Right_to_legal" w:history="1">
        <w:r w:rsidRPr="00751BA2">
          <w:rPr>
            <w:rStyle w:val="Hyperlink"/>
            <w:szCs w:val="20"/>
          </w:rPr>
          <w:t>Section 3.7</w:t>
        </w:r>
      </w:hyperlink>
      <w:r w:rsidRPr="000435CB">
        <w:rPr>
          <w:szCs w:val="20"/>
        </w:rPr>
        <w:t xml:space="preserve"> </w:t>
      </w:r>
      <w:r w:rsidRPr="007F4459">
        <w:rPr>
          <w:szCs w:val="20"/>
        </w:rPr>
        <w:t>in some instances an appeal can be brought</w:t>
      </w:r>
      <w:r w:rsidRPr="006164CA">
        <w:rPr>
          <w:szCs w:val="20"/>
        </w:rPr>
        <w:t xml:space="preserve"> irrespective of the value of the</w:t>
      </w:r>
      <w:r w:rsidRPr="002C4DCE">
        <w:rPr>
          <w:szCs w:val="20"/>
        </w:rPr>
        <w:t xml:space="preserve"> claim</w:t>
      </w:r>
      <w:r w:rsidRPr="000435CB">
        <w:rPr>
          <w:rStyle w:val="FootnoteReference"/>
          <w:szCs w:val="20"/>
        </w:rPr>
        <w:footnoteReference w:id="163"/>
      </w:r>
      <w:r w:rsidRPr="000435CB">
        <w:rPr>
          <w:szCs w:val="20"/>
        </w:rPr>
        <w:t>.</w:t>
      </w:r>
      <w:r w:rsidRPr="007F4459">
        <w:rPr>
          <w:szCs w:val="20"/>
        </w:rPr>
        <w:t xml:space="preserve"> T</w:t>
      </w:r>
      <w:r w:rsidRPr="006164CA">
        <w:rPr>
          <w:szCs w:val="20"/>
        </w:rPr>
        <w:t xml:space="preserve">he same is also true with respect </w:t>
      </w:r>
      <w:r w:rsidRPr="002C4DCE">
        <w:rPr>
          <w:szCs w:val="20"/>
        </w:rPr>
        <w:t xml:space="preserve">to labour law proceedings. </w:t>
      </w:r>
    </w:p>
    <w:p w:rsidR="00F67728" w:rsidRPr="003B22F0" w:rsidRDefault="00F67728" w:rsidP="0061775E">
      <w:pPr>
        <w:pStyle w:val="BodyText"/>
        <w:spacing w:before="0" w:after="0"/>
        <w:jc w:val="both"/>
        <w:rPr>
          <w:rFonts w:cs="Arial"/>
        </w:rPr>
      </w:pPr>
    </w:p>
    <w:p w:rsidR="00F67728" w:rsidRPr="003B22F0" w:rsidRDefault="00F67728" w:rsidP="0061775E">
      <w:pPr>
        <w:pStyle w:val="BodyText"/>
        <w:spacing w:before="0" w:after="0"/>
        <w:jc w:val="both"/>
        <w:rPr>
          <w:szCs w:val="20"/>
        </w:rPr>
      </w:pPr>
      <w:r w:rsidRPr="003B22F0">
        <w:rPr>
          <w:rFonts w:cs="Arial"/>
        </w:rPr>
        <w:t>The rules examined in previous sections of this report on children’s representation (</w:t>
      </w:r>
      <w:hyperlink w:anchor="_The_child_as" w:history="1">
        <w:r w:rsidRPr="003B22F0">
          <w:rPr>
            <w:rStyle w:val="Hyperlink"/>
            <w:rFonts w:cs="Arial"/>
          </w:rPr>
          <w:t>Section 3.1</w:t>
        </w:r>
      </w:hyperlink>
      <w:r w:rsidRPr="003B22F0">
        <w:rPr>
          <w:rFonts w:cs="Arial"/>
        </w:rPr>
        <w:t>) and the right to legal counsel (</w:t>
      </w:r>
      <w:hyperlink w:anchor="_Right_to_legal" w:history="1">
        <w:r w:rsidRPr="003B22F0">
          <w:rPr>
            <w:rStyle w:val="Hyperlink"/>
            <w:rFonts w:cs="Arial"/>
          </w:rPr>
          <w:t>Section 3.7</w:t>
        </w:r>
      </w:hyperlink>
      <w:r w:rsidRPr="003B22F0">
        <w:rPr>
          <w:rFonts w:cs="Arial"/>
        </w:rPr>
        <w:t xml:space="preserve">) are applicable to appeal procedures too. The lawyer representing the child and/or his/her legal representatives are responsible for explaining the decision to the child. </w:t>
      </w:r>
      <w:r w:rsidRPr="003B22F0">
        <w:rPr>
          <w:szCs w:val="20"/>
        </w:rPr>
        <w:t>The child’s parents/legal representatives can bring an appeal without the consent of the child.</w:t>
      </w:r>
    </w:p>
    <w:p w:rsidR="00F67728" w:rsidRPr="003B22F0" w:rsidRDefault="00F67728" w:rsidP="0061775E">
      <w:pPr>
        <w:pStyle w:val="BodyText"/>
        <w:spacing w:before="0" w:after="0"/>
        <w:jc w:val="both"/>
        <w:rPr>
          <w:szCs w:val="20"/>
        </w:rPr>
      </w:pPr>
    </w:p>
    <w:p w:rsidR="00F67728" w:rsidRDefault="00F67728" w:rsidP="00FE0097">
      <w:pPr>
        <w:pStyle w:val="BodyText"/>
        <w:spacing w:before="0" w:after="0"/>
        <w:jc w:val="both"/>
        <w:rPr>
          <w:rFonts w:cs="Arial"/>
        </w:rPr>
      </w:pPr>
      <w:r w:rsidRPr="003B22F0">
        <w:rPr>
          <w:szCs w:val="20"/>
        </w:rPr>
        <w:t>As to compensation for the violation of the child’s rights by State bodies, t</w:t>
      </w:r>
      <w:r w:rsidRPr="00D732B9">
        <w:rPr>
          <w:rFonts w:cs="Arial"/>
        </w:rPr>
        <w:t xml:space="preserve">here are no specific rules regarding children, so </w:t>
      </w:r>
      <w:r w:rsidRPr="00D91AA7">
        <w:rPr>
          <w:rFonts w:cs="Arial"/>
        </w:rPr>
        <w:t xml:space="preserve">the </w:t>
      </w:r>
      <w:r w:rsidRPr="002C5D90">
        <w:rPr>
          <w:rFonts w:cs="Arial"/>
        </w:rPr>
        <w:t>general rules apply. If the rights of the child plaintiff/</w:t>
      </w:r>
      <w:r w:rsidRPr="00BC1084">
        <w:rPr>
          <w:rFonts w:cs="Arial"/>
        </w:rPr>
        <w:t xml:space="preserve">defendant are violated during a </w:t>
      </w:r>
      <w:r w:rsidRPr="000435CB">
        <w:rPr>
          <w:rFonts w:cs="Arial"/>
        </w:rPr>
        <w:t>judicial proceeding</w:t>
      </w:r>
      <w:r w:rsidRPr="007F4459">
        <w:rPr>
          <w:rFonts w:cs="Arial"/>
        </w:rPr>
        <w:t xml:space="preserve">, he or she has the right to claim compensation, for which he/she should file a claim against the State in the </w:t>
      </w:r>
      <w:r w:rsidRPr="006164CA">
        <w:rPr>
          <w:rFonts w:cs="Arial"/>
        </w:rPr>
        <w:t xml:space="preserve">administrative </w:t>
      </w:r>
      <w:r w:rsidRPr="002C4DCE">
        <w:rPr>
          <w:rFonts w:cs="Arial"/>
        </w:rPr>
        <w:t>courts</w:t>
      </w:r>
      <w:r w:rsidRPr="000435CB">
        <w:rPr>
          <w:rStyle w:val="FootnoteReference"/>
        </w:rPr>
        <w:footnoteReference w:id="164"/>
      </w:r>
      <w:r w:rsidRPr="000435CB">
        <w:rPr>
          <w:rFonts w:cs="Arial"/>
        </w:rPr>
        <w:t xml:space="preserve">. </w:t>
      </w:r>
      <w:r w:rsidRPr="007F4459">
        <w:rPr>
          <w:rFonts w:cs="Arial"/>
        </w:rPr>
        <w:t>The child</w:t>
      </w:r>
      <w:r w:rsidRPr="006164CA">
        <w:rPr>
          <w:rFonts w:cs="Arial"/>
        </w:rPr>
        <w:t xml:space="preserve"> also has</w:t>
      </w:r>
      <w:r w:rsidRPr="002C4DCE">
        <w:rPr>
          <w:rFonts w:cs="Arial"/>
        </w:rPr>
        <w:t xml:space="preserve"> the right to appeal to higher courts, and the right to appeal to the European Court</w:t>
      </w:r>
      <w:r w:rsidRPr="0050458F">
        <w:rPr>
          <w:rFonts w:cs="Arial"/>
        </w:rPr>
        <w:t xml:space="preserve"> of Human Rights once all domestic remedies have been exhausted</w:t>
      </w:r>
      <w:r w:rsidRPr="00D77AD4">
        <w:rPr>
          <w:rFonts w:cs="Arial"/>
        </w:rPr>
        <w:t>.</w:t>
      </w:r>
    </w:p>
    <w:p w:rsidR="0061775E" w:rsidRPr="00CE3525" w:rsidRDefault="00F67728" w:rsidP="00CE3525">
      <w:pPr>
        <w:pStyle w:val="Heading3NoNumb"/>
        <w:ind w:firstLine="851"/>
      </w:pPr>
      <w:bookmarkStart w:id="136" w:name="_Toc407963216"/>
      <w:r w:rsidRPr="0061775E">
        <w:t>Rules on limitation periods</w:t>
      </w:r>
      <w:bookmarkEnd w:id="136"/>
    </w:p>
    <w:p w:rsidR="00F67728" w:rsidRPr="00D91AA7" w:rsidRDefault="00F67728" w:rsidP="0061775E">
      <w:pPr>
        <w:pStyle w:val="BodyText"/>
        <w:widowControl w:val="0"/>
        <w:spacing w:before="0" w:after="0" w:line="240" w:lineRule="auto"/>
        <w:jc w:val="both"/>
        <w:rPr>
          <w:szCs w:val="20"/>
        </w:rPr>
      </w:pPr>
      <w:r w:rsidRPr="00D91AA7">
        <w:rPr>
          <w:szCs w:val="20"/>
        </w:rPr>
        <w:t xml:space="preserve">In general, </w:t>
      </w:r>
      <w:r w:rsidRPr="007F1C7D">
        <w:rPr>
          <w:szCs w:val="20"/>
        </w:rPr>
        <w:t>people can pursue their claims up to twenty years after the date of the event giving rise to the claim</w:t>
      </w:r>
      <w:r w:rsidRPr="007F1C7D">
        <w:rPr>
          <w:rStyle w:val="FootnoteReference"/>
          <w:szCs w:val="20"/>
        </w:rPr>
        <w:footnoteReference w:id="165"/>
      </w:r>
      <w:r w:rsidRPr="00D732B9">
        <w:rPr>
          <w:szCs w:val="20"/>
        </w:rPr>
        <w:t>.</w:t>
      </w:r>
    </w:p>
    <w:p w:rsidR="00F67728" w:rsidRPr="002C5D90" w:rsidRDefault="00F67728" w:rsidP="0061775E">
      <w:pPr>
        <w:pStyle w:val="BodyText"/>
        <w:widowControl w:val="0"/>
        <w:spacing w:before="0" w:after="0" w:line="240" w:lineRule="auto"/>
        <w:jc w:val="both"/>
        <w:rPr>
          <w:szCs w:val="20"/>
        </w:rPr>
      </w:pPr>
    </w:p>
    <w:p w:rsidR="00F67728" w:rsidRPr="007F4459" w:rsidRDefault="00F67728" w:rsidP="0061775E">
      <w:pPr>
        <w:pStyle w:val="BodyText"/>
        <w:widowControl w:val="0"/>
        <w:spacing w:before="0" w:after="0" w:line="240" w:lineRule="auto"/>
        <w:jc w:val="both"/>
        <w:rPr>
          <w:szCs w:val="20"/>
        </w:rPr>
      </w:pPr>
      <w:r w:rsidRPr="002C5D90">
        <w:rPr>
          <w:szCs w:val="20"/>
        </w:rPr>
        <w:t>However, for certain types of claims other</w:t>
      </w:r>
      <w:r w:rsidRPr="00BC1084">
        <w:rPr>
          <w:szCs w:val="20"/>
        </w:rPr>
        <w:t xml:space="preserve"> </w:t>
      </w:r>
      <w:r w:rsidRPr="000435CB">
        <w:rPr>
          <w:szCs w:val="20"/>
        </w:rPr>
        <w:t>limitation periods</w:t>
      </w:r>
      <w:r w:rsidRPr="007F4459">
        <w:rPr>
          <w:szCs w:val="20"/>
        </w:rPr>
        <w:t xml:space="preserve"> are set</w:t>
      </w:r>
      <w:r w:rsidRPr="006164CA">
        <w:rPr>
          <w:szCs w:val="20"/>
        </w:rPr>
        <w:t>. For example,</w:t>
      </w:r>
      <w:r w:rsidRPr="002C4DCE">
        <w:rPr>
          <w:szCs w:val="20"/>
        </w:rPr>
        <w:t xml:space="preserve"> where child</w:t>
      </w:r>
      <w:r w:rsidRPr="0050458F">
        <w:rPr>
          <w:szCs w:val="20"/>
        </w:rPr>
        <w:t xml:space="preserve"> </w:t>
      </w:r>
      <w:r w:rsidRPr="00D77AD4">
        <w:rPr>
          <w:szCs w:val="20"/>
        </w:rPr>
        <w:t xml:space="preserve">plaintiffs </w:t>
      </w:r>
      <w:r w:rsidRPr="003C613F">
        <w:rPr>
          <w:szCs w:val="20"/>
        </w:rPr>
        <w:t>are</w:t>
      </w:r>
      <w:r w:rsidRPr="00ED7FE1">
        <w:rPr>
          <w:szCs w:val="20"/>
        </w:rPr>
        <w:t xml:space="preserve"> concern</w:t>
      </w:r>
      <w:r w:rsidRPr="00751BA2">
        <w:rPr>
          <w:szCs w:val="20"/>
        </w:rPr>
        <w:t>ed, there is a limitation of five years to claim rents, make financial claims and request payments for child support</w:t>
      </w:r>
      <w:r w:rsidRPr="000435CB">
        <w:rPr>
          <w:rStyle w:val="FootnoteReference"/>
          <w:szCs w:val="20"/>
        </w:rPr>
        <w:footnoteReference w:id="166"/>
      </w:r>
      <w:r w:rsidRPr="000435CB">
        <w:rPr>
          <w:szCs w:val="20"/>
        </w:rPr>
        <w:t>.</w:t>
      </w:r>
    </w:p>
    <w:p w:rsidR="00F67728" w:rsidRPr="006164CA" w:rsidRDefault="00F67728" w:rsidP="0061775E">
      <w:pPr>
        <w:pStyle w:val="BodyText"/>
        <w:widowControl w:val="0"/>
        <w:spacing w:before="0" w:after="0" w:line="240" w:lineRule="auto"/>
        <w:jc w:val="both"/>
        <w:rPr>
          <w:szCs w:val="20"/>
        </w:rPr>
      </w:pPr>
    </w:p>
    <w:p w:rsidR="00F67728" w:rsidRPr="00ED7FE1" w:rsidRDefault="00F67728" w:rsidP="0061775E">
      <w:pPr>
        <w:pStyle w:val="BodyText"/>
        <w:widowControl w:val="0"/>
        <w:spacing w:before="0" w:after="0" w:line="240" w:lineRule="auto"/>
        <w:jc w:val="both"/>
        <w:rPr>
          <w:szCs w:val="20"/>
        </w:rPr>
      </w:pPr>
      <w:r w:rsidRPr="006164CA">
        <w:rPr>
          <w:szCs w:val="20"/>
        </w:rPr>
        <w:t xml:space="preserve">Nonetheless, </w:t>
      </w:r>
      <w:r w:rsidRPr="002C4DCE">
        <w:rPr>
          <w:szCs w:val="20"/>
        </w:rPr>
        <w:t xml:space="preserve">limitation periods for children </w:t>
      </w:r>
      <w:r w:rsidRPr="0050458F">
        <w:rPr>
          <w:szCs w:val="20"/>
        </w:rPr>
        <w:t>do</w:t>
      </w:r>
      <w:r w:rsidRPr="00D77AD4">
        <w:rPr>
          <w:szCs w:val="20"/>
        </w:rPr>
        <w:t xml:space="preserve"> not </w:t>
      </w:r>
      <w:r w:rsidRPr="003C613F">
        <w:rPr>
          <w:szCs w:val="20"/>
        </w:rPr>
        <w:t>lapse</w:t>
      </w:r>
      <w:r w:rsidRPr="00ED7FE1">
        <w:rPr>
          <w:szCs w:val="20"/>
        </w:rPr>
        <w:t xml:space="preserve"> until one year </w:t>
      </w:r>
      <w:r w:rsidRPr="00751BA2">
        <w:rPr>
          <w:szCs w:val="20"/>
        </w:rPr>
        <w:t>after the child who has the claim obtains full legal capacity to act</w:t>
      </w:r>
      <w:r w:rsidRPr="000435CB">
        <w:rPr>
          <w:rStyle w:val="FootnoteReference"/>
          <w:szCs w:val="20"/>
        </w:rPr>
        <w:footnoteReference w:id="167"/>
      </w:r>
      <w:r w:rsidRPr="000435CB">
        <w:rPr>
          <w:szCs w:val="20"/>
        </w:rPr>
        <w:t>, i.e.</w:t>
      </w:r>
      <w:r w:rsidRPr="007F4459">
        <w:rPr>
          <w:szCs w:val="20"/>
        </w:rPr>
        <w:t xml:space="preserve"> not until </w:t>
      </w:r>
      <w:r w:rsidRPr="006164CA">
        <w:rPr>
          <w:szCs w:val="20"/>
        </w:rPr>
        <w:t xml:space="preserve">the child turns 17 (if </w:t>
      </w:r>
      <w:r w:rsidRPr="002C4DCE">
        <w:rPr>
          <w:szCs w:val="20"/>
        </w:rPr>
        <w:t xml:space="preserve">the child is emancipated) or 19 </w:t>
      </w:r>
      <w:r w:rsidRPr="0050458F">
        <w:rPr>
          <w:szCs w:val="20"/>
        </w:rPr>
        <w:t>in other case</w:t>
      </w:r>
      <w:r w:rsidRPr="00D77AD4">
        <w:rPr>
          <w:szCs w:val="20"/>
        </w:rPr>
        <w:t>s</w:t>
      </w:r>
      <w:r w:rsidRPr="003C613F">
        <w:rPr>
          <w:szCs w:val="20"/>
        </w:rPr>
        <w:t>.</w:t>
      </w:r>
    </w:p>
    <w:p w:rsidR="00F67728" w:rsidRPr="00751BA2" w:rsidRDefault="00F67728" w:rsidP="0061775E">
      <w:pPr>
        <w:pStyle w:val="BodyText"/>
        <w:widowControl w:val="0"/>
        <w:spacing w:before="0" w:after="0" w:line="240" w:lineRule="auto"/>
        <w:jc w:val="both"/>
        <w:rPr>
          <w:szCs w:val="20"/>
        </w:rPr>
      </w:pPr>
    </w:p>
    <w:p w:rsidR="00F67728" w:rsidRPr="00FE0097" w:rsidRDefault="00F67728" w:rsidP="00FE0097">
      <w:pPr>
        <w:pStyle w:val="BodyText"/>
        <w:widowControl w:val="0"/>
        <w:spacing w:before="0" w:after="0" w:line="240" w:lineRule="auto"/>
        <w:jc w:val="both"/>
        <w:rPr>
          <w:szCs w:val="20"/>
        </w:rPr>
      </w:pPr>
      <w:r w:rsidRPr="00751BA2">
        <w:rPr>
          <w:szCs w:val="20"/>
        </w:rPr>
        <w:t xml:space="preserve">Furthermore, limitation periods do not start running if the child has no legal representative or curator of their assets (except if the child has already legal capacity and, as such, does not need representation or a curator – see </w:t>
      </w:r>
      <w:hyperlink w:anchor="_The_child_as" w:history="1">
        <w:r w:rsidRPr="00751BA2">
          <w:rPr>
            <w:rStyle w:val="Hyperlink"/>
            <w:szCs w:val="20"/>
          </w:rPr>
          <w:t>Section 3.1</w:t>
        </w:r>
      </w:hyperlink>
      <w:r w:rsidRPr="000435CB">
        <w:rPr>
          <w:szCs w:val="20"/>
        </w:rPr>
        <w:t xml:space="preserve">). </w:t>
      </w:r>
    </w:p>
    <w:p w:rsidR="00F67728" w:rsidRPr="003B22F0" w:rsidRDefault="00F67728" w:rsidP="0061775E">
      <w:pPr>
        <w:pStyle w:val="Heading4NoNumb"/>
        <w:ind w:left="851"/>
      </w:pPr>
      <w:r w:rsidRPr="003B22F0">
        <w:lastRenderedPageBreak/>
        <w:t>The child as a witness</w:t>
      </w:r>
    </w:p>
    <w:p w:rsidR="00F67728" w:rsidRPr="003B22F0" w:rsidRDefault="00F67728" w:rsidP="0061775E">
      <w:pPr>
        <w:widowControl w:val="0"/>
        <w:spacing w:before="0" w:after="0" w:line="240" w:lineRule="auto"/>
        <w:ind w:left="851"/>
        <w:jc w:val="both"/>
        <w:rPr>
          <w:bCs/>
          <w:lang w:eastAsia="x-none"/>
        </w:rPr>
      </w:pPr>
    </w:p>
    <w:p w:rsidR="00F67728" w:rsidRPr="003B22F0" w:rsidRDefault="00F67728" w:rsidP="00FE0097">
      <w:pPr>
        <w:widowControl w:val="0"/>
        <w:spacing w:before="0" w:after="0" w:line="240" w:lineRule="auto"/>
        <w:ind w:left="851"/>
        <w:jc w:val="both"/>
        <w:rPr>
          <w:bCs/>
          <w:lang w:eastAsia="x-none"/>
        </w:rPr>
      </w:pPr>
      <w:r w:rsidRPr="003B22F0">
        <w:rPr>
          <w:bCs/>
          <w:lang w:eastAsia="x-none"/>
        </w:rPr>
        <w:t>Child witnesses cannot challenge court decisions; therefore no relevant rules exist in Portugal.</w:t>
      </w:r>
    </w:p>
    <w:p w:rsidR="00F67728" w:rsidRPr="00FE0097" w:rsidRDefault="00F67728" w:rsidP="00FE0097">
      <w:pPr>
        <w:pStyle w:val="Heading4NoNumb"/>
        <w:ind w:firstLine="851"/>
      </w:pPr>
      <w:r w:rsidRPr="003B22F0">
        <w:t>The child in any other role</w:t>
      </w:r>
    </w:p>
    <w:p w:rsidR="0061775E" w:rsidRPr="00CE3525" w:rsidRDefault="00F67728" w:rsidP="00CE3525">
      <w:pPr>
        <w:pStyle w:val="Heading3NoNumb"/>
        <w:ind w:firstLine="851"/>
      </w:pPr>
      <w:bookmarkStart w:id="137" w:name="_Toc407963217"/>
      <w:r w:rsidRPr="0061775E">
        <w:t>Promotion and protection proceedings and civil guardianship proceedings</w:t>
      </w:r>
      <w:bookmarkEnd w:id="137"/>
    </w:p>
    <w:p w:rsidR="00F67728" w:rsidRPr="00751BA2" w:rsidRDefault="00F67728" w:rsidP="0061775E">
      <w:pPr>
        <w:pStyle w:val="BodyText"/>
        <w:keepNext/>
        <w:spacing w:before="0"/>
        <w:jc w:val="both"/>
        <w:rPr>
          <w:szCs w:val="20"/>
        </w:rPr>
      </w:pPr>
      <w:r w:rsidRPr="006164CA">
        <w:rPr>
          <w:szCs w:val="20"/>
        </w:rPr>
        <w:t>Decisions on promotion and protection measures and on civil guardianship proceedings</w:t>
      </w:r>
      <w:r w:rsidRPr="002C4DCE">
        <w:rPr>
          <w:szCs w:val="20"/>
        </w:rPr>
        <w:t xml:space="preserve"> can be appealed against to superior courts, up to the </w:t>
      </w:r>
      <w:r w:rsidRPr="0050458F">
        <w:rPr>
          <w:szCs w:val="20"/>
        </w:rPr>
        <w:t>Supreme Court of Justice. The child in</w:t>
      </w:r>
      <w:r w:rsidRPr="00D77AD4">
        <w:rPr>
          <w:szCs w:val="20"/>
        </w:rPr>
        <w:t xml:space="preserve"> his/her own</w:t>
      </w:r>
      <w:r w:rsidRPr="003C613F">
        <w:rPr>
          <w:szCs w:val="20"/>
        </w:rPr>
        <w:t xml:space="preserve"> right</w:t>
      </w:r>
      <w:r w:rsidRPr="00ED7FE1">
        <w:rPr>
          <w:szCs w:val="20"/>
        </w:rPr>
        <w:t>, his</w:t>
      </w:r>
      <w:r w:rsidRPr="00751BA2">
        <w:rPr>
          <w:szCs w:val="20"/>
        </w:rPr>
        <w:t>/her parents, legal representatives, guardian and the public prosecutor can appeal such decisions</w:t>
      </w:r>
      <w:r w:rsidRPr="000435CB">
        <w:rPr>
          <w:rStyle w:val="FootnoteReference"/>
          <w:szCs w:val="20"/>
        </w:rPr>
        <w:footnoteReference w:id="168"/>
      </w:r>
      <w:r w:rsidRPr="000435CB">
        <w:rPr>
          <w:szCs w:val="20"/>
        </w:rPr>
        <w:t>. It is worth noting that</w:t>
      </w:r>
      <w:r w:rsidRPr="007F4459">
        <w:rPr>
          <w:szCs w:val="20"/>
        </w:rPr>
        <w:t xml:space="preserve"> the parents, legal representatives, guardians or the public prosecutor </w:t>
      </w:r>
      <w:r w:rsidRPr="006164CA">
        <w:rPr>
          <w:szCs w:val="20"/>
        </w:rPr>
        <w:t>can bring such appeal</w:t>
      </w:r>
      <w:r w:rsidRPr="002C4DCE">
        <w:rPr>
          <w:szCs w:val="20"/>
        </w:rPr>
        <w:t>s</w:t>
      </w:r>
      <w:r w:rsidRPr="0050458F">
        <w:rPr>
          <w:szCs w:val="20"/>
        </w:rPr>
        <w:t xml:space="preserve"> without the consent of the child.  C</w:t>
      </w:r>
      <w:r w:rsidRPr="00D77AD4">
        <w:rPr>
          <w:szCs w:val="20"/>
        </w:rPr>
        <w:t>hild ca</w:t>
      </w:r>
      <w:r w:rsidRPr="003C613F">
        <w:rPr>
          <w:szCs w:val="20"/>
        </w:rPr>
        <w:t>re authorit</w:t>
      </w:r>
      <w:r w:rsidRPr="00ED7FE1">
        <w:rPr>
          <w:szCs w:val="20"/>
        </w:rPr>
        <w:t>ies</w:t>
      </w:r>
      <w:r w:rsidRPr="00751BA2">
        <w:rPr>
          <w:szCs w:val="20"/>
        </w:rPr>
        <w:t xml:space="preserve"> can appeal decisions issued in promotion and protection proceedings and civil guardianship proceedings when they have the child’s guardianship. </w:t>
      </w:r>
    </w:p>
    <w:p w:rsidR="0061775E" w:rsidRPr="00FE0097" w:rsidRDefault="00F67728" w:rsidP="00FE0097">
      <w:pPr>
        <w:pStyle w:val="BodyText"/>
        <w:jc w:val="both"/>
        <w:rPr>
          <w:szCs w:val="20"/>
        </w:rPr>
      </w:pPr>
      <w:r w:rsidRPr="00751BA2">
        <w:rPr>
          <w:szCs w:val="20"/>
        </w:rPr>
        <w:t xml:space="preserve">There are no specific provisions on the support that can be provided to the child to bring an appeal in his/her own right. </w:t>
      </w:r>
      <w:bookmarkStart w:id="138" w:name="_Toc346714798"/>
      <w:bookmarkStart w:id="139" w:name="_Toc346714799"/>
      <w:bookmarkStart w:id="140" w:name="_Legal_Costs_(who,"/>
      <w:bookmarkStart w:id="141" w:name="_Legal_Costs"/>
      <w:bookmarkStart w:id="142" w:name="_Ref356901205"/>
      <w:bookmarkStart w:id="143" w:name="_Toc350439434"/>
      <w:bookmarkEnd w:id="138"/>
      <w:bookmarkEnd w:id="139"/>
      <w:bookmarkEnd w:id="140"/>
      <w:bookmarkEnd w:id="141"/>
    </w:p>
    <w:p w:rsidR="00F67728" w:rsidRPr="00FE0097" w:rsidRDefault="00F67728" w:rsidP="00FE0097">
      <w:pPr>
        <w:pStyle w:val="Heading2"/>
      </w:pPr>
      <w:bookmarkStart w:id="144" w:name="_Toc407963218"/>
      <w:r w:rsidRPr="003B22F0">
        <w:t xml:space="preserve">Legal </w:t>
      </w:r>
      <w:r>
        <w:t>c</w:t>
      </w:r>
      <w:r w:rsidRPr="003B22F0">
        <w:t>osts</w:t>
      </w:r>
      <w:bookmarkEnd w:id="144"/>
      <w:r w:rsidRPr="003B22F0">
        <w:t xml:space="preserve"> </w:t>
      </w:r>
      <w:bookmarkEnd w:id="142"/>
      <w:bookmarkEnd w:id="143"/>
    </w:p>
    <w:p w:rsidR="00F67728" w:rsidRPr="002C5D90" w:rsidRDefault="00F67728" w:rsidP="0061775E">
      <w:pPr>
        <w:pStyle w:val="Heading4NoNumb"/>
        <w:ind w:left="851"/>
      </w:pPr>
      <w:r w:rsidRPr="00D732B9">
        <w:t>The child as a plaintiff/defendant</w:t>
      </w:r>
      <w:r w:rsidRPr="00D91AA7">
        <w:t xml:space="preserve"> </w:t>
      </w:r>
    </w:p>
    <w:p w:rsidR="00F67728" w:rsidRPr="002C5D90" w:rsidRDefault="00F67728" w:rsidP="0061775E">
      <w:pPr>
        <w:widowControl w:val="0"/>
        <w:spacing w:before="0" w:after="0" w:line="240" w:lineRule="auto"/>
        <w:ind w:left="1571"/>
        <w:jc w:val="both"/>
        <w:rPr>
          <w:b/>
          <w:bCs/>
          <w:i/>
        </w:rPr>
      </w:pPr>
    </w:p>
    <w:p w:rsidR="00F67728" w:rsidRPr="00D732B9" w:rsidRDefault="00F67728" w:rsidP="0061775E">
      <w:pPr>
        <w:pStyle w:val="BodyText"/>
        <w:widowControl w:val="0"/>
        <w:spacing w:before="0" w:after="0" w:line="240" w:lineRule="auto"/>
        <w:jc w:val="both"/>
        <w:rPr>
          <w:rFonts w:cs="Arial"/>
          <w:szCs w:val="20"/>
        </w:rPr>
      </w:pPr>
      <w:r w:rsidRPr="00BC1084">
        <w:rPr>
          <w:rFonts w:cs="Arial"/>
          <w:szCs w:val="20"/>
        </w:rPr>
        <w:t xml:space="preserve">In civil </w:t>
      </w:r>
      <w:r w:rsidRPr="000435CB">
        <w:rPr>
          <w:rFonts w:cs="Arial"/>
          <w:szCs w:val="20"/>
        </w:rPr>
        <w:t xml:space="preserve">judicial </w:t>
      </w:r>
      <w:r w:rsidRPr="007F4459">
        <w:rPr>
          <w:rFonts w:cs="Arial"/>
          <w:szCs w:val="20"/>
        </w:rPr>
        <w:t>proceedings, as a general rule, children – like adults –</w:t>
      </w:r>
      <w:r w:rsidRPr="006164CA">
        <w:rPr>
          <w:rFonts w:cs="Arial"/>
          <w:szCs w:val="20"/>
        </w:rPr>
        <w:t xml:space="preserve"> are obliged to pay the</w:t>
      </w:r>
      <w:r w:rsidRPr="002C4DCE">
        <w:rPr>
          <w:rFonts w:cs="Arial"/>
          <w:szCs w:val="20"/>
        </w:rPr>
        <w:t xml:space="preserve"> relevant</w:t>
      </w:r>
      <w:r w:rsidRPr="0050458F">
        <w:rPr>
          <w:rFonts w:cs="Arial"/>
          <w:szCs w:val="20"/>
        </w:rPr>
        <w:t xml:space="preserve"> legal costs except when they are represented by the </w:t>
      </w:r>
      <w:r w:rsidRPr="00D77AD4">
        <w:rPr>
          <w:rFonts w:cs="Arial"/>
          <w:szCs w:val="20"/>
        </w:rPr>
        <w:t>p</w:t>
      </w:r>
      <w:r w:rsidRPr="003C613F">
        <w:rPr>
          <w:rFonts w:cs="Arial"/>
          <w:szCs w:val="20"/>
        </w:rPr>
        <w:t xml:space="preserve">ublic </w:t>
      </w:r>
      <w:r w:rsidRPr="00ED7FE1">
        <w:rPr>
          <w:rFonts w:cs="Arial"/>
          <w:szCs w:val="20"/>
        </w:rPr>
        <w:t>p</w:t>
      </w:r>
      <w:r w:rsidRPr="00751BA2">
        <w:rPr>
          <w:rFonts w:cs="Arial"/>
          <w:szCs w:val="20"/>
        </w:rPr>
        <w:t xml:space="preserve">rosecutor (see </w:t>
      </w:r>
      <w:hyperlink w:anchor="Section2" w:history="1">
        <w:r w:rsidRPr="00751BA2">
          <w:rPr>
            <w:rStyle w:val="Hyperlink"/>
            <w:rFonts w:cs="Arial"/>
            <w:szCs w:val="20"/>
          </w:rPr>
          <w:t>Section 2</w:t>
        </w:r>
      </w:hyperlink>
      <w:r w:rsidRPr="000435CB">
        <w:rPr>
          <w:rFonts w:cs="Arial"/>
          <w:szCs w:val="20"/>
        </w:rPr>
        <w:t xml:space="preserve"> and </w:t>
      </w:r>
      <w:hyperlink w:anchor="_The_child_as" w:history="1">
        <w:r w:rsidRPr="00751BA2">
          <w:rPr>
            <w:rStyle w:val="Hyperlink"/>
            <w:rFonts w:cs="Arial"/>
            <w:szCs w:val="20"/>
          </w:rPr>
          <w:t>Section 3.1</w:t>
        </w:r>
      </w:hyperlink>
      <w:r w:rsidRPr="000435CB">
        <w:rPr>
          <w:rFonts w:cs="Arial"/>
          <w:szCs w:val="20"/>
        </w:rPr>
        <w:t>)</w:t>
      </w:r>
      <w:r w:rsidRPr="007F4459">
        <w:rPr>
          <w:rFonts w:cs="Arial"/>
          <w:szCs w:val="20"/>
        </w:rPr>
        <w:t xml:space="preserve">. </w:t>
      </w:r>
      <w:r w:rsidRPr="006164CA">
        <w:rPr>
          <w:rFonts w:cs="Arial"/>
          <w:szCs w:val="20"/>
        </w:rPr>
        <w:t xml:space="preserve">Legal costs </w:t>
      </w:r>
      <w:r w:rsidRPr="002C4DCE">
        <w:rPr>
          <w:rFonts w:cs="Arial"/>
          <w:szCs w:val="20"/>
        </w:rPr>
        <w:t>comprise</w:t>
      </w:r>
      <w:r w:rsidRPr="0050458F">
        <w:rPr>
          <w:rFonts w:cs="Arial"/>
          <w:szCs w:val="20"/>
        </w:rPr>
        <w:t xml:space="preserve"> of the court fee</w:t>
      </w:r>
      <w:r w:rsidRPr="00D77AD4">
        <w:rPr>
          <w:rFonts w:cs="Arial"/>
          <w:szCs w:val="20"/>
        </w:rPr>
        <w:t>s</w:t>
      </w:r>
      <w:r w:rsidRPr="003C613F">
        <w:rPr>
          <w:rFonts w:cs="Arial"/>
          <w:szCs w:val="20"/>
        </w:rPr>
        <w:t>, the charges</w:t>
      </w:r>
      <w:r w:rsidRPr="00ED7FE1">
        <w:rPr>
          <w:rFonts w:cs="Arial"/>
          <w:szCs w:val="20"/>
        </w:rPr>
        <w:t xml:space="preserve"> for the judicial proceedings</w:t>
      </w:r>
      <w:r w:rsidRPr="00751BA2">
        <w:rPr>
          <w:rFonts w:cs="Arial"/>
          <w:szCs w:val="20"/>
        </w:rPr>
        <w:t xml:space="preserve"> and the costs of each party</w:t>
      </w:r>
      <w:r w:rsidRPr="000435CB">
        <w:rPr>
          <w:rStyle w:val="FootnoteReference"/>
          <w:szCs w:val="20"/>
        </w:rPr>
        <w:footnoteReference w:id="169"/>
      </w:r>
      <w:r w:rsidRPr="000435CB">
        <w:rPr>
          <w:rFonts w:cs="Arial"/>
          <w:szCs w:val="20"/>
        </w:rPr>
        <w:t>.</w:t>
      </w:r>
      <w:r w:rsidRPr="007F4459">
        <w:rPr>
          <w:rFonts w:cs="Arial"/>
          <w:szCs w:val="20"/>
        </w:rPr>
        <w:t xml:space="preserve"> Payment of c</w:t>
      </w:r>
      <w:r w:rsidRPr="006164CA">
        <w:rPr>
          <w:rFonts w:cs="Arial"/>
          <w:szCs w:val="20"/>
        </w:rPr>
        <w:t>ourt fees</w:t>
      </w:r>
      <w:r w:rsidRPr="002C4DCE">
        <w:rPr>
          <w:rFonts w:cs="Arial"/>
          <w:szCs w:val="20"/>
        </w:rPr>
        <w:t xml:space="preserve"> is </w:t>
      </w:r>
      <w:r w:rsidRPr="0050458F">
        <w:rPr>
          <w:rFonts w:cs="Arial"/>
          <w:szCs w:val="20"/>
        </w:rPr>
        <w:t>a prerequisite for acc</w:t>
      </w:r>
      <w:r w:rsidRPr="00D77AD4">
        <w:rPr>
          <w:rFonts w:cs="Arial"/>
          <w:szCs w:val="20"/>
        </w:rPr>
        <w:t>ess</w:t>
      </w:r>
      <w:r w:rsidRPr="003C613F">
        <w:rPr>
          <w:rFonts w:cs="Arial"/>
          <w:szCs w:val="20"/>
        </w:rPr>
        <w:t>ing</w:t>
      </w:r>
      <w:r w:rsidRPr="00ED7FE1">
        <w:rPr>
          <w:rFonts w:cs="Arial"/>
          <w:szCs w:val="20"/>
        </w:rPr>
        <w:t xml:space="preserve"> </w:t>
      </w:r>
      <w:r w:rsidRPr="00751BA2">
        <w:rPr>
          <w:rFonts w:cs="Arial"/>
          <w:szCs w:val="20"/>
        </w:rPr>
        <w:t xml:space="preserve">the courts and the amount varies, depending on the value of the claim, as laid down in the </w:t>
      </w:r>
      <w:hyperlink r:id="rId41" w:history="1">
        <w:r w:rsidRPr="003B22F0">
          <w:rPr>
            <w:rStyle w:val="Hyperlink"/>
            <w:rFonts w:cs="Arial"/>
            <w:szCs w:val="20"/>
          </w:rPr>
          <w:t>Judicial Costs Regulation</w:t>
        </w:r>
      </w:hyperlink>
      <w:r w:rsidRPr="000435CB">
        <w:rPr>
          <w:rFonts w:cs="Arial"/>
          <w:szCs w:val="20"/>
        </w:rPr>
        <w:t>.</w:t>
      </w:r>
      <w:r w:rsidRPr="007F4459">
        <w:rPr>
          <w:rFonts w:cs="Arial"/>
          <w:szCs w:val="20"/>
        </w:rPr>
        <w:t xml:space="preserve">  </w:t>
      </w:r>
      <w:r w:rsidRPr="006164CA">
        <w:rPr>
          <w:rFonts w:cs="Arial"/>
          <w:szCs w:val="20"/>
        </w:rPr>
        <w:t>The charges for the proceeding</w:t>
      </w:r>
      <w:r w:rsidRPr="002C4DCE">
        <w:rPr>
          <w:rFonts w:cs="Arial"/>
          <w:szCs w:val="20"/>
        </w:rPr>
        <w:t xml:space="preserve"> are the expenses made durin</w:t>
      </w:r>
      <w:r w:rsidRPr="0050458F">
        <w:rPr>
          <w:rFonts w:cs="Arial"/>
          <w:szCs w:val="20"/>
        </w:rPr>
        <w:t>g the civil judicial proceedings</w:t>
      </w:r>
      <w:r w:rsidRPr="00D77AD4">
        <w:rPr>
          <w:rFonts w:cs="Arial"/>
          <w:szCs w:val="20"/>
        </w:rPr>
        <w:t xml:space="preserve"> (e.g. compensation to witnesses; expertise reports; transport</w:t>
      </w:r>
      <w:r w:rsidRPr="003C613F">
        <w:rPr>
          <w:rFonts w:cs="Arial"/>
          <w:szCs w:val="20"/>
        </w:rPr>
        <w:t>ation costs</w:t>
      </w:r>
      <w:r w:rsidRPr="00ED7FE1">
        <w:rPr>
          <w:rFonts w:cs="Arial"/>
          <w:szCs w:val="20"/>
        </w:rPr>
        <w:t xml:space="preserve">, when the court has to </w:t>
      </w:r>
      <w:r w:rsidRPr="00751BA2">
        <w:rPr>
          <w:rFonts w:cs="Arial"/>
          <w:szCs w:val="20"/>
        </w:rPr>
        <w:t>proceed to acts outside the court facilities)</w:t>
      </w:r>
      <w:r w:rsidRPr="000435CB">
        <w:rPr>
          <w:rStyle w:val="FootnoteReference"/>
          <w:szCs w:val="20"/>
        </w:rPr>
        <w:footnoteReference w:id="170"/>
      </w:r>
      <w:r w:rsidRPr="000435CB">
        <w:rPr>
          <w:rFonts w:cs="Arial"/>
          <w:szCs w:val="20"/>
        </w:rPr>
        <w:t xml:space="preserve">. </w:t>
      </w:r>
      <w:r w:rsidRPr="003B22F0">
        <w:rPr>
          <w:rFonts w:cs="Arial"/>
          <w:szCs w:val="20"/>
        </w:rPr>
        <w:t>Finally, as party costs are defined the costs that the opposing party has been subject to during the proceedings and that it may ask for if he/she wins</w:t>
      </w:r>
      <w:r w:rsidRPr="003B22F0">
        <w:rPr>
          <w:rStyle w:val="FootnoteReference"/>
          <w:szCs w:val="20"/>
        </w:rPr>
        <w:footnoteReference w:id="171"/>
      </w:r>
      <w:r w:rsidRPr="003B22F0">
        <w:rPr>
          <w:rFonts w:cs="Arial"/>
          <w:szCs w:val="20"/>
        </w:rPr>
        <w:t>.</w:t>
      </w:r>
    </w:p>
    <w:p w:rsidR="00F67728" w:rsidRPr="00D91AA7" w:rsidRDefault="00F67728" w:rsidP="0061775E">
      <w:pPr>
        <w:pStyle w:val="BodyText"/>
        <w:widowControl w:val="0"/>
        <w:spacing w:before="0" w:after="0" w:line="240" w:lineRule="auto"/>
        <w:jc w:val="both"/>
        <w:rPr>
          <w:rFonts w:cs="Arial"/>
          <w:i/>
          <w:szCs w:val="20"/>
        </w:rPr>
      </w:pPr>
    </w:p>
    <w:p w:rsidR="00F67728" w:rsidRPr="003B22F0" w:rsidRDefault="00F67728" w:rsidP="0061775E">
      <w:pPr>
        <w:pStyle w:val="BodyText"/>
        <w:widowControl w:val="0"/>
        <w:spacing w:before="0" w:after="0" w:line="240" w:lineRule="auto"/>
        <w:jc w:val="both"/>
        <w:rPr>
          <w:rFonts w:cs="Arial"/>
          <w:szCs w:val="20"/>
        </w:rPr>
      </w:pPr>
      <w:r w:rsidRPr="003B22F0">
        <w:rPr>
          <w:rFonts w:cs="Arial"/>
          <w:szCs w:val="20"/>
        </w:rPr>
        <w:t xml:space="preserve">In labour law judicial proceedings, workers (children or adults) and their families are exempt from paying legal costs when represented by the public prosecutor or by the legal service of their labour union (whenever these services are provided for free, which depends on the labour unions’ internal rules). However, this exemption applies to workers whose </w:t>
      </w:r>
      <w:r w:rsidRPr="00D732B9">
        <w:rPr>
          <w:rFonts w:cs="Arial"/>
          <w:szCs w:val="20"/>
        </w:rPr>
        <w:t>annual income</w:t>
      </w:r>
      <w:r w:rsidRPr="003B22F0">
        <w:rPr>
          <w:rFonts w:cs="Arial"/>
          <w:szCs w:val="20"/>
        </w:rPr>
        <w:t xml:space="preserve"> does not exceed a fixed amount – currently set at € 20,400</w:t>
      </w:r>
      <w:r w:rsidRPr="003B22F0">
        <w:rPr>
          <w:rStyle w:val="FootnoteReference"/>
          <w:szCs w:val="20"/>
        </w:rPr>
        <w:footnoteReference w:id="172"/>
      </w:r>
      <w:r w:rsidRPr="003B22F0">
        <w:rPr>
          <w:rFonts w:cs="Arial"/>
          <w:szCs w:val="20"/>
        </w:rPr>
        <w:t>.</w:t>
      </w:r>
    </w:p>
    <w:p w:rsidR="00F67728" w:rsidRPr="003B22F0" w:rsidRDefault="00F67728" w:rsidP="0061775E">
      <w:pPr>
        <w:pStyle w:val="BodyText"/>
        <w:widowControl w:val="0"/>
        <w:spacing w:before="0" w:after="0" w:line="240" w:lineRule="auto"/>
        <w:jc w:val="both"/>
        <w:rPr>
          <w:rFonts w:cs="Arial"/>
          <w:szCs w:val="20"/>
        </w:rPr>
      </w:pPr>
    </w:p>
    <w:p w:rsidR="00F67728" w:rsidRPr="003B22F0" w:rsidRDefault="00F67728" w:rsidP="0061775E">
      <w:pPr>
        <w:pStyle w:val="BodyText"/>
        <w:widowControl w:val="0"/>
        <w:spacing w:before="0" w:after="0" w:line="240" w:lineRule="auto"/>
        <w:jc w:val="both"/>
        <w:rPr>
          <w:rFonts w:cs="Arial"/>
          <w:szCs w:val="20"/>
        </w:rPr>
      </w:pPr>
      <w:r w:rsidRPr="003B22F0">
        <w:rPr>
          <w:rFonts w:cs="Arial"/>
          <w:szCs w:val="20"/>
        </w:rPr>
        <w:t>Even when exempt from paying legal costs, the losing child party is obliged to pay the winning party’s costs, if the other party requires so.</w:t>
      </w:r>
    </w:p>
    <w:p w:rsidR="00F67728" w:rsidRPr="003B22F0" w:rsidRDefault="00F67728" w:rsidP="0061775E">
      <w:pPr>
        <w:pStyle w:val="BodyText"/>
        <w:widowControl w:val="0"/>
        <w:spacing w:before="0" w:after="0" w:line="240" w:lineRule="auto"/>
        <w:jc w:val="both"/>
        <w:rPr>
          <w:rFonts w:cs="Arial"/>
          <w:szCs w:val="20"/>
        </w:rPr>
      </w:pPr>
    </w:p>
    <w:p w:rsidR="00F67728" w:rsidRPr="003B22F0" w:rsidRDefault="00F67728" w:rsidP="0061775E">
      <w:pPr>
        <w:pStyle w:val="BodyText"/>
        <w:widowControl w:val="0"/>
        <w:spacing w:before="0" w:after="0" w:line="240" w:lineRule="auto"/>
        <w:jc w:val="both"/>
        <w:rPr>
          <w:rFonts w:cs="Arial"/>
          <w:szCs w:val="20"/>
        </w:rPr>
      </w:pPr>
      <w:r w:rsidRPr="003B22F0">
        <w:rPr>
          <w:rFonts w:cs="Arial"/>
          <w:szCs w:val="20"/>
        </w:rPr>
        <w:t>Finally, stamp duty is due when the parties reach an agreement to end the dispute within the judicial proceeding (that is, when parties agree in court, not in mediation), even if the parties benefit from legal aid. Currently, for such an agreement, €10 of stamp duty is due (divided between the parties)</w:t>
      </w:r>
      <w:r w:rsidRPr="003B22F0">
        <w:rPr>
          <w:rStyle w:val="FootnoteReference"/>
          <w:szCs w:val="20"/>
        </w:rPr>
        <w:footnoteReference w:id="173"/>
      </w:r>
      <w:r w:rsidRPr="003B22F0">
        <w:rPr>
          <w:rFonts w:cs="Arial"/>
          <w:szCs w:val="20"/>
        </w:rPr>
        <w:t xml:space="preserve">. </w:t>
      </w:r>
    </w:p>
    <w:p w:rsidR="00F67728" w:rsidRPr="003B22F0" w:rsidRDefault="00F67728" w:rsidP="00F67728">
      <w:pPr>
        <w:pStyle w:val="BodyText"/>
        <w:widowControl w:val="0"/>
        <w:spacing w:before="0" w:after="0" w:line="240" w:lineRule="auto"/>
        <w:ind w:left="0"/>
        <w:jc w:val="both"/>
        <w:rPr>
          <w:rFonts w:cs="Arial"/>
          <w:szCs w:val="20"/>
        </w:rPr>
      </w:pPr>
    </w:p>
    <w:p w:rsidR="00F67728" w:rsidRPr="00FE0097" w:rsidRDefault="00F67728" w:rsidP="00FE0097">
      <w:pPr>
        <w:pStyle w:val="BodyText"/>
        <w:widowControl w:val="0"/>
        <w:spacing w:before="0" w:after="0" w:line="240" w:lineRule="auto"/>
        <w:jc w:val="both"/>
        <w:rPr>
          <w:rFonts w:cs="Arial"/>
          <w:i/>
          <w:szCs w:val="20"/>
        </w:rPr>
      </w:pPr>
      <w:r w:rsidRPr="003B22F0">
        <w:rPr>
          <w:rFonts w:cs="Arial"/>
          <w:szCs w:val="20"/>
        </w:rPr>
        <w:t xml:space="preserve">With respect to legal aid available to child plaintiffs/defendants, please see </w:t>
      </w:r>
      <w:hyperlink w:anchor="_Right_to_legal" w:history="1">
        <w:r w:rsidRPr="003B22F0">
          <w:rPr>
            <w:rStyle w:val="Hyperlink"/>
            <w:rFonts w:cs="Arial"/>
            <w:szCs w:val="20"/>
          </w:rPr>
          <w:t>Section 3.7</w:t>
        </w:r>
      </w:hyperlink>
      <w:r w:rsidRPr="003B22F0">
        <w:rPr>
          <w:rFonts w:cs="Arial"/>
          <w:szCs w:val="20"/>
        </w:rPr>
        <w:t>.</w:t>
      </w:r>
    </w:p>
    <w:p w:rsidR="00F67728" w:rsidRPr="003B22F0" w:rsidRDefault="00F67728" w:rsidP="0061775E">
      <w:pPr>
        <w:pStyle w:val="Heading4NoNumb"/>
        <w:ind w:left="851"/>
      </w:pPr>
      <w:r w:rsidRPr="003B22F0">
        <w:t>The child as a witness</w:t>
      </w:r>
    </w:p>
    <w:p w:rsidR="00F67728" w:rsidRPr="003B22F0" w:rsidRDefault="00F67728" w:rsidP="0061775E">
      <w:pPr>
        <w:pStyle w:val="BodyText"/>
        <w:widowControl w:val="0"/>
        <w:spacing w:before="0" w:after="0" w:line="240" w:lineRule="auto"/>
        <w:ind w:left="1571"/>
        <w:jc w:val="both"/>
        <w:rPr>
          <w:bCs/>
          <w:szCs w:val="20"/>
        </w:rPr>
      </w:pPr>
    </w:p>
    <w:p w:rsidR="00F67728" w:rsidRPr="003B22F0" w:rsidRDefault="00F67728" w:rsidP="00FE0097">
      <w:pPr>
        <w:pStyle w:val="BodyText"/>
        <w:widowControl w:val="0"/>
        <w:spacing w:before="0" w:after="0" w:line="240" w:lineRule="auto"/>
        <w:jc w:val="both"/>
        <w:rPr>
          <w:bCs/>
          <w:szCs w:val="20"/>
        </w:rPr>
      </w:pPr>
      <w:r w:rsidRPr="003B22F0">
        <w:rPr>
          <w:bCs/>
          <w:szCs w:val="20"/>
        </w:rPr>
        <w:lastRenderedPageBreak/>
        <w:t>Child witnesses are not required to pay any legal costs.</w:t>
      </w:r>
    </w:p>
    <w:p w:rsidR="00F67728" w:rsidRPr="003B22F0" w:rsidRDefault="00F67728" w:rsidP="0061775E">
      <w:pPr>
        <w:pStyle w:val="Heading4NoNumb"/>
        <w:ind w:left="851"/>
      </w:pPr>
      <w:r w:rsidRPr="003B22F0">
        <w:t>The child in any other role</w:t>
      </w:r>
    </w:p>
    <w:p w:rsidR="00F67728" w:rsidRPr="003B22F0" w:rsidRDefault="00F67728" w:rsidP="0061775E">
      <w:pPr>
        <w:pStyle w:val="BodyText"/>
        <w:widowControl w:val="0"/>
        <w:spacing w:before="0" w:after="0" w:line="240" w:lineRule="auto"/>
        <w:jc w:val="both"/>
        <w:rPr>
          <w:rFonts w:cs="Arial"/>
          <w:color w:val="548DD4"/>
          <w:szCs w:val="20"/>
        </w:rPr>
      </w:pPr>
    </w:p>
    <w:p w:rsidR="00F67728" w:rsidRPr="000435CB" w:rsidRDefault="00F67728" w:rsidP="0061775E">
      <w:pPr>
        <w:pStyle w:val="BodyText"/>
        <w:widowControl w:val="0"/>
        <w:spacing w:before="0" w:after="0" w:line="240" w:lineRule="auto"/>
        <w:jc w:val="both"/>
        <w:rPr>
          <w:rFonts w:cs="Arial"/>
          <w:szCs w:val="20"/>
        </w:rPr>
      </w:pPr>
      <w:r w:rsidRPr="00D732B9">
        <w:rPr>
          <w:rFonts w:cs="Arial"/>
          <w:szCs w:val="20"/>
        </w:rPr>
        <w:t>Children or their legal representatives, who file appeals on the</w:t>
      </w:r>
      <w:r w:rsidRPr="00D91AA7">
        <w:rPr>
          <w:rFonts w:cs="Arial"/>
          <w:szCs w:val="20"/>
        </w:rPr>
        <w:t xml:space="preserve"> application, change or withdrawal of guardianship measures imposed </w:t>
      </w:r>
      <w:r w:rsidRPr="002C5D90">
        <w:rPr>
          <w:rFonts w:cs="Arial"/>
          <w:szCs w:val="20"/>
        </w:rPr>
        <w:t>during promotion and protection proce</w:t>
      </w:r>
      <w:r w:rsidRPr="00BC1084">
        <w:rPr>
          <w:rFonts w:cs="Arial"/>
          <w:szCs w:val="20"/>
        </w:rPr>
        <w:t>edings</w:t>
      </w:r>
      <w:r w:rsidRPr="000435CB">
        <w:rPr>
          <w:rFonts w:cs="Arial"/>
          <w:szCs w:val="20"/>
        </w:rPr>
        <w:t>,</w:t>
      </w:r>
      <w:r w:rsidRPr="007F4459">
        <w:rPr>
          <w:rFonts w:cs="Arial"/>
          <w:szCs w:val="20"/>
        </w:rPr>
        <w:t xml:space="preserve"> are exempted from paying legal costs</w:t>
      </w:r>
      <w:r w:rsidRPr="000435CB">
        <w:rPr>
          <w:rStyle w:val="FootnoteReference"/>
          <w:szCs w:val="20"/>
        </w:rPr>
        <w:footnoteReference w:id="174"/>
      </w:r>
      <w:r w:rsidRPr="000435CB">
        <w:rPr>
          <w:rFonts w:cs="Arial"/>
          <w:szCs w:val="20"/>
        </w:rPr>
        <w:t>.</w:t>
      </w:r>
    </w:p>
    <w:p w:rsidR="00F67728" w:rsidRPr="007F4459" w:rsidRDefault="00F67728" w:rsidP="0061775E">
      <w:pPr>
        <w:pStyle w:val="BodyText"/>
        <w:widowControl w:val="0"/>
        <w:spacing w:before="0" w:after="0" w:line="240" w:lineRule="auto"/>
        <w:jc w:val="both"/>
        <w:rPr>
          <w:rFonts w:cs="Arial"/>
          <w:szCs w:val="20"/>
        </w:rPr>
      </w:pPr>
    </w:p>
    <w:p w:rsidR="00F67728" w:rsidRPr="003B22F0" w:rsidRDefault="00F67728" w:rsidP="00FE0097">
      <w:pPr>
        <w:pStyle w:val="BodyText"/>
        <w:widowControl w:val="0"/>
        <w:spacing w:before="0" w:after="0" w:line="240" w:lineRule="auto"/>
        <w:jc w:val="both"/>
        <w:rPr>
          <w:rFonts w:cs="Arial"/>
          <w:i/>
          <w:color w:val="548DD4"/>
          <w:szCs w:val="20"/>
        </w:rPr>
      </w:pPr>
      <w:r w:rsidRPr="006164CA">
        <w:rPr>
          <w:rFonts w:cs="Arial"/>
          <w:szCs w:val="20"/>
        </w:rPr>
        <w:t>Similarly, no costs are due in proceedings</w:t>
      </w:r>
      <w:r w:rsidRPr="002C4DCE">
        <w:rPr>
          <w:rFonts w:cs="Arial"/>
          <w:szCs w:val="20"/>
        </w:rPr>
        <w:t xml:space="preserve"> concerning the placement of a child in foster care</w:t>
      </w:r>
      <w:r w:rsidRPr="0050458F">
        <w:rPr>
          <w:rFonts w:cs="Arial"/>
          <w:szCs w:val="20"/>
        </w:rPr>
        <w:t>; chil</w:t>
      </w:r>
      <w:r w:rsidRPr="00D77AD4">
        <w:rPr>
          <w:rFonts w:cs="Arial"/>
          <w:szCs w:val="20"/>
        </w:rPr>
        <w:t>d, guardianship</w:t>
      </w:r>
      <w:r w:rsidRPr="003C613F">
        <w:rPr>
          <w:rFonts w:cs="Arial"/>
          <w:szCs w:val="20"/>
        </w:rPr>
        <w:t>;</w:t>
      </w:r>
      <w:r w:rsidRPr="00ED7FE1">
        <w:rPr>
          <w:rFonts w:cs="Arial"/>
          <w:szCs w:val="20"/>
        </w:rPr>
        <w:t xml:space="preserve"> adoption</w:t>
      </w:r>
      <w:r w:rsidRPr="00751BA2">
        <w:rPr>
          <w:rFonts w:cs="Arial"/>
          <w:szCs w:val="20"/>
        </w:rPr>
        <w:t>; placement in the care of a suitable person or any other similar proceeding</w:t>
      </w:r>
      <w:r w:rsidRPr="003B22F0">
        <w:rPr>
          <w:rStyle w:val="FootnoteReference"/>
          <w:szCs w:val="20"/>
        </w:rPr>
        <w:footnoteReference w:id="175"/>
      </w:r>
      <w:r w:rsidRPr="00D732B9">
        <w:rPr>
          <w:rFonts w:cs="Arial"/>
          <w:szCs w:val="20"/>
        </w:rPr>
        <w:t>.</w:t>
      </w:r>
    </w:p>
    <w:p w:rsidR="00F67728" w:rsidRPr="00D91AA7" w:rsidRDefault="00F67728" w:rsidP="00FE0097">
      <w:pPr>
        <w:pStyle w:val="Heading2"/>
      </w:pPr>
      <w:bookmarkStart w:id="145" w:name="_Toc350439435"/>
      <w:bookmarkStart w:id="146" w:name="_Toc407963219"/>
      <w:r w:rsidRPr="003B22F0">
        <w:t>Enforcement of civil court judg</w:t>
      </w:r>
      <w:r>
        <w:t>e</w:t>
      </w:r>
      <w:r w:rsidRPr="003B22F0">
        <w:t>ments</w:t>
      </w:r>
      <w:bookmarkEnd w:id="145"/>
      <w:bookmarkEnd w:id="146"/>
    </w:p>
    <w:p w:rsidR="00F67728" w:rsidRPr="00BC1084" w:rsidRDefault="00F67728" w:rsidP="0061775E">
      <w:pPr>
        <w:pStyle w:val="Heading4NoNumb"/>
        <w:ind w:left="851"/>
      </w:pPr>
      <w:r w:rsidRPr="002C5D90">
        <w:t xml:space="preserve">The child as a plaintiff </w:t>
      </w:r>
    </w:p>
    <w:p w:rsidR="00F67728" w:rsidRPr="003B22F0" w:rsidRDefault="00F67728" w:rsidP="0061775E">
      <w:pPr>
        <w:pStyle w:val="BodyText"/>
        <w:widowControl w:val="0"/>
        <w:spacing w:before="0" w:after="0" w:line="240" w:lineRule="auto"/>
        <w:jc w:val="both"/>
        <w:rPr>
          <w:b/>
          <w:i/>
          <w:szCs w:val="20"/>
        </w:rPr>
      </w:pPr>
    </w:p>
    <w:p w:rsidR="00F67728" w:rsidRPr="00D77AD4" w:rsidRDefault="00F67728" w:rsidP="0061775E">
      <w:pPr>
        <w:pStyle w:val="BodyText"/>
        <w:widowControl w:val="0"/>
        <w:spacing w:before="0" w:after="0" w:line="240" w:lineRule="auto"/>
        <w:jc w:val="both"/>
        <w:rPr>
          <w:szCs w:val="20"/>
        </w:rPr>
      </w:pPr>
      <w:r w:rsidRPr="00D732B9">
        <w:rPr>
          <w:szCs w:val="20"/>
        </w:rPr>
        <w:t>There are no general rules on how the child should be informed of the decision of the ci</w:t>
      </w:r>
      <w:r w:rsidRPr="00D91AA7">
        <w:rPr>
          <w:szCs w:val="20"/>
        </w:rPr>
        <w:t xml:space="preserve">vil court and on the enforcement of such decision. The decision is sent by the </w:t>
      </w:r>
      <w:r w:rsidRPr="002C5D90">
        <w:rPr>
          <w:szCs w:val="20"/>
        </w:rPr>
        <w:t>court to the</w:t>
      </w:r>
      <w:r w:rsidRPr="00BC1084">
        <w:rPr>
          <w:szCs w:val="20"/>
        </w:rPr>
        <w:t xml:space="preserve"> child’s</w:t>
      </w:r>
      <w:r w:rsidRPr="000435CB">
        <w:rPr>
          <w:szCs w:val="20"/>
        </w:rPr>
        <w:t xml:space="preserve"> legal </w:t>
      </w:r>
      <w:r w:rsidRPr="007F4459">
        <w:rPr>
          <w:szCs w:val="20"/>
        </w:rPr>
        <w:t>counsel and</w:t>
      </w:r>
      <w:r w:rsidRPr="006164CA">
        <w:rPr>
          <w:szCs w:val="20"/>
        </w:rPr>
        <w:t xml:space="preserve"> legal representatives, and it is up to them to inform the child. </w:t>
      </w:r>
      <w:r w:rsidRPr="002C4DCE">
        <w:rPr>
          <w:szCs w:val="20"/>
        </w:rPr>
        <w:t>Moreover, t</w:t>
      </w:r>
      <w:r w:rsidRPr="0050458F">
        <w:rPr>
          <w:szCs w:val="20"/>
        </w:rPr>
        <w:t>here are no requirements as to what language should be use</w:t>
      </w:r>
      <w:r w:rsidRPr="00D77AD4">
        <w:rPr>
          <w:szCs w:val="20"/>
        </w:rPr>
        <w:t>d in the decision.</w:t>
      </w:r>
    </w:p>
    <w:p w:rsidR="00F67728" w:rsidRPr="006164CA" w:rsidRDefault="00F67728" w:rsidP="0061775E">
      <w:pPr>
        <w:pStyle w:val="BodyText"/>
        <w:jc w:val="both"/>
        <w:rPr>
          <w:szCs w:val="20"/>
        </w:rPr>
      </w:pPr>
      <w:r w:rsidRPr="003B22F0">
        <w:rPr>
          <w:szCs w:val="20"/>
        </w:rPr>
        <w:t>No measures are in place to ensure that decisions which concern children are immediately or directly enforceable;</w:t>
      </w:r>
      <w:r w:rsidRPr="00D732B9">
        <w:rPr>
          <w:szCs w:val="20"/>
        </w:rPr>
        <w:t xml:space="preserve"> thus</w:t>
      </w:r>
      <w:r w:rsidRPr="00D91AA7">
        <w:rPr>
          <w:szCs w:val="20"/>
        </w:rPr>
        <w:t>,</w:t>
      </w:r>
      <w:r w:rsidRPr="002C5D90">
        <w:rPr>
          <w:szCs w:val="20"/>
        </w:rPr>
        <w:t xml:space="preserve"> the </w:t>
      </w:r>
      <w:r w:rsidRPr="00BC1084">
        <w:rPr>
          <w:szCs w:val="20"/>
        </w:rPr>
        <w:t>general rules apply</w:t>
      </w:r>
      <w:r w:rsidRPr="000435CB">
        <w:rPr>
          <w:szCs w:val="20"/>
        </w:rPr>
        <w:t xml:space="preserve"> in these instances too</w:t>
      </w:r>
      <w:r w:rsidRPr="007F4459">
        <w:rPr>
          <w:szCs w:val="20"/>
        </w:rPr>
        <w:t>.</w:t>
      </w:r>
    </w:p>
    <w:p w:rsidR="00F67728" w:rsidRPr="007F4459" w:rsidRDefault="00F67728" w:rsidP="0061775E">
      <w:pPr>
        <w:pStyle w:val="BodyText"/>
        <w:jc w:val="both"/>
        <w:rPr>
          <w:szCs w:val="20"/>
        </w:rPr>
      </w:pPr>
      <w:r w:rsidRPr="006164CA">
        <w:rPr>
          <w:szCs w:val="20"/>
        </w:rPr>
        <w:t>Any court decision is enforceable</w:t>
      </w:r>
      <w:r w:rsidRPr="002C4DCE">
        <w:rPr>
          <w:szCs w:val="20"/>
        </w:rPr>
        <w:t xml:space="preserve"> only</w:t>
      </w:r>
      <w:r w:rsidRPr="0050458F">
        <w:rPr>
          <w:szCs w:val="20"/>
        </w:rPr>
        <w:t xml:space="preserve"> after it becomes final, i.e. when it is no longer appealable, or when, </w:t>
      </w:r>
      <w:r w:rsidRPr="00D77AD4">
        <w:rPr>
          <w:szCs w:val="20"/>
        </w:rPr>
        <w:t>even though it can be subject to appeal</w:t>
      </w:r>
      <w:r w:rsidRPr="003C613F">
        <w:rPr>
          <w:szCs w:val="20"/>
        </w:rPr>
        <w:t xml:space="preserve">, </w:t>
      </w:r>
      <w:r w:rsidRPr="00ED7FE1">
        <w:rPr>
          <w:szCs w:val="20"/>
        </w:rPr>
        <w:t xml:space="preserve">the appeal does not suspend execution of the </w:t>
      </w:r>
      <w:r>
        <w:rPr>
          <w:szCs w:val="20"/>
        </w:rPr>
        <w:t>judgement</w:t>
      </w:r>
      <w:r w:rsidRPr="000435CB">
        <w:rPr>
          <w:rStyle w:val="FootnoteReference"/>
          <w:szCs w:val="20"/>
        </w:rPr>
        <w:footnoteReference w:id="176"/>
      </w:r>
      <w:r w:rsidRPr="000435CB">
        <w:rPr>
          <w:szCs w:val="20"/>
        </w:rPr>
        <w:t xml:space="preserve">. In </w:t>
      </w:r>
      <w:r w:rsidRPr="007F4459">
        <w:rPr>
          <w:szCs w:val="20"/>
        </w:rPr>
        <w:t>principle</w:t>
      </w:r>
      <w:r w:rsidRPr="006164CA">
        <w:rPr>
          <w:szCs w:val="20"/>
        </w:rPr>
        <w:t xml:space="preserve">, the filing of an appeal does not have </w:t>
      </w:r>
      <w:r w:rsidRPr="002C4DCE">
        <w:rPr>
          <w:szCs w:val="20"/>
        </w:rPr>
        <w:t xml:space="preserve">a </w:t>
      </w:r>
      <w:r w:rsidRPr="0050458F">
        <w:rPr>
          <w:szCs w:val="20"/>
        </w:rPr>
        <w:t>suspensive effect on the execution of the decision</w:t>
      </w:r>
      <w:r w:rsidRPr="000435CB">
        <w:rPr>
          <w:rStyle w:val="FootnoteReference"/>
          <w:szCs w:val="20"/>
        </w:rPr>
        <w:footnoteReference w:id="177"/>
      </w:r>
      <w:r w:rsidRPr="000435CB">
        <w:rPr>
          <w:szCs w:val="20"/>
        </w:rPr>
        <w:t>. This is also tr</w:t>
      </w:r>
      <w:r w:rsidRPr="007F4459">
        <w:rPr>
          <w:szCs w:val="20"/>
        </w:rPr>
        <w:t xml:space="preserve">ue in labour </w:t>
      </w:r>
      <w:r w:rsidRPr="006164CA">
        <w:rPr>
          <w:szCs w:val="20"/>
        </w:rPr>
        <w:t>law judicial proceedings</w:t>
      </w:r>
      <w:r w:rsidRPr="000435CB">
        <w:rPr>
          <w:rStyle w:val="FootnoteReference"/>
          <w:szCs w:val="20"/>
        </w:rPr>
        <w:footnoteReference w:id="178"/>
      </w:r>
      <w:r w:rsidRPr="000435CB">
        <w:rPr>
          <w:szCs w:val="20"/>
        </w:rPr>
        <w:t xml:space="preserve">. </w:t>
      </w:r>
    </w:p>
    <w:p w:rsidR="00F67728" w:rsidRPr="007F4459" w:rsidRDefault="00F67728" w:rsidP="0061775E">
      <w:pPr>
        <w:pStyle w:val="BodyText"/>
        <w:jc w:val="both"/>
        <w:rPr>
          <w:szCs w:val="20"/>
          <w:u w:val="single"/>
        </w:rPr>
      </w:pPr>
      <w:r w:rsidRPr="006164CA">
        <w:rPr>
          <w:szCs w:val="20"/>
        </w:rPr>
        <w:t xml:space="preserve">The decision to enforce </w:t>
      </w:r>
      <w:r w:rsidRPr="002C4DCE">
        <w:rPr>
          <w:szCs w:val="20"/>
        </w:rPr>
        <w:t xml:space="preserve">a court </w:t>
      </w:r>
      <w:r>
        <w:rPr>
          <w:szCs w:val="20"/>
        </w:rPr>
        <w:t>judgement</w:t>
      </w:r>
      <w:r w:rsidRPr="0050458F">
        <w:rPr>
          <w:szCs w:val="20"/>
        </w:rPr>
        <w:t xml:space="preserve"> is up to the legal representatives of the child or the public prosecutor, in the same exact terms as explained in </w:t>
      </w:r>
      <w:hyperlink w:anchor="_The_child_as" w:history="1">
        <w:r w:rsidRPr="00751BA2">
          <w:rPr>
            <w:rStyle w:val="Hyperlink"/>
            <w:szCs w:val="20"/>
          </w:rPr>
          <w:t>Section 3.1</w:t>
        </w:r>
      </w:hyperlink>
      <w:r w:rsidRPr="000435CB">
        <w:rPr>
          <w:szCs w:val="20"/>
        </w:rPr>
        <w:t>.</w:t>
      </w:r>
    </w:p>
    <w:p w:rsidR="00F67728" w:rsidRPr="00751BA2" w:rsidRDefault="00F67728" w:rsidP="0061775E">
      <w:pPr>
        <w:pStyle w:val="BodyText"/>
        <w:jc w:val="both"/>
        <w:rPr>
          <w:szCs w:val="20"/>
        </w:rPr>
      </w:pPr>
      <w:r w:rsidRPr="006164CA">
        <w:rPr>
          <w:szCs w:val="20"/>
        </w:rPr>
        <w:t xml:space="preserve">Currently, although </w:t>
      </w:r>
      <w:r w:rsidRPr="002C4DCE">
        <w:rPr>
          <w:szCs w:val="20"/>
        </w:rPr>
        <w:t>enforcement proce</w:t>
      </w:r>
      <w:r w:rsidRPr="0050458F">
        <w:rPr>
          <w:szCs w:val="20"/>
        </w:rPr>
        <w:t xml:space="preserve">edings take place in civil courts, judges get involved only when a </w:t>
      </w:r>
      <w:r w:rsidRPr="00D77AD4">
        <w:rPr>
          <w:szCs w:val="20"/>
        </w:rPr>
        <w:t xml:space="preserve">controversial legal </w:t>
      </w:r>
      <w:r w:rsidRPr="003C613F">
        <w:rPr>
          <w:szCs w:val="20"/>
        </w:rPr>
        <w:t>question arises</w:t>
      </w:r>
      <w:r w:rsidRPr="00ED7FE1">
        <w:rPr>
          <w:szCs w:val="20"/>
        </w:rPr>
        <w:t xml:space="preserve">. Otherwise, enforcement is carried </w:t>
      </w:r>
      <w:r w:rsidRPr="00751BA2">
        <w:rPr>
          <w:szCs w:val="20"/>
        </w:rPr>
        <w:t>by execution solicitors</w:t>
      </w:r>
      <w:r w:rsidRPr="000435CB">
        <w:rPr>
          <w:rStyle w:val="FootnoteReference"/>
          <w:szCs w:val="20"/>
        </w:rPr>
        <w:footnoteReference w:id="179"/>
      </w:r>
      <w:r w:rsidRPr="000435CB">
        <w:rPr>
          <w:szCs w:val="20"/>
        </w:rPr>
        <w:t>.</w:t>
      </w:r>
      <w:r w:rsidRPr="007F4459">
        <w:rPr>
          <w:szCs w:val="20"/>
        </w:rPr>
        <w:t xml:space="preserve"> </w:t>
      </w:r>
      <w:r w:rsidRPr="006164CA">
        <w:rPr>
          <w:szCs w:val="20"/>
        </w:rPr>
        <w:t xml:space="preserve"> This means that</w:t>
      </w:r>
      <w:r w:rsidRPr="002C4DCE">
        <w:rPr>
          <w:szCs w:val="20"/>
        </w:rPr>
        <w:t xml:space="preserve"> enforcement proceedings are carried </w:t>
      </w:r>
      <w:r w:rsidRPr="0050458F">
        <w:rPr>
          <w:szCs w:val="20"/>
        </w:rPr>
        <w:t xml:space="preserve">out not by the court’s clerks, but by lawyers who have undergone special formation in order to execute </w:t>
      </w:r>
      <w:r w:rsidRPr="00D77AD4">
        <w:rPr>
          <w:szCs w:val="20"/>
        </w:rPr>
        <w:t>civil courts’ decisions and who are</w:t>
      </w:r>
      <w:r w:rsidRPr="003C613F">
        <w:rPr>
          <w:szCs w:val="20"/>
        </w:rPr>
        <w:t xml:space="preserve"> called </w:t>
      </w:r>
      <w:r w:rsidRPr="00ED7FE1">
        <w:rPr>
          <w:szCs w:val="20"/>
        </w:rPr>
        <w:t>‘</w:t>
      </w:r>
      <w:r w:rsidRPr="00751BA2">
        <w:rPr>
          <w:szCs w:val="20"/>
        </w:rPr>
        <w:t>execution solicitors’. Barristers may also act as execution solicitors. Judges in execution proceedings control/monitor the legality of the acts carried out by the execution solicitors.</w:t>
      </w:r>
    </w:p>
    <w:p w:rsidR="00CE3525" w:rsidRDefault="00F67728" w:rsidP="00CE3525">
      <w:pPr>
        <w:pStyle w:val="BodyText"/>
        <w:jc w:val="both"/>
        <w:rPr>
          <w:szCs w:val="20"/>
        </w:rPr>
      </w:pPr>
      <w:r w:rsidRPr="00751BA2">
        <w:rPr>
          <w:szCs w:val="20"/>
        </w:rPr>
        <w:t xml:space="preserve">According to the New Civil Procedure Code, when enforcement of a court </w:t>
      </w:r>
      <w:r>
        <w:rPr>
          <w:szCs w:val="20"/>
        </w:rPr>
        <w:t>judgement</w:t>
      </w:r>
      <w:r w:rsidRPr="00751BA2">
        <w:rPr>
          <w:szCs w:val="20"/>
        </w:rPr>
        <w:t xml:space="preserve"> is sought by the public prosecutor (e.g. when representing a child), enforcement acts will be carried through by the court’s clerks</w:t>
      </w:r>
      <w:r w:rsidRPr="000435CB">
        <w:rPr>
          <w:rStyle w:val="FootnoteReference"/>
          <w:szCs w:val="20"/>
        </w:rPr>
        <w:footnoteReference w:id="180"/>
      </w:r>
      <w:r w:rsidRPr="000435CB">
        <w:rPr>
          <w:szCs w:val="20"/>
        </w:rPr>
        <w:t xml:space="preserve">. </w:t>
      </w:r>
    </w:p>
    <w:p w:rsidR="00F67728" w:rsidRPr="00CE3525" w:rsidRDefault="0061775E" w:rsidP="00CE3525">
      <w:pPr>
        <w:pStyle w:val="Heading4NoNumb"/>
        <w:ind w:left="851"/>
        <w:rPr>
          <w:szCs w:val="20"/>
        </w:rPr>
      </w:pPr>
      <w:r>
        <w:br/>
      </w:r>
      <w:r w:rsidR="00F67728" w:rsidRPr="006164CA">
        <w:t>The c</w:t>
      </w:r>
      <w:r w:rsidR="00F67728" w:rsidRPr="002C4DCE">
        <w:t>hild as a defendant</w:t>
      </w:r>
    </w:p>
    <w:p w:rsidR="00F67728" w:rsidRPr="006164CA" w:rsidRDefault="00F67728" w:rsidP="0061775E">
      <w:pPr>
        <w:pStyle w:val="BodyText"/>
        <w:jc w:val="both"/>
        <w:rPr>
          <w:szCs w:val="20"/>
        </w:rPr>
      </w:pPr>
      <w:r w:rsidRPr="0050458F">
        <w:rPr>
          <w:szCs w:val="20"/>
        </w:rPr>
        <w:t xml:space="preserve">Whenever a decision has been issued against a child defendant, the enforcement should take place against the child’s </w:t>
      </w:r>
      <w:r w:rsidRPr="00D77AD4">
        <w:rPr>
          <w:szCs w:val="20"/>
        </w:rPr>
        <w:t>property</w:t>
      </w:r>
      <w:r w:rsidRPr="003C613F">
        <w:rPr>
          <w:szCs w:val="20"/>
        </w:rPr>
        <w:t xml:space="preserve">, if there </w:t>
      </w:r>
      <w:r w:rsidRPr="00ED7FE1">
        <w:rPr>
          <w:szCs w:val="20"/>
        </w:rPr>
        <w:t xml:space="preserve">is </w:t>
      </w:r>
      <w:r w:rsidRPr="00751BA2">
        <w:rPr>
          <w:szCs w:val="20"/>
        </w:rPr>
        <w:t xml:space="preserve">any. If the child has no property, the only way to obtain compensation for damages is to file a claim against the child’s parents or legal representatives for violating their duty to supervise their child (which implies that parents or legal representatives did not rightly exercise their duty to watch over the child, so that the </w:t>
      </w:r>
      <w:r w:rsidRPr="00751BA2">
        <w:rPr>
          <w:szCs w:val="20"/>
        </w:rPr>
        <w:lastRenderedPageBreak/>
        <w:t xml:space="preserve">damages he/she caused are imputed to the them). For more information please see </w:t>
      </w:r>
      <w:hyperlink w:anchor="_The_child_as" w:history="1">
        <w:r w:rsidRPr="00751BA2">
          <w:rPr>
            <w:rStyle w:val="Hyperlink"/>
            <w:szCs w:val="20"/>
          </w:rPr>
          <w:t>Section 3.1</w:t>
        </w:r>
      </w:hyperlink>
      <w:r w:rsidRPr="000435CB">
        <w:rPr>
          <w:szCs w:val="20"/>
        </w:rPr>
        <w:t>.</w:t>
      </w:r>
      <w:r w:rsidRPr="007F4459">
        <w:rPr>
          <w:szCs w:val="20"/>
        </w:rPr>
        <w:t xml:space="preserve"> </w:t>
      </w:r>
    </w:p>
    <w:p w:rsidR="0061775E" w:rsidRDefault="00F67728" w:rsidP="00FE0097">
      <w:pPr>
        <w:pStyle w:val="BodyText"/>
        <w:jc w:val="both"/>
        <w:rPr>
          <w:szCs w:val="20"/>
        </w:rPr>
      </w:pPr>
      <w:r w:rsidRPr="006164CA">
        <w:rPr>
          <w:szCs w:val="20"/>
        </w:rPr>
        <w:t>Personal detention is not a means of enforcing civil judg</w:t>
      </w:r>
      <w:r>
        <w:rPr>
          <w:szCs w:val="20"/>
        </w:rPr>
        <w:t>e</w:t>
      </w:r>
      <w:r w:rsidRPr="0050458F">
        <w:rPr>
          <w:szCs w:val="20"/>
        </w:rPr>
        <w:t>ments in Portugal.</w:t>
      </w:r>
    </w:p>
    <w:p w:rsidR="0061775E" w:rsidRPr="0061775E" w:rsidRDefault="00F67728" w:rsidP="0061775E">
      <w:pPr>
        <w:pStyle w:val="Heading4NoNumb"/>
        <w:ind w:firstLine="851"/>
      </w:pPr>
      <w:r w:rsidRPr="003B22F0">
        <w:t>The child as a witness</w:t>
      </w:r>
    </w:p>
    <w:p w:rsidR="0061775E" w:rsidRPr="00FE0097" w:rsidRDefault="00F67728" w:rsidP="00FE0097">
      <w:pPr>
        <w:pStyle w:val="BodyText"/>
        <w:jc w:val="both"/>
        <w:rPr>
          <w:szCs w:val="20"/>
        </w:rPr>
      </w:pPr>
      <w:r w:rsidRPr="003B22F0">
        <w:rPr>
          <w:szCs w:val="20"/>
        </w:rPr>
        <w:t xml:space="preserve">Child and adult witnesses are not involved in the execution of civil court </w:t>
      </w:r>
      <w:r>
        <w:rPr>
          <w:szCs w:val="20"/>
        </w:rPr>
        <w:t>judgement</w:t>
      </w:r>
      <w:r w:rsidRPr="003B22F0">
        <w:rPr>
          <w:szCs w:val="20"/>
        </w:rPr>
        <w:t>s.</w:t>
      </w:r>
    </w:p>
    <w:p w:rsidR="00F67728" w:rsidRPr="003B22F0" w:rsidRDefault="00F67728" w:rsidP="0061775E">
      <w:pPr>
        <w:pStyle w:val="Heading4NoNumb"/>
        <w:ind w:firstLine="851"/>
      </w:pPr>
      <w:r w:rsidRPr="003B22F0">
        <w:t>The child in any other role</w:t>
      </w:r>
    </w:p>
    <w:p w:rsidR="00F67728" w:rsidRPr="002C4DCE" w:rsidRDefault="00F67728" w:rsidP="0061775E">
      <w:pPr>
        <w:pStyle w:val="BodyText"/>
        <w:jc w:val="both"/>
        <w:rPr>
          <w:b/>
          <w:i/>
          <w:szCs w:val="20"/>
        </w:rPr>
      </w:pPr>
      <w:r w:rsidRPr="00D732B9">
        <w:rPr>
          <w:szCs w:val="20"/>
        </w:rPr>
        <w:t xml:space="preserve">In civil </w:t>
      </w:r>
      <w:r w:rsidRPr="00D91AA7">
        <w:rPr>
          <w:szCs w:val="20"/>
        </w:rPr>
        <w:t xml:space="preserve">judicial </w:t>
      </w:r>
      <w:r w:rsidRPr="002C5D90">
        <w:rPr>
          <w:szCs w:val="20"/>
        </w:rPr>
        <w:t>proceedings about personal status</w:t>
      </w:r>
      <w:r w:rsidRPr="002C5D90">
        <w:rPr>
          <w:rStyle w:val="FootnoteReference"/>
          <w:szCs w:val="20"/>
        </w:rPr>
        <w:footnoteReference w:id="181"/>
      </w:r>
      <w:r w:rsidRPr="00BC1084">
        <w:rPr>
          <w:szCs w:val="20"/>
        </w:rPr>
        <w:t xml:space="preserve"> (e.g. divorce, disagreement on the choice of the family’s </w:t>
      </w:r>
      <w:r w:rsidRPr="000435CB">
        <w:rPr>
          <w:szCs w:val="20"/>
        </w:rPr>
        <w:t>residence</w:t>
      </w:r>
      <w:r w:rsidRPr="007F4459">
        <w:rPr>
          <w:szCs w:val="20"/>
        </w:rPr>
        <w:t>) the filing of an appeal suspends the exe</w:t>
      </w:r>
      <w:r w:rsidRPr="006164CA">
        <w:rPr>
          <w:szCs w:val="20"/>
        </w:rPr>
        <w:t xml:space="preserve">cution of the </w:t>
      </w:r>
      <w:r>
        <w:rPr>
          <w:szCs w:val="20"/>
        </w:rPr>
        <w:t>judgement</w:t>
      </w:r>
      <w:r w:rsidRPr="006164CA">
        <w:rPr>
          <w:szCs w:val="20"/>
        </w:rPr>
        <w:t xml:space="preserve">. </w:t>
      </w:r>
    </w:p>
    <w:p w:rsidR="00F67728" w:rsidRPr="0061775E" w:rsidRDefault="00F67728" w:rsidP="00CE3525">
      <w:pPr>
        <w:pStyle w:val="Heading3NoNumb"/>
        <w:ind w:left="851"/>
      </w:pPr>
      <w:bookmarkStart w:id="147" w:name="_Toc407963220"/>
      <w:r w:rsidRPr="0061775E">
        <w:t>Civil guardianship proceedings</w:t>
      </w:r>
      <w:bookmarkEnd w:id="147"/>
    </w:p>
    <w:p w:rsidR="00F67728" w:rsidRPr="003B22F0" w:rsidRDefault="00F67728" w:rsidP="0061775E">
      <w:pPr>
        <w:pStyle w:val="BodyText"/>
        <w:spacing w:before="0" w:after="0"/>
        <w:jc w:val="both"/>
        <w:rPr>
          <w:szCs w:val="20"/>
        </w:rPr>
      </w:pPr>
      <w:r w:rsidRPr="00D77AD4">
        <w:rPr>
          <w:szCs w:val="20"/>
        </w:rPr>
        <w:t>S</w:t>
      </w:r>
      <w:r w:rsidRPr="003C613F">
        <w:rPr>
          <w:szCs w:val="20"/>
        </w:rPr>
        <w:t xml:space="preserve">pecial rules </w:t>
      </w:r>
      <w:r w:rsidRPr="00ED7FE1">
        <w:rPr>
          <w:szCs w:val="20"/>
        </w:rPr>
        <w:t xml:space="preserve">are in place </w:t>
      </w:r>
      <w:r w:rsidRPr="00751BA2">
        <w:rPr>
          <w:szCs w:val="20"/>
        </w:rPr>
        <w:t xml:space="preserve">for the execution of </w:t>
      </w:r>
      <w:r>
        <w:rPr>
          <w:szCs w:val="20"/>
        </w:rPr>
        <w:t>judgement</w:t>
      </w:r>
      <w:r w:rsidRPr="00751BA2">
        <w:rPr>
          <w:szCs w:val="20"/>
        </w:rPr>
        <w:t>s rendered in civil guardianship proceedings. Thus, t</w:t>
      </w:r>
      <w:r w:rsidRPr="003B22F0">
        <w:rPr>
          <w:szCs w:val="20"/>
        </w:rPr>
        <w:t xml:space="preserve">he execution of the court’s decision on custody proceedings against the parent who does not comply with the court’s original </w:t>
      </w:r>
      <w:r>
        <w:rPr>
          <w:szCs w:val="20"/>
        </w:rPr>
        <w:t>judgement</w:t>
      </w:r>
      <w:r w:rsidRPr="003B22F0">
        <w:rPr>
          <w:szCs w:val="20"/>
        </w:rPr>
        <w:t xml:space="preserve"> may be reinforced with the imposition of a fine to the offender (up to €250) and compensation to the child, the other parent or to both</w:t>
      </w:r>
      <w:r w:rsidRPr="003B22F0">
        <w:rPr>
          <w:rStyle w:val="FootnoteReference"/>
          <w:szCs w:val="20"/>
        </w:rPr>
        <w:footnoteReference w:id="182"/>
      </w:r>
      <w:r w:rsidRPr="003B22F0">
        <w:rPr>
          <w:szCs w:val="20"/>
        </w:rPr>
        <w:t>.</w:t>
      </w:r>
    </w:p>
    <w:p w:rsidR="00F67728" w:rsidRPr="003B22F0" w:rsidRDefault="00F67728" w:rsidP="0061775E">
      <w:pPr>
        <w:pStyle w:val="BodyText"/>
        <w:spacing w:before="0" w:after="0"/>
        <w:jc w:val="both"/>
        <w:rPr>
          <w:szCs w:val="20"/>
        </w:rPr>
      </w:pPr>
    </w:p>
    <w:p w:rsidR="00F67728" w:rsidRPr="00D732B9" w:rsidRDefault="00F67728" w:rsidP="00CE3525">
      <w:pPr>
        <w:pStyle w:val="BodyText"/>
        <w:spacing w:before="0" w:after="0"/>
        <w:jc w:val="both"/>
        <w:rPr>
          <w:b/>
          <w:i/>
          <w:szCs w:val="20"/>
        </w:rPr>
      </w:pPr>
      <w:r w:rsidRPr="003B22F0">
        <w:rPr>
          <w:szCs w:val="20"/>
        </w:rPr>
        <w:t>It is up to the judge to decide whether the appeal of a final decision will have a suspensive effect or not</w:t>
      </w:r>
      <w:r w:rsidRPr="003B22F0">
        <w:rPr>
          <w:rStyle w:val="FootnoteReference"/>
          <w:szCs w:val="20"/>
        </w:rPr>
        <w:footnoteReference w:id="183"/>
      </w:r>
      <w:r w:rsidRPr="003B22F0">
        <w:rPr>
          <w:szCs w:val="20"/>
        </w:rPr>
        <w:t>. In custody proceedings, though, the law states that appeals do not suspend the effects of the court’s decision</w:t>
      </w:r>
      <w:r w:rsidRPr="003B22F0">
        <w:rPr>
          <w:rStyle w:val="FootnoteReference"/>
          <w:szCs w:val="20"/>
        </w:rPr>
        <w:footnoteReference w:id="184"/>
      </w:r>
      <w:r w:rsidRPr="003B22F0">
        <w:rPr>
          <w:szCs w:val="20"/>
        </w:rPr>
        <w:t>.</w:t>
      </w:r>
    </w:p>
    <w:p w:rsidR="0061775E" w:rsidRPr="00CE3525" w:rsidRDefault="00F67728" w:rsidP="00CE3525">
      <w:pPr>
        <w:pStyle w:val="Heading3NoNumb"/>
        <w:ind w:firstLine="851"/>
      </w:pPr>
      <w:bookmarkStart w:id="148" w:name="_Toc407963221"/>
      <w:r w:rsidRPr="0061775E">
        <w:t>Promotion and protection proceedings</w:t>
      </w:r>
      <w:bookmarkEnd w:id="148"/>
    </w:p>
    <w:p w:rsidR="00F67728" w:rsidRPr="0050458F" w:rsidRDefault="00F67728" w:rsidP="0061775E">
      <w:pPr>
        <w:pStyle w:val="BodyText"/>
        <w:spacing w:before="0" w:after="0"/>
        <w:jc w:val="both"/>
        <w:rPr>
          <w:szCs w:val="20"/>
        </w:rPr>
      </w:pPr>
      <w:r w:rsidRPr="006164CA">
        <w:rPr>
          <w:strike/>
          <w:szCs w:val="20"/>
        </w:rPr>
        <w:t>It is up to the judg</w:t>
      </w:r>
      <w:r w:rsidRPr="003B22F0">
        <w:rPr>
          <w:szCs w:val="20"/>
        </w:rPr>
        <w:t>e</w:t>
      </w:r>
      <w:r w:rsidRPr="00D732B9">
        <w:rPr>
          <w:szCs w:val="20"/>
        </w:rPr>
        <w:t xml:space="preserve"> </w:t>
      </w:r>
      <w:r w:rsidRPr="003B22F0">
        <w:rPr>
          <w:szCs w:val="20"/>
        </w:rPr>
        <w:t xml:space="preserve">When there is a judicial promotion and protection </w:t>
      </w:r>
      <w:r>
        <w:rPr>
          <w:szCs w:val="20"/>
        </w:rPr>
        <w:t>proceeding</w:t>
      </w:r>
      <w:r w:rsidRPr="003B22F0">
        <w:rPr>
          <w:szCs w:val="20"/>
        </w:rPr>
        <w:t>, it is up to the judge</w:t>
      </w:r>
      <w:r w:rsidRPr="00D732B9">
        <w:rPr>
          <w:szCs w:val="20"/>
        </w:rPr>
        <w:t xml:space="preserve"> </w:t>
      </w:r>
      <w:r w:rsidRPr="00D91AA7">
        <w:rPr>
          <w:szCs w:val="20"/>
        </w:rPr>
        <w:t xml:space="preserve">to decide whether </w:t>
      </w:r>
      <w:r>
        <w:rPr>
          <w:szCs w:val="20"/>
        </w:rPr>
        <w:t xml:space="preserve">or not </w:t>
      </w:r>
      <w:r w:rsidRPr="00D91AA7">
        <w:rPr>
          <w:szCs w:val="20"/>
        </w:rPr>
        <w:t xml:space="preserve">a decision </w:t>
      </w:r>
      <w:r w:rsidRPr="002C5D90">
        <w:rPr>
          <w:szCs w:val="20"/>
        </w:rPr>
        <w:t>reached in</w:t>
      </w:r>
      <w:r w:rsidRPr="00BC1084">
        <w:rPr>
          <w:szCs w:val="20"/>
        </w:rPr>
        <w:t xml:space="preserve"> promotion and protection </w:t>
      </w:r>
      <w:r w:rsidRPr="000435CB">
        <w:rPr>
          <w:szCs w:val="20"/>
        </w:rPr>
        <w:t xml:space="preserve">proceedings </w:t>
      </w:r>
      <w:r>
        <w:rPr>
          <w:szCs w:val="20"/>
        </w:rPr>
        <w:t xml:space="preserve">will </w:t>
      </w:r>
      <w:r w:rsidRPr="000435CB">
        <w:rPr>
          <w:szCs w:val="20"/>
        </w:rPr>
        <w:t xml:space="preserve">be </w:t>
      </w:r>
      <w:r w:rsidRPr="007F4459">
        <w:rPr>
          <w:szCs w:val="20"/>
        </w:rPr>
        <w:t>immediately enforced. Th</w:t>
      </w:r>
      <w:r w:rsidRPr="006164CA">
        <w:rPr>
          <w:szCs w:val="20"/>
        </w:rPr>
        <w:t xml:space="preserve">is is because the judge has the power to decide </w:t>
      </w:r>
      <w:r w:rsidRPr="002C4DCE">
        <w:rPr>
          <w:szCs w:val="20"/>
        </w:rPr>
        <w:t xml:space="preserve">whether </w:t>
      </w:r>
      <w:r>
        <w:rPr>
          <w:szCs w:val="20"/>
        </w:rPr>
        <w:t xml:space="preserve">or not </w:t>
      </w:r>
      <w:r w:rsidRPr="002C4DCE">
        <w:rPr>
          <w:szCs w:val="20"/>
        </w:rPr>
        <w:t>appeals sus</w:t>
      </w:r>
      <w:r w:rsidRPr="0050458F">
        <w:rPr>
          <w:szCs w:val="20"/>
        </w:rPr>
        <w:t>pend the enforcement of the decision</w:t>
      </w:r>
      <w:r>
        <w:rPr>
          <w:szCs w:val="20"/>
        </w:rPr>
        <w:t>s</w:t>
      </w:r>
      <w:r w:rsidRPr="000435CB">
        <w:rPr>
          <w:rStyle w:val="FootnoteReference"/>
          <w:szCs w:val="20"/>
        </w:rPr>
        <w:footnoteReference w:id="185"/>
      </w:r>
      <w:r w:rsidRPr="000435CB">
        <w:rPr>
          <w:szCs w:val="20"/>
        </w:rPr>
        <w:t>.</w:t>
      </w:r>
      <w:r w:rsidRPr="007F4459">
        <w:rPr>
          <w:szCs w:val="20"/>
        </w:rPr>
        <w:t xml:space="preserve"> Besides that, the judge has the power to </w:t>
      </w:r>
      <w:r w:rsidRPr="006164CA">
        <w:rPr>
          <w:szCs w:val="20"/>
        </w:rPr>
        <w:t xml:space="preserve">order any </w:t>
      </w:r>
      <w:r w:rsidRPr="002C4DCE">
        <w:rPr>
          <w:szCs w:val="20"/>
        </w:rPr>
        <w:t>provis</w:t>
      </w:r>
      <w:r w:rsidRPr="0050458F">
        <w:rPr>
          <w:szCs w:val="20"/>
        </w:rPr>
        <w:t>ional measures he/she considers necessary at any stage of the proceedings.</w:t>
      </w:r>
    </w:p>
    <w:p w:rsidR="00F67728" w:rsidRPr="00D77AD4" w:rsidRDefault="00F67728" w:rsidP="0061775E">
      <w:pPr>
        <w:pStyle w:val="BodyText"/>
        <w:spacing w:before="0" w:after="0"/>
        <w:jc w:val="both"/>
        <w:rPr>
          <w:szCs w:val="20"/>
        </w:rPr>
      </w:pPr>
    </w:p>
    <w:p w:rsidR="00F67728" w:rsidRPr="00D91AA7" w:rsidRDefault="00F67728" w:rsidP="0061775E">
      <w:pPr>
        <w:pStyle w:val="BodyText"/>
        <w:spacing w:before="0" w:after="0"/>
        <w:jc w:val="both"/>
        <w:rPr>
          <w:szCs w:val="20"/>
        </w:rPr>
      </w:pPr>
      <w:r w:rsidRPr="00D77AD4">
        <w:rPr>
          <w:szCs w:val="20"/>
        </w:rPr>
        <w:t>The judge designates an authority –</w:t>
      </w:r>
      <w:r>
        <w:rPr>
          <w:szCs w:val="20"/>
        </w:rPr>
        <w:t xml:space="preserve"> </w:t>
      </w:r>
      <w:r w:rsidRPr="00D77AD4">
        <w:rPr>
          <w:szCs w:val="20"/>
        </w:rPr>
        <w:t xml:space="preserve">the Institute for </w:t>
      </w:r>
      <w:r w:rsidRPr="006C6E19">
        <w:rPr>
          <w:szCs w:val="20"/>
        </w:rPr>
        <w:t>Social Security, or other</w:t>
      </w:r>
      <w:r>
        <w:rPr>
          <w:szCs w:val="20"/>
        </w:rPr>
        <w:t xml:space="preserve"> similar institutes </w:t>
      </w:r>
      <w:r w:rsidRPr="00D732B9">
        <w:rPr>
          <w:szCs w:val="20"/>
        </w:rPr>
        <w:t xml:space="preserve">that will be responsible </w:t>
      </w:r>
      <w:r w:rsidRPr="00D91AA7">
        <w:rPr>
          <w:szCs w:val="20"/>
        </w:rPr>
        <w:t xml:space="preserve">to </w:t>
      </w:r>
      <w:r w:rsidRPr="002C5D90">
        <w:rPr>
          <w:szCs w:val="20"/>
        </w:rPr>
        <w:t xml:space="preserve">monitor the enforcement of the protection </w:t>
      </w:r>
      <w:r w:rsidRPr="00BC1084">
        <w:rPr>
          <w:szCs w:val="20"/>
        </w:rPr>
        <w:t>meas</w:t>
      </w:r>
      <w:r w:rsidRPr="000435CB">
        <w:rPr>
          <w:szCs w:val="20"/>
        </w:rPr>
        <w:t>ure</w:t>
      </w:r>
      <w:r w:rsidRPr="00D732B9">
        <w:rPr>
          <w:szCs w:val="20"/>
        </w:rPr>
        <w:t xml:space="preserve">. The measure </w:t>
      </w:r>
      <w:r w:rsidRPr="00D91AA7">
        <w:rPr>
          <w:szCs w:val="20"/>
        </w:rPr>
        <w:t xml:space="preserve">will </w:t>
      </w:r>
      <w:r w:rsidRPr="002C5D90">
        <w:rPr>
          <w:szCs w:val="20"/>
        </w:rPr>
        <w:t xml:space="preserve">be reviewed </w:t>
      </w:r>
      <w:r w:rsidRPr="000435CB">
        <w:rPr>
          <w:szCs w:val="20"/>
        </w:rPr>
        <w:t>periodically. The decision sets the time-limit for such review, which can</w:t>
      </w:r>
      <w:r w:rsidRPr="007F4459">
        <w:rPr>
          <w:szCs w:val="20"/>
        </w:rPr>
        <w:t xml:space="preserve">not be </w:t>
      </w:r>
      <w:r>
        <w:rPr>
          <w:szCs w:val="20"/>
        </w:rPr>
        <w:t>longer</w:t>
      </w:r>
      <w:r w:rsidRPr="007F4459">
        <w:rPr>
          <w:szCs w:val="20"/>
        </w:rPr>
        <w:t xml:space="preserve"> t</w:t>
      </w:r>
      <w:r>
        <w:rPr>
          <w:szCs w:val="20"/>
        </w:rPr>
        <w:t>han</w:t>
      </w:r>
      <w:r w:rsidRPr="007F4459">
        <w:rPr>
          <w:szCs w:val="20"/>
        </w:rPr>
        <w:t xml:space="preserve"> six months</w:t>
      </w:r>
      <w:r w:rsidRPr="000435CB">
        <w:rPr>
          <w:rStyle w:val="FootnoteReference"/>
          <w:szCs w:val="20"/>
        </w:rPr>
        <w:footnoteReference w:id="186"/>
      </w:r>
      <w:r w:rsidRPr="00D732B9">
        <w:rPr>
          <w:szCs w:val="20"/>
        </w:rPr>
        <w:t>.</w:t>
      </w:r>
    </w:p>
    <w:p w:rsidR="00F67728" w:rsidRPr="002C5D90" w:rsidRDefault="00F67728" w:rsidP="0061775E">
      <w:pPr>
        <w:pStyle w:val="BodyText"/>
        <w:spacing w:before="0" w:after="0"/>
        <w:jc w:val="both"/>
        <w:rPr>
          <w:szCs w:val="20"/>
        </w:rPr>
      </w:pPr>
    </w:p>
    <w:p w:rsidR="00F67728" w:rsidRPr="007F4459" w:rsidRDefault="00F67728" w:rsidP="0061775E">
      <w:pPr>
        <w:pStyle w:val="BodyText"/>
        <w:spacing w:before="0" w:after="0"/>
        <w:jc w:val="both"/>
        <w:rPr>
          <w:szCs w:val="20"/>
        </w:rPr>
      </w:pPr>
      <w:r w:rsidRPr="002C5D90">
        <w:rPr>
          <w:szCs w:val="20"/>
        </w:rPr>
        <w:t xml:space="preserve">During the enforcement of a decision </w:t>
      </w:r>
      <w:r w:rsidRPr="00BC1084">
        <w:rPr>
          <w:szCs w:val="20"/>
        </w:rPr>
        <w:t>i</w:t>
      </w:r>
      <w:r w:rsidRPr="000435CB">
        <w:rPr>
          <w:szCs w:val="20"/>
        </w:rPr>
        <w:t>n promotion and protection proceedings, the child has the</w:t>
      </w:r>
      <w:r w:rsidRPr="007F4459">
        <w:rPr>
          <w:szCs w:val="20"/>
        </w:rPr>
        <w:t xml:space="preserve"> right to be informed, as well as his/her parents, legal representatives and guardians, on the execution of the measure</w:t>
      </w:r>
      <w:r w:rsidRPr="000435CB">
        <w:rPr>
          <w:rStyle w:val="FootnoteReference"/>
          <w:szCs w:val="20"/>
        </w:rPr>
        <w:footnoteReference w:id="187"/>
      </w:r>
      <w:r w:rsidRPr="000435CB">
        <w:rPr>
          <w:szCs w:val="20"/>
        </w:rPr>
        <w:t xml:space="preserve">. </w:t>
      </w:r>
    </w:p>
    <w:p w:rsidR="00F67728" w:rsidRPr="006164CA" w:rsidRDefault="00F67728" w:rsidP="0061775E">
      <w:pPr>
        <w:pStyle w:val="BodyText"/>
        <w:spacing w:before="0" w:after="0"/>
        <w:jc w:val="both"/>
        <w:rPr>
          <w:szCs w:val="20"/>
        </w:rPr>
      </w:pPr>
    </w:p>
    <w:p w:rsidR="00F67728" w:rsidRPr="003B22F0" w:rsidRDefault="00F67728" w:rsidP="0061775E">
      <w:pPr>
        <w:pStyle w:val="BodyText"/>
        <w:spacing w:before="0" w:after="0"/>
        <w:jc w:val="both"/>
        <w:rPr>
          <w:szCs w:val="20"/>
        </w:rPr>
      </w:pPr>
      <w:r w:rsidRPr="006164CA">
        <w:rPr>
          <w:szCs w:val="20"/>
        </w:rPr>
        <w:t>Finally, in</w:t>
      </w:r>
      <w:r w:rsidRPr="002C4DCE">
        <w:rPr>
          <w:szCs w:val="20"/>
        </w:rPr>
        <w:t xml:space="preserve"> </w:t>
      </w:r>
      <w:r w:rsidR="00CE3525" w:rsidRPr="002C4DCE">
        <w:rPr>
          <w:szCs w:val="20"/>
        </w:rPr>
        <w:t xml:space="preserve">judicial </w:t>
      </w:r>
      <w:r w:rsidR="00CE3525" w:rsidRPr="0050458F">
        <w:rPr>
          <w:szCs w:val="20"/>
        </w:rPr>
        <w:t>promotion</w:t>
      </w:r>
      <w:r w:rsidRPr="00D732B9">
        <w:rPr>
          <w:szCs w:val="20"/>
        </w:rPr>
        <w:t xml:space="preserve"> and protection and in </w:t>
      </w:r>
      <w:r w:rsidRPr="00D91AA7">
        <w:rPr>
          <w:szCs w:val="20"/>
        </w:rPr>
        <w:t xml:space="preserve">civil guardianship </w:t>
      </w:r>
      <w:r w:rsidRPr="002C5D90">
        <w:rPr>
          <w:szCs w:val="20"/>
        </w:rPr>
        <w:t>proceedings, it is up to the court to decide whether</w:t>
      </w:r>
      <w:r>
        <w:rPr>
          <w:szCs w:val="20"/>
        </w:rPr>
        <w:t xml:space="preserve"> or not </w:t>
      </w:r>
      <w:r w:rsidRPr="002C5D90">
        <w:rPr>
          <w:szCs w:val="20"/>
        </w:rPr>
        <w:t>the f</w:t>
      </w:r>
      <w:r w:rsidRPr="00BC1084">
        <w:rPr>
          <w:szCs w:val="20"/>
        </w:rPr>
        <w:t>iling of an appeal will suspend enforceability of the decision</w:t>
      </w:r>
      <w:r w:rsidRPr="000435CB">
        <w:rPr>
          <w:rStyle w:val="FootnoteReference"/>
          <w:szCs w:val="20"/>
        </w:rPr>
        <w:footnoteReference w:id="188"/>
      </w:r>
      <w:r w:rsidRPr="000435CB">
        <w:rPr>
          <w:szCs w:val="20"/>
        </w:rPr>
        <w:t xml:space="preserve">. </w:t>
      </w:r>
    </w:p>
    <w:p w:rsidR="00AC7914" w:rsidRDefault="00F67728" w:rsidP="0061775E">
      <w:pPr>
        <w:pStyle w:val="BodyText"/>
        <w:widowControl w:val="0"/>
        <w:spacing w:before="0" w:after="0" w:line="240" w:lineRule="auto"/>
        <w:jc w:val="both"/>
        <w:rPr>
          <w:rFonts w:cs="Arial"/>
          <w:b/>
          <w:bCs/>
          <w:szCs w:val="20"/>
        </w:rPr>
      </w:pPr>
      <w:r w:rsidRPr="00D732B9">
        <w:rPr>
          <w:bCs/>
        </w:rPr>
        <w:br w:type="page"/>
      </w:r>
    </w:p>
    <w:p w:rsidR="00960EC3" w:rsidRPr="0095799D" w:rsidRDefault="00960EC3" w:rsidP="00FE0097">
      <w:pPr>
        <w:pStyle w:val="Heading1NoNumb"/>
        <w:ind w:left="851"/>
      </w:pPr>
      <w:bookmarkStart w:id="149" w:name="_Toc401654882"/>
      <w:bookmarkStart w:id="150" w:name="_Toc407963222"/>
      <w:bookmarkEnd w:id="17"/>
      <w:bookmarkEnd w:id="18"/>
      <w:bookmarkEnd w:id="19"/>
      <w:r w:rsidRPr="000D323B">
        <w:lastRenderedPageBreak/>
        <w:t>Conclusions</w:t>
      </w:r>
      <w:bookmarkEnd w:id="149"/>
      <w:bookmarkEnd w:id="150"/>
    </w:p>
    <w:p w:rsidR="0061775E" w:rsidRPr="00FE0097" w:rsidRDefault="0061775E" w:rsidP="00CE3525">
      <w:pPr>
        <w:pStyle w:val="Heading3NoNumb"/>
        <w:ind w:firstLine="851"/>
      </w:pPr>
      <w:bookmarkStart w:id="151" w:name="_Toc407963223"/>
      <w:r w:rsidRPr="002C5D90">
        <w:t>Institutional and legal framework</w:t>
      </w:r>
      <w:bookmarkEnd w:id="151"/>
    </w:p>
    <w:p w:rsidR="0061775E" w:rsidRPr="007F4459" w:rsidRDefault="0061775E" w:rsidP="0061775E">
      <w:pPr>
        <w:widowControl w:val="0"/>
        <w:spacing w:before="0" w:after="0" w:line="240" w:lineRule="auto"/>
        <w:ind w:left="851"/>
        <w:jc w:val="both"/>
      </w:pPr>
      <w:r w:rsidRPr="002C5D90">
        <w:t>Children can be involved in civil judicial proceedings as plaintiffs, defendants, witnesses, or as the ‘subject’ of the relevant proceeding, t</w:t>
      </w:r>
      <w:r w:rsidRPr="00BC1084">
        <w:t xml:space="preserve">he latter term referring to cases where </w:t>
      </w:r>
      <w:r w:rsidRPr="000435CB">
        <w:t>the proceeding is mainly aimed at deciding his/her rights/status</w:t>
      </w:r>
      <w:r w:rsidRPr="007F4459">
        <w:t xml:space="preserve">. </w:t>
      </w:r>
    </w:p>
    <w:p w:rsidR="0061775E" w:rsidRPr="006164CA" w:rsidRDefault="0061775E" w:rsidP="0061775E">
      <w:pPr>
        <w:widowControl w:val="0"/>
        <w:spacing w:before="0" w:after="0" w:line="240" w:lineRule="auto"/>
        <w:ind w:left="851"/>
        <w:jc w:val="both"/>
      </w:pPr>
    </w:p>
    <w:p w:rsidR="0061775E" w:rsidRPr="003C613F" w:rsidRDefault="0061775E" w:rsidP="0061775E">
      <w:pPr>
        <w:widowControl w:val="0"/>
        <w:spacing w:before="0" w:after="0" w:line="240" w:lineRule="auto"/>
        <w:ind w:left="851"/>
        <w:jc w:val="both"/>
      </w:pPr>
      <w:r w:rsidRPr="006164CA">
        <w:t xml:space="preserve">The provisions of the Civil Procedure Code, which regulates the way civil judicial proceedings are conducted, are applicable to children and adults </w:t>
      </w:r>
      <w:r w:rsidRPr="002C4DCE">
        <w:t xml:space="preserve">alike. </w:t>
      </w:r>
      <w:r w:rsidRPr="006C6E19">
        <w:t>Family law proceedings are also dealt with in the Civil Procedure Code. Nonetheless, some civil judicial proceedings are regulated by th</w:t>
      </w:r>
      <w:r w:rsidRPr="003C613F">
        <w:t>e Law on the Organisation of Children’s Guardianship which is applicable to various proceedings, besides the mere ‘guardianship proceedings’, including proceedings on adoptions, child support, recognition of parentage, etc.</w:t>
      </w:r>
    </w:p>
    <w:p w:rsidR="0061775E" w:rsidRPr="00ED7FE1" w:rsidRDefault="0061775E" w:rsidP="0061775E">
      <w:pPr>
        <w:widowControl w:val="0"/>
        <w:spacing w:before="0" w:after="0" w:line="240" w:lineRule="auto"/>
        <w:ind w:left="851"/>
        <w:jc w:val="both"/>
      </w:pPr>
    </w:p>
    <w:p w:rsidR="0061775E" w:rsidRPr="00751BA2" w:rsidRDefault="0061775E" w:rsidP="0061775E">
      <w:pPr>
        <w:widowControl w:val="0"/>
        <w:spacing w:before="0" w:after="0" w:line="240" w:lineRule="auto"/>
        <w:ind w:left="851"/>
        <w:jc w:val="both"/>
      </w:pPr>
      <w:r w:rsidRPr="00751BA2">
        <w:t xml:space="preserve">Competent to adjudicate civil law cases are the civil courts or, where not available, the district courts, which have general jurisdiction. Children and Family Courts have special competence in family and children-related matters. </w:t>
      </w:r>
    </w:p>
    <w:p w:rsidR="0061775E" w:rsidRPr="00BC1084" w:rsidRDefault="0061775E" w:rsidP="0061775E">
      <w:pPr>
        <w:ind w:left="851"/>
        <w:jc w:val="both"/>
      </w:pPr>
      <w:r w:rsidRPr="00751BA2">
        <w:t xml:space="preserve">Children can also be parties to </w:t>
      </w:r>
      <w:r w:rsidRPr="00751BA2">
        <w:rPr>
          <w:b/>
        </w:rPr>
        <w:t>labour law proceedings</w:t>
      </w:r>
      <w:r w:rsidRPr="00751BA2">
        <w:t xml:space="preserve">. Rules concerning the involvement of children in labour law proceedings are contained in the </w:t>
      </w:r>
      <w:hyperlink r:id="rId42" w:history="1">
        <w:r w:rsidRPr="002C5D90">
          <w:rPr>
            <w:rStyle w:val="Hyperlink"/>
          </w:rPr>
          <w:t>Labour Procedure Code</w:t>
        </w:r>
      </w:hyperlink>
      <w:r w:rsidRPr="00D91AA7">
        <w:t>. Labour courts are competen</w:t>
      </w:r>
      <w:r w:rsidRPr="002C5D90">
        <w:t xml:space="preserve">t to enforce labour law and have been established in some districts. </w:t>
      </w:r>
    </w:p>
    <w:p w:rsidR="0061775E" w:rsidRPr="003C613F" w:rsidRDefault="0061775E" w:rsidP="00CE3525">
      <w:pPr>
        <w:widowControl w:val="0"/>
        <w:spacing w:before="0" w:after="0" w:line="240" w:lineRule="auto"/>
        <w:ind w:left="851"/>
        <w:jc w:val="both"/>
      </w:pPr>
      <w:r w:rsidRPr="000435CB">
        <w:t>In Portugal the public prosecutor represent</w:t>
      </w:r>
      <w:r w:rsidRPr="007F4459">
        <w:t>s</w:t>
      </w:r>
      <w:r w:rsidRPr="006164CA">
        <w:t xml:space="preserve"> and pursues the best interests of children involved in judicial procee</w:t>
      </w:r>
      <w:r w:rsidRPr="002C4DCE">
        <w:t xml:space="preserve">dings. </w:t>
      </w:r>
    </w:p>
    <w:p w:rsidR="0061775E" w:rsidRPr="003B22F0" w:rsidRDefault="0061775E" w:rsidP="0061775E">
      <w:pPr>
        <w:pStyle w:val="CommentText"/>
        <w:ind w:left="851"/>
        <w:rPr>
          <w:lang w:val="en-GB"/>
        </w:rPr>
      </w:pPr>
      <w:r w:rsidRPr="003B22F0">
        <w:rPr>
          <w:lang w:val="en-GB"/>
        </w:rPr>
        <w:t xml:space="preserve">Outside the courts, there are </w:t>
      </w:r>
      <w:r w:rsidRPr="00BC1084">
        <w:rPr>
          <w:lang w:val="en-GB"/>
        </w:rPr>
        <w:t xml:space="preserve">specific </w:t>
      </w:r>
      <w:r w:rsidRPr="003B22F0">
        <w:rPr>
          <w:lang w:val="en-GB"/>
        </w:rPr>
        <w:t>institutions which care for children in danger, namely</w:t>
      </w:r>
      <w:r>
        <w:rPr>
          <w:lang w:val="en-GB"/>
        </w:rPr>
        <w:t>,</w:t>
      </w:r>
      <w:r w:rsidRPr="003B22F0">
        <w:rPr>
          <w:lang w:val="en-GB"/>
        </w:rPr>
        <w:t xml:space="preserve"> the Commissions for </w:t>
      </w:r>
      <w:r>
        <w:rPr>
          <w:lang w:val="en-GB"/>
        </w:rPr>
        <w:t xml:space="preserve">the </w:t>
      </w:r>
      <w:r w:rsidRPr="003B22F0">
        <w:rPr>
          <w:lang w:val="en-GB"/>
        </w:rPr>
        <w:t xml:space="preserve">Protection of Children and Juveniles, </w:t>
      </w:r>
      <w:r w:rsidRPr="00BC1084">
        <w:rPr>
          <w:lang w:val="en-GB"/>
        </w:rPr>
        <w:t>w</w:t>
      </w:r>
      <w:r>
        <w:rPr>
          <w:lang w:val="en-GB"/>
        </w:rPr>
        <w:t>h</w:t>
      </w:r>
      <w:r w:rsidRPr="00BC1084">
        <w:rPr>
          <w:lang w:val="en-GB"/>
        </w:rPr>
        <w:t xml:space="preserve">ich intervenes </w:t>
      </w:r>
      <w:r w:rsidRPr="003B22F0">
        <w:rPr>
          <w:lang w:val="en-GB"/>
        </w:rPr>
        <w:t>at the second level in the System of the Promotion and Protection of the Rights of the Child..</w:t>
      </w:r>
    </w:p>
    <w:p w:rsidR="0061775E" w:rsidRPr="00D732B9" w:rsidRDefault="0061775E" w:rsidP="0061775E">
      <w:pPr>
        <w:widowControl w:val="0"/>
        <w:spacing w:before="0" w:after="0" w:line="240" w:lineRule="auto"/>
        <w:ind w:left="851"/>
        <w:jc w:val="both"/>
      </w:pPr>
    </w:p>
    <w:p w:rsidR="0061775E" w:rsidRPr="00BC1084" w:rsidRDefault="0061775E" w:rsidP="0061775E">
      <w:pPr>
        <w:widowControl w:val="0"/>
        <w:spacing w:before="0" w:after="0" w:line="240" w:lineRule="auto"/>
        <w:ind w:left="851"/>
        <w:jc w:val="both"/>
      </w:pPr>
      <w:r w:rsidRPr="00D91AA7">
        <w:t xml:space="preserve">All Portuguese magistrates - judges and prosecutors - receive training on family and child law, during their time at the school for Magistrates. </w:t>
      </w:r>
    </w:p>
    <w:p w:rsidR="0061775E" w:rsidRPr="00FE0097" w:rsidRDefault="0061775E" w:rsidP="00CE3525">
      <w:pPr>
        <w:pStyle w:val="Heading3NoNumb"/>
        <w:ind w:firstLine="851"/>
      </w:pPr>
      <w:bookmarkStart w:id="152" w:name="_Toc407963224"/>
      <w:r w:rsidRPr="000435CB">
        <w:t>General approach towards children under civil law</w:t>
      </w:r>
      <w:bookmarkEnd w:id="152"/>
    </w:p>
    <w:p w:rsidR="0061775E" w:rsidRPr="00D732B9" w:rsidRDefault="0061775E" w:rsidP="0061775E">
      <w:pPr>
        <w:widowControl w:val="0"/>
        <w:spacing w:before="0" w:after="0" w:line="240" w:lineRule="auto"/>
        <w:ind w:left="851"/>
        <w:jc w:val="both"/>
      </w:pPr>
      <w:r w:rsidRPr="007F4459">
        <w:t>Under Portuguese law, a</w:t>
      </w:r>
      <w:r w:rsidRPr="006164CA">
        <w:t xml:space="preserve">s children are considered persons who are under 18 years old The Civil Procedure Code does not contain main principles/objectives for children’s involvement in ordinary civil judicial proceedings (i.e. in proceedings where the child acts as the plaintiff/defendant or witness). </w:t>
      </w:r>
      <w:r w:rsidRPr="00D77AD4">
        <w:t>The</w:t>
      </w:r>
      <w:r w:rsidRPr="006C6E19">
        <w:t xml:space="preserve"> </w:t>
      </w:r>
      <w:hyperlink r:id="rId43" w:history="1">
        <w:r w:rsidRPr="003B22F0">
          <w:rPr>
            <w:rStyle w:val="Hyperlink"/>
            <w:rFonts w:eastAsia="Times New Roman"/>
            <w:lang w:eastAsia="ar-SA"/>
          </w:rPr>
          <w:t>Law on the Protection of Children and Juveniles in Danger</w:t>
        </w:r>
      </w:hyperlink>
      <w:r w:rsidRPr="00D732B9">
        <w:t xml:space="preserve"> sets out certain principles aimed at protecting childre</w:t>
      </w:r>
      <w:r w:rsidRPr="00D91AA7">
        <w:t>n involved in promotion and protection proceedings and civil guardianship proceedings</w:t>
      </w:r>
      <w:r w:rsidRPr="00D732B9">
        <w:t xml:space="preserve">. </w:t>
      </w:r>
    </w:p>
    <w:p w:rsidR="0061775E" w:rsidRPr="00D91AA7" w:rsidRDefault="0061775E" w:rsidP="0061775E">
      <w:pPr>
        <w:widowControl w:val="0"/>
        <w:spacing w:before="0" w:after="0" w:line="240" w:lineRule="auto"/>
        <w:ind w:left="851"/>
        <w:jc w:val="both"/>
      </w:pPr>
    </w:p>
    <w:p w:rsidR="0061775E" w:rsidRPr="003B22F0" w:rsidRDefault="0061775E" w:rsidP="0061775E">
      <w:pPr>
        <w:widowControl w:val="0"/>
        <w:spacing w:before="0" w:after="0" w:line="240" w:lineRule="auto"/>
        <w:ind w:left="851"/>
        <w:jc w:val="both"/>
      </w:pPr>
      <w:r w:rsidRPr="00BC1084">
        <w:t>J</w:t>
      </w:r>
      <w:r w:rsidRPr="000435CB">
        <w:t>udges can freely evaluate the credibility of any testimony. Thus</w:t>
      </w:r>
      <w:r w:rsidRPr="007F4459">
        <w:t xml:space="preserve"> </w:t>
      </w:r>
      <w:r w:rsidRPr="006164CA">
        <w:t>it is for the judge to assess the child’s evolving capacity, maturity and capacity to express his/her own views.</w:t>
      </w:r>
    </w:p>
    <w:p w:rsidR="0061775E" w:rsidRPr="00FE0097" w:rsidRDefault="0061775E" w:rsidP="00CE3525">
      <w:pPr>
        <w:pStyle w:val="Heading3NoNumb"/>
        <w:ind w:firstLine="851"/>
      </w:pPr>
      <w:bookmarkStart w:id="153" w:name="_Toc407963225"/>
      <w:r w:rsidRPr="00D732B9">
        <w:t>A child as an actor in civil judicia</w:t>
      </w:r>
      <w:r w:rsidRPr="00D91AA7">
        <w:t>l proceedings</w:t>
      </w:r>
      <w:bookmarkEnd w:id="153"/>
    </w:p>
    <w:p w:rsidR="0061775E" w:rsidRPr="002C5D90" w:rsidRDefault="0061775E" w:rsidP="0061775E">
      <w:pPr>
        <w:widowControl w:val="0"/>
        <w:spacing w:before="0" w:after="0" w:line="240" w:lineRule="auto"/>
        <w:ind w:left="851"/>
        <w:jc w:val="both"/>
      </w:pPr>
      <w:r w:rsidRPr="002C5D90">
        <w:t xml:space="preserve">Children of any age can be parties to civil judicial proceedings, acting as plaintiffs/complainants, defendants or witnesses.  </w:t>
      </w:r>
    </w:p>
    <w:p w:rsidR="0061775E" w:rsidRPr="002C5D90" w:rsidRDefault="0061775E" w:rsidP="0061775E">
      <w:pPr>
        <w:widowControl w:val="0"/>
        <w:spacing w:before="0" w:after="0" w:line="240" w:lineRule="auto"/>
        <w:ind w:left="851"/>
        <w:jc w:val="both"/>
      </w:pPr>
    </w:p>
    <w:p w:rsidR="0061775E" w:rsidRPr="00BC1084" w:rsidRDefault="0061775E" w:rsidP="0061775E">
      <w:pPr>
        <w:widowControl w:val="0"/>
        <w:spacing w:before="0" w:after="0" w:line="240" w:lineRule="auto"/>
        <w:ind w:left="851"/>
        <w:jc w:val="both"/>
      </w:pPr>
      <w:r w:rsidRPr="002C5D90">
        <w:t>Child plaintiffs/</w:t>
      </w:r>
      <w:r w:rsidR="00CE3525" w:rsidRPr="002C5D90">
        <w:t>defendants must</w:t>
      </w:r>
      <w:r w:rsidRPr="002C5D90">
        <w:t xml:space="preserve"> always be represented in court by a legal representative. If there is no such r</w:t>
      </w:r>
      <w:r w:rsidRPr="00BC1084">
        <w:t xml:space="preserve">epresentative, the court must designate a one. When parents, legal representatives and guardians do not bring a claim for civil damages on behalf of the child, the Public Prosecution Service can do so. </w:t>
      </w:r>
    </w:p>
    <w:p w:rsidR="0061775E" w:rsidRPr="00D732B9" w:rsidRDefault="0061775E" w:rsidP="0061775E">
      <w:pPr>
        <w:pStyle w:val="BodyText"/>
        <w:spacing w:after="0"/>
        <w:jc w:val="both"/>
        <w:rPr>
          <w:rFonts w:cs="Arial"/>
          <w:bCs/>
          <w:szCs w:val="20"/>
        </w:rPr>
      </w:pPr>
      <w:r w:rsidRPr="003B22F0">
        <w:rPr>
          <w:szCs w:val="20"/>
        </w:rPr>
        <w:t>Exceptionally, child plaintiffs can act in their own right, and thus bring the relevant actions in their own name, with respect to</w:t>
      </w:r>
      <w:r>
        <w:rPr>
          <w:szCs w:val="20"/>
        </w:rPr>
        <w:t xml:space="preserve"> </w:t>
      </w:r>
      <w:r w:rsidRPr="003B22F0">
        <w:rPr>
          <w:szCs w:val="20"/>
        </w:rPr>
        <w:t>some proceedings.</w:t>
      </w:r>
      <w:r w:rsidRPr="00D732B9">
        <w:rPr>
          <w:rFonts w:cs="Arial"/>
          <w:bCs/>
          <w:szCs w:val="20"/>
        </w:rPr>
        <w:t xml:space="preserve"> </w:t>
      </w:r>
    </w:p>
    <w:p w:rsidR="0061775E" w:rsidRPr="00D91AA7" w:rsidRDefault="0061775E" w:rsidP="0061775E">
      <w:pPr>
        <w:pStyle w:val="BodyText"/>
        <w:widowControl w:val="0"/>
        <w:spacing w:before="0" w:after="0" w:line="240" w:lineRule="auto"/>
        <w:ind w:left="0"/>
        <w:jc w:val="both"/>
        <w:rPr>
          <w:rFonts w:cs="Arial"/>
          <w:bCs/>
          <w:szCs w:val="20"/>
        </w:rPr>
      </w:pPr>
    </w:p>
    <w:p w:rsidR="0061775E" w:rsidRPr="0061775E" w:rsidRDefault="0061775E" w:rsidP="0061775E">
      <w:pPr>
        <w:pStyle w:val="BodyText"/>
        <w:widowControl w:val="0"/>
        <w:spacing w:before="0" w:after="0" w:line="240" w:lineRule="auto"/>
        <w:jc w:val="both"/>
        <w:rPr>
          <w:szCs w:val="20"/>
        </w:rPr>
      </w:pPr>
      <w:r w:rsidRPr="003B22F0">
        <w:rPr>
          <w:szCs w:val="20"/>
        </w:rPr>
        <w:t xml:space="preserve">Emancipated children (i.e. children aged 16 years of age and above who have already been married) have, in principle, the same legal capacity as adults, so they have full procedural capacity to stand alone in court. Another exception to children’s lack of procedural capacity </w:t>
      </w:r>
      <w:r w:rsidRPr="003B22F0">
        <w:rPr>
          <w:szCs w:val="20"/>
        </w:rPr>
        <w:lastRenderedPageBreak/>
        <w:t>concerns labour law proceedings, where a child aged above 16 years old may stand alone in court, as long as he/she acts as a plaintiff/complainant.</w:t>
      </w:r>
    </w:p>
    <w:p w:rsidR="0061775E" w:rsidRPr="002C5D90" w:rsidRDefault="0061775E" w:rsidP="0061775E">
      <w:pPr>
        <w:widowControl w:val="0"/>
        <w:spacing w:before="0" w:after="0" w:line="240" w:lineRule="auto"/>
        <w:ind w:left="851"/>
        <w:jc w:val="both"/>
      </w:pPr>
    </w:p>
    <w:p w:rsidR="0061775E" w:rsidRPr="002C5D90" w:rsidRDefault="0061775E" w:rsidP="0061775E">
      <w:pPr>
        <w:widowControl w:val="0"/>
        <w:spacing w:before="0" w:after="0" w:line="240" w:lineRule="auto"/>
        <w:ind w:left="851"/>
        <w:jc w:val="both"/>
      </w:pPr>
      <w:r w:rsidRPr="003B22F0">
        <w:rPr>
          <w:bCs/>
        </w:rPr>
        <w:t>T</w:t>
      </w:r>
      <w:r w:rsidRPr="00D732B9">
        <w:rPr>
          <w:bCs/>
        </w:rPr>
        <w:t xml:space="preserve">here are no statutory age limits for being a witness, so the court can hear every person that is considered important for the case, irrespective of his/her age. </w:t>
      </w:r>
    </w:p>
    <w:p w:rsidR="0061775E" w:rsidRPr="00BC1084" w:rsidRDefault="0061775E" w:rsidP="0061775E">
      <w:pPr>
        <w:widowControl w:val="0"/>
        <w:spacing w:before="0" w:after="0" w:line="240" w:lineRule="auto"/>
        <w:ind w:left="851"/>
        <w:jc w:val="both"/>
      </w:pPr>
    </w:p>
    <w:p w:rsidR="0061775E" w:rsidRPr="003B22F0" w:rsidRDefault="0061775E" w:rsidP="0061775E">
      <w:pPr>
        <w:widowControl w:val="0"/>
        <w:spacing w:before="0" w:after="0" w:line="240" w:lineRule="auto"/>
        <w:ind w:left="851"/>
        <w:jc w:val="both"/>
      </w:pPr>
      <w:r w:rsidRPr="000435CB">
        <w:t>Children can also participate in civil judicial proceedings where they constitute the ‘subject’ of the proceeding. Children aged 12 and above must al</w:t>
      </w:r>
      <w:r w:rsidRPr="007F4459">
        <w:t xml:space="preserve">ways be heard by the Commissions for </w:t>
      </w:r>
      <w:r>
        <w:t xml:space="preserve">the </w:t>
      </w:r>
      <w:r w:rsidRPr="000435CB">
        <w:t>Protection of Children and Juveniles or by the judge on the situation that gave rise to</w:t>
      </w:r>
      <w:r w:rsidRPr="007F4459">
        <w:rPr>
          <w:color w:val="548DD4"/>
        </w:rPr>
        <w:t xml:space="preserve"> </w:t>
      </w:r>
      <w:r w:rsidRPr="006164CA">
        <w:t xml:space="preserve">the promotion and protection proceeding. </w:t>
      </w:r>
    </w:p>
    <w:p w:rsidR="0061775E" w:rsidRPr="00FE0097" w:rsidRDefault="0061775E" w:rsidP="00CE3525">
      <w:pPr>
        <w:pStyle w:val="Heading3NoNumb"/>
        <w:ind w:firstLine="851"/>
      </w:pPr>
      <w:bookmarkStart w:id="154" w:name="_Toc407963226"/>
      <w:r w:rsidRPr="00D732B9">
        <w:t>Provision of information to children</w:t>
      </w:r>
      <w:bookmarkEnd w:id="154"/>
    </w:p>
    <w:p w:rsidR="0061775E" w:rsidRPr="00D91AA7" w:rsidRDefault="0061775E" w:rsidP="0061775E">
      <w:pPr>
        <w:widowControl w:val="0"/>
        <w:spacing w:before="0" w:after="0" w:line="240" w:lineRule="auto"/>
        <w:ind w:left="851"/>
        <w:jc w:val="both"/>
        <w:rPr>
          <w:bCs/>
        </w:rPr>
      </w:pPr>
      <w:r w:rsidRPr="00D91AA7">
        <w:t>No child-specific rules regarding the right to information have been identified. Also, there is no child-friendly material containing legal information. Thus, the same rules apply to children and adults a</w:t>
      </w:r>
      <w:r w:rsidRPr="002C5D90">
        <w:t xml:space="preserve">like.  </w:t>
      </w:r>
      <w:r w:rsidRPr="00BC1084">
        <w:t xml:space="preserve"> The right to information as enshrined in the </w:t>
      </w:r>
      <w:hyperlink r:id="rId44" w:history="1">
        <w:r w:rsidRPr="00751BA2">
          <w:t>Law on the Promotion and Protection of Children and Juveniles in Danger</w:t>
        </w:r>
      </w:hyperlink>
      <w:r w:rsidRPr="00751BA2">
        <w:t xml:space="preserve"> should serve as a guiding principle when dealing with children in civil judicial proceedings. However, every communication between the authorities and the child is normally done through his/her legal representatives. </w:t>
      </w:r>
      <w:r w:rsidRPr="00D732B9">
        <w:t xml:space="preserve">Finally, there are no </w:t>
      </w:r>
      <w:r w:rsidRPr="00D91AA7">
        <w:t xml:space="preserve">concrete </w:t>
      </w:r>
      <w:r w:rsidRPr="002C5D90">
        <w:rPr>
          <w:bCs/>
        </w:rPr>
        <w:t>measures</w:t>
      </w:r>
      <w:r w:rsidRPr="00D732B9">
        <w:rPr>
          <w:bCs/>
        </w:rPr>
        <w:t xml:space="preserve"> to ensure that children receive information on the availability of suppor</w:t>
      </w:r>
      <w:r w:rsidRPr="00D91AA7">
        <w:rPr>
          <w:bCs/>
        </w:rPr>
        <w:t>t services (health, psychological, social, interpretation and translation, and other) or organisations which can provide support to them and the means of accessing such services.</w:t>
      </w:r>
    </w:p>
    <w:p w:rsidR="0061775E" w:rsidRPr="002C5D90" w:rsidRDefault="0061775E" w:rsidP="0061775E">
      <w:pPr>
        <w:widowControl w:val="0"/>
        <w:spacing w:before="0" w:after="0" w:line="240" w:lineRule="auto"/>
        <w:ind w:left="851"/>
        <w:jc w:val="both"/>
        <w:rPr>
          <w:bCs/>
        </w:rPr>
      </w:pPr>
    </w:p>
    <w:p w:rsidR="0061775E" w:rsidRPr="007F4459" w:rsidRDefault="0061775E" w:rsidP="0061775E">
      <w:pPr>
        <w:widowControl w:val="0"/>
        <w:spacing w:before="0" w:after="0" w:line="240" w:lineRule="auto"/>
        <w:ind w:left="851"/>
        <w:jc w:val="both"/>
      </w:pPr>
      <w:r w:rsidRPr="002C5D90">
        <w:rPr>
          <w:bCs/>
        </w:rPr>
        <w:t>In particular in promotion and protection proceedings (as well as in civil g</w:t>
      </w:r>
      <w:r w:rsidRPr="00BC1084">
        <w:rPr>
          <w:bCs/>
        </w:rPr>
        <w:t xml:space="preserve">uardianship proceedings) where the child constitutes the ‘subject’ of the dispute, </w:t>
      </w:r>
      <w:r w:rsidRPr="000435CB">
        <w:t xml:space="preserve">he/she, together with his/her parents, legal representatives or guardians must be informed of his/her rights and about the development of the procedure, in a language which </w:t>
      </w:r>
      <w:r w:rsidRPr="007F4459">
        <w:t>is understandable to him/her.</w:t>
      </w:r>
    </w:p>
    <w:p w:rsidR="0061775E" w:rsidRPr="00FE0097" w:rsidRDefault="0061775E" w:rsidP="00CE3525">
      <w:pPr>
        <w:pStyle w:val="Heading3NoNumb"/>
        <w:ind w:firstLine="851"/>
      </w:pPr>
      <w:bookmarkStart w:id="155" w:name="_Toc407963227"/>
      <w:r w:rsidRPr="006164CA">
        <w:t>Protection of the child’s personal and family life</w:t>
      </w:r>
      <w:bookmarkEnd w:id="155"/>
    </w:p>
    <w:p w:rsidR="0061775E" w:rsidRPr="00751BA2" w:rsidRDefault="0061775E" w:rsidP="0061775E">
      <w:pPr>
        <w:widowControl w:val="0"/>
        <w:spacing w:before="0" w:after="0" w:line="240" w:lineRule="auto"/>
        <w:ind w:left="851"/>
        <w:jc w:val="both"/>
      </w:pPr>
      <w:r w:rsidRPr="006164CA">
        <w:t xml:space="preserve">As there are no special rules for the treatment of children’s data, the general rules apply to children and adults alike. </w:t>
      </w:r>
      <w:r w:rsidRPr="00751BA2">
        <w:t xml:space="preserve">Violations of the law on personal data may amount to administrative offences or even, in some circumstances, to criminal offences. Disclosure of any elements which may lead to the identification of the child (e.g. in the media or when court </w:t>
      </w:r>
      <w:r>
        <w:t>judgement</w:t>
      </w:r>
      <w:r w:rsidRPr="00751BA2">
        <w:t xml:space="preserve">s are published in legal journals) is also prohibited when court proceedings take place behind closed doors. </w:t>
      </w:r>
    </w:p>
    <w:p w:rsidR="0061775E" w:rsidRPr="00751BA2" w:rsidRDefault="0061775E" w:rsidP="0061775E">
      <w:pPr>
        <w:widowControl w:val="0"/>
        <w:spacing w:before="0" w:after="0" w:line="240" w:lineRule="auto"/>
        <w:ind w:left="851"/>
        <w:jc w:val="both"/>
      </w:pPr>
    </w:p>
    <w:p w:rsidR="0061775E" w:rsidRPr="003B22F0" w:rsidRDefault="0061775E" w:rsidP="0061775E">
      <w:pPr>
        <w:widowControl w:val="0"/>
        <w:spacing w:before="0" w:after="0" w:line="240" w:lineRule="auto"/>
        <w:ind w:left="851"/>
        <w:jc w:val="both"/>
      </w:pPr>
      <w:r w:rsidRPr="00751BA2">
        <w:t xml:space="preserve">Apart from these general rules applicable to child plaintiffs, defendants and witnesses, in certain cases the parties’ privacy is protected to a larger degree. </w:t>
      </w:r>
    </w:p>
    <w:p w:rsidR="0061775E" w:rsidRPr="00FE0097" w:rsidRDefault="0061775E" w:rsidP="00CE3525">
      <w:pPr>
        <w:pStyle w:val="Heading3NoNumb"/>
        <w:ind w:firstLine="851"/>
      </w:pPr>
      <w:bookmarkStart w:id="156" w:name="_Toc407963228"/>
      <w:r w:rsidRPr="00D732B9">
        <w:t>Protection from h</w:t>
      </w:r>
      <w:r w:rsidRPr="00D91AA7">
        <w:t>arm and ensuring a child friendly process</w:t>
      </w:r>
      <w:bookmarkEnd w:id="156"/>
    </w:p>
    <w:p w:rsidR="0061775E" w:rsidRPr="002C5D90" w:rsidRDefault="0061775E" w:rsidP="0061775E">
      <w:pPr>
        <w:widowControl w:val="0"/>
        <w:spacing w:before="0" w:after="0" w:line="240" w:lineRule="auto"/>
        <w:ind w:left="851"/>
        <w:jc w:val="both"/>
      </w:pPr>
      <w:r w:rsidRPr="002C5D90">
        <w:t>There are no specific rules in ordinary civil and labour judicial proceedings aimed at protecting children from harm and ensuring a child-friendly process.</w:t>
      </w:r>
    </w:p>
    <w:p w:rsidR="0061775E" w:rsidRPr="002C5D90" w:rsidRDefault="0061775E" w:rsidP="0061775E">
      <w:pPr>
        <w:widowControl w:val="0"/>
        <w:spacing w:before="0" w:after="0" w:line="240" w:lineRule="auto"/>
        <w:ind w:left="851"/>
        <w:jc w:val="both"/>
      </w:pPr>
    </w:p>
    <w:p w:rsidR="0061775E" w:rsidRPr="000435CB" w:rsidRDefault="0061775E" w:rsidP="0061775E">
      <w:pPr>
        <w:widowControl w:val="0"/>
        <w:spacing w:before="0" w:after="0" w:line="240" w:lineRule="auto"/>
        <w:ind w:left="851"/>
        <w:jc w:val="both"/>
      </w:pPr>
      <w:r w:rsidRPr="002C5D90">
        <w:t>In any civil judicial proceeding, besides the intervention of</w:t>
      </w:r>
      <w:r w:rsidRPr="00BC1084">
        <w:t xml:space="preserve"> the public prosecutor, it is up to the judge to guarantee that the child is treated properly in court and to order the clerks to provide the child with the comfort he/she needs within the court’s capacities, whether upon the public prosecutor’s request or</w:t>
      </w:r>
      <w:r w:rsidRPr="000435CB">
        <w:t xml:space="preserve"> the child’s. </w:t>
      </w:r>
    </w:p>
    <w:p w:rsidR="0061775E" w:rsidRPr="007F4459" w:rsidRDefault="0061775E" w:rsidP="0061775E">
      <w:pPr>
        <w:widowControl w:val="0"/>
        <w:spacing w:before="0" w:after="0" w:line="240" w:lineRule="auto"/>
        <w:ind w:left="851"/>
        <w:jc w:val="both"/>
      </w:pPr>
    </w:p>
    <w:p w:rsidR="0061775E" w:rsidRPr="003C613F" w:rsidRDefault="0061775E" w:rsidP="0061775E">
      <w:pPr>
        <w:widowControl w:val="0"/>
        <w:spacing w:before="0" w:after="0" w:line="240" w:lineRule="auto"/>
        <w:ind w:left="851"/>
        <w:jc w:val="both"/>
      </w:pPr>
      <w:r w:rsidRPr="006164CA">
        <w:t xml:space="preserve">Except for promotion and protection proceedings and civil guardianship proceedings, there are no special rules on provisional orders regarding children, so the general rules apply to children and adults alike. </w:t>
      </w:r>
    </w:p>
    <w:p w:rsidR="0061775E" w:rsidRPr="00ED7FE1" w:rsidRDefault="0061775E" w:rsidP="0061775E">
      <w:pPr>
        <w:widowControl w:val="0"/>
        <w:spacing w:before="0" w:after="0" w:line="240" w:lineRule="auto"/>
        <w:ind w:left="851"/>
        <w:jc w:val="both"/>
      </w:pPr>
    </w:p>
    <w:p w:rsidR="0061775E" w:rsidRPr="00751BA2" w:rsidRDefault="0061775E" w:rsidP="0061775E">
      <w:pPr>
        <w:widowControl w:val="0"/>
        <w:spacing w:before="0" w:after="0" w:line="240" w:lineRule="auto"/>
        <w:ind w:left="851"/>
        <w:jc w:val="both"/>
      </w:pPr>
      <w:r w:rsidRPr="00751BA2">
        <w:t>With respect to the protection of child witnesses from harm and ensuring a child friendly process, the same rules apply as in the case of child plaintiffs/defendants.</w:t>
      </w:r>
    </w:p>
    <w:p w:rsidR="0061775E" w:rsidRPr="00751BA2" w:rsidRDefault="0061775E" w:rsidP="0061775E">
      <w:pPr>
        <w:widowControl w:val="0"/>
        <w:spacing w:before="0" w:after="0" w:line="240" w:lineRule="auto"/>
        <w:ind w:left="851"/>
        <w:jc w:val="both"/>
      </w:pPr>
    </w:p>
    <w:p w:rsidR="0061775E" w:rsidRPr="002C5D90" w:rsidRDefault="0061775E" w:rsidP="0061775E">
      <w:pPr>
        <w:widowControl w:val="0"/>
        <w:spacing w:before="0" w:after="0" w:line="240" w:lineRule="auto"/>
        <w:ind w:left="851"/>
        <w:jc w:val="both"/>
      </w:pPr>
      <w:r w:rsidRPr="002C5D90">
        <w:t xml:space="preserve">Likewise, in civil guardianship proceedings, the court may decide the adoption of provisional measures at any moment. Such measures might be, for example, provisional alimony/child support, guardianship or foster care. </w:t>
      </w:r>
    </w:p>
    <w:p w:rsidR="0061775E" w:rsidRPr="003B22F0" w:rsidRDefault="0061775E" w:rsidP="0061775E">
      <w:pPr>
        <w:widowControl w:val="0"/>
        <w:spacing w:before="0" w:after="0" w:line="240" w:lineRule="auto"/>
        <w:ind w:left="851"/>
        <w:jc w:val="both"/>
      </w:pPr>
    </w:p>
    <w:p w:rsidR="0061775E" w:rsidRPr="002C5D90" w:rsidRDefault="0061775E" w:rsidP="00CE3525">
      <w:pPr>
        <w:widowControl w:val="0"/>
        <w:spacing w:before="0" w:after="0" w:line="240" w:lineRule="auto"/>
        <w:ind w:left="851"/>
        <w:jc w:val="both"/>
      </w:pPr>
      <w:r w:rsidRPr="003B22F0">
        <w:lastRenderedPageBreak/>
        <w:t xml:space="preserve">Finally, </w:t>
      </w:r>
      <w:r w:rsidRPr="00D732B9">
        <w:t>children who are considered to be in danger can be assisted during the procedure by doctors, psychologists or other experts or by persons they tr</w:t>
      </w:r>
      <w:r w:rsidRPr="00D91AA7">
        <w:t>ust</w:t>
      </w:r>
      <w:r>
        <w:t>.</w:t>
      </w:r>
    </w:p>
    <w:p w:rsidR="0061775E" w:rsidRPr="00FE0097" w:rsidRDefault="0061775E" w:rsidP="00CE3525">
      <w:pPr>
        <w:pStyle w:val="Heading3NoNumb"/>
        <w:ind w:firstLine="851"/>
      </w:pPr>
      <w:bookmarkStart w:id="157" w:name="_Toc407963229"/>
      <w:r w:rsidRPr="002C5D90">
        <w:t>Protecting the child during interviews</w:t>
      </w:r>
      <w:bookmarkEnd w:id="157"/>
    </w:p>
    <w:p w:rsidR="0061775E" w:rsidRPr="00D732B9" w:rsidRDefault="0061775E" w:rsidP="0061775E">
      <w:pPr>
        <w:widowControl w:val="0"/>
        <w:spacing w:before="0" w:after="0" w:line="240" w:lineRule="auto"/>
        <w:ind w:left="851"/>
        <w:jc w:val="both"/>
      </w:pPr>
      <w:r w:rsidRPr="00BC1084">
        <w:t xml:space="preserve">With the exception of labour law judicial proceedings, in civil judicial </w:t>
      </w:r>
      <w:r w:rsidRPr="007211F8">
        <w:t>proceedings, testimony from children – whether as plaintiffs/complainants or defendants – is not accepted, except if they are</w:t>
      </w:r>
      <w:r w:rsidRPr="00BC1084">
        <w:t xml:space="preserve"> emancipated.</w:t>
      </w:r>
      <w:r w:rsidRPr="000435CB">
        <w:t xml:space="preserve"> When heard as parties (plaintiff or defendants), children are always </w:t>
      </w:r>
      <w:r w:rsidRPr="007F4459">
        <w:t xml:space="preserve">questioned </w:t>
      </w:r>
      <w:r w:rsidRPr="006164CA">
        <w:t xml:space="preserve">by the judge. </w:t>
      </w:r>
      <w:r w:rsidRPr="00ED7FE1">
        <w:t xml:space="preserve">There are no specific rules on how the child (plaintiff/defendant/witness) should be examined. </w:t>
      </w:r>
      <w:r w:rsidRPr="00751BA2">
        <w:t>The judge can also decide that the hearing should take place out of the courtroom, in a more child-friendly place where judges, lawyers and clerks will not be wearing their official garments. Furthermore, the judge may hold that a professional</w:t>
      </w:r>
      <w:r w:rsidRPr="006C6E19">
        <w:t xml:space="preserve"> from the multi</w:t>
      </w:r>
      <w:r w:rsidRPr="003C613F">
        <w:t xml:space="preserve">disciplinary teams that assist </w:t>
      </w:r>
      <w:r>
        <w:t>c</w:t>
      </w:r>
      <w:r w:rsidRPr="00D91AA7">
        <w:t>ourts</w:t>
      </w:r>
      <w:r>
        <w:t xml:space="preserve"> and</w:t>
      </w:r>
      <w:r w:rsidRPr="00D91AA7">
        <w:t xml:space="preserve"> </w:t>
      </w:r>
      <w:r w:rsidRPr="002C5D90">
        <w:t xml:space="preserve">who </w:t>
      </w:r>
      <w:r>
        <w:t>are</w:t>
      </w:r>
      <w:r w:rsidRPr="002C5D90">
        <w:t xml:space="preserve"> specially trained to deal with children should also be present during the child’s examination</w:t>
      </w:r>
      <w:r w:rsidRPr="00D732B9">
        <w:t xml:space="preserve">. </w:t>
      </w:r>
    </w:p>
    <w:p w:rsidR="0061775E" w:rsidRPr="00D91AA7" w:rsidRDefault="0061775E" w:rsidP="0061775E">
      <w:pPr>
        <w:widowControl w:val="0"/>
        <w:spacing w:before="0" w:after="0" w:line="240" w:lineRule="auto"/>
        <w:ind w:left="851"/>
        <w:jc w:val="both"/>
      </w:pPr>
    </w:p>
    <w:p w:rsidR="0061775E" w:rsidRPr="000435CB" w:rsidRDefault="0061775E" w:rsidP="0061775E">
      <w:pPr>
        <w:pStyle w:val="BodyText"/>
        <w:widowControl w:val="0"/>
        <w:spacing w:before="0" w:after="0" w:line="240" w:lineRule="auto"/>
        <w:jc w:val="both"/>
        <w:rPr>
          <w:szCs w:val="20"/>
        </w:rPr>
      </w:pPr>
      <w:r w:rsidRPr="002C5D90">
        <w:rPr>
          <w:szCs w:val="20"/>
        </w:rPr>
        <w:t xml:space="preserve">There are no special rules for the examination of children in civil guardianship proceedings thus the above mentioned rules </w:t>
      </w:r>
      <w:r w:rsidRPr="00D91AA7">
        <w:rPr>
          <w:szCs w:val="20"/>
        </w:rPr>
        <w:t xml:space="preserve">also </w:t>
      </w:r>
      <w:r w:rsidRPr="002C5D90">
        <w:rPr>
          <w:szCs w:val="20"/>
        </w:rPr>
        <w:t>apply</w:t>
      </w:r>
      <w:r w:rsidRPr="003B22F0">
        <w:rPr>
          <w:szCs w:val="20"/>
        </w:rPr>
        <w:t xml:space="preserve">. </w:t>
      </w:r>
    </w:p>
    <w:p w:rsidR="0061775E" w:rsidRPr="00FE0097" w:rsidRDefault="0061775E" w:rsidP="00CE3525">
      <w:pPr>
        <w:pStyle w:val="Heading3NoNumb"/>
        <w:ind w:firstLine="851"/>
      </w:pPr>
      <w:bookmarkStart w:id="158" w:name="_Toc407963230"/>
      <w:r w:rsidRPr="007F4459">
        <w:t>Right to be heard and participate in civil judicial proceedings</w:t>
      </w:r>
      <w:bookmarkEnd w:id="158"/>
    </w:p>
    <w:p w:rsidR="0061775E" w:rsidRPr="002C5D90" w:rsidRDefault="0061775E" w:rsidP="0061775E">
      <w:pPr>
        <w:pStyle w:val="BodyText"/>
        <w:widowControl w:val="0"/>
        <w:spacing w:before="0" w:after="0" w:line="240" w:lineRule="auto"/>
        <w:jc w:val="both"/>
        <w:rPr>
          <w:szCs w:val="20"/>
        </w:rPr>
      </w:pPr>
      <w:r w:rsidRPr="003B22F0">
        <w:rPr>
          <w:szCs w:val="20"/>
        </w:rPr>
        <w:t xml:space="preserve">With regard to the child’s capacity to represent himself/herself in civil judicial proceedings, the general rules as described above apply. In ordinary civil proceedings, the court is not obliged to hear the child, even if he/she is the plaintiff/defendant. However, any party to a civil judicial proceeding has the right to ask for the other party to testify (even if the other party is a child), in which case the child cannot refuse to do so. </w:t>
      </w:r>
    </w:p>
    <w:p w:rsidR="0061775E" w:rsidRPr="002C5D90" w:rsidRDefault="0061775E" w:rsidP="0061775E">
      <w:pPr>
        <w:widowControl w:val="0"/>
        <w:spacing w:before="0" w:after="0" w:line="240" w:lineRule="auto"/>
        <w:ind w:left="851"/>
        <w:jc w:val="both"/>
      </w:pPr>
    </w:p>
    <w:p w:rsidR="0061775E" w:rsidRPr="007F4459" w:rsidRDefault="0061775E" w:rsidP="00FE0097">
      <w:pPr>
        <w:widowControl w:val="0"/>
        <w:spacing w:before="0" w:after="0" w:line="240" w:lineRule="auto"/>
        <w:ind w:left="851"/>
        <w:jc w:val="both"/>
      </w:pPr>
      <w:r w:rsidRPr="00BC1084">
        <w:t>Children also have t</w:t>
      </w:r>
      <w:r w:rsidRPr="000435CB">
        <w:t xml:space="preserve">he right to be heard in civil judicial proceedings as witnesses. The right of children who constitute the ‘subject’ of the dispute to be heard is strongly protected in promotion and protection proceedings and in civil guardianship proceedings. </w:t>
      </w:r>
    </w:p>
    <w:p w:rsidR="0061775E" w:rsidRPr="003B22F0" w:rsidRDefault="0061775E" w:rsidP="00CE3525">
      <w:pPr>
        <w:pStyle w:val="Heading3NoNumb"/>
        <w:ind w:firstLine="851"/>
      </w:pPr>
      <w:bookmarkStart w:id="159" w:name="_Toc407963231"/>
      <w:r w:rsidRPr="003B22F0">
        <w:t>R</w:t>
      </w:r>
      <w:r w:rsidRPr="00D732B9">
        <w:t>ight to legal counsel, legal assistance and representation</w:t>
      </w:r>
      <w:bookmarkEnd w:id="159"/>
    </w:p>
    <w:p w:rsidR="00CE3525" w:rsidRDefault="0061775E" w:rsidP="00CE3525">
      <w:pPr>
        <w:widowControl w:val="0"/>
        <w:spacing w:before="0" w:after="0" w:line="240" w:lineRule="auto"/>
        <w:ind w:left="851"/>
        <w:jc w:val="both"/>
      </w:pPr>
      <w:r w:rsidRPr="00D732B9">
        <w:t>Similarly to adults, child plaintiffs/defendants must be assisted by a lawyer in certain civil judicial proceedings</w:t>
      </w:r>
      <w:r w:rsidRPr="002C5D90">
        <w:t xml:space="preserve">. When affiliated to a labour union, the child can be represented, for free, by the labour union legal service, provided that the internal rules of the union so </w:t>
      </w:r>
      <w:r w:rsidRPr="00BC1084">
        <w:t>provide</w:t>
      </w:r>
      <w:r w:rsidRPr="000435CB">
        <w:t xml:space="preserve">. </w:t>
      </w:r>
      <w:r w:rsidRPr="002C4DCE">
        <w:t>Legal assistance (which includes legal consultation and legal aid) is available to childr</w:t>
      </w:r>
      <w:r w:rsidRPr="0050458F">
        <w:t>en with insufficient financial resources.</w:t>
      </w:r>
    </w:p>
    <w:p w:rsidR="0061775E" w:rsidRPr="0061775E" w:rsidRDefault="0061775E" w:rsidP="00CE3525">
      <w:pPr>
        <w:pStyle w:val="Heading3NoNumb"/>
        <w:spacing w:before="0"/>
        <w:ind w:left="851"/>
      </w:pPr>
      <w:r>
        <w:br/>
      </w:r>
      <w:bookmarkStart w:id="160" w:name="_Toc407963232"/>
      <w:r w:rsidRPr="00FE0097">
        <w:t>Alternatives to judicial</w:t>
      </w:r>
      <w:r w:rsidRPr="00D77AD4">
        <w:t xml:space="preserve"> proceedings</w:t>
      </w:r>
      <w:bookmarkEnd w:id="160"/>
    </w:p>
    <w:p w:rsidR="0061775E" w:rsidRPr="003B22F0" w:rsidRDefault="0061775E" w:rsidP="0061775E">
      <w:pPr>
        <w:widowControl w:val="0"/>
        <w:spacing w:before="0" w:after="0" w:line="240" w:lineRule="auto"/>
        <w:ind w:left="851"/>
        <w:jc w:val="both"/>
      </w:pPr>
      <w:r w:rsidRPr="003C613F">
        <w:t>Children cannot access arbitration or mediation conducted by the peace courts because the public prosecutor (who guarantees protection of children’s rights) cannot parti</w:t>
      </w:r>
      <w:r w:rsidRPr="00ED7FE1">
        <w:t xml:space="preserve">cipate </w:t>
      </w:r>
      <w:r>
        <w:t>in</w:t>
      </w:r>
      <w:r w:rsidRPr="00ED7FE1">
        <w:t xml:space="preserve"> them. It is still unclear what </w:t>
      </w:r>
      <w:r w:rsidRPr="00751BA2">
        <w:t xml:space="preserve">will be the public prosecutor’s attitude towards mediation in civil and commercial matters under the law transposing the Mediation Directive. In family law cases, it is at the parties’ discretion to decide whether they will resort to mediation. </w:t>
      </w:r>
    </w:p>
    <w:p w:rsidR="0061775E" w:rsidRPr="003B22F0" w:rsidRDefault="0061775E" w:rsidP="00CE3525">
      <w:pPr>
        <w:pStyle w:val="Heading3NoNumb"/>
        <w:ind w:firstLine="851"/>
      </w:pPr>
      <w:bookmarkStart w:id="161" w:name="_Toc407963233"/>
      <w:r w:rsidRPr="00D732B9">
        <w:t>Remedies and compensation exist for violation of rights and failure to act</w:t>
      </w:r>
      <w:bookmarkEnd w:id="161"/>
    </w:p>
    <w:p w:rsidR="0061775E" w:rsidRPr="003B22F0" w:rsidRDefault="0061775E" w:rsidP="0061775E">
      <w:pPr>
        <w:widowControl w:val="0"/>
        <w:spacing w:before="0" w:after="0" w:line="240" w:lineRule="auto"/>
        <w:ind w:left="851"/>
        <w:jc w:val="both"/>
      </w:pPr>
      <w:r w:rsidRPr="00D732B9">
        <w:t xml:space="preserve">Child plaintiffs/defendants have the right to file appeals against court </w:t>
      </w:r>
      <w:r>
        <w:t>judgement</w:t>
      </w:r>
      <w:r w:rsidRPr="00D732B9">
        <w:t xml:space="preserve">s through their parents/legal representatives. </w:t>
      </w:r>
      <w:r w:rsidRPr="003B22F0">
        <w:t xml:space="preserve">The child’s parents/legal representatives can bring an appeal without the consent of the child. </w:t>
      </w:r>
      <w:r w:rsidRPr="00D732B9">
        <w:t xml:space="preserve">If the rights of the child plaintiff/defendant are violated during the civil judicial proceeding, he or she has the right to claim compensation, for which he/she should file a claim against </w:t>
      </w:r>
      <w:r w:rsidRPr="00D91AA7">
        <w:t>the State, in the administrative courts.</w:t>
      </w:r>
      <w:r w:rsidRPr="003B22F0">
        <w:t xml:space="preserve"> </w:t>
      </w:r>
    </w:p>
    <w:p w:rsidR="0061775E" w:rsidRPr="003B22F0" w:rsidRDefault="0061775E" w:rsidP="0061775E">
      <w:pPr>
        <w:widowControl w:val="0"/>
        <w:spacing w:before="0" w:after="0" w:line="240" w:lineRule="auto"/>
        <w:ind w:left="851"/>
        <w:jc w:val="both"/>
      </w:pPr>
    </w:p>
    <w:p w:rsidR="00CE3525" w:rsidRDefault="0061775E" w:rsidP="00CE3525">
      <w:pPr>
        <w:widowControl w:val="0"/>
        <w:spacing w:before="0" w:after="0" w:line="240" w:lineRule="auto"/>
        <w:ind w:left="851"/>
        <w:jc w:val="both"/>
      </w:pPr>
      <w:r w:rsidRPr="00D732B9">
        <w:t>Decisions on promotion and protection measures and on civil guardianship proceedings, where the child constitutes the ‘subject’ of the dispute, can be appealed against to superior courts, up to the Supreme Court o</w:t>
      </w:r>
      <w:r w:rsidRPr="00D91AA7">
        <w:t>f Justice. The child in his/her own right, his/her parents, legal representatives, guardian and the public prosecutor can appeal such decisions.</w:t>
      </w:r>
    </w:p>
    <w:p w:rsidR="0061775E" w:rsidRPr="00D732B9" w:rsidRDefault="0061775E" w:rsidP="00CE3525">
      <w:pPr>
        <w:pStyle w:val="Heading3NoNumb"/>
        <w:ind w:left="851"/>
      </w:pPr>
      <w:r>
        <w:lastRenderedPageBreak/>
        <w:br/>
      </w:r>
      <w:bookmarkStart w:id="162" w:name="_Toc407963234"/>
      <w:r w:rsidRPr="00D732B9">
        <w:t>Legal costs</w:t>
      </w:r>
      <w:bookmarkEnd w:id="162"/>
    </w:p>
    <w:p w:rsidR="0061775E" w:rsidRPr="003B22F0" w:rsidRDefault="0061775E" w:rsidP="0061775E">
      <w:pPr>
        <w:widowControl w:val="0"/>
        <w:spacing w:before="0" w:after="0" w:line="240" w:lineRule="auto"/>
        <w:ind w:left="851"/>
        <w:jc w:val="both"/>
      </w:pPr>
      <w:r w:rsidRPr="00D91AA7">
        <w:t>In civil judicial proceedings, as a general rule, children – like adults – are obliged to pay the l</w:t>
      </w:r>
      <w:r w:rsidRPr="002C5D90">
        <w:t xml:space="preserve">egal costs except when they are represented by the public prosecutor. Legal aid is available to child plaintiffs/defendants, provided they meet the conditions set out </w:t>
      </w:r>
      <w:r w:rsidRPr="00BC1084">
        <w:t>in the legislation. Note that</w:t>
      </w:r>
      <w:r w:rsidRPr="003B22F0">
        <w:t xml:space="preserve"> even when exempt from paying legal costs, the defeated child party is obliged to pay the winning party’s costs, if the other party so requires. </w:t>
      </w:r>
      <w:r w:rsidRPr="00D732B9">
        <w:t>In some promotion and protection proceedings and civil guardianship proceedings, where children constitute the subject of the dispute, no legal costs are due.</w:t>
      </w:r>
    </w:p>
    <w:p w:rsidR="0061775E" w:rsidRPr="00FE0097" w:rsidRDefault="0061775E" w:rsidP="00CE3525">
      <w:pPr>
        <w:pStyle w:val="Heading3NoNumb"/>
        <w:spacing w:before="0"/>
        <w:ind w:left="851"/>
      </w:pPr>
      <w:r>
        <w:br/>
      </w:r>
      <w:bookmarkStart w:id="163" w:name="_Toc407963235"/>
      <w:r w:rsidRPr="00D732B9">
        <w:t xml:space="preserve">Enforcement </w:t>
      </w:r>
      <w:r w:rsidRPr="00D91AA7">
        <w:t>in civil court judgements</w:t>
      </w:r>
      <w:bookmarkEnd w:id="163"/>
    </w:p>
    <w:p w:rsidR="0061775E" w:rsidRPr="006164CA" w:rsidRDefault="0061775E" w:rsidP="0061775E">
      <w:pPr>
        <w:widowControl w:val="0"/>
        <w:spacing w:before="0" w:after="0" w:line="240" w:lineRule="auto"/>
        <w:ind w:left="851"/>
        <w:jc w:val="both"/>
      </w:pPr>
      <w:r w:rsidRPr="00D91AA7">
        <w:t xml:space="preserve">There are no general rules on how the child should be informed of the decision of the civil court and on the enforcement of such decision. </w:t>
      </w:r>
    </w:p>
    <w:p w:rsidR="0061775E" w:rsidRPr="006164CA" w:rsidRDefault="0061775E" w:rsidP="0061775E">
      <w:pPr>
        <w:widowControl w:val="0"/>
        <w:spacing w:before="0" w:after="0" w:line="240" w:lineRule="auto"/>
        <w:ind w:left="851"/>
        <w:jc w:val="both"/>
      </w:pPr>
    </w:p>
    <w:p w:rsidR="0061775E" w:rsidRPr="0050458F" w:rsidRDefault="0061775E" w:rsidP="0061775E">
      <w:pPr>
        <w:widowControl w:val="0"/>
        <w:spacing w:before="0" w:after="0" w:line="240" w:lineRule="auto"/>
        <w:ind w:left="851"/>
        <w:jc w:val="both"/>
      </w:pPr>
      <w:r w:rsidRPr="002C4DCE">
        <w:t>Whenever a decision has been issued against a child defendant, the enforcement should take place against the child’s property, if there is any. If the child has no property, the only way to obtain compensation for damages i</w:t>
      </w:r>
      <w:r w:rsidRPr="0050458F">
        <w:t>s to file a claim against the child’s parents or legal representatives for violating their duty to supervise their child.</w:t>
      </w:r>
    </w:p>
    <w:p w:rsidR="0061775E" w:rsidRPr="00D77AD4" w:rsidRDefault="0061775E" w:rsidP="0061775E">
      <w:pPr>
        <w:widowControl w:val="0"/>
        <w:spacing w:before="0" w:after="0" w:line="240" w:lineRule="auto"/>
        <w:ind w:left="851"/>
        <w:jc w:val="both"/>
      </w:pPr>
    </w:p>
    <w:p w:rsidR="0061775E" w:rsidRPr="00D732B9" w:rsidRDefault="0061775E" w:rsidP="0061775E">
      <w:pPr>
        <w:widowControl w:val="0"/>
        <w:spacing w:before="0" w:after="0" w:line="240" w:lineRule="auto"/>
        <w:ind w:left="851"/>
        <w:jc w:val="both"/>
      </w:pPr>
      <w:r w:rsidRPr="006C6E19">
        <w:t xml:space="preserve">In promotion and protection proceedings, the judge designates an authority – </w:t>
      </w:r>
      <w:r>
        <w:t xml:space="preserve">such </w:t>
      </w:r>
      <w:r w:rsidRPr="006C6E19">
        <w:t xml:space="preserve">as the </w:t>
      </w:r>
      <w:r w:rsidRPr="003B22F0">
        <w:t xml:space="preserve">Institute for Social Security </w:t>
      </w:r>
      <w:r>
        <w:t>which</w:t>
      </w:r>
      <w:r w:rsidRPr="003B22F0">
        <w:t xml:space="preserve"> will</w:t>
      </w:r>
      <w:r w:rsidRPr="003C613F">
        <w:t xml:space="preserve"> </w:t>
      </w:r>
      <w:r w:rsidRPr="00D732B9">
        <w:t xml:space="preserve">be responsible for monitoring the enforcement of the protection measure. </w:t>
      </w:r>
    </w:p>
    <w:p w:rsidR="0061775E" w:rsidRPr="00D91AA7" w:rsidRDefault="0061775E" w:rsidP="0061775E">
      <w:pPr>
        <w:widowControl w:val="0"/>
        <w:spacing w:before="0" w:after="0" w:line="240" w:lineRule="auto"/>
        <w:jc w:val="both"/>
      </w:pPr>
    </w:p>
    <w:p w:rsidR="0061775E" w:rsidRPr="00FE0097" w:rsidRDefault="0061775E" w:rsidP="00CE3525">
      <w:pPr>
        <w:pStyle w:val="Heading3NoNumb"/>
        <w:spacing w:before="0"/>
        <w:ind w:firstLine="851"/>
      </w:pPr>
      <w:bookmarkStart w:id="164" w:name="_Toc407963236"/>
      <w:r w:rsidRPr="002C5D90">
        <w:t xml:space="preserve">Strengths and </w:t>
      </w:r>
      <w:r>
        <w:t>g</w:t>
      </w:r>
      <w:r w:rsidRPr="002C5D90">
        <w:t>aps</w:t>
      </w:r>
      <w:bookmarkEnd w:id="164"/>
    </w:p>
    <w:p w:rsidR="0061775E" w:rsidRPr="006164CA" w:rsidRDefault="0061775E" w:rsidP="0061775E">
      <w:pPr>
        <w:widowControl w:val="0"/>
        <w:spacing w:before="0" w:after="0" w:line="240" w:lineRule="auto"/>
        <w:ind w:left="851"/>
        <w:jc w:val="both"/>
      </w:pPr>
      <w:r w:rsidRPr="002C5D90">
        <w:t>As a general conclusion, the Portuguese legal system relies in great part on the public prosecutor an</w:t>
      </w:r>
      <w:r w:rsidRPr="00BC1084">
        <w:t xml:space="preserve">d on judges’ discretion to protect the interests of children involved in civil judicial proceedings. The public prosecutor has the power to make suggestions to the judge for the protection of the child. The judge, in his/her turn, has a wide margin of </w:t>
      </w:r>
      <w:r w:rsidRPr="000435CB">
        <w:t>disc</w:t>
      </w:r>
      <w:r w:rsidRPr="007F4459">
        <w:t xml:space="preserve">retion </w:t>
      </w:r>
      <w:r w:rsidRPr="006164CA">
        <w:t>when deciding how to treat children in the course of the proceedings.</w:t>
      </w:r>
    </w:p>
    <w:p w:rsidR="0061775E" w:rsidRPr="006164CA" w:rsidRDefault="0061775E" w:rsidP="0061775E">
      <w:pPr>
        <w:widowControl w:val="0"/>
        <w:spacing w:before="0" w:after="0" w:line="240" w:lineRule="auto"/>
        <w:ind w:left="851"/>
        <w:jc w:val="both"/>
      </w:pPr>
    </w:p>
    <w:p w:rsidR="0061775E" w:rsidRPr="003C613F" w:rsidRDefault="0061775E" w:rsidP="0061775E">
      <w:pPr>
        <w:widowControl w:val="0"/>
        <w:spacing w:before="0" w:after="0" w:line="240" w:lineRule="auto"/>
        <w:ind w:left="851"/>
        <w:jc w:val="both"/>
      </w:pPr>
      <w:r w:rsidRPr="002C4DCE">
        <w:t xml:space="preserve">Promotion and protection proceedings and civil guardianship proceedings </w:t>
      </w:r>
      <w:r w:rsidRPr="0050458F">
        <w:t xml:space="preserve">lay down </w:t>
      </w:r>
      <w:r w:rsidRPr="00D77AD4">
        <w:t>several mechanisms</w:t>
      </w:r>
      <w:r>
        <w:t xml:space="preserve">, e.g. </w:t>
      </w:r>
      <w:r w:rsidRPr="00D77AD4">
        <w:t>the right to be informed</w:t>
      </w:r>
      <w:r>
        <w:t>,</w:t>
      </w:r>
      <w:r w:rsidRPr="00D77AD4">
        <w:t xml:space="preserve"> that provide children wit</w:t>
      </w:r>
      <w:r w:rsidRPr="003C613F">
        <w:t>h additional protection.</w:t>
      </w:r>
    </w:p>
    <w:p w:rsidR="0061775E" w:rsidRPr="003C613F" w:rsidRDefault="0061775E" w:rsidP="0061775E">
      <w:pPr>
        <w:widowControl w:val="0"/>
        <w:spacing w:before="0" w:after="0" w:line="240" w:lineRule="auto"/>
        <w:ind w:left="851"/>
        <w:jc w:val="both"/>
      </w:pPr>
      <w:r w:rsidRPr="003C613F">
        <w:t xml:space="preserve"> </w:t>
      </w:r>
    </w:p>
    <w:p w:rsidR="0061775E" w:rsidRPr="00751BA2" w:rsidRDefault="0061775E" w:rsidP="0061775E">
      <w:pPr>
        <w:widowControl w:val="0"/>
        <w:spacing w:before="0" w:after="0" w:line="240" w:lineRule="auto"/>
        <w:ind w:left="851"/>
        <w:jc w:val="both"/>
      </w:pPr>
      <w:r w:rsidRPr="00ED7FE1">
        <w:t>However, in other situations, it seems that the child is left alone at the hands of their legal representatives/lawyers. For example, in ordinary civil and labour law judicial proceedings, there are no specific rules on how child</w:t>
      </w:r>
      <w:r w:rsidRPr="00751BA2">
        <w:t>ren should be informed of their rights and of the conduct of the proceeding. Also, there is no child-friendly material containing legal information available to children.</w:t>
      </w:r>
    </w:p>
    <w:p w:rsidR="0061775E" w:rsidRPr="00751BA2" w:rsidRDefault="0061775E" w:rsidP="0061775E">
      <w:pPr>
        <w:widowControl w:val="0"/>
        <w:spacing w:before="0" w:after="0" w:line="240" w:lineRule="auto"/>
        <w:ind w:left="851"/>
        <w:jc w:val="both"/>
      </w:pPr>
      <w:r w:rsidRPr="00751BA2">
        <w:t xml:space="preserve"> </w:t>
      </w:r>
    </w:p>
    <w:p w:rsidR="0061775E" w:rsidRPr="00751BA2" w:rsidRDefault="0061775E" w:rsidP="0061775E">
      <w:pPr>
        <w:widowControl w:val="0"/>
        <w:spacing w:before="0" w:after="0" w:line="240" w:lineRule="auto"/>
        <w:ind w:left="851"/>
        <w:jc w:val="both"/>
      </w:pPr>
      <w:r w:rsidRPr="00751BA2">
        <w:t>No provisions have been identified concerning the conduct of civil judicial proceedings in a child-friendly environment. Premises and places where children come across in the course of the civil judicial proceedings are far from being non-intimidating and child-friendly. Almost everything is left to the discretion of each individual judge, including decisions regarding psychological, practical and other support, protection during the proceedings from images or information that can be harmful to the child’s welfare, measures to avoid the need for the child’s presence, etc.</w:t>
      </w:r>
    </w:p>
    <w:p w:rsidR="0061775E" w:rsidRPr="00751BA2" w:rsidRDefault="0061775E" w:rsidP="0061775E">
      <w:pPr>
        <w:widowControl w:val="0"/>
        <w:spacing w:before="0" w:after="0" w:line="240" w:lineRule="auto"/>
        <w:jc w:val="both"/>
      </w:pPr>
    </w:p>
    <w:p w:rsidR="0061775E" w:rsidRPr="00751BA2" w:rsidRDefault="0061775E" w:rsidP="0061775E">
      <w:pPr>
        <w:widowControl w:val="0"/>
        <w:spacing w:before="0" w:after="0" w:line="240" w:lineRule="auto"/>
        <w:ind w:left="851"/>
        <w:jc w:val="both"/>
      </w:pPr>
      <w:r w:rsidRPr="00751BA2">
        <w:t xml:space="preserve">Since children participate in family law proceedings, as well as in labour law proceedings, the relevant codes should also contain general provisions for the treatment of children. </w:t>
      </w:r>
    </w:p>
    <w:p w:rsidR="00960EC3" w:rsidRPr="00273093" w:rsidRDefault="00960EC3" w:rsidP="00960EC3"/>
    <w:p w:rsidR="00960EC3" w:rsidRPr="00680AC6" w:rsidRDefault="00960EC3" w:rsidP="00960EC3">
      <w:pPr>
        <w:pStyle w:val="AnnexHeading"/>
        <w:rPr>
          <w:lang w:val="fr-BE"/>
        </w:rPr>
      </w:pPr>
      <w:bookmarkStart w:id="165" w:name="_Toc407963237"/>
      <w:r>
        <w:lastRenderedPageBreak/>
        <w:t>L</w:t>
      </w:r>
      <w:r w:rsidRPr="005A187F">
        <w:rPr>
          <w:lang w:val="en-US"/>
        </w:rPr>
        <w:t>ist of l</w:t>
      </w:r>
      <w:r>
        <w:t>egislation</w:t>
      </w:r>
      <w:bookmarkEnd w:id="165"/>
    </w:p>
    <w:p w:rsidR="00374E53" w:rsidRDefault="00374E53" w:rsidP="00CE3525">
      <w:pPr>
        <w:pStyle w:val="BodyText"/>
        <w:spacing w:before="0"/>
        <w:ind w:left="0"/>
      </w:pPr>
    </w:p>
    <w:p w:rsidR="00155C4F" w:rsidRDefault="00155C4F" w:rsidP="00714D98">
      <w:pPr>
        <w:pStyle w:val="BodyText"/>
        <w:ind w:left="0"/>
      </w:pPr>
    </w:p>
    <w:p w:rsidR="00155C4F" w:rsidRPr="000435CB" w:rsidRDefault="00155C4F" w:rsidP="00155C4F">
      <w:pPr>
        <w:pStyle w:val="BTBullet1Last"/>
        <w:rPr>
          <w:lang w:val="en-US" w:eastAsia="fr-FR"/>
        </w:rPr>
      </w:pPr>
      <w:r w:rsidRPr="00BC1084">
        <w:rPr>
          <w:lang w:val="en-US" w:eastAsia="fr-FR"/>
        </w:rPr>
        <w:t xml:space="preserve">Law 41/2013, New Civil Procedure Code, 1 </w:t>
      </w:r>
      <w:r w:rsidRPr="000435CB">
        <w:rPr>
          <w:lang w:val="en-US" w:eastAsia="fr-FR"/>
        </w:rPr>
        <w:t>September 2013</w:t>
      </w:r>
    </w:p>
    <w:p w:rsidR="00155C4F" w:rsidRPr="003B22F0" w:rsidRDefault="00155C4F" w:rsidP="00155C4F">
      <w:pPr>
        <w:pStyle w:val="BTBullet1Last"/>
        <w:rPr>
          <w:lang w:eastAsia="fr-FR"/>
        </w:rPr>
      </w:pPr>
      <w:r w:rsidRPr="003B22F0">
        <w:rPr>
          <w:lang w:eastAsia="fr-FR"/>
        </w:rPr>
        <w:t>Law 29/2013, of the General Principles for Civil and Commercial Mediation, 19 April 2013</w:t>
      </w:r>
    </w:p>
    <w:p w:rsidR="00155C4F" w:rsidRPr="003B22F0" w:rsidRDefault="00155C4F" w:rsidP="00155C4F">
      <w:pPr>
        <w:pStyle w:val="BTBullet1Last"/>
        <w:rPr>
          <w:lang w:val="pt-PT" w:eastAsia="fr-FR"/>
        </w:rPr>
      </w:pPr>
      <w:r w:rsidRPr="003B22F0">
        <w:rPr>
          <w:lang w:val="pt-PT" w:eastAsia="fr-FR"/>
        </w:rPr>
        <w:t>Decree-Law 176/2012, 3 August 2012</w:t>
      </w:r>
    </w:p>
    <w:p w:rsidR="00155C4F" w:rsidRPr="003B22F0" w:rsidRDefault="00155C4F" w:rsidP="00155C4F">
      <w:pPr>
        <w:pStyle w:val="BTBullet1Last"/>
        <w:rPr>
          <w:lang w:val="en-US" w:eastAsia="fr-FR"/>
        </w:rPr>
      </w:pPr>
      <w:r w:rsidRPr="003B22F0">
        <w:rPr>
          <w:lang w:val="en-US" w:eastAsia="fr-FR"/>
        </w:rPr>
        <w:t>Decree-Law 121/2010 , Legal Regulation of the Civil Sponsorship) (</w:t>
      </w:r>
      <w:r w:rsidRPr="003B22F0">
        <w:rPr>
          <w:i/>
          <w:lang w:val="en-US" w:eastAsia="fr-FR"/>
        </w:rPr>
        <w:t xml:space="preserve"> Civil)</w:t>
      </w:r>
      <w:r w:rsidRPr="003B22F0">
        <w:rPr>
          <w:lang w:val="en-US" w:eastAsia="fr-FR"/>
        </w:rPr>
        <w:t>,  27 October 2010</w:t>
      </w:r>
    </w:p>
    <w:p w:rsidR="00155C4F" w:rsidRPr="003B22F0" w:rsidRDefault="00155C4F" w:rsidP="00155C4F">
      <w:pPr>
        <w:pStyle w:val="BTBullet1Last"/>
        <w:rPr>
          <w:lang w:eastAsia="fr-FR"/>
        </w:rPr>
      </w:pPr>
      <w:r w:rsidRPr="003B22F0">
        <w:rPr>
          <w:lang w:eastAsia="fr-FR"/>
        </w:rPr>
        <w:t>Law 112/2009, on the Protection of the Victims of Domestic Violence, 16 September 2009</w:t>
      </w:r>
    </w:p>
    <w:p w:rsidR="00155C4F" w:rsidRPr="003B22F0" w:rsidRDefault="00155C4F" w:rsidP="00155C4F">
      <w:pPr>
        <w:pStyle w:val="BTBullet1Last"/>
        <w:rPr>
          <w:lang w:val="en-US" w:eastAsia="fr-FR"/>
        </w:rPr>
      </w:pPr>
      <w:r w:rsidRPr="003B22F0">
        <w:rPr>
          <w:lang w:val="en-US" w:eastAsia="fr-FR"/>
        </w:rPr>
        <w:t xml:space="preserve">Law 103/2009, Civil Sponsorship Legal Discipline, 11 September 2009. </w:t>
      </w:r>
    </w:p>
    <w:p w:rsidR="00155C4F" w:rsidRPr="003B22F0" w:rsidRDefault="00155C4F" w:rsidP="00155C4F">
      <w:pPr>
        <w:pStyle w:val="BTBullet1Last"/>
        <w:rPr>
          <w:lang w:eastAsia="fr-FR"/>
        </w:rPr>
      </w:pPr>
      <w:r w:rsidRPr="003B22F0">
        <w:rPr>
          <w:lang w:eastAsia="fr-FR"/>
        </w:rPr>
        <w:t>Law 34/2009, on the management of data of the judicial system, 14 July 2009</w:t>
      </w:r>
    </w:p>
    <w:p w:rsidR="00155C4F" w:rsidRPr="003B22F0" w:rsidRDefault="00155C4F" w:rsidP="00155C4F">
      <w:pPr>
        <w:pStyle w:val="BTBullet1Last"/>
        <w:rPr>
          <w:lang w:eastAsia="fr-FR"/>
        </w:rPr>
      </w:pPr>
      <w:r w:rsidRPr="003B22F0">
        <w:rPr>
          <w:lang w:eastAsia="fr-FR"/>
        </w:rPr>
        <w:t>Law 27/2008, on conditions and procedure for granting asylum, subsidiary protection or refugee status, 30 June 2008</w:t>
      </w:r>
    </w:p>
    <w:p w:rsidR="00155C4F" w:rsidRPr="003B22F0" w:rsidRDefault="00155C4F" w:rsidP="00155C4F">
      <w:pPr>
        <w:pStyle w:val="BTBullet1Last"/>
        <w:rPr>
          <w:lang w:eastAsia="fr-FR"/>
        </w:rPr>
      </w:pPr>
      <w:r w:rsidRPr="003B22F0">
        <w:rPr>
          <w:lang w:eastAsia="fr-FR"/>
        </w:rPr>
        <w:t>Decree-Law 34/2008, Judicial Costs regulation, 26 February 2008</w:t>
      </w:r>
    </w:p>
    <w:p w:rsidR="00155C4F" w:rsidRPr="003B22F0" w:rsidRDefault="00155C4F" w:rsidP="00155C4F">
      <w:pPr>
        <w:pStyle w:val="BTBullet1Last"/>
        <w:rPr>
          <w:lang w:eastAsia="fr-FR"/>
        </w:rPr>
      </w:pPr>
      <w:r w:rsidRPr="003B22F0">
        <w:rPr>
          <w:lang w:eastAsia="fr-FR"/>
        </w:rPr>
        <w:t>Decree-Law 12/2008, Law on the execution of promotion and protection measures in natural living environment, 17 January 2008</w:t>
      </w:r>
    </w:p>
    <w:p w:rsidR="00155C4F" w:rsidRPr="003B22F0" w:rsidRDefault="00155C4F" w:rsidP="00155C4F">
      <w:pPr>
        <w:pStyle w:val="BTBullet1Last"/>
        <w:rPr>
          <w:lang w:val="en-US" w:eastAsia="pt-PT"/>
        </w:rPr>
      </w:pPr>
      <w:r w:rsidRPr="003B22F0">
        <w:rPr>
          <w:lang w:val="en-US" w:eastAsia="pt-PT"/>
        </w:rPr>
        <w:t>Decree-Law 11/2008, Regulation of the Family Foster Care Measure, 14 September 2008</w:t>
      </w:r>
    </w:p>
    <w:p w:rsidR="00155C4F" w:rsidRDefault="00155C4F" w:rsidP="00155C4F">
      <w:pPr>
        <w:pStyle w:val="BTBullet1Last"/>
        <w:rPr>
          <w:lang w:val="pt-PT" w:eastAsia="pt-PT"/>
        </w:rPr>
      </w:pPr>
      <w:r w:rsidRPr="003B22F0">
        <w:rPr>
          <w:bCs/>
          <w:lang w:val="pt-PT" w:eastAsia="pt-PT"/>
        </w:rPr>
        <w:t>Law 61/2008,</w:t>
      </w:r>
      <w:r w:rsidRPr="003B22F0">
        <w:rPr>
          <w:b/>
          <w:bCs/>
          <w:lang w:val="pt-PT" w:eastAsia="pt-PT"/>
        </w:rPr>
        <w:t xml:space="preserve"> </w:t>
      </w:r>
      <w:r w:rsidRPr="003B22F0">
        <w:rPr>
          <w:lang w:val="pt-PT" w:eastAsia="pt-PT"/>
        </w:rPr>
        <w:t>Amendment to the legal discipline of the Divorce,</w:t>
      </w:r>
      <w:r w:rsidRPr="003B22F0">
        <w:rPr>
          <w:b/>
          <w:bCs/>
          <w:lang w:val="pt-PT" w:eastAsia="pt-PT"/>
        </w:rPr>
        <w:t xml:space="preserve"> </w:t>
      </w:r>
      <w:r w:rsidRPr="003B22F0">
        <w:rPr>
          <w:lang w:val="pt-PT" w:eastAsia="pt-PT"/>
        </w:rPr>
        <w:t>31 October 2008</w:t>
      </w:r>
    </w:p>
    <w:p w:rsidR="00155C4F" w:rsidRPr="00BC1084" w:rsidRDefault="00155C4F" w:rsidP="00155C4F">
      <w:pPr>
        <w:pStyle w:val="BTBullet1Last"/>
        <w:rPr>
          <w:lang w:val="pt-PT" w:eastAsia="pt-PT"/>
        </w:rPr>
      </w:pPr>
    </w:p>
    <w:p w:rsidR="00155C4F" w:rsidRPr="003B22F0" w:rsidRDefault="00155C4F" w:rsidP="00155C4F">
      <w:pPr>
        <w:pStyle w:val="BTBullet1Last"/>
        <w:rPr>
          <w:lang w:eastAsia="pt-PT"/>
        </w:rPr>
      </w:pPr>
      <w:r w:rsidRPr="003B22F0">
        <w:rPr>
          <w:lang w:eastAsia="pt-PT"/>
        </w:rPr>
        <w:t xml:space="preserve">Decree-Law 211/2006, Organics of the Ministry of labour and Social Security, 27 October 2006 </w:t>
      </w:r>
    </w:p>
    <w:p w:rsidR="00155C4F" w:rsidRPr="003B22F0" w:rsidRDefault="00155C4F" w:rsidP="00155C4F">
      <w:pPr>
        <w:pStyle w:val="BTBullet1Last"/>
        <w:rPr>
          <w:lang w:eastAsia="fr-FR"/>
        </w:rPr>
      </w:pPr>
      <w:r w:rsidRPr="003B22F0">
        <w:rPr>
          <w:lang w:eastAsia="fr-FR"/>
        </w:rPr>
        <w:t>Law 67/2007, on Civil Responsibility of the State and other Public Entities, 31 December 2007</w:t>
      </w:r>
    </w:p>
    <w:p w:rsidR="00155C4F" w:rsidRPr="003B22F0" w:rsidRDefault="00155C4F" w:rsidP="00155C4F">
      <w:pPr>
        <w:pStyle w:val="BTBullet1Last"/>
        <w:rPr>
          <w:lang w:eastAsia="fr-FR"/>
        </w:rPr>
      </w:pPr>
      <w:r w:rsidRPr="003B22F0">
        <w:rPr>
          <w:lang w:eastAsia="fr-FR"/>
        </w:rPr>
        <w:t>Law 34/2004, on the access to Justice and to Courts, 29 July 2004</w:t>
      </w:r>
    </w:p>
    <w:p w:rsidR="00155C4F" w:rsidRPr="003B22F0" w:rsidRDefault="00155C4F" w:rsidP="00155C4F">
      <w:pPr>
        <w:pStyle w:val="BTBullet1Last"/>
        <w:rPr>
          <w:lang w:val="en-US" w:eastAsia="pt-PT"/>
        </w:rPr>
      </w:pPr>
      <w:r w:rsidRPr="003B22F0">
        <w:rPr>
          <w:bCs/>
          <w:lang w:val="pt-PT" w:eastAsia="pt-PT"/>
        </w:rPr>
        <w:t>L</w:t>
      </w:r>
      <w:r>
        <w:rPr>
          <w:bCs/>
          <w:lang w:val="pt-PT" w:eastAsia="pt-PT"/>
        </w:rPr>
        <w:t>aw</w:t>
      </w:r>
      <w:r w:rsidRPr="003B22F0">
        <w:rPr>
          <w:bCs/>
          <w:lang w:val="pt-PT" w:eastAsia="pt-PT"/>
        </w:rPr>
        <w:t xml:space="preserve"> 31/2003, Amendment to the Civil  Code, to the Law on Promotion and Protection of Children and Juveniles in Danger</w:t>
      </w:r>
    </w:p>
    <w:p w:rsidR="00155C4F" w:rsidRPr="003B22F0" w:rsidRDefault="00155C4F" w:rsidP="00155C4F">
      <w:pPr>
        <w:pStyle w:val="BTBullet1Last"/>
        <w:rPr>
          <w:lang w:val="en-US" w:eastAsia="pt-PT"/>
        </w:rPr>
      </w:pPr>
      <w:r w:rsidRPr="003B22F0">
        <w:rPr>
          <w:bCs/>
          <w:lang w:val="pt-PT" w:eastAsia="pt-PT"/>
        </w:rPr>
        <w:t xml:space="preserve"> </w:t>
      </w:r>
    </w:p>
    <w:p w:rsidR="00155C4F" w:rsidRPr="003B22F0" w:rsidRDefault="00155C4F" w:rsidP="00155C4F">
      <w:pPr>
        <w:pStyle w:val="BTBullet1Last"/>
        <w:rPr>
          <w:lang w:val="en-US" w:eastAsia="pt-PT"/>
        </w:rPr>
      </w:pPr>
      <w:r w:rsidRPr="003B22F0">
        <w:rPr>
          <w:bCs/>
          <w:lang w:val="pt-PT" w:eastAsia="pt-PT"/>
        </w:rPr>
        <w:t xml:space="preserve">Decree-Law </w:t>
      </w:r>
      <w:r w:rsidRPr="003B22F0">
        <w:rPr>
          <w:lang w:val="en-US" w:eastAsia="pt-PT"/>
        </w:rPr>
        <w:t>185/93 , the Civil Guardianship Law and the Legal Discipline of the Adoptions, 22 August 2003</w:t>
      </w:r>
    </w:p>
    <w:p w:rsidR="00155C4F" w:rsidRPr="003B22F0" w:rsidRDefault="00155C4F" w:rsidP="00155C4F">
      <w:pPr>
        <w:pStyle w:val="BTBullet1Last"/>
        <w:rPr>
          <w:lang w:eastAsia="fr-FR"/>
        </w:rPr>
      </w:pPr>
      <w:r w:rsidRPr="003B22F0">
        <w:rPr>
          <w:lang w:eastAsia="fr-FR"/>
        </w:rPr>
        <w:t>Law 15/2002, Administrative Courts’ Procedure Code, 1 January 2004</w:t>
      </w:r>
    </w:p>
    <w:p w:rsidR="00155C4F" w:rsidRPr="003B22F0" w:rsidRDefault="00155C4F" w:rsidP="00155C4F">
      <w:pPr>
        <w:pStyle w:val="BTBullet1Last"/>
        <w:rPr>
          <w:lang w:eastAsia="fr-FR"/>
        </w:rPr>
      </w:pPr>
      <w:r w:rsidRPr="003B22F0">
        <w:rPr>
          <w:lang w:eastAsia="fr-FR"/>
        </w:rPr>
        <w:t>Decree-Law 286/2003, Stamp Duty Law ,12 November 2003</w:t>
      </w:r>
    </w:p>
    <w:p w:rsidR="00155C4F" w:rsidRPr="003B22F0" w:rsidRDefault="00155C4F" w:rsidP="00155C4F">
      <w:pPr>
        <w:pStyle w:val="BTBullet1Last"/>
        <w:rPr>
          <w:lang w:eastAsia="fr-FR"/>
        </w:rPr>
      </w:pPr>
      <w:r w:rsidRPr="003B22F0">
        <w:rPr>
          <w:lang w:eastAsia="fr-FR"/>
        </w:rPr>
        <w:t>Law 78/2001, on Organisation, competence and functioning of  the Courts of Peace, 13 July 2001</w:t>
      </w:r>
    </w:p>
    <w:p w:rsidR="00155C4F" w:rsidRPr="003B22F0" w:rsidRDefault="00155C4F" w:rsidP="00155C4F">
      <w:pPr>
        <w:pStyle w:val="BTBullet1Last"/>
        <w:rPr>
          <w:lang w:eastAsia="fr-FR"/>
        </w:rPr>
      </w:pPr>
      <w:r w:rsidRPr="003B22F0">
        <w:rPr>
          <w:lang w:eastAsia="fr-FR"/>
        </w:rPr>
        <w:t>Resolution of the Council of Ministers 4/2001, 9 January  2001</w:t>
      </w:r>
    </w:p>
    <w:p w:rsidR="00155C4F" w:rsidRPr="003B22F0" w:rsidRDefault="00155C4F" w:rsidP="00155C4F">
      <w:pPr>
        <w:pStyle w:val="BTBullet1Last"/>
        <w:rPr>
          <w:lang w:val="en-US" w:eastAsia="fr-FR"/>
        </w:rPr>
      </w:pPr>
      <w:r w:rsidRPr="003B22F0">
        <w:rPr>
          <w:lang w:val="pt-PT" w:eastAsia="pt-PT"/>
        </w:rPr>
        <w:t xml:space="preserve">Decree-Law </w:t>
      </w:r>
      <w:r w:rsidRPr="003B22F0">
        <w:rPr>
          <w:lang w:val="en-US" w:eastAsia="pt-PT"/>
        </w:rPr>
        <w:t xml:space="preserve">332-B/2000, Regulation of the </w:t>
      </w:r>
      <w:r w:rsidRPr="003B22F0">
        <w:rPr>
          <w:bCs/>
          <w:lang w:val="en-US" w:eastAsia="pt-PT"/>
        </w:rPr>
        <w:t>Law on Promotion and Protection of Children and Juveniles in Danger</w:t>
      </w:r>
      <w:r w:rsidRPr="003B22F0">
        <w:rPr>
          <w:lang w:val="en-US" w:eastAsia="pt-PT"/>
        </w:rPr>
        <w:t>, 30 December 2000</w:t>
      </w:r>
    </w:p>
    <w:p w:rsidR="00155C4F" w:rsidRPr="003B22F0" w:rsidRDefault="00155C4F" w:rsidP="00155C4F">
      <w:pPr>
        <w:pStyle w:val="BTBullet1Last"/>
        <w:rPr>
          <w:lang w:eastAsia="fr-FR"/>
        </w:rPr>
      </w:pPr>
      <w:r w:rsidRPr="003B22F0">
        <w:rPr>
          <w:lang w:eastAsia="fr-FR"/>
        </w:rPr>
        <w:t>Decree-Law 480/99 Labour Procedure Code, 1 January 2000</w:t>
      </w:r>
    </w:p>
    <w:p w:rsidR="00155C4F" w:rsidRPr="003B22F0" w:rsidRDefault="00155C4F" w:rsidP="00155C4F">
      <w:pPr>
        <w:pStyle w:val="BTBullet1Last"/>
        <w:rPr>
          <w:lang w:eastAsia="fr-FR"/>
        </w:rPr>
      </w:pPr>
      <w:r w:rsidRPr="003B22F0">
        <w:rPr>
          <w:lang w:eastAsia="fr-FR"/>
        </w:rPr>
        <w:t>Decree-Law 480/99, Labour Procedure Code, 9 November 1999</w:t>
      </w:r>
    </w:p>
    <w:p w:rsidR="00155C4F" w:rsidRPr="003B22F0" w:rsidRDefault="00155C4F" w:rsidP="00155C4F">
      <w:pPr>
        <w:pStyle w:val="BTBullet1Last"/>
        <w:rPr>
          <w:lang w:eastAsia="fr-FR"/>
        </w:rPr>
      </w:pPr>
      <w:r w:rsidRPr="003B22F0">
        <w:rPr>
          <w:lang w:eastAsia="fr-FR"/>
        </w:rPr>
        <w:lastRenderedPageBreak/>
        <w:t>Law 147/99, Law on the Promotion and Protection of Children and Juvenile in Danger, 1 September 1999</w:t>
      </w:r>
    </w:p>
    <w:p w:rsidR="00155C4F" w:rsidRPr="003B22F0" w:rsidRDefault="00155C4F" w:rsidP="00155C4F">
      <w:pPr>
        <w:pStyle w:val="BTBullet1Last"/>
        <w:rPr>
          <w:lang w:eastAsia="fr-FR"/>
        </w:rPr>
      </w:pPr>
      <w:r w:rsidRPr="003B22F0">
        <w:rPr>
          <w:lang w:eastAsia="fr-FR"/>
        </w:rPr>
        <w:t>Law 67/98</w:t>
      </w:r>
      <w:r>
        <w:rPr>
          <w:lang w:eastAsia="fr-FR"/>
        </w:rPr>
        <w:t>,</w:t>
      </w:r>
      <w:r w:rsidRPr="003B22F0">
        <w:rPr>
          <w:lang w:eastAsia="fr-FR"/>
        </w:rPr>
        <w:t xml:space="preserve"> on Personal Data, 26 October 1998</w:t>
      </w:r>
    </w:p>
    <w:p w:rsidR="00155C4F" w:rsidRPr="003B22F0" w:rsidRDefault="00155C4F" w:rsidP="00155C4F">
      <w:pPr>
        <w:pStyle w:val="BTBullet1Last"/>
        <w:rPr>
          <w:lang w:eastAsia="fr-FR"/>
        </w:rPr>
      </w:pPr>
      <w:r w:rsidRPr="003B22F0">
        <w:rPr>
          <w:lang w:eastAsia="fr-FR"/>
        </w:rPr>
        <w:t>Decree-Law 98/98, 18  April 1998</w:t>
      </w:r>
    </w:p>
    <w:p w:rsidR="00155C4F" w:rsidRPr="003B22F0" w:rsidRDefault="00155C4F" w:rsidP="00155C4F">
      <w:pPr>
        <w:pStyle w:val="BTBullet1Last"/>
        <w:rPr>
          <w:lang w:eastAsia="fr-FR"/>
        </w:rPr>
      </w:pPr>
      <w:r w:rsidRPr="003B22F0">
        <w:rPr>
          <w:lang w:eastAsia="fr-FR"/>
        </w:rPr>
        <w:t>Decree-Law 3-A/96, 26 January 1996</w:t>
      </w:r>
    </w:p>
    <w:p w:rsidR="00155C4F" w:rsidRPr="003B22F0" w:rsidRDefault="00155C4F" w:rsidP="00155C4F">
      <w:pPr>
        <w:pStyle w:val="BTBullet1Last"/>
        <w:rPr>
          <w:lang w:eastAsia="fr-FR"/>
        </w:rPr>
      </w:pPr>
      <w:r w:rsidRPr="003B22F0">
        <w:rPr>
          <w:lang w:eastAsia="fr-FR"/>
        </w:rPr>
        <w:t xml:space="preserve">Decree Law 329-A/95, Code of Civil Procedure 12 December 1995 </w:t>
      </w:r>
    </w:p>
    <w:p w:rsidR="00155C4F" w:rsidRPr="003B22F0" w:rsidRDefault="00155C4F" w:rsidP="00155C4F">
      <w:pPr>
        <w:pStyle w:val="BTBullet1Last"/>
        <w:rPr>
          <w:lang w:eastAsia="fr-FR"/>
        </w:rPr>
      </w:pPr>
      <w:r w:rsidRPr="003B22F0">
        <w:rPr>
          <w:lang w:eastAsia="fr-FR"/>
        </w:rPr>
        <w:t>Portuguese Journalists’ Code of Conduct, 4 May 1993</w:t>
      </w:r>
    </w:p>
    <w:p w:rsidR="00155C4F" w:rsidRPr="003B22F0" w:rsidRDefault="00155C4F" w:rsidP="00155C4F">
      <w:pPr>
        <w:pStyle w:val="BTBullet1Last"/>
        <w:rPr>
          <w:lang w:eastAsia="fr-FR"/>
        </w:rPr>
      </w:pPr>
      <w:r w:rsidRPr="003B22F0">
        <w:rPr>
          <w:lang w:eastAsia="fr-FR"/>
        </w:rPr>
        <w:t>Decree-Law 78/87, Criminal Procedure Code, 1 June 1987</w:t>
      </w:r>
    </w:p>
    <w:p w:rsidR="00155C4F" w:rsidRPr="003B22F0" w:rsidRDefault="00155C4F" w:rsidP="00155C4F">
      <w:pPr>
        <w:pStyle w:val="BTBullet1Last"/>
        <w:rPr>
          <w:lang w:eastAsia="fr-FR"/>
        </w:rPr>
      </w:pPr>
      <w:r w:rsidRPr="003B22F0">
        <w:rPr>
          <w:lang w:eastAsia="fr-FR"/>
        </w:rPr>
        <w:t xml:space="preserve">Law 47/86 Statute of the Public Prosecutor, 15 </w:t>
      </w:r>
      <w:r w:rsidRPr="00751BA2">
        <w:rPr>
          <w:lang w:eastAsia="fr-FR"/>
        </w:rPr>
        <w:t>October</w:t>
      </w:r>
      <w:r w:rsidRPr="003B22F0">
        <w:rPr>
          <w:lang w:eastAsia="fr-FR"/>
        </w:rPr>
        <w:t xml:space="preserve"> 1986</w:t>
      </w:r>
    </w:p>
    <w:p w:rsidR="00155C4F" w:rsidRPr="003B22F0" w:rsidRDefault="00155C4F" w:rsidP="00155C4F">
      <w:pPr>
        <w:pStyle w:val="BTBullet1Last"/>
        <w:rPr>
          <w:lang w:eastAsia="fr-FR"/>
        </w:rPr>
      </w:pPr>
      <w:r w:rsidRPr="003B22F0">
        <w:rPr>
          <w:lang w:eastAsia="fr-FR"/>
        </w:rPr>
        <w:t>Decree-Law 314/78, Law on the Organisation of Children’s Guardianship, 27 October 1978</w:t>
      </w:r>
    </w:p>
    <w:p w:rsidR="00155C4F" w:rsidRPr="003B22F0" w:rsidRDefault="00155C4F" w:rsidP="00155C4F">
      <w:pPr>
        <w:pStyle w:val="BTBullet1Last"/>
        <w:rPr>
          <w:lang w:eastAsia="fr-FR"/>
        </w:rPr>
      </w:pPr>
      <w:r w:rsidRPr="003B22F0">
        <w:rPr>
          <w:lang w:eastAsia="fr-FR"/>
        </w:rPr>
        <w:t>Constitution, 25 April 1976</w:t>
      </w:r>
    </w:p>
    <w:p w:rsidR="00155C4F" w:rsidRPr="003B22F0" w:rsidRDefault="00155C4F" w:rsidP="00155C4F">
      <w:pPr>
        <w:pStyle w:val="BTBullet1Last"/>
        <w:rPr>
          <w:lang w:eastAsia="fr-FR"/>
        </w:rPr>
      </w:pPr>
      <w:r w:rsidRPr="003B22F0">
        <w:rPr>
          <w:lang w:eastAsia="fr-FR"/>
        </w:rPr>
        <w:t>D</w:t>
      </w:r>
      <w:r>
        <w:rPr>
          <w:lang w:eastAsia="fr-FR"/>
        </w:rPr>
        <w:t>ecree-</w:t>
      </w:r>
      <w:r w:rsidRPr="003B22F0">
        <w:rPr>
          <w:lang w:eastAsia="fr-FR"/>
        </w:rPr>
        <w:t>L</w:t>
      </w:r>
      <w:r>
        <w:rPr>
          <w:lang w:eastAsia="fr-FR"/>
        </w:rPr>
        <w:t>aw</w:t>
      </w:r>
      <w:r w:rsidRPr="003B22F0">
        <w:rPr>
          <w:lang w:eastAsia="fr-FR"/>
        </w:rPr>
        <w:t xml:space="preserve"> 47344/66, </w:t>
      </w:r>
      <w:r>
        <w:rPr>
          <w:lang w:eastAsia="fr-FR"/>
        </w:rPr>
        <w:t>Civil Code,</w:t>
      </w:r>
      <w:r w:rsidRPr="003B22F0">
        <w:rPr>
          <w:lang w:eastAsia="fr-FR"/>
        </w:rPr>
        <w:t xml:space="preserve"> 1 June 1967</w:t>
      </w:r>
    </w:p>
    <w:p w:rsidR="00404FE4" w:rsidRPr="00404FE4" w:rsidRDefault="00404FE4" w:rsidP="00404FE4"/>
    <w:sectPr w:rsidR="00404FE4" w:rsidRPr="00404FE4" w:rsidSect="00660C9C">
      <w:footerReference w:type="default" r:id="rId45"/>
      <w:pgSz w:w="11907" w:h="16840" w:code="9"/>
      <w:pgMar w:top="1848" w:right="1418" w:bottom="1021" w:left="1418" w:header="680"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C4F" w:rsidRDefault="00155C4F" w:rsidP="001E33FA">
      <w:pPr>
        <w:spacing w:after="0" w:line="240" w:lineRule="auto"/>
      </w:pPr>
      <w:r>
        <w:separator/>
      </w:r>
    </w:p>
  </w:endnote>
  <w:endnote w:type="continuationSeparator" w:id="0">
    <w:p w:rsidR="00155C4F" w:rsidRDefault="00155C4F" w:rsidP="001E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 Sans">
    <w:altName w:val="Arial Unicode MS"/>
    <w:charset w:val="80"/>
    <w:family w:val="swiss"/>
    <w:pitch w:val="variable"/>
    <w:sig w:usb0="00000001" w:usb1="08070000" w:usb2="00000010" w:usb3="00000000" w:csb0="00020000" w:csb1="00000000"/>
  </w:font>
  <w:font w:name="DejaVu Sans">
    <w:charset w:val="00"/>
    <w:family w:val="swiss"/>
    <w:pitch w:val="variable"/>
    <w:sig w:usb0="E7003EFF" w:usb1="D200FDFF" w:usb2="00042029" w:usb3="00000000" w:csb0="800001FF" w:csb1="00000000"/>
  </w:font>
  <w:font w:name="Lohit Hindi">
    <w:altName w:val="MS Mincho"/>
    <w:charset w:val="80"/>
    <w:family w:val="auto"/>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C4F" w:rsidRDefault="00155C4F" w:rsidP="006D75C3">
    <w:pPr>
      <w:pStyle w:val="Header"/>
      <w:jc w:val="right"/>
    </w:pPr>
  </w:p>
  <w:p w:rsidR="00155C4F" w:rsidRPr="00943B80" w:rsidRDefault="00155C4F" w:rsidP="006D75C3">
    <w:pPr>
      <w:pStyle w:val="Footer"/>
      <w:rPr>
        <w:sz w:val="16"/>
        <w:szCs w:val="16"/>
      </w:rPr>
    </w:pPr>
    <w:r w:rsidRPr="00943B80">
      <w:rPr>
        <w:sz w:val="16"/>
        <w:szCs w:val="16"/>
      </w:rPr>
      <w:t xml:space="preserve">This National Report has been prepared by </w:t>
    </w:r>
    <w:r w:rsidR="00EF073D" w:rsidRPr="00EF073D">
      <w:rPr>
        <w:sz w:val="16"/>
        <w:szCs w:val="16"/>
      </w:rPr>
      <w:t>Ana Rita Gil</w:t>
    </w:r>
    <w:r w:rsidR="00EF073D">
      <w:rPr>
        <w:sz w:val="16"/>
        <w:szCs w:val="16"/>
      </w:rPr>
      <w:t xml:space="preserve"> </w:t>
    </w:r>
    <w:r w:rsidRPr="00943B80">
      <w:rPr>
        <w:sz w:val="16"/>
        <w:szCs w:val="16"/>
      </w:rPr>
      <w:t xml:space="preserve">for Milieu Ltd in partnership with ICF under Contract No JUST/2011/CHIL/PR/0147/A4 with the European Commission, DG Justice. </w:t>
    </w:r>
  </w:p>
  <w:p w:rsidR="00155C4F" w:rsidRPr="00943B80" w:rsidRDefault="00155C4F" w:rsidP="006D75C3">
    <w:pPr>
      <w:pStyle w:val="Footer"/>
      <w:rPr>
        <w:sz w:val="16"/>
        <w:szCs w:val="16"/>
      </w:rPr>
    </w:pPr>
  </w:p>
  <w:p w:rsidR="00155C4F" w:rsidRPr="00943B80" w:rsidRDefault="00155C4F" w:rsidP="006D75C3">
    <w:pPr>
      <w:pStyle w:val="Footer"/>
      <w:rPr>
        <w:sz w:val="16"/>
        <w:szCs w:val="16"/>
      </w:rPr>
    </w:pPr>
    <w:r w:rsidRPr="00943B80">
      <w:rPr>
        <w:sz w:val="16"/>
        <w:szCs w:val="16"/>
      </w:rPr>
      <w:t>The information and views set out in this publication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p w:rsidR="00155C4F" w:rsidRPr="00943B80" w:rsidRDefault="00155C4F" w:rsidP="006D75C3">
    <w:pPr>
      <w:pStyle w:val="Footer"/>
      <w:rPr>
        <w:sz w:val="16"/>
        <w:szCs w:val="16"/>
      </w:rPr>
    </w:pPr>
  </w:p>
  <w:p w:rsidR="00155C4F" w:rsidRPr="00943B80" w:rsidRDefault="00155C4F" w:rsidP="006D75C3">
    <w:pPr>
      <w:pStyle w:val="Footer"/>
      <w:rPr>
        <w:sz w:val="16"/>
        <w:szCs w:val="16"/>
      </w:rPr>
    </w:pPr>
    <w:r w:rsidRPr="00943B80">
      <w:rPr>
        <w:sz w:val="16"/>
        <w:szCs w:val="16"/>
      </w:rPr>
      <w:t>Temporary copyright clause pending verification with regard to third party citations:</w:t>
    </w:r>
  </w:p>
  <w:p w:rsidR="00155C4F" w:rsidRPr="006D75C3" w:rsidRDefault="00155C4F" w:rsidP="006D75C3">
    <w:pPr>
      <w:rPr>
        <w:rFonts w:cs="Arial"/>
        <w:sz w:val="16"/>
        <w:szCs w:val="16"/>
      </w:rPr>
    </w:pPr>
    <w:r w:rsidRPr="00943B80">
      <w:rPr>
        <w:sz w:val="16"/>
        <w:szCs w:val="16"/>
      </w:rPr>
      <w:t>© European Union, 2014.  Reproduction is authorised provided the source is acknowledged.</w:t>
    </w:r>
    <w:r>
      <w:rPr>
        <w:sz w:val="16"/>
        <w:szCs w:val="16"/>
      </w:rPr>
      <w:t xml:space="preserve"> </w:t>
    </w:r>
    <w:r w:rsidRPr="008A3945">
      <w:rPr>
        <w:rFonts w:cs="Arial"/>
        <w:sz w:val="16"/>
        <w:szCs w:val="16"/>
      </w:rPr>
      <w:t>The reproduction of the third-party textual or artistic material included is prohibited.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78073"/>
      <w:docPartObj>
        <w:docPartGallery w:val="Page Numbers (Bottom of Page)"/>
        <w:docPartUnique/>
      </w:docPartObj>
    </w:sdtPr>
    <w:sdtEndPr>
      <w:rPr>
        <w:noProof/>
      </w:rPr>
    </w:sdtEndPr>
    <w:sdtContent>
      <w:p w:rsidR="00155C4F" w:rsidRDefault="00155C4F">
        <w:pPr>
          <w:pStyle w:val="Footer"/>
          <w:jc w:val="right"/>
        </w:pPr>
        <w:r>
          <w:fldChar w:fldCharType="begin"/>
        </w:r>
        <w:r>
          <w:instrText xml:space="preserve"> PAGE   \* MERGEFORMAT </w:instrText>
        </w:r>
        <w:r>
          <w:fldChar w:fldCharType="separate"/>
        </w:r>
        <w:r w:rsidR="00CE3525">
          <w:rPr>
            <w:noProof/>
          </w:rPr>
          <w:t>iii</w:t>
        </w:r>
        <w:r>
          <w:rPr>
            <w:noProof/>
          </w:rPr>
          <w:fldChar w:fldCharType="end"/>
        </w:r>
      </w:p>
    </w:sdtContent>
  </w:sdt>
  <w:p w:rsidR="00155C4F" w:rsidRDefault="00155C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C4F" w:rsidRDefault="00155C4F" w:rsidP="004F5174">
    <w:pPr>
      <w:pStyle w:val="Footer"/>
      <w:jc w:val="center"/>
      <w:rPr>
        <w:i/>
        <w:iCs/>
      </w:rPr>
    </w:pPr>
  </w:p>
  <w:p w:rsidR="00155C4F" w:rsidRDefault="00155C4F" w:rsidP="004F5174">
    <w:pPr>
      <w:pStyle w:val="Footer"/>
      <w:jc w:val="center"/>
      <w:rPr>
        <w:i/>
        <w:iCs/>
      </w:rPr>
    </w:pPr>
  </w:p>
  <w:p w:rsidR="00155C4F" w:rsidRDefault="00155C4F" w:rsidP="004F5174">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9971039"/>
      <w:docPartObj>
        <w:docPartGallery w:val="Page Numbers (Bottom of Page)"/>
        <w:docPartUnique/>
      </w:docPartObj>
    </w:sdtPr>
    <w:sdtEndPr>
      <w:rPr>
        <w:noProof/>
      </w:rPr>
    </w:sdtEndPr>
    <w:sdtContent>
      <w:p w:rsidR="00155C4F" w:rsidRDefault="00155C4F">
        <w:pPr>
          <w:pStyle w:val="Footer"/>
          <w:jc w:val="right"/>
        </w:pPr>
        <w:r>
          <w:fldChar w:fldCharType="begin"/>
        </w:r>
        <w:r>
          <w:instrText xml:space="preserve"> PAGE   \* MERGEFORMAT </w:instrText>
        </w:r>
        <w:r>
          <w:fldChar w:fldCharType="separate"/>
        </w:r>
        <w:r w:rsidR="00CE3525">
          <w:rPr>
            <w:noProof/>
          </w:rPr>
          <w:t>1</w:t>
        </w:r>
        <w:r>
          <w:rPr>
            <w:noProof/>
          </w:rPr>
          <w:fldChar w:fldCharType="end"/>
        </w:r>
      </w:p>
    </w:sdtContent>
  </w:sdt>
  <w:p w:rsidR="00155C4F" w:rsidRDefault="00155C4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324374"/>
      <w:docPartObj>
        <w:docPartGallery w:val="Page Numbers (Bottom of Page)"/>
        <w:docPartUnique/>
      </w:docPartObj>
    </w:sdtPr>
    <w:sdtEndPr>
      <w:rPr>
        <w:noProof/>
      </w:rPr>
    </w:sdtEndPr>
    <w:sdtContent>
      <w:p w:rsidR="00155C4F" w:rsidRDefault="00155C4F">
        <w:pPr>
          <w:pStyle w:val="Footer"/>
          <w:jc w:val="right"/>
        </w:pPr>
        <w:r>
          <w:fldChar w:fldCharType="begin"/>
        </w:r>
        <w:r>
          <w:instrText xml:space="preserve"> PAGE   \* MERGEFORMAT </w:instrText>
        </w:r>
        <w:r>
          <w:fldChar w:fldCharType="separate"/>
        </w:r>
        <w:r w:rsidR="00CE3525">
          <w:rPr>
            <w:noProof/>
          </w:rPr>
          <w:t>3</w:t>
        </w:r>
        <w:r>
          <w:rPr>
            <w:noProof/>
          </w:rPr>
          <w:fldChar w:fldCharType="end"/>
        </w:r>
      </w:p>
    </w:sdtContent>
  </w:sdt>
  <w:p w:rsidR="00155C4F" w:rsidRDefault="00155C4F" w:rsidP="00660C9C">
    <w:pPr>
      <w:pStyle w:val="FooterLa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C4F" w:rsidRDefault="00CE3525">
    <w:pPr>
      <w:pStyle w:val="Footer"/>
    </w:pPr>
    <w:r>
      <w:fldChar w:fldCharType="begin"/>
    </w:r>
    <w:r>
      <w:instrText xml:space="preserve"> DOCVARIABLE  FooterVersion  \* MERGEFORMAT </w:instrText>
    </w:r>
    <w:r>
      <w:fldChar w:fldCharType="separate"/>
    </w:r>
    <w:r w:rsidR="00155C4F">
      <w:t xml:space="preserve"> </w:t>
    </w:r>
    <w:r>
      <w:fldChar w:fldCharType="end"/>
    </w:r>
    <w:r w:rsidR="00155C4F">
      <w:tab/>
    </w:r>
    <w:r w:rsidR="00155C4F">
      <w:fldChar w:fldCharType="begin"/>
    </w:r>
    <w:r w:rsidR="00155C4F">
      <w:instrText xml:space="preserve"> PAGE   \* MERGEFORMAT </w:instrText>
    </w:r>
    <w:r w:rsidR="00155C4F">
      <w:fldChar w:fldCharType="separate"/>
    </w:r>
    <w:r>
      <w:rPr>
        <w:noProof/>
      </w:rPr>
      <w:t>14</w:t>
    </w:r>
    <w:r w:rsidR="00155C4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C4F" w:rsidRDefault="00155C4F" w:rsidP="001E33FA">
      <w:pPr>
        <w:spacing w:after="0" w:line="240" w:lineRule="auto"/>
      </w:pPr>
      <w:r>
        <w:separator/>
      </w:r>
    </w:p>
  </w:footnote>
  <w:footnote w:type="continuationSeparator" w:id="0">
    <w:p w:rsidR="00155C4F" w:rsidRDefault="00155C4F" w:rsidP="001E33FA">
      <w:pPr>
        <w:spacing w:after="0" w:line="240" w:lineRule="auto"/>
      </w:pPr>
      <w:r>
        <w:continuationSeparator/>
      </w:r>
    </w:p>
  </w:footnote>
  <w:footnote w:id="1">
    <w:p w:rsidR="00155C4F" w:rsidRPr="004E02DE" w:rsidRDefault="00155C4F" w:rsidP="00F67728">
      <w:pPr>
        <w:pStyle w:val="FootnoteText"/>
        <w:rPr>
          <w:sz w:val="16"/>
          <w:szCs w:val="16"/>
        </w:rPr>
      </w:pPr>
      <w:r w:rsidRPr="004E02DE">
        <w:rPr>
          <w:rStyle w:val="FootnoteReference"/>
          <w:sz w:val="16"/>
          <w:szCs w:val="16"/>
        </w:rPr>
        <w:footnoteRef/>
      </w:r>
      <w:r w:rsidRPr="004E02DE">
        <w:rPr>
          <w:sz w:val="16"/>
          <w:szCs w:val="16"/>
        </w:rPr>
        <w:t xml:space="preserve"> </w:t>
      </w:r>
      <w:r w:rsidRPr="004E02DE">
        <w:rPr>
          <w:iCs/>
          <w:sz w:val="16"/>
          <w:szCs w:val="16"/>
        </w:rPr>
        <w:t xml:space="preserve">This table provides an indicative summary of competent courts and relevant proceedings. However, please check </w:t>
      </w:r>
      <w:hyperlink w:anchor="Section2" w:history="1">
        <w:r w:rsidRPr="004D3306">
          <w:rPr>
            <w:rStyle w:val="Hyperlink"/>
            <w:iCs/>
            <w:sz w:val="16"/>
            <w:szCs w:val="16"/>
          </w:rPr>
          <w:t>Section 2</w:t>
        </w:r>
      </w:hyperlink>
      <w:r w:rsidRPr="004E02DE">
        <w:rPr>
          <w:iCs/>
          <w:sz w:val="16"/>
          <w:szCs w:val="16"/>
        </w:rPr>
        <w:t xml:space="preserve"> for a complete overview of the competent courts or sections/divisions within the competent courts.</w:t>
      </w:r>
    </w:p>
  </w:footnote>
  <w:footnote w:id="2">
    <w:p w:rsidR="00155C4F" w:rsidRPr="003B22F0" w:rsidRDefault="00155C4F" w:rsidP="00F67728">
      <w:pPr>
        <w:pStyle w:val="FootnoteText"/>
        <w:rPr>
          <w:sz w:val="16"/>
          <w:lang w:val="en-US"/>
        </w:rPr>
      </w:pPr>
      <w:r w:rsidRPr="003B22F0">
        <w:rPr>
          <w:rStyle w:val="FootnoteReference"/>
          <w:sz w:val="16"/>
        </w:rPr>
        <w:footnoteRef/>
      </w:r>
      <w:r w:rsidRPr="003B22F0">
        <w:rPr>
          <w:sz w:val="16"/>
        </w:rPr>
        <w:t xml:space="preserve"> This study on Children’s involvement in judicial proceedings is composed of three contextual overviews i.e. contextual overview for criminal justice, contextual overview for civil justice, contextual overview for administrative justice. The rules applying to judicial proceedings in the sectors of asylum, migration, education, health, placement into care, administrative sanction and offences committed by children below MACR are described in the contextual overview for administrative justice</w:t>
      </w:r>
      <w:r w:rsidRPr="003B22F0">
        <w:rPr>
          <w:sz w:val="16"/>
          <w:lang w:val="en-US"/>
        </w:rPr>
        <w:t>.</w:t>
      </w:r>
    </w:p>
  </w:footnote>
  <w:footnote w:id="3">
    <w:p w:rsidR="00155C4F" w:rsidRPr="003B22F0" w:rsidRDefault="00155C4F" w:rsidP="00F67728">
      <w:pPr>
        <w:pStyle w:val="FootnoteText"/>
        <w:rPr>
          <w:sz w:val="16"/>
        </w:rPr>
      </w:pPr>
      <w:r w:rsidRPr="003B22F0">
        <w:rPr>
          <w:rStyle w:val="FootnoteReference"/>
          <w:sz w:val="16"/>
        </w:rPr>
        <w:footnoteRef/>
      </w:r>
      <w:r w:rsidRPr="003B22F0">
        <w:rPr>
          <w:sz w:val="16"/>
          <w:lang w:val="en-US"/>
        </w:rPr>
        <w:t xml:space="preserve"> </w:t>
      </w:r>
      <w:r w:rsidRPr="003B22F0">
        <w:rPr>
          <w:sz w:val="16"/>
        </w:rPr>
        <w:t xml:space="preserve">(MACR) Minimum Age of Criminal Responsibility – see </w:t>
      </w:r>
      <w:hyperlink r:id="rId1" w:history="1">
        <w:r w:rsidRPr="003B22F0">
          <w:rPr>
            <w:rStyle w:val="Hyperlink"/>
            <w:sz w:val="16"/>
          </w:rPr>
          <w:t xml:space="preserve">Table 3.1 of the EU Summary of contextual overviews on children's involvement in criminal judicial proceedings </w:t>
        </w:r>
      </w:hyperlink>
      <w:r w:rsidRPr="003B22F0">
        <w:rPr>
          <w:sz w:val="16"/>
        </w:rPr>
        <w:t xml:space="preserve"> on MACR in EU28 as at 1</w:t>
      </w:r>
      <w:r w:rsidRPr="003B22F0">
        <w:rPr>
          <w:sz w:val="16"/>
          <w:lang w:val="en-US"/>
        </w:rPr>
        <w:t xml:space="preserve"> June </w:t>
      </w:r>
      <w:r w:rsidRPr="003B22F0">
        <w:rPr>
          <w:sz w:val="16"/>
        </w:rPr>
        <w:t xml:space="preserve">2012. </w:t>
      </w:r>
    </w:p>
  </w:footnote>
  <w:footnote w:id="4">
    <w:p w:rsidR="00155C4F" w:rsidRPr="001400DC" w:rsidRDefault="00155C4F" w:rsidP="00F67728">
      <w:pPr>
        <w:pStyle w:val="FootnoteText"/>
        <w:jc w:val="both"/>
        <w:rPr>
          <w:lang w:val="en-US"/>
        </w:rPr>
      </w:pPr>
      <w:r>
        <w:rPr>
          <w:rStyle w:val="FootnoteReference"/>
        </w:rPr>
        <w:footnoteRef/>
      </w:r>
      <w:r>
        <w:t xml:space="preserve"> </w:t>
      </w:r>
      <w:r w:rsidRPr="00FB5AE4">
        <w:t>This report describes the situation as at 1 June 2012.</w:t>
      </w:r>
      <w:r>
        <w:t xml:space="preserve"> </w:t>
      </w:r>
      <w:r w:rsidRPr="001400DC">
        <w:rPr>
          <w:lang w:val="en-US"/>
        </w:rPr>
        <w:t xml:space="preserve">The references </w:t>
      </w:r>
      <w:r>
        <w:rPr>
          <w:lang w:val="en-US"/>
        </w:rPr>
        <w:t xml:space="preserve">made </w:t>
      </w:r>
      <w:r w:rsidRPr="001400DC">
        <w:rPr>
          <w:lang w:val="en-US"/>
        </w:rPr>
        <w:t>in this report to the</w:t>
      </w:r>
      <w:r>
        <w:rPr>
          <w:lang w:val="en-US"/>
        </w:rPr>
        <w:t xml:space="preserve"> articles of the</w:t>
      </w:r>
      <w:r w:rsidRPr="001400DC">
        <w:rPr>
          <w:lang w:val="en-US"/>
        </w:rPr>
        <w:t xml:space="preserve"> Civil Procedure Code concern the current Code in force and the corresponding </w:t>
      </w:r>
      <w:r>
        <w:rPr>
          <w:lang w:val="en-US"/>
        </w:rPr>
        <w:t>articles</w:t>
      </w:r>
      <w:r w:rsidRPr="001400DC">
        <w:rPr>
          <w:lang w:val="en-US"/>
        </w:rPr>
        <w:t xml:space="preserve"> </w:t>
      </w:r>
      <w:r>
        <w:rPr>
          <w:lang w:val="en-US"/>
        </w:rPr>
        <w:t>in</w:t>
      </w:r>
      <w:r w:rsidRPr="001400DC">
        <w:rPr>
          <w:lang w:val="en-US"/>
        </w:rPr>
        <w:t xml:space="preserve"> the New Civil Procedure Code</w:t>
      </w:r>
      <w:r>
        <w:rPr>
          <w:lang w:val="en-US"/>
        </w:rPr>
        <w:t xml:space="preserve"> (in brackets).</w:t>
      </w:r>
    </w:p>
  </w:footnote>
  <w:footnote w:id="5">
    <w:p w:rsidR="00155C4F" w:rsidRPr="00F15A01" w:rsidRDefault="00155C4F" w:rsidP="00F67728">
      <w:pPr>
        <w:pStyle w:val="FootnoteText"/>
        <w:jc w:val="both"/>
        <w:rPr>
          <w:lang w:val="en-US"/>
        </w:rPr>
      </w:pPr>
      <w:r>
        <w:rPr>
          <w:rStyle w:val="FootnoteReference"/>
        </w:rPr>
        <w:footnoteRef/>
      </w:r>
      <w:r w:rsidRPr="00F15A01">
        <w:rPr>
          <w:lang w:val="en-US"/>
        </w:rPr>
        <w:t xml:space="preserve"> </w:t>
      </w:r>
      <w:r w:rsidRPr="0003207B">
        <w:rPr>
          <w:lang w:val="en-US"/>
        </w:rPr>
        <w:t>Decree-Law n. 314/78 of 27th October</w:t>
      </w:r>
      <w:r>
        <w:rPr>
          <w:lang w:val="en-US"/>
        </w:rPr>
        <w:t>, amended several times</w:t>
      </w:r>
      <w:r w:rsidRPr="0003207B">
        <w:rPr>
          <w:lang w:val="en-US"/>
        </w:rPr>
        <w:t>.</w:t>
      </w:r>
      <w:r w:rsidRPr="00F15A01">
        <w:rPr>
          <w:lang w:val="en-US"/>
        </w:rPr>
        <w:t xml:space="preserve"> </w:t>
      </w:r>
    </w:p>
  </w:footnote>
  <w:footnote w:id="6">
    <w:p w:rsidR="00155C4F" w:rsidRPr="00456FDA" w:rsidRDefault="00155C4F" w:rsidP="00F67728">
      <w:pPr>
        <w:pStyle w:val="FootnoteText"/>
        <w:jc w:val="both"/>
        <w:rPr>
          <w:lang w:val="en-US"/>
        </w:rPr>
      </w:pPr>
      <w:r>
        <w:rPr>
          <w:rStyle w:val="FootnoteReference"/>
        </w:rPr>
        <w:footnoteRef/>
      </w:r>
      <w:r>
        <w:t xml:space="preserve"> </w:t>
      </w:r>
      <w:r w:rsidRPr="003F566A">
        <w:rPr>
          <w:lang w:val="en-US"/>
        </w:rPr>
        <w:t xml:space="preserve">Article 146 and 147 of the </w:t>
      </w:r>
      <w:hyperlink r:id="rId2" w:history="1">
        <w:r w:rsidRPr="0003207B">
          <w:rPr>
            <w:rStyle w:val="Hyperlink"/>
            <w:rFonts w:cs="Arial"/>
          </w:rPr>
          <w:t xml:space="preserve">Law on </w:t>
        </w:r>
        <w:r>
          <w:rPr>
            <w:rStyle w:val="Hyperlink"/>
            <w:rFonts w:cs="Arial"/>
          </w:rPr>
          <w:t xml:space="preserve">the </w:t>
        </w:r>
        <w:r w:rsidRPr="0003207B">
          <w:rPr>
            <w:rStyle w:val="Hyperlink"/>
            <w:rFonts w:cs="Arial"/>
          </w:rPr>
          <w:t xml:space="preserve">organisation </w:t>
        </w:r>
        <w:r>
          <w:rPr>
            <w:rStyle w:val="Hyperlink"/>
            <w:rFonts w:cs="Arial"/>
          </w:rPr>
          <w:t xml:space="preserve">of </w:t>
        </w:r>
        <w:r w:rsidRPr="0003207B">
          <w:rPr>
            <w:rStyle w:val="Hyperlink"/>
            <w:rFonts w:cs="Arial"/>
          </w:rPr>
          <w:t>children</w:t>
        </w:r>
        <w:r>
          <w:rPr>
            <w:rStyle w:val="Hyperlink"/>
            <w:rFonts w:cs="Arial"/>
            <w:lang w:val="en-US"/>
          </w:rPr>
          <w:t>’s</w:t>
        </w:r>
        <w:r w:rsidRPr="0003207B">
          <w:rPr>
            <w:rStyle w:val="Hyperlink"/>
            <w:rFonts w:cs="Arial"/>
          </w:rPr>
          <w:t xml:space="preserve"> guardianship </w:t>
        </w:r>
      </w:hyperlink>
      <w:r w:rsidRPr="00456FDA">
        <w:rPr>
          <w:lang w:val="en-US"/>
        </w:rPr>
        <w:t>.</w:t>
      </w:r>
    </w:p>
  </w:footnote>
  <w:footnote w:id="7">
    <w:p w:rsidR="00155C4F" w:rsidRPr="00B87713" w:rsidRDefault="00155C4F" w:rsidP="00F67728">
      <w:pPr>
        <w:pStyle w:val="FootnoteText"/>
        <w:jc w:val="both"/>
        <w:rPr>
          <w:lang w:val="en-US"/>
        </w:rPr>
      </w:pPr>
      <w:r w:rsidRPr="002D013D">
        <w:rPr>
          <w:rStyle w:val="FootnoteReference"/>
          <w:rFonts w:cs="Arial"/>
        </w:rPr>
        <w:footnoteRef/>
      </w:r>
      <w:r w:rsidRPr="002D013D">
        <w:rPr>
          <w:rFonts w:cs="Arial"/>
          <w:lang w:val="en-US"/>
        </w:rPr>
        <w:t xml:space="preserve"> </w:t>
      </w:r>
      <w:hyperlink r:id="rId3" w:history="1">
        <w:r w:rsidRPr="002D013D">
          <w:rPr>
            <w:rStyle w:val="Hyperlink"/>
            <w:rFonts w:cs="Arial"/>
            <w:lang w:val="en-US"/>
          </w:rPr>
          <w:t>Law on the Protection of Children and Juvenile in Danger</w:t>
        </w:r>
      </w:hyperlink>
      <w:r>
        <w:rPr>
          <w:rFonts w:cs="Arial"/>
          <w:lang w:val="en-US"/>
        </w:rPr>
        <w:t>, Law n.º 147/99 of 1</w:t>
      </w:r>
      <w:r w:rsidRPr="00C24BDD">
        <w:rPr>
          <w:rFonts w:cs="Arial"/>
          <w:vertAlign w:val="superscript"/>
          <w:lang w:val="en-US"/>
        </w:rPr>
        <w:t>st</w:t>
      </w:r>
      <w:r>
        <w:rPr>
          <w:rFonts w:cs="Arial"/>
          <w:lang w:val="en-US"/>
        </w:rPr>
        <w:t xml:space="preserve"> </w:t>
      </w:r>
      <w:r w:rsidRPr="002D013D">
        <w:rPr>
          <w:rFonts w:cs="Arial"/>
          <w:lang w:val="en-US"/>
        </w:rPr>
        <w:t>September.</w:t>
      </w:r>
    </w:p>
  </w:footnote>
  <w:footnote w:id="8">
    <w:p w:rsidR="00155C4F" w:rsidRPr="00B87713" w:rsidRDefault="00155C4F" w:rsidP="00F67728">
      <w:pPr>
        <w:pStyle w:val="FootnoteText"/>
        <w:jc w:val="both"/>
        <w:rPr>
          <w:lang w:val="en-US"/>
        </w:rPr>
      </w:pPr>
      <w:r w:rsidRPr="002D013D">
        <w:rPr>
          <w:rStyle w:val="FootnoteReference"/>
          <w:rFonts w:cs="Arial"/>
        </w:rPr>
        <w:footnoteRef/>
      </w:r>
      <w:r w:rsidRPr="002D013D">
        <w:rPr>
          <w:rFonts w:cs="Arial"/>
          <w:lang w:val="en-US"/>
        </w:rPr>
        <w:t xml:space="preserve"> Article 3 of the </w:t>
      </w:r>
      <w:hyperlink r:id="rId4" w:history="1">
        <w:r w:rsidRPr="002D013D">
          <w:rPr>
            <w:rStyle w:val="Hyperlink"/>
            <w:rFonts w:cs="Arial"/>
            <w:lang w:val="en-US"/>
          </w:rPr>
          <w:t>Law on the Protection of Children and Juvenile</w:t>
        </w:r>
        <w:r>
          <w:rPr>
            <w:rStyle w:val="Hyperlink"/>
            <w:rFonts w:cs="Arial"/>
            <w:lang w:val="en-US"/>
          </w:rPr>
          <w:t>s</w:t>
        </w:r>
        <w:r w:rsidRPr="002D013D">
          <w:rPr>
            <w:rStyle w:val="Hyperlink"/>
            <w:rFonts w:cs="Arial"/>
            <w:lang w:val="en-US"/>
          </w:rPr>
          <w:t xml:space="preserve"> in Danger</w:t>
        </w:r>
      </w:hyperlink>
      <w:r w:rsidRPr="002D013D">
        <w:rPr>
          <w:rFonts w:cs="Arial"/>
          <w:lang w:val="en-US"/>
        </w:rPr>
        <w:t xml:space="preserve">. </w:t>
      </w:r>
    </w:p>
  </w:footnote>
  <w:footnote w:id="9">
    <w:p w:rsidR="00155C4F" w:rsidRPr="0012557A" w:rsidRDefault="00155C4F" w:rsidP="00F67728">
      <w:pPr>
        <w:pStyle w:val="FootnoteText"/>
        <w:jc w:val="both"/>
        <w:rPr>
          <w:lang w:val="en-US"/>
        </w:rPr>
      </w:pPr>
      <w:r>
        <w:rPr>
          <w:rStyle w:val="FootnoteReference"/>
        </w:rPr>
        <w:footnoteRef/>
      </w:r>
      <w:r>
        <w:t xml:space="preserve"> </w:t>
      </w:r>
      <w:r w:rsidRPr="0012557A">
        <w:rPr>
          <w:lang w:val="en-US"/>
        </w:rPr>
        <w:t xml:space="preserve">Decree-Law n. 480/99 of 9th November. </w:t>
      </w:r>
    </w:p>
  </w:footnote>
  <w:footnote w:id="10">
    <w:p w:rsidR="00155C4F" w:rsidRPr="0084684B" w:rsidRDefault="00155C4F" w:rsidP="00F67728">
      <w:pPr>
        <w:pStyle w:val="FootnoteText"/>
        <w:jc w:val="both"/>
        <w:rPr>
          <w:lang w:val="en-US"/>
        </w:rPr>
      </w:pPr>
      <w:r>
        <w:rPr>
          <w:rStyle w:val="FootnoteReference"/>
        </w:rPr>
        <w:footnoteRef/>
      </w:r>
      <w:r>
        <w:t xml:space="preserve"> </w:t>
      </w:r>
      <w:r w:rsidRPr="0084684B">
        <w:rPr>
          <w:lang w:val="en-US"/>
        </w:rPr>
        <w:t xml:space="preserve">Article 3 of the </w:t>
      </w:r>
      <w:hyperlink r:id="rId5" w:history="1">
        <w:r w:rsidRPr="0084684B">
          <w:rPr>
            <w:rStyle w:val="Hyperlink"/>
            <w:lang w:val="en-US"/>
          </w:rPr>
          <w:t>Statute of the Public Prosecutor</w:t>
        </w:r>
      </w:hyperlink>
      <w:r w:rsidRPr="0084684B">
        <w:rPr>
          <w:lang w:val="en-US"/>
        </w:rPr>
        <w:t xml:space="preserve">, </w:t>
      </w:r>
      <w:r>
        <w:rPr>
          <w:lang w:val="en-US"/>
        </w:rPr>
        <w:t>Law n. 47/86 of 15</w:t>
      </w:r>
      <w:r w:rsidRPr="003566E0">
        <w:rPr>
          <w:vertAlign w:val="superscript"/>
          <w:lang w:val="en-US"/>
        </w:rPr>
        <w:t>th</w:t>
      </w:r>
      <w:r>
        <w:rPr>
          <w:lang w:val="en-US"/>
        </w:rPr>
        <w:t xml:space="preserve"> October. </w:t>
      </w:r>
    </w:p>
  </w:footnote>
  <w:footnote w:id="11">
    <w:p w:rsidR="00155C4F" w:rsidRPr="008C05E9" w:rsidRDefault="00155C4F" w:rsidP="00F67728">
      <w:pPr>
        <w:pStyle w:val="FootnoteText"/>
        <w:jc w:val="both"/>
        <w:rPr>
          <w:lang w:val="en-US"/>
        </w:rPr>
      </w:pPr>
      <w:r>
        <w:rPr>
          <w:rStyle w:val="FootnoteReference"/>
        </w:rPr>
        <w:footnoteRef/>
      </w:r>
      <w:r>
        <w:t xml:space="preserve"> </w:t>
      </w:r>
      <w:r w:rsidRPr="00F54502">
        <w:rPr>
          <w:lang w:val="en-US"/>
        </w:rPr>
        <w:t>W</w:t>
      </w:r>
      <w:r>
        <w:t xml:space="preserve">hen parents disagree </w:t>
      </w:r>
      <w:r w:rsidRPr="00F54502">
        <w:rPr>
          <w:lang w:val="en-US"/>
        </w:rPr>
        <w:t>when</w:t>
      </w:r>
      <w:r>
        <w:t xml:space="preserve"> representing the child, </w:t>
      </w:r>
      <w:r w:rsidRPr="008C05E9">
        <w:rPr>
          <w:lang w:val="en-US"/>
        </w:rPr>
        <w:t xml:space="preserve">see </w:t>
      </w:r>
      <w:hyperlink w:anchor="Section31" w:history="1">
        <w:r w:rsidRPr="00EC6366">
          <w:rPr>
            <w:rStyle w:val="Hyperlink"/>
            <w:lang w:val="en-US"/>
          </w:rPr>
          <w:t>Section 3.1</w:t>
        </w:r>
      </w:hyperlink>
      <w:r>
        <w:rPr>
          <w:lang w:val="en-US"/>
        </w:rPr>
        <w:t>.</w:t>
      </w:r>
    </w:p>
  </w:footnote>
  <w:footnote w:id="12">
    <w:p w:rsidR="00155C4F" w:rsidRPr="00917FAB" w:rsidRDefault="00155C4F" w:rsidP="00F67728">
      <w:pPr>
        <w:pStyle w:val="FootnoteText"/>
        <w:jc w:val="both"/>
        <w:rPr>
          <w:lang w:val="en-US"/>
        </w:rPr>
      </w:pPr>
      <w:r>
        <w:rPr>
          <w:rStyle w:val="FootnoteReference"/>
        </w:rPr>
        <w:footnoteRef/>
      </w:r>
      <w:r>
        <w:t xml:space="preserve"> </w:t>
      </w:r>
      <w:r w:rsidRPr="00917FAB">
        <w:rPr>
          <w:lang w:val="en-US"/>
        </w:rPr>
        <w:t xml:space="preserve">Article 334 of the </w:t>
      </w:r>
      <w:hyperlink r:id="rId6" w:history="1">
        <w:r>
          <w:rPr>
            <w:rStyle w:val="Hyperlink"/>
            <w:rFonts w:cs="Arial"/>
          </w:rPr>
          <w:t>Civil Procedure C</w:t>
        </w:r>
        <w:r w:rsidRPr="00411335">
          <w:rPr>
            <w:rStyle w:val="Hyperlink"/>
            <w:rFonts w:cs="Arial"/>
          </w:rPr>
          <w:t>ode</w:t>
        </w:r>
      </w:hyperlink>
      <w:r w:rsidRPr="00BF61E8">
        <w:rPr>
          <w:lang w:val="en-US"/>
        </w:rPr>
        <w:t xml:space="preserve"> (Article </w:t>
      </w:r>
      <w:r>
        <w:rPr>
          <w:lang w:val="en-US"/>
        </w:rPr>
        <w:t xml:space="preserve">325 </w:t>
      </w:r>
      <w:r w:rsidRPr="00BF61E8">
        <w:rPr>
          <w:lang w:val="en-US"/>
        </w:rPr>
        <w:t xml:space="preserve">of the </w:t>
      </w:r>
      <w:hyperlink r:id="rId7" w:history="1">
        <w:r w:rsidRPr="00BF61E8">
          <w:rPr>
            <w:rStyle w:val="Hyperlink"/>
            <w:lang w:val="en-US"/>
          </w:rPr>
          <w:t>New Civil Procedure Code</w:t>
        </w:r>
      </w:hyperlink>
      <w:r w:rsidRPr="00BF61E8">
        <w:rPr>
          <w:lang w:val="en-US"/>
        </w:rPr>
        <w:t>)</w:t>
      </w:r>
      <w:r w:rsidRPr="001F10F7">
        <w:rPr>
          <w:lang w:val="en-US"/>
        </w:rPr>
        <w:t>.</w:t>
      </w:r>
    </w:p>
  </w:footnote>
  <w:footnote w:id="13">
    <w:p w:rsidR="00155C4F" w:rsidRPr="0020428A" w:rsidRDefault="00155C4F" w:rsidP="00F67728">
      <w:pPr>
        <w:pStyle w:val="FootnoteText"/>
        <w:jc w:val="both"/>
        <w:rPr>
          <w:lang w:val="en-US"/>
        </w:rPr>
      </w:pPr>
      <w:r>
        <w:rPr>
          <w:rStyle w:val="FootnoteReference"/>
        </w:rPr>
        <w:footnoteRef/>
      </w:r>
      <w:r>
        <w:t xml:space="preserve"> </w:t>
      </w:r>
      <w:r w:rsidRPr="0020428A">
        <w:rPr>
          <w:lang w:val="en-US"/>
        </w:rPr>
        <w:t>Article 72</w:t>
      </w:r>
      <w:r>
        <w:rPr>
          <w:lang w:val="en-US"/>
        </w:rPr>
        <w:t>, n.1</w:t>
      </w:r>
      <w:r w:rsidRPr="0020428A">
        <w:rPr>
          <w:lang w:val="en-US"/>
        </w:rPr>
        <w:t xml:space="preserve"> of the </w:t>
      </w:r>
      <w:hyperlink r:id="rId8" w:history="1">
        <w:r>
          <w:rPr>
            <w:rStyle w:val="Hyperlink"/>
            <w:rFonts w:cs="Arial"/>
            <w:lang w:val="en-US"/>
          </w:rPr>
          <w:t>Law on the Protection of Children and Juveniles in Danger</w:t>
        </w:r>
      </w:hyperlink>
      <w:r>
        <w:rPr>
          <w:rFonts w:cs="Arial"/>
          <w:lang w:val="en-US"/>
        </w:rPr>
        <w:t xml:space="preserve">. </w:t>
      </w:r>
    </w:p>
  </w:footnote>
  <w:footnote w:id="14">
    <w:p w:rsidR="00155C4F" w:rsidRPr="00626E68" w:rsidRDefault="00155C4F" w:rsidP="00F67728">
      <w:pPr>
        <w:pStyle w:val="FootnoteText"/>
        <w:jc w:val="both"/>
        <w:rPr>
          <w:lang w:val="en-US"/>
        </w:rPr>
      </w:pPr>
      <w:r>
        <w:rPr>
          <w:rStyle w:val="FootnoteReference"/>
        </w:rPr>
        <w:footnoteRef/>
      </w:r>
      <w:r>
        <w:t xml:space="preserve"> </w:t>
      </w:r>
      <w:r w:rsidRPr="00626E68">
        <w:rPr>
          <w:lang w:val="en-US"/>
        </w:rPr>
        <w:t xml:space="preserve">Article 72, n.3 </w:t>
      </w:r>
      <w:r w:rsidRPr="0020428A">
        <w:rPr>
          <w:lang w:val="en-US"/>
        </w:rPr>
        <w:t xml:space="preserve">of the </w:t>
      </w:r>
      <w:hyperlink r:id="rId9" w:history="1">
        <w:r>
          <w:rPr>
            <w:rStyle w:val="Hyperlink"/>
            <w:rFonts w:cs="Arial"/>
            <w:lang w:val="en-US"/>
          </w:rPr>
          <w:t>Law on the Protection of Children and Juveniles in Danger</w:t>
        </w:r>
      </w:hyperlink>
      <w:r>
        <w:rPr>
          <w:rFonts w:cs="Arial"/>
          <w:lang w:val="en-US"/>
        </w:rPr>
        <w:t>.</w:t>
      </w:r>
    </w:p>
  </w:footnote>
  <w:footnote w:id="15">
    <w:p w:rsidR="00155C4F" w:rsidRPr="00B87713" w:rsidRDefault="00155C4F" w:rsidP="00F67728">
      <w:pPr>
        <w:pStyle w:val="FootnoteText"/>
        <w:jc w:val="both"/>
        <w:rPr>
          <w:lang w:val="en-US"/>
        </w:rPr>
      </w:pPr>
      <w:r w:rsidRPr="002D013D">
        <w:rPr>
          <w:rStyle w:val="FootnoteReference"/>
          <w:rFonts w:cs="Arial"/>
        </w:rPr>
        <w:footnoteRef/>
      </w:r>
      <w:r w:rsidRPr="002D013D">
        <w:rPr>
          <w:rFonts w:cs="Arial"/>
          <w:lang w:val="en-US"/>
        </w:rPr>
        <w:t xml:space="preserve"> Article </w:t>
      </w:r>
      <w:r w:rsidRPr="003B22F0">
        <w:rPr>
          <w:rFonts w:cs="Arial"/>
          <w:lang w:val="en-US"/>
        </w:rPr>
        <w:t>17 and 20</w:t>
      </w:r>
      <w:r w:rsidRPr="000435CB">
        <w:rPr>
          <w:rFonts w:cs="Arial"/>
          <w:lang w:val="en-US"/>
        </w:rPr>
        <w:t xml:space="preserve"> of the</w:t>
      </w:r>
      <w:r w:rsidRPr="002D013D">
        <w:rPr>
          <w:rFonts w:cs="Arial"/>
          <w:lang w:val="en-US"/>
        </w:rPr>
        <w:t xml:space="preserve"> </w:t>
      </w:r>
      <w:hyperlink r:id="rId10" w:history="1">
        <w:r>
          <w:rPr>
            <w:rStyle w:val="Hyperlink"/>
            <w:rFonts w:cs="Arial"/>
            <w:lang w:val="en-US"/>
          </w:rPr>
          <w:t>Law on the Protection of Children and Juveniles in Danger</w:t>
        </w:r>
      </w:hyperlink>
      <w:r w:rsidRPr="002D013D">
        <w:rPr>
          <w:rFonts w:cs="Arial"/>
          <w:lang w:val="en-US"/>
        </w:rPr>
        <w:t xml:space="preserve">. </w:t>
      </w:r>
    </w:p>
  </w:footnote>
  <w:footnote w:id="16">
    <w:p w:rsidR="00155C4F" w:rsidRPr="00B87713" w:rsidRDefault="00155C4F" w:rsidP="00F67728">
      <w:pPr>
        <w:pStyle w:val="FootnoteText"/>
        <w:jc w:val="both"/>
        <w:rPr>
          <w:lang w:val="en-US"/>
        </w:rPr>
      </w:pPr>
      <w:r w:rsidRPr="002D013D">
        <w:rPr>
          <w:rStyle w:val="FootnoteReference"/>
          <w:rFonts w:cs="Arial"/>
        </w:rPr>
        <w:footnoteRef/>
      </w:r>
      <w:r w:rsidRPr="002D013D">
        <w:rPr>
          <w:rFonts w:cs="Arial"/>
          <w:lang w:val="en-US"/>
        </w:rPr>
        <w:t xml:space="preserve"> Created by the </w:t>
      </w:r>
      <w:hyperlink r:id="rId11" w:history="1">
        <w:r w:rsidRPr="002D013D">
          <w:rPr>
            <w:rStyle w:val="Hyperlink"/>
            <w:rFonts w:cs="Arial"/>
            <w:lang w:val="en-US" w:eastAsia="ar-SA"/>
          </w:rPr>
          <w:t>Decree-Law n. 98/98 of 18th  April</w:t>
        </w:r>
      </w:hyperlink>
      <w:r w:rsidRPr="002D013D">
        <w:rPr>
          <w:rFonts w:cs="Arial"/>
          <w:lang w:val="en-US"/>
        </w:rPr>
        <w:t xml:space="preserve">. </w:t>
      </w:r>
    </w:p>
  </w:footnote>
  <w:footnote w:id="17">
    <w:p w:rsidR="00155C4F" w:rsidRPr="00626E68" w:rsidRDefault="00155C4F" w:rsidP="00F67728">
      <w:pPr>
        <w:pStyle w:val="FootnoteText"/>
        <w:jc w:val="both"/>
      </w:pPr>
      <w:r>
        <w:rPr>
          <w:rStyle w:val="FootnoteReference"/>
        </w:rPr>
        <w:footnoteRef/>
      </w:r>
      <w:r>
        <w:t xml:space="preserve"> </w:t>
      </w:r>
      <w:r w:rsidRPr="0020428A">
        <w:rPr>
          <w:lang w:val="en-US"/>
        </w:rPr>
        <w:t>Article 72</w:t>
      </w:r>
      <w:r>
        <w:rPr>
          <w:lang w:val="en-US"/>
        </w:rPr>
        <w:t>, n.2</w:t>
      </w:r>
      <w:r w:rsidRPr="0020428A">
        <w:rPr>
          <w:lang w:val="en-US"/>
        </w:rPr>
        <w:t xml:space="preserve"> of the </w:t>
      </w:r>
      <w:hyperlink r:id="rId12" w:history="1">
        <w:r>
          <w:rPr>
            <w:rStyle w:val="Hyperlink"/>
            <w:rFonts w:cs="Arial"/>
            <w:lang w:val="en-US"/>
          </w:rPr>
          <w:t>Law on the Protection of Children and Juveniles in Danger</w:t>
        </w:r>
      </w:hyperlink>
      <w:r w:rsidRPr="002D013D">
        <w:rPr>
          <w:rFonts w:cs="Arial"/>
          <w:lang w:val="en-US"/>
        </w:rPr>
        <w:t>, Law n.º 147/99 of 1th September</w:t>
      </w:r>
      <w:r>
        <w:rPr>
          <w:rFonts w:cs="Arial"/>
          <w:lang w:val="en-US"/>
        </w:rPr>
        <w:t>.</w:t>
      </w:r>
    </w:p>
  </w:footnote>
  <w:footnote w:id="18">
    <w:p w:rsidR="00155C4F" w:rsidRPr="00B87713" w:rsidRDefault="00155C4F" w:rsidP="00F67728">
      <w:pPr>
        <w:pStyle w:val="FootnoteText"/>
        <w:jc w:val="both"/>
        <w:rPr>
          <w:lang w:val="en-US"/>
        </w:rPr>
      </w:pPr>
      <w:r w:rsidRPr="002D013D">
        <w:rPr>
          <w:rStyle w:val="FootnoteReference"/>
          <w:rFonts w:cs="Arial"/>
        </w:rPr>
        <w:footnoteRef/>
      </w:r>
      <w:r w:rsidRPr="002D013D">
        <w:rPr>
          <w:rFonts w:cs="Arial"/>
          <w:lang w:val="en-US"/>
        </w:rPr>
        <w:t xml:space="preserve"> Articles 28-30 of the </w:t>
      </w:r>
      <w:hyperlink r:id="rId13" w:history="1">
        <w:r>
          <w:rPr>
            <w:rStyle w:val="Hyperlink"/>
            <w:rFonts w:cs="Arial"/>
            <w:lang w:val="en-US"/>
          </w:rPr>
          <w:t>Law on the Protection of Children and Juveniles in Danger</w:t>
        </w:r>
      </w:hyperlink>
      <w:r w:rsidRPr="002D013D">
        <w:rPr>
          <w:rFonts w:cs="Arial"/>
          <w:lang w:val="en-US"/>
        </w:rPr>
        <w:t>, Law n.º 147/99 of 1th September.</w:t>
      </w:r>
      <w:r w:rsidRPr="002D013D">
        <w:rPr>
          <w:rFonts w:cs="Arial"/>
          <w:b/>
          <w:bCs/>
          <w:lang w:val="en-US"/>
        </w:rPr>
        <w:t xml:space="preserve"> </w:t>
      </w:r>
      <w:r w:rsidRPr="0013761D">
        <w:rPr>
          <w:rFonts w:cs="Arial"/>
          <w:lang w:val="en-US"/>
        </w:rPr>
        <w:t xml:space="preserve">The Portuguese judiciary map is currently under review. The new map foresees Children and Family Courts in every judicial district. </w:t>
      </w:r>
    </w:p>
  </w:footnote>
  <w:footnote w:id="19">
    <w:p w:rsidR="00155C4F" w:rsidRPr="005E28A5" w:rsidRDefault="00155C4F" w:rsidP="00F67728">
      <w:pPr>
        <w:pStyle w:val="FootnoteText"/>
        <w:jc w:val="both"/>
      </w:pPr>
      <w:r w:rsidRPr="005E28A5">
        <w:rPr>
          <w:vertAlign w:val="superscript"/>
        </w:rPr>
        <w:footnoteRef/>
      </w:r>
      <w:r w:rsidRPr="005E28A5">
        <w:t xml:space="preserve">  </w:t>
      </w:r>
      <w:hyperlink r:id="rId14" w:history="1">
        <w:r w:rsidRPr="005E28A5">
          <w:rPr>
            <w:rStyle w:val="Hyperlink"/>
          </w:rPr>
          <w:t>Order no. 1/2001 of 25 January 2001</w:t>
        </w:r>
      </w:hyperlink>
      <w:r w:rsidRPr="005E28A5">
        <w:t xml:space="preserve"> and </w:t>
      </w:r>
      <w:hyperlink r:id="rId15" w:history="1">
        <w:r w:rsidRPr="005E28A5">
          <w:rPr>
            <w:rStyle w:val="Hyperlink"/>
          </w:rPr>
          <w:t>Order no. 3/06 of March 2006</w:t>
        </w:r>
      </w:hyperlink>
      <w:r>
        <w:t xml:space="preserve">. </w:t>
      </w:r>
    </w:p>
  </w:footnote>
  <w:footnote w:id="20">
    <w:p w:rsidR="00155C4F" w:rsidRPr="006722A4" w:rsidRDefault="00155C4F" w:rsidP="00F67728">
      <w:pPr>
        <w:pStyle w:val="FootnoteText"/>
        <w:jc w:val="both"/>
        <w:rPr>
          <w:lang w:val="en-US"/>
        </w:rPr>
      </w:pPr>
      <w:r>
        <w:rPr>
          <w:rStyle w:val="FootnoteReference"/>
        </w:rPr>
        <w:footnoteRef/>
      </w:r>
      <w:r>
        <w:t xml:space="preserve"> </w:t>
      </w:r>
      <w:r w:rsidRPr="006722A4">
        <w:rPr>
          <w:rFonts w:cs="Arial"/>
          <w:lang w:val="en-US"/>
        </w:rPr>
        <w:t xml:space="preserve">Article 71 of the </w:t>
      </w:r>
      <w:hyperlink r:id="rId16" w:history="1">
        <w:r w:rsidRPr="00C1269E">
          <w:rPr>
            <w:rStyle w:val="Hyperlink"/>
            <w:rFonts w:cs="Arial"/>
            <w:lang w:val="en-US"/>
          </w:rPr>
          <w:t>Criminal Procedure Code</w:t>
        </w:r>
      </w:hyperlink>
      <w:r>
        <w:rPr>
          <w:lang w:val="en-US"/>
        </w:rPr>
        <w:t>.</w:t>
      </w:r>
    </w:p>
  </w:footnote>
  <w:footnote w:id="21">
    <w:p w:rsidR="00155C4F" w:rsidRPr="001932DA" w:rsidRDefault="00155C4F" w:rsidP="00F67728">
      <w:pPr>
        <w:pStyle w:val="FootnoteText"/>
        <w:jc w:val="both"/>
        <w:rPr>
          <w:lang w:val="en-US"/>
        </w:rPr>
      </w:pPr>
      <w:r>
        <w:rPr>
          <w:rStyle w:val="FootnoteReference"/>
        </w:rPr>
        <w:footnoteRef/>
      </w:r>
      <w:r>
        <w:t xml:space="preserve"> </w:t>
      </w:r>
      <w:r w:rsidRPr="001932DA">
        <w:rPr>
          <w:lang w:val="en-US"/>
        </w:rPr>
        <w:t xml:space="preserve">Article 75 of the </w:t>
      </w:r>
      <w:hyperlink r:id="rId17" w:history="1">
        <w:r w:rsidRPr="00C1269E">
          <w:rPr>
            <w:rStyle w:val="Hyperlink"/>
            <w:rFonts w:cs="Arial"/>
            <w:lang w:val="en-US"/>
          </w:rPr>
          <w:t>Criminal Procedure Code</w:t>
        </w:r>
      </w:hyperlink>
      <w:r>
        <w:rPr>
          <w:rFonts w:cs="Arial"/>
          <w:lang w:val="en-US"/>
        </w:rPr>
        <w:t>.</w:t>
      </w:r>
    </w:p>
  </w:footnote>
  <w:footnote w:id="22">
    <w:p w:rsidR="00155C4F" w:rsidRPr="001932DA" w:rsidRDefault="00155C4F" w:rsidP="00F67728">
      <w:pPr>
        <w:pStyle w:val="FootnoteText"/>
        <w:jc w:val="both"/>
        <w:rPr>
          <w:lang w:val="en-US"/>
        </w:rPr>
      </w:pPr>
      <w:r>
        <w:rPr>
          <w:rStyle w:val="FootnoteReference"/>
        </w:rPr>
        <w:footnoteRef/>
      </w:r>
      <w:r>
        <w:t xml:space="preserve"> </w:t>
      </w:r>
      <w:r w:rsidRPr="001932DA">
        <w:rPr>
          <w:lang w:val="en-US"/>
        </w:rPr>
        <w:t xml:space="preserve">Article </w:t>
      </w:r>
      <w:r>
        <w:rPr>
          <w:lang w:val="en-US"/>
        </w:rPr>
        <w:t xml:space="preserve">77, n. 2 of the </w:t>
      </w:r>
      <w:hyperlink r:id="rId18" w:history="1">
        <w:r w:rsidRPr="00C1269E">
          <w:rPr>
            <w:rStyle w:val="Hyperlink"/>
            <w:rFonts w:cs="Arial"/>
            <w:lang w:val="en-US"/>
          </w:rPr>
          <w:t>Criminal Procedure Code</w:t>
        </w:r>
      </w:hyperlink>
      <w:r>
        <w:rPr>
          <w:rFonts w:cs="Arial"/>
          <w:lang w:val="en-US"/>
        </w:rPr>
        <w:t>.</w:t>
      </w:r>
    </w:p>
  </w:footnote>
  <w:footnote w:id="23">
    <w:p w:rsidR="00155C4F" w:rsidRPr="00547E77" w:rsidRDefault="00155C4F" w:rsidP="00F67728">
      <w:pPr>
        <w:pStyle w:val="FootnoteText"/>
        <w:jc w:val="both"/>
        <w:rPr>
          <w:lang w:val="en-US"/>
        </w:rPr>
      </w:pPr>
      <w:r>
        <w:rPr>
          <w:rStyle w:val="FootnoteReference"/>
        </w:rPr>
        <w:footnoteRef/>
      </w:r>
      <w:r>
        <w:t xml:space="preserve"> </w:t>
      </w:r>
      <w:r w:rsidRPr="00C1269E">
        <w:rPr>
          <w:lang w:val="en-US"/>
        </w:rPr>
        <w:t xml:space="preserve">Article 72 of the </w:t>
      </w:r>
      <w:hyperlink r:id="rId19" w:history="1">
        <w:r w:rsidRPr="00C1269E">
          <w:rPr>
            <w:rStyle w:val="Hyperlink"/>
            <w:rFonts w:cs="Arial"/>
            <w:lang w:val="en-US"/>
          </w:rPr>
          <w:t>Criminal Procedure Code</w:t>
        </w:r>
      </w:hyperlink>
      <w:r>
        <w:rPr>
          <w:rFonts w:cs="Arial"/>
          <w:lang w:val="en-US"/>
        </w:rPr>
        <w:t>.</w:t>
      </w:r>
    </w:p>
  </w:footnote>
  <w:footnote w:id="24">
    <w:p w:rsidR="00155C4F" w:rsidRPr="00056F2E" w:rsidRDefault="00155C4F" w:rsidP="00F67728">
      <w:pPr>
        <w:pStyle w:val="FootnoteText"/>
        <w:jc w:val="both"/>
        <w:rPr>
          <w:lang w:val="en-US"/>
        </w:rPr>
      </w:pPr>
      <w:r>
        <w:rPr>
          <w:rStyle w:val="FootnoteReference"/>
        </w:rPr>
        <w:footnoteRef/>
      </w:r>
      <w:r>
        <w:t xml:space="preserve"> </w:t>
      </w:r>
      <w:r w:rsidRPr="00056F2E">
        <w:rPr>
          <w:lang w:val="en-US"/>
        </w:rPr>
        <w:t xml:space="preserve">Article 279, </w:t>
      </w:r>
      <w:r>
        <w:rPr>
          <w:lang w:val="en-US"/>
        </w:rPr>
        <w:t xml:space="preserve">n. </w:t>
      </w:r>
      <w:r w:rsidRPr="00056F2E">
        <w:rPr>
          <w:lang w:val="en-US"/>
        </w:rPr>
        <w:t xml:space="preserve">1 of the </w:t>
      </w:r>
      <w:hyperlink r:id="rId20" w:history="1">
        <w:r>
          <w:rPr>
            <w:rStyle w:val="Hyperlink"/>
            <w:rFonts w:cs="Arial"/>
          </w:rPr>
          <w:t>Civil Procedure C</w:t>
        </w:r>
        <w:r w:rsidRPr="00411335">
          <w:rPr>
            <w:rStyle w:val="Hyperlink"/>
            <w:rFonts w:cs="Arial"/>
          </w:rPr>
          <w:t>ode</w:t>
        </w:r>
      </w:hyperlink>
      <w:r w:rsidRPr="00BF61E8">
        <w:rPr>
          <w:lang w:val="en-US"/>
        </w:rPr>
        <w:t xml:space="preserve"> </w:t>
      </w:r>
      <w:r w:rsidRPr="00475DB7">
        <w:rPr>
          <w:lang w:val="en-US"/>
        </w:rPr>
        <w:t xml:space="preserve">(Article </w:t>
      </w:r>
      <w:r>
        <w:rPr>
          <w:lang w:val="en-US"/>
        </w:rPr>
        <w:t xml:space="preserve">272, n. 1 </w:t>
      </w:r>
      <w:r w:rsidRPr="00475DB7">
        <w:rPr>
          <w:lang w:val="en-US"/>
        </w:rPr>
        <w:t xml:space="preserve">of the </w:t>
      </w:r>
      <w:hyperlink r:id="rId21" w:history="1">
        <w:r w:rsidRPr="00475DB7">
          <w:rPr>
            <w:rStyle w:val="Hyperlink"/>
            <w:lang w:val="en-US"/>
          </w:rPr>
          <w:t>New Civil Procedure Code</w:t>
        </w:r>
      </w:hyperlink>
      <w:r w:rsidRPr="00475DB7">
        <w:rPr>
          <w:lang w:val="en-US"/>
        </w:rPr>
        <w:t>)</w:t>
      </w:r>
      <w:r w:rsidRPr="001F10F7">
        <w:rPr>
          <w:lang w:val="en-US"/>
        </w:rPr>
        <w:t>.</w:t>
      </w:r>
    </w:p>
  </w:footnote>
  <w:footnote w:id="25">
    <w:p w:rsidR="00155C4F" w:rsidRDefault="00155C4F" w:rsidP="00F67728">
      <w:pPr>
        <w:pStyle w:val="FootnoteText"/>
        <w:jc w:val="both"/>
        <w:rPr>
          <w:lang w:val="en-US"/>
        </w:rPr>
      </w:pPr>
      <w:r>
        <w:rPr>
          <w:rStyle w:val="FootnoteReference"/>
        </w:rPr>
        <w:footnoteRef/>
      </w:r>
      <w:r>
        <w:t xml:space="preserve"> </w:t>
      </w:r>
      <w:r>
        <w:rPr>
          <w:lang w:val="en-US"/>
        </w:rPr>
        <w:t xml:space="preserve">Article 102 of the </w:t>
      </w:r>
      <w:hyperlink r:id="rId22" w:history="1">
        <w:r>
          <w:rPr>
            <w:rStyle w:val="Hyperlink"/>
            <w:rFonts w:cs="Arial"/>
            <w:lang w:val="en-US"/>
          </w:rPr>
          <w:t>Law on the Protection of Children and Juveniles in Danger</w:t>
        </w:r>
      </w:hyperlink>
      <w:r>
        <w:rPr>
          <w:lang w:val="en-US"/>
        </w:rPr>
        <w:t>.</w:t>
      </w:r>
    </w:p>
  </w:footnote>
  <w:footnote w:id="26">
    <w:p w:rsidR="00155C4F" w:rsidRDefault="00155C4F" w:rsidP="00F67728">
      <w:pPr>
        <w:pStyle w:val="FootnoteText"/>
        <w:jc w:val="both"/>
      </w:pPr>
      <w:r>
        <w:rPr>
          <w:rStyle w:val="FootnoteReference"/>
        </w:rPr>
        <w:footnoteRef/>
      </w:r>
      <w:r>
        <w:t xml:space="preserve"> </w:t>
      </w:r>
      <w:r>
        <w:rPr>
          <w:lang w:val="en-US"/>
        </w:rPr>
        <w:t xml:space="preserve">Article 148, n.1 of the </w:t>
      </w:r>
      <w:hyperlink r:id="rId23" w:history="1">
        <w:r>
          <w:rPr>
            <w:rStyle w:val="Hyperlink"/>
            <w:rFonts w:cs="Arial"/>
          </w:rPr>
          <w:t>Law on the organisation of children</w:t>
        </w:r>
        <w:r>
          <w:rPr>
            <w:rStyle w:val="Hyperlink"/>
            <w:rFonts w:cs="Arial"/>
            <w:lang w:val="en-US"/>
          </w:rPr>
          <w:t>’s</w:t>
        </w:r>
        <w:r>
          <w:rPr>
            <w:rStyle w:val="Hyperlink"/>
            <w:rFonts w:cs="Arial"/>
          </w:rPr>
          <w:t xml:space="preserve"> guardianship</w:t>
        </w:r>
        <w:r>
          <w:rPr>
            <w:rStyle w:val="Hyperlink"/>
            <w:rFonts w:cs="Arial"/>
            <w:lang w:val="en-US"/>
          </w:rPr>
          <w:t xml:space="preserve">. </w:t>
        </w:r>
      </w:hyperlink>
    </w:p>
  </w:footnote>
  <w:footnote w:id="27">
    <w:p w:rsidR="00155C4F" w:rsidRPr="00C35F05" w:rsidRDefault="00155C4F" w:rsidP="00F67728">
      <w:pPr>
        <w:pStyle w:val="FootnoteText"/>
        <w:jc w:val="both"/>
      </w:pPr>
      <w:r>
        <w:rPr>
          <w:rStyle w:val="FootnoteReference"/>
        </w:rPr>
        <w:footnoteRef/>
      </w:r>
      <w:r>
        <w:t xml:space="preserve"> </w:t>
      </w:r>
      <w:r>
        <w:rPr>
          <w:lang w:val="en-US"/>
        </w:rPr>
        <w:t xml:space="preserve">Article 148, n.3 of the </w:t>
      </w:r>
      <w:hyperlink r:id="rId24" w:history="1">
        <w:r>
          <w:rPr>
            <w:rStyle w:val="Hyperlink"/>
            <w:rFonts w:cs="Arial"/>
          </w:rPr>
          <w:t>Law on the organisation of children</w:t>
        </w:r>
        <w:r>
          <w:rPr>
            <w:rStyle w:val="Hyperlink"/>
            <w:rFonts w:cs="Arial"/>
            <w:lang w:val="en-US"/>
          </w:rPr>
          <w:t>’s</w:t>
        </w:r>
        <w:r>
          <w:rPr>
            <w:rStyle w:val="Hyperlink"/>
            <w:rFonts w:cs="Arial"/>
          </w:rPr>
          <w:t xml:space="preserve"> guardianship</w:t>
        </w:r>
        <w:r>
          <w:rPr>
            <w:rStyle w:val="Hyperlink"/>
            <w:rFonts w:cs="Arial"/>
            <w:lang w:val="en-US"/>
          </w:rPr>
          <w:t xml:space="preserve">. </w:t>
        </w:r>
      </w:hyperlink>
    </w:p>
  </w:footnote>
  <w:footnote w:id="28">
    <w:p w:rsidR="00155C4F" w:rsidRPr="005B2461" w:rsidRDefault="00155C4F" w:rsidP="00F67728">
      <w:pPr>
        <w:pStyle w:val="FootnoteText"/>
        <w:jc w:val="both"/>
        <w:rPr>
          <w:lang w:val="en-US"/>
        </w:rPr>
      </w:pPr>
      <w:r>
        <w:rPr>
          <w:rStyle w:val="FootnoteReference"/>
        </w:rPr>
        <w:footnoteRef/>
      </w:r>
      <w:r>
        <w:t xml:space="preserve"> </w:t>
      </w:r>
      <w:r w:rsidRPr="005B2461">
        <w:rPr>
          <w:lang w:val="en-US"/>
        </w:rPr>
        <w:t>Article 15</w:t>
      </w:r>
      <w:r>
        <w:rPr>
          <w:lang w:val="en-US"/>
        </w:rPr>
        <w:t>, n.1</w:t>
      </w:r>
      <w:r w:rsidRPr="005B2461">
        <w:rPr>
          <w:lang w:val="en-US"/>
        </w:rPr>
        <w:t xml:space="preserve"> of the </w:t>
      </w:r>
      <w:hyperlink r:id="rId25" w:history="1">
        <w:r w:rsidRPr="005B2461">
          <w:rPr>
            <w:rStyle w:val="Hyperlink"/>
            <w:lang w:val="en-US"/>
          </w:rPr>
          <w:t>Administrative Courts</w:t>
        </w:r>
        <w:r>
          <w:rPr>
            <w:rStyle w:val="Hyperlink"/>
            <w:lang w:val="en-US"/>
          </w:rPr>
          <w:t>’</w:t>
        </w:r>
        <w:r w:rsidRPr="005B2461">
          <w:rPr>
            <w:rStyle w:val="Hyperlink"/>
            <w:lang w:val="en-US"/>
          </w:rPr>
          <w:t xml:space="preserve"> Procedure Code</w:t>
        </w:r>
      </w:hyperlink>
      <w:r>
        <w:rPr>
          <w:lang w:val="en-US"/>
        </w:rPr>
        <w:t>, Law n.15/2002, of the 22</w:t>
      </w:r>
      <w:r w:rsidRPr="005B2461">
        <w:rPr>
          <w:vertAlign w:val="superscript"/>
          <w:lang w:val="en-US"/>
        </w:rPr>
        <w:t>nd</w:t>
      </w:r>
      <w:r>
        <w:rPr>
          <w:lang w:val="en-US"/>
        </w:rPr>
        <w:t xml:space="preserve"> February.</w:t>
      </w:r>
    </w:p>
  </w:footnote>
  <w:footnote w:id="29">
    <w:p w:rsidR="00155C4F" w:rsidRPr="00B50025" w:rsidRDefault="00155C4F" w:rsidP="00F67728">
      <w:pPr>
        <w:pStyle w:val="FootnoteText"/>
        <w:jc w:val="both"/>
      </w:pPr>
      <w:r>
        <w:rPr>
          <w:rStyle w:val="FootnoteReference"/>
        </w:rPr>
        <w:footnoteRef/>
      </w:r>
      <w:r>
        <w:t xml:space="preserve"> </w:t>
      </w:r>
      <w:r w:rsidRPr="00AC2976">
        <w:rPr>
          <w:lang w:val="en-US"/>
        </w:rPr>
        <w:t>Article 15</w:t>
      </w:r>
      <w:r>
        <w:rPr>
          <w:lang w:val="en-US"/>
        </w:rPr>
        <w:t>, n.2</w:t>
      </w:r>
      <w:r w:rsidRPr="00AC2976">
        <w:rPr>
          <w:lang w:val="en-US"/>
        </w:rPr>
        <w:t xml:space="preserve"> of the </w:t>
      </w:r>
      <w:hyperlink r:id="rId26" w:history="1">
        <w:r w:rsidRPr="00AC2976">
          <w:rPr>
            <w:rStyle w:val="Hyperlink"/>
            <w:lang w:val="en-US"/>
          </w:rPr>
          <w:t>Administrative Courts</w:t>
        </w:r>
        <w:r>
          <w:rPr>
            <w:rStyle w:val="Hyperlink"/>
            <w:lang w:val="en-US"/>
          </w:rPr>
          <w:t>’</w:t>
        </w:r>
        <w:r w:rsidRPr="00AC2976">
          <w:rPr>
            <w:rStyle w:val="Hyperlink"/>
            <w:lang w:val="en-US"/>
          </w:rPr>
          <w:t xml:space="preserve"> Procedure Code</w:t>
        </w:r>
      </w:hyperlink>
      <w:r>
        <w:rPr>
          <w:lang w:val="en-US"/>
        </w:rPr>
        <w:t>.</w:t>
      </w:r>
    </w:p>
  </w:footnote>
  <w:footnote w:id="30">
    <w:p w:rsidR="00155C4F" w:rsidRPr="00B87713" w:rsidRDefault="00155C4F" w:rsidP="00F67728">
      <w:pPr>
        <w:pStyle w:val="FootnoteText"/>
        <w:jc w:val="both"/>
        <w:rPr>
          <w:lang w:val="en-US"/>
        </w:rPr>
      </w:pPr>
      <w:r w:rsidRPr="002D013D">
        <w:rPr>
          <w:rStyle w:val="FootnoteReference"/>
          <w:rFonts w:cs="Arial"/>
        </w:rPr>
        <w:footnoteRef/>
      </w:r>
      <w:r w:rsidRPr="002D013D">
        <w:rPr>
          <w:rFonts w:cs="Arial"/>
          <w:lang w:val="en-US"/>
        </w:rPr>
        <w:t xml:space="preserve"> Summary Record of 731st Meeting : Portugal. 06/03/2003. CRC/C/SR.731. (Summary Record), para. 5</w:t>
      </w:r>
      <w:r>
        <w:rPr>
          <w:rFonts w:cs="Arial"/>
          <w:lang w:val="en-US"/>
        </w:rPr>
        <w:t>.</w:t>
      </w:r>
    </w:p>
  </w:footnote>
  <w:footnote w:id="31">
    <w:p w:rsidR="00155C4F" w:rsidRPr="00C50093" w:rsidRDefault="00155C4F" w:rsidP="00F67728">
      <w:pPr>
        <w:pStyle w:val="FootnoteText"/>
        <w:rPr>
          <w:lang w:val="en-US"/>
        </w:rPr>
      </w:pPr>
      <w:r>
        <w:rPr>
          <w:rStyle w:val="FootnoteReference"/>
        </w:rPr>
        <w:footnoteRef/>
      </w:r>
      <w:r>
        <w:t xml:space="preserve"> </w:t>
      </w:r>
      <w:hyperlink r:id="rId27" w:history="1">
        <w:r w:rsidRPr="00C50093">
          <w:rPr>
            <w:rStyle w:val="Hyperlink"/>
            <w:lang w:val="en-US"/>
          </w:rPr>
          <w:t>Law n. 113/2009, of 15th September</w:t>
        </w:r>
      </w:hyperlink>
      <w:r w:rsidRPr="00C50093">
        <w:rPr>
          <w:lang w:val="en-US"/>
        </w:rPr>
        <w:t>, Article 2.</w:t>
      </w:r>
    </w:p>
  </w:footnote>
  <w:footnote w:id="32">
    <w:p w:rsidR="00155C4F" w:rsidRPr="005B5F29" w:rsidRDefault="00155C4F" w:rsidP="00F67728">
      <w:pPr>
        <w:pStyle w:val="FootnoteText"/>
        <w:jc w:val="both"/>
        <w:rPr>
          <w:lang w:val="en-US"/>
        </w:rPr>
      </w:pPr>
      <w:r>
        <w:rPr>
          <w:rStyle w:val="FootnoteReference"/>
        </w:rPr>
        <w:footnoteRef/>
      </w:r>
      <w:r>
        <w:t xml:space="preserve"> </w:t>
      </w:r>
      <w:r w:rsidRPr="005B5F29">
        <w:rPr>
          <w:lang w:val="en-US"/>
        </w:rPr>
        <w:t xml:space="preserve">Article </w:t>
      </w:r>
      <w:r>
        <w:rPr>
          <w:lang w:val="en-US"/>
        </w:rPr>
        <w:t xml:space="preserve">122 </w:t>
      </w:r>
      <w:r w:rsidRPr="005B5F29">
        <w:rPr>
          <w:lang w:val="en-US"/>
        </w:rPr>
        <w:t xml:space="preserve">of the </w:t>
      </w:r>
      <w:hyperlink r:id="rId28" w:history="1">
        <w:r w:rsidRPr="00ED60CD">
          <w:rPr>
            <w:rStyle w:val="Hyperlink"/>
            <w:rFonts w:cs="Arial"/>
            <w:lang w:val="en-US"/>
          </w:rPr>
          <w:t>Civil Code</w:t>
        </w:r>
      </w:hyperlink>
      <w:r>
        <w:rPr>
          <w:lang w:val="en-US"/>
        </w:rPr>
        <w:t>.</w:t>
      </w:r>
    </w:p>
  </w:footnote>
  <w:footnote w:id="33">
    <w:p w:rsidR="00155C4F" w:rsidRPr="00794C52" w:rsidRDefault="00155C4F" w:rsidP="00F67728">
      <w:pPr>
        <w:pStyle w:val="FootnoteText"/>
        <w:jc w:val="both"/>
        <w:rPr>
          <w:lang w:val="en-US"/>
        </w:rPr>
      </w:pPr>
      <w:r>
        <w:rPr>
          <w:rStyle w:val="FootnoteReference"/>
        </w:rPr>
        <w:footnoteRef/>
      </w:r>
      <w:r>
        <w:t xml:space="preserve"> </w:t>
      </w:r>
      <w:r w:rsidRPr="00794C52">
        <w:rPr>
          <w:lang w:val="en-US"/>
        </w:rPr>
        <w:t xml:space="preserve">Article 12, n. 3 of the </w:t>
      </w:r>
      <w:hyperlink r:id="rId29" w:history="1">
        <w:r>
          <w:rPr>
            <w:rStyle w:val="Hyperlink"/>
            <w:rFonts w:cs="Arial"/>
          </w:rPr>
          <w:t>Civil Procedure C</w:t>
        </w:r>
        <w:r w:rsidRPr="00411335">
          <w:rPr>
            <w:rStyle w:val="Hyperlink"/>
            <w:rFonts w:cs="Arial"/>
          </w:rPr>
          <w:t>ode</w:t>
        </w:r>
      </w:hyperlink>
      <w:r w:rsidRPr="00814BC2">
        <w:rPr>
          <w:lang w:val="en-US"/>
        </w:rPr>
        <w:t xml:space="preserve"> </w:t>
      </w:r>
      <w:r w:rsidRPr="00475DB7">
        <w:rPr>
          <w:lang w:val="en-US"/>
        </w:rPr>
        <w:t xml:space="preserve">(Article </w:t>
      </w:r>
      <w:r>
        <w:rPr>
          <w:lang w:val="en-US"/>
        </w:rPr>
        <w:t xml:space="preserve">18, n. 3 </w:t>
      </w:r>
      <w:r w:rsidRPr="00475DB7">
        <w:rPr>
          <w:lang w:val="en-US"/>
        </w:rPr>
        <w:t xml:space="preserve">of the </w:t>
      </w:r>
      <w:hyperlink r:id="rId30" w:history="1">
        <w:r w:rsidRPr="00475DB7">
          <w:rPr>
            <w:rStyle w:val="Hyperlink"/>
            <w:lang w:val="en-US"/>
          </w:rPr>
          <w:t>New Civil Procedure Code</w:t>
        </w:r>
      </w:hyperlink>
      <w:r w:rsidRPr="00475DB7">
        <w:rPr>
          <w:lang w:val="en-US"/>
        </w:rPr>
        <w:t>)</w:t>
      </w:r>
      <w:r w:rsidRPr="001F10F7">
        <w:rPr>
          <w:lang w:val="en-US"/>
        </w:rPr>
        <w:t>.</w:t>
      </w:r>
    </w:p>
  </w:footnote>
  <w:footnote w:id="34">
    <w:p w:rsidR="00155C4F" w:rsidRPr="00F15A01" w:rsidRDefault="00155C4F" w:rsidP="00F67728">
      <w:pPr>
        <w:pStyle w:val="FootnoteText"/>
        <w:jc w:val="both"/>
        <w:rPr>
          <w:lang w:val="en-US"/>
        </w:rPr>
      </w:pPr>
      <w:r>
        <w:rPr>
          <w:rStyle w:val="FootnoteReference"/>
        </w:rPr>
        <w:footnoteRef/>
      </w:r>
      <w:r w:rsidRPr="005A7C55">
        <w:t>Article 4</w:t>
      </w:r>
      <w:r w:rsidRPr="005A7C55">
        <w:rPr>
          <w:lang w:val="en-US"/>
        </w:rPr>
        <w:t xml:space="preserve"> of the</w:t>
      </w:r>
      <w:r w:rsidRPr="005A7C55">
        <w:t xml:space="preserve"> </w:t>
      </w:r>
      <w:hyperlink r:id="rId31" w:history="1">
        <w:r>
          <w:rPr>
            <w:rStyle w:val="Hyperlink"/>
            <w:rFonts w:cs="Arial"/>
            <w:lang w:val="en-US"/>
          </w:rPr>
          <w:t>Law on the Protection of Children and Juveniles in Danger</w:t>
        </w:r>
      </w:hyperlink>
      <w:r w:rsidRPr="005A7C55">
        <w:rPr>
          <w:lang w:val="en-US"/>
        </w:rPr>
        <w:t xml:space="preserve"> </w:t>
      </w:r>
      <w:r w:rsidRPr="005A7C55">
        <w:t>and</w:t>
      </w:r>
      <w:r w:rsidRPr="00F15A01">
        <w:rPr>
          <w:lang w:val="en-US"/>
        </w:rPr>
        <w:t xml:space="preserve"> </w:t>
      </w:r>
      <w:r w:rsidRPr="005A7C55">
        <w:rPr>
          <w:lang w:val="en-US"/>
        </w:rPr>
        <w:t xml:space="preserve">Article 147-A of the </w:t>
      </w:r>
      <w:hyperlink r:id="rId32" w:history="1">
        <w:r w:rsidRPr="005A7C55">
          <w:rPr>
            <w:rStyle w:val="Hyperlink"/>
            <w:rFonts w:cs="Arial"/>
          </w:rPr>
          <w:t>Law on the organisation of children</w:t>
        </w:r>
        <w:r>
          <w:rPr>
            <w:rStyle w:val="Hyperlink"/>
            <w:rFonts w:cs="Arial"/>
            <w:lang w:val="en-US"/>
          </w:rPr>
          <w:t>’s</w:t>
        </w:r>
        <w:r w:rsidRPr="005A7C55">
          <w:rPr>
            <w:rStyle w:val="Hyperlink"/>
            <w:rFonts w:cs="Arial"/>
          </w:rPr>
          <w:t xml:space="preserve"> guardianship</w:t>
        </w:r>
        <w:r w:rsidRPr="005A7C55">
          <w:rPr>
            <w:lang w:val="en-US"/>
          </w:rPr>
          <w:t xml:space="preserve"> </w:t>
        </w:r>
      </w:hyperlink>
      <w:r>
        <w:rPr>
          <w:lang w:val="en-US"/>
        </w:rPr>
        <w:t>.</w:t>
      </w:r>
    </w:p>
  </w:footnote>
  <w:footnote w:id="35">
    <w:p w:rsidR="00155C4F" w:rsidRPr="00E40C64" w:rsidRDefault="00155C4F" w:rsidP="00F67728">
      <w:pPr>
        <w:pStyle w:val="FootnoteText"/>
        <w:jc w:val="both"/>
        <w:rPr>
          <w:lang w:val="en-US"/>
        </w:rPr>
      </w:pPr>
      <w:r>
        <w:rPr>
          <w:rStyle w:val="FootnoteReference"/>
        </w:rPr>
        <w:footnoteRef/>
      </w:r>
      <w:r>
        <w:t xml:space="preserve"> </w:t>
      </w:r>
      <w:r w:rsidRPr="003B22F0">
        <w:rPr>
          <w:lang w:val="en-US"/>
        </w:rPr>
        <w:t xml:space="preserve">For example, </w:t>
      </w:r>
      <w:r w:rsidRPr="00E40C64">
        <w:rPr>
          <w:lang w:val="en-US"/>
        </w:rPr>
        <w:t xml:space="preserve">UN </w:t>
      </w:r>
      <w:hyperlink r:id="rId33" w:history="1">
        <w:r w:rsidRPr="00E40C64">
          <w:rPr>
            <w:rStyle w:val="Hyperlink"/>
            <w:lang w:val="en-US"/>
          </w:rPr>
          <w:t xml:space="preserve">Convention on the Rights of </w:t>
        </w:r>
        <w:r>
          <w:rPr>
            <w:rStyle w:val="Hyperlink"/>
            <w:lang w:val="en-US"/>
          </w:rPr>
          <w:t>the</w:t>
        </w:r>
        <w:r w:rsidRPr="00E40C64">
          <w:rPr>
            <w:rStyle w:val="Hyperlink"/>
            <w:lang w:val="en-US"/>
          </w:rPr>
          <w:t xml:space="preserve"> Child</w:t>
        </w:r>
      </w:hyperlink>
      <w:r>
        <w:rPr>
          <w:lang w:val="en-US"/>
        </w:rPr>
        <w:t xml:space="preserve">, </w:t>
      </w:r>
      <w:hyperlink r:id="rId34" w:history="1">
        <w:r w:rsidRPr="00E40C64">
          <w:rPr>
            <w:rStyle w:val="Hyperlink"/>
            <w:lang w:val="en-US"/>
          </w:rPr>
          <w:t>European Convention on the Exercise of Children's Rights</w:t>
        </w:r>
      </w:hyperlink>
      <w:r>
        <w:rPr>
          <w:lang w:val="en-US"/>
        </w:rPr>
        <w:t xml:space="preserve"> (Council of Europe), </w:t>
      </w:r>
      <w:hyperlink r:id="rId35" w:history="1">
        <w:r w:rsidRPr="00E40C64">
          <w:rPr>
            <w:rStyle w:val="Hyperlink"/>
            <w:lang w:val="en-US"/>
          </w:rPr>
          <w:t>European Convention on Child Adoption</w:t>
        </w:r>
      </w:hyperlink>
      <w:r>
        <w:rPr>
          <w:lang w:val="en-US"/>
        </w:rPr>
        <w:t xml:space="preserve"> (Council of Europe), Convention, amongst others. </w:t>
      </w:r>
    </w:p>
  </w:footnote>
  <w:footnote w:id="36">
    <w:p w:rsidR="00155C4F" w:rsidRPr="001F10F7" w:rsidRDefault="00155C4F" w:rsidP="00F67728">
      <w:pPr>
        <w:pStyle w:val="FootnoteText"/>
        <w:jc w:val="both"/>
        <w:rPr>
          <w:lang w:val="en-US"/>
        </w:rPr>
      </w:pPr>
      <w:r>
        <w:rPr>
          <w:rStyle w:val="FootnoteReference"/>
        </w:rPr>
        <w:footnoteRef/>
      </w:r>
      <w:r>
        <w:t xml:space="preserve"> </w:t>
      </w:r>
      <w:r w:rsidRPr="004216EE">
        <w:rPr>
          <w:lang w:val="en-US"/>
        </w:rPr>
        <w:t xml:space="preserve">Article </w:t>
      </w:r>
      <w:r>
        <w:rPr>
          <w:lang w:val="en-US"/>
        </w:rPr>
        <w:t>266-B</w:t>
      </w:r>
      <w:r w:rsidRPr="004216EE">
        <w:rPr>
          <w:lang w:val="en-US"/>
        </w:rPr>
        <w:t xml:space="preserve"> of the</w:t>
      </w:r>
      <w:r>
        <w:rPr>
          <w:lang w:val="en-US"/>
        </w:rPr>
        <w:t xml:space="preserve"> </w:t>
      </w:r>
      <w:hyperlink r:id="rId36" w:history="1">
        <w:r>
          <w:rPr>
            <w:rStyle w:val="Hyperlink"/>
            <w:rFonts w:cs="Arial"/>
          </w:rPr>
          <w:t>Civil Procedure C</w:t>
        </w:r>
        <w:r w:rsidRPr="00411335">
          <w:rPr>
            <w:rStyle w:val="Hyperlink"/>
            <w:rFonts w:cs="Arial"/>
          </w:rPr>
          <w:t>ode</w:t>
        </w:r>
      </w:hyperlink>
      <w:r w:rsidRPr="00D64A17">
        <w:rPr>
          <w:lang w:val="en-US"/>
        </w:rPr>
        <w:t xml:space="preserve"> </w:t>
      </w:r>
      <w:r w:rsidRPr="00475DB7">
        <w:rPr>
          <w:lang w:val="en-US"/>
        </w:rPr>
        <w:t xml:space="preserve">(Article </w:t>
      </w:r>
      <w:r>
        <w:rPr>
          <w:lang w:val="en-US"/>
        </w:rPr>
        <w:t xml:space="preserve">9 </w:t>
      </w:r>
      <w:r w:rsidRPr="00475DB7">
        <w:rPr>
          <w:lang w:val="en-US"/>
        </w:rPr>
        <w:t xml:space="preserve">of the </w:t>
      </w:r>
      <w:hyperlink r:id="rId37" w:history="1">
        <w:r w:rsidRPr="00475DB7">
          <w:rPr>
            <w:rStyle w:val="Hyperlink"/>
            <w:lang w:val="en-US"/>
          </w:rPr>
          <w:t>New Civil Procedure Code</w:t>
        </w:r>
      </w:hyperlink>
      <w:r w:rsidRPr="00475DB7">
        <w:rPr>
          <w:lang w:val="en-US"/>
        </w:rPr>
        <w:t>)</w:t>
      </w:r>
      <w:r w:rsidRPr="001F10F7">
        <w:rPr>
          <w:lang w:val="en-US"/>
        </w:rPr>
        <w:t>.</w:t>
      </w:r>
    </w:p>
  </w:footnote>
  <w:footnote w:id="37">
    <w:p w:rsidR="00155C4F" w:rsidRPr="0013761D" w:rsidRDefault="00155C4F" w:rsidP="00F67728">
      <w:pPr>
        <w:pStyle w:val="FootnoteText"/>
        <w:rPr>
          <w:lang w:val="en-US"/>
        </w:rPr>
      </w:pPr>
      <w:r>
        <w:rPr>
          <w:rStyle w:val="FootnoteReference"/>
        </w:rPr>
        <w:footnoteRef/>
      </w:r>
      <w:r>
        <w:t xml:space="preserve"> </w:t>
      </w:r>
      <w:r w:rsidRPr="004216EE">
        <w:rPr>
          <w:lang w:val="en-US"/>
        </w:rPr>
        <w:t xml:space="preserve">Article </w:t>
      </w:r>
      <w:r>
        <w:rPr>
          <w:lang w:val="en-US"/>
        </w:rPr>
        <w:t>266-B, n.2</w:t>
      </w:r>
      <w:r w:rsidRPr="004216EE">
        <w:rPr>
          <w:lang w:val="en-US"/>
        </w:rPr>
        <w:t xml:space="preserve"> of the</w:t>
      </w:r>
      <w:r>
        <w:rPr>
          <w:lang w:val="en-US"/>
        </w:rPr>
        <w:t xml:space="preserve"> </w:t>
      </w:r>
      <w:hyperlink r:id="rId38" w:history="1">
        <w:r>
          <w:rPr>
            <w:rStyle w:val="Hyperlink"/>
            <w:rFonts w:cs="Arial"/>
          </w:rPr>
          <w:t>Civil Procedure C</w:t>
        </w:r>
        <w:r w:rsidRPr="00411335">
          <w:rPr>
            <w:rStyle w:val="Hyperlink"/>
            <w:rFonts w:cs="Arial"/>
          </w:rPr>
          <w:t>ode</w:t>
        </w:r>
      </w:hyperlink>
      <w:r w:rsidRPr="00D64A17">
        <w:rPr>
          <w:lang w:val="en-US"/>
        </w:rPr>
        <w:t xml:space="preserve"> </w:t>
      </w:r>
      <w:r w:rsidRPr="00475DB7">
        <w:rPr>
          <w:lang w:val="en-US"/>
        </w:rPr>
        <w:t xml:space="preserve">(Article </w:t>
      </w:r>
      <w:r>
        <w:rPr>
          <w:lang w:val="en-US"/>
        </w:rPr>
        <w:t xml:space="preserve">9, n.2 </w:t>
      </w:r>
      <w:r w:rsidRPr="00475DB7">
        <w:rPr>
          <w:lang w:val="en-US"/>
        </w:rPr>
        <w:t xml:space="preserve">of the </w:t>
      </w:r>
      <w:hyperlink r:id="rId39" w:history="1">
        <w:r w:rsidRPr="00475DB7">
          <w:rPr>
            <w:rStyle w:val="Hyperlink"/>
            <w:lang w:val="en-US"/>
          </w:rPr>
          <w:t>New Civil Procedure Code</w:t>
        </w:r>
      </w:hyperlink>
      <w:r w:rsidRPr="00475DB7">
        <w:rPr>
          <w:lang w:val="en-US"/>
        </w:rPr>
        <w:t>)</w:t>
      </w:r>
      <w:r w:rsidRPr="001F10F7">
        <w:rPr>
          <w:lang w:val="en-US"/>
        </w:rPr>
        <w:t>.</w:t>
      </w:r>
    </w:p>
  </w:footnote>
  <w:footnote w:id="38">
    <w:p w:rsidR="00155C4F" w:rsidRPr="00F15A01" w:rsidRDefault="00155C4F" w:rsidP="00F67728">
      <w:pPr>
        <w:pStyle w:val="FootnoteText"/>
        <w:jc w:val="both"/>
        <w:rPr>
          <w:lang w:val="en-US"/>
        </w:rPr>
      </w:pPr>
      <w:r>
        <w:rPr>
          <w:rStyle w:val="FootnoteReference"/>
        </w:rPr>
        <w:footnoteRef/>
      </w:r>
      <w:r w:rsidRPr="00F15A01">
        <w:rPr>
          <w:lang w:val="en-US"/>
        </w:rPr>
        <w:t xml:space="preserve"> </w:t>
      </w:r>
      <w:r w:rsidRPr="0003207B">
        <w:rPr>
          <w:lang w:val="en-US"/>
        </w:rPr>
        <w:t>Decree-Law n. 314/78 of 27th October.</w:t>
      </w:r>
      <w:r w:rsidRPr="00F15A01">
        <w:rPr>
          <w:lang w:val="en-US"/>
        </w:rPr>
        <w:t xml:space="preserve"> </w:t>
      </w:r>
      <w:r w:rsidRPr="00825F4F">
        <w:rPr>
          <w:lang w:val="en-US"/>
        </w:rPr>
        <w:t xml:space="preserve">Article 147-A of the </w:t>
      </w:r>
      <w:hyperlink r:id="rId40" w:history="1">
        <w:r w:rsidRPr="0003207B">
          <w:rPr>
            <w:rStyle w:val="Hyperlink"/>
            <w:rFonts w:cs="Arial"/>
          </w:rPr>
          <w:t xml:space="preserve">Law on </w:t>
        </w:r>
        <w:r>
          <w:rPr>
            <w:rStyle w:val="Hyperlink"/>
            <w:rFonts w:cs="Arial"/>
          </w:rPr>
          <w:t xml:space="preserve">the </w:t>
        </w:r>
        <w:r w:rsidRPr="0003207B">
          <w:rPr>
            <w:rStyle w:val="Hyperlink"/>
            <w:rFonts w:cs="Arial"/>
          </w:rPr>
          <w:t xml:space="preserve">organisation </w:t>
        </w:r>
        <w:r>
          <w:rPr>
            <w:rStyle w:val="Hyperlink"/>
            <w:rFonts w:cs="Arial"/>
          </w:rPr>
          <w:t xml:space="preserve">of </w:t>
        </w:r>
        <w:r w:rsidRPr="0003207B">
          <w:rPr>
            <w:rStyle w:val="Hyperlink"/>
            <w:rFonts w:cs="Arial"/>
          </w:rPr>
          <w:t>children</w:t>
        </w:r>
        <w:r>
          <w:rPr>
            <w:rStyle w:val="Hyperlink"/>
            <w:rFonts w:cs="Arial"/>
            <w:lang w:val="en-US"/>
          </w:rPr>
          <w:t>’s</w:t>
        </w:r>
        <w:r w:rsidRPr="0003207B">
          <w:rPr>
            <w:rStyle w:val="Hyperlink"/>
            <w:rFonts w:cs="Arial"/>
          </w:rPr>
          <w:t xml:space="preserve"> guardianship</w:t>
        </w:r>
        <w:r>
          <w:rPr>
            <w:rStyle w:val="Hyperlink"/>
            <w:rFonts w:cs="Arial"/>
            <w:lang w:val="en-US"/>
          </w:rPr>
          <w:t>.</w:t>
        </w:r>
        <w:r w:rsidRPr="0003207B">
          <w:rPr>
            <w:rStyle w:val="Hyperlink"/>
            <w:rFonts w:cs="Arial"/>
          </w:rPr>
          <w:t xml:space="preserve"> </w:t>
        </w:r>
      </w:hyperlink>
    </w:p>
  </w:footnote>
  <w:footnote w:id="39">
    <w:p w:rsidR="00155C4F" w:rsidRPr="00324D07" w:rsidRDefault="00155C4F" w:rsidP="00F67728">
      <w:pPr>
        <w:pStyle w:val="FootnoteText"/>
        <w:jc w:val="both"/>
        <w:rPr>
          <w:lang w:val="en-US"/>
        </w:rPr>
      </w:pPr>
      <w:r>
        <w:rPr>
          <w:rStyle w:val="FootnoteReference"/>
        </w:rPr>
        <w:footnoteRef/>
      </w:r>
      <w:r>
        <w:t xml:space="preserve"> </w:t>
      </w:r>
      <w:r w:rsidRPr="00324D07">
        <w:rPr>
          <w:lang w:val="en-US"/>
        </w:rPr>
        <w:t xml:space="preserve">Article 616 of the </w:t>
      </w:r>
      <w:hyperlink r:id="rId41" w:history="1">
        <w:r>
          <w:rPr>
            <w:rStyle w:val="Hyperlink"/>
            <w:rFonts w:cs="Arial"/>
          </w:rPr>
          <w:t>Civil Procedure C</w:t>
        </w:r>
        <w:r w:rsidRPr="00411335">
          <w:rPr>
            <w:rStyle w:val="Hyperlink"/>
            <w:rFonts w:cs="Arial"/>
          </w:rPr>
          <w:t>ode</w:t>
        </w:r>
      </w:hyperlink>
      <w:r w:rsidRPr="00D64A17">
        <w:rPr>
          <w:lang w:val="en-US"/>
        </w:rPr>
        <w:t xml:space="preserve"> </w:t>
      </w:r>
      <w:r w:rsidRPr="00475DB7">
        <w:rPr>
          <w:lang w:val="en-US"/>
        </w:rPr>
        <w:t xml:space="preserve">(Article </w:t>
      </w:r>
      <w:r>
        <w:rPr>
          <w:lang w:val="en-US"/>
        </w:rPr>
        <w:t xml:space="preserve">495 </w:t>
      </w:r>
      <w:r w:rsidRPr="00475DB7">
        <w:rPr>
          <w:lang w:val="en-US"/>
        </w:rPr>
        <w:t xml:space="preserve">of the </w:t>
      </w:r>
      <w:hyperlink r:id="rId42" w:history="1">
        <w:r w:rsidRPr="00475DB7">
          <w:rPr>
            <w:rStyle w:val="Hyperlink"/>
            <w:lang w:val="en-US"/>
          </w:rPr>
          <w:t>New Civil Procedure Code</w:t>
        </w:r>
      </w:hyperlink>
      <w:r w:rsidRPr="00475DB7">
        <w:rPr>
          <w:lang w:val="en-US"/>
        </w:rPr>
        <w:t>)</w:t>
      </w:r>
      <w:r w:rsidRPr="001F10F7">
        <w:rPr>
          <w:lang w:val="en-US"/>
        </w:rPr>
        <w:t>.</w:t>
      </w:r>
    </w:p>
  </w:footnote>
  <w:footnote w:id="40">
    <w:p w:rsidR="00155C4F" w:rsidRPr="00273840" w:rsidRDefault="00155C4F" w:rsidP="00F67728">
      <w:pPr>
        <w:pStyle w:val="FootnoteText"/>
        <w:jc w:val="both"/>
        <w:rPr>
          <w:lang w:val="en-US"/>
        </w:rPr>
      </w:pPr>
      <w:r>
        <w:rPr>
          <w:rStyle w:val="FootnoteReference"/>
        </w:rPr>
        <w:footnoteRef/>
      </w:r>
      <w:r>
        <w:t xml:space="preserve"> </w:t>
      </w:r>
      <w:r w:rsidRPr="00273840">
        <w:rPr>
          <w:lang w:val="en-US"/>
        </w:rPr>
        <w:t xml:space="preserve">According to Article 394 of the </w:t>
      </w:r>
      <w:hyperlink r:id="rId43" w:history="1">
        <w:r w:rsidRPr="00ED60CD">
          <w:rPr>
            <w:rStyle w:val="Hyperlink"/>
            <w:rFonts w:cs="Arial"/>
            <w:lang w:val="en-US"/>
          </w:rPr>
          <w:t>Civil Code</w:t>
        </w:r>
      </w:hyperlink>
      <w:r>
        <w:rPr>
          <w:lang w:val="en-US"/>
        </w:rPr>
        <w:t>.</w:t>
      </w:r>
    </w:p>
  </w:footnote>
  <w:footnote w:id="41">
    <w:p w:rsidR="00155C4F" w:rsidRPr="00B87713" w:rsidRDefault="00155C4F" w:rsidP="00F67728">
      <w:pPr>
        <w:pStyle w:val="FootnoteText"/>
        <w:jc w:val="both"/>
        <w:rPr>
          <w:lang w:val="en-US"/>
        </w:rPr>
      </w:pPr>
      <w:r w:rsidRPr="002D013D">
        <w:rPr>
          <w:rStyle w:val="FootnoteReference"/>
          <w:rFonts w:cs="Arial"/>
        </w:rPr>
        <w:footnoteRef/>
      </w:r>
      <w:r w:rsidRPr="002D013D">
        <w:rPr>
          <w:rFonts w:cs="Arial"/>
          <w:lang w:val="en-US"/>
        </w:rPr>
        <w:t xml:space="preserve"> </w:t>
      </w:r>
      <w:hyperlink r:id="rId44" w:history="1">
        <w:r w:rsidRPr="002D013D">
          <w:rPr>
            <w:rStyle w:val="Hyperlink"/>
            <w:rFonts w:cs="Arial"/>
            <w:lang w:val="en-US"/>
          </w:rPr>
          <w:t>Decree-Law 3-A/96 of 26</w:t>
        </w:r>
        <w:r w:rsidRPr="002D013D">
          <w:rPr>
            <w:rStyle w:val="Hyperlink"/>
            <w:rFonts w:cs="Arial"/>
            <w:vertAlign w:val="superscript"/>
            <w:lang w:val="en-US"/>
          </w:rPr>
          <w:t>th</w:t>
        </w:r>
        <w:r w:rsidRPr="002D013D">
          <w:rPr>
            <w:rStyle w:val="Hyperlink"/>
            <w:rFonts w:cs="Arial"/>
            <w:lang w:val="en-US"/>
          </w:rPr>
          <w:t xml:space="preserve"> January</w:t>
        </w:r>
      </w:hyperlink>
      <w:r w:rsidRPr="002D013D">
        <w:rPr>
          <w:rFonts w:cs="Arial"/>
          <w:lang w:val="en-US"/>
        </w:rPr>
        <w:t xml:space="preserve">. Today this institution is called High Commissioner for the Immigration and Intercultural Dialogue. </w:t>
      </w:r>
    </w:p>
  </w:footnote>
  <w:footnote w:id="42">
    <w:p w:rsidR="00155C4F" w:rsidRPr="00B87713" w:rsidRDefault="00155C4F" w:rsidP="00F67728">
      <w:pPr>
        <w:pStyle w:val="FootnoteText"/>
        <w:jc w:val="both"/>
        <w:rPr>
          <w:lang w:val="en-US"/>
        </w:rPr>
      </w:pPr>
      <w:r w:rsidRPr="002D013D">
        <w:rPr>
          <w:rStyle w:val="FootnoteReference"/>
          <w:rFonts w:cs="Arial"/>
        </w:rPr>
        <w:footnoteRef/>
      </w:r>
      <w:r w:rsidRPr="002D013D">
        <w:rPr>
          <w:rFonts w:cs="Arial"/>
          <w:lang w:val="en-US"/>
        </w:rPr>
        <w:t xml:space="preserve"> </w:t>
      </w:r>
      <w:hyperlink r:id="rId45" w:history="1">
        <w:r w:rsidRPr="002D013D">
          <w:rPr>
            <w:rStyle w:val="Hyperlink"/>
            <w:rFonts w:cs="Arial"/>
            <w:lang w:val="en-US" w:eastAsia="ar-SA"/>
          </w:rPr>
          <w:t>Choices Program</w:t>
        </w:r>
      </w:hyperlink>
      <w:r w:rsidRPr="002D013D">
        <w:rPr>
          <w:rFonts w:cs="Arial"/>
          <w:lang w:val="en-US" w:eastAsia="ar-SA"/>
        </w:rPr>
        <w:t xml:space="preserve">, which was established by </w:t>
      </w:r>
      <w:hyperlink r:id="rId46" w:history="1">
        <w:r w:rsidRPr="002D013D">
          <w:rPr>
            <w:rStyle w:val="Hyperlink"/>
            <w:rFonts w:cs="Arial"/>
            <w:lang w:val="en-US" w:eastAsia="ar-SA"/>
          </w:rPr>
          <w:t>Resolution of the Council of Ministers No. 4 / 2001 of 9 January</w:t>
        </w:r>
      </w:hyperlink>
      <w:r w:rsidRPr="002D013D">
        <w:rPr>
          <w:rFonts w:cs="Arial"/>
          <w:lang w:val="en-US" w:eastAsia="ar-SA"/>
        </w:rPr>
        <w:t>.</w:t>
      </w:r>
    </w:p>
  </w:footnote>
  <w:footnote w:id="43">
    <w:p w:rsidR="00155C4F" w:rsidRPr="00C24BDD" w:rsidRDefault="00155C4F" w:rsidP="00F67728">
      <w:pPr>
        <w:pStyle w:val="FootnoteText"/>
        <w:rPr>
          <w:lang w:val="en-US"/>
        </w:rPr>
      </w:pPr>
      <w:r>
        <w:rPr>
          <w:rStyle w:val="FootnoteReference"/>
        </w:rPr>
        <w:footnoteRef/>
      </w:r>
      <w:r>
        <w:t xml:space="preserve"> </w:t>
      </w:r>
      <w:r>
        <w:rPr>
          <w:lang w:val="en-US"/>
        </w:rPr>
        <w:t xml:space="preserve">Article 9 of the </w:t>
      </w:r>
      <w:hyperlink r:id="rId47" w:history="1">
        <w:r>
          <w:rPr>
            <w:rStyle w:val="Hyperlink"/>
            <w:rFonts w:cs="Arial"/>
          </w:rPr>
          <w:t>Civil Procedure Code</w:t>
        </w:r>
      </w:hyperlink>
      <w:r>
        <w:rPr>
          <w:lang w:val="en-US"/>
        </w:rPr>
        <w:t>.</w:t>
      </w:r>
    </w:p>
  </w:footnote>
  <w:footnote w:id="44">
    <w:p w:rsidR="00155C4F" w:rsidRDefault="00155C4F" w:rsidP="00F67728">
      <w:pPr>
        <w:pStyle w:val="FootnoteText"/>
        <w:jc w:val="both"/>
        <w:rPr>
          <w:lang w:val="en-US"/>
        </w:rPr>
      </w:pPr>
      <w:r>
        <w:rPr>
          <w:rStyle w:val="FootnoteReference"/>
        </w:rPr>
        <w:footnoteRef/>
      </w:r>
      <w:r>
        <w:t xml:space="preserve"> </w:t>
      </w:r>
      <w:r>
        <w:rPr>
          <w:lang w:val="en-US"/>
        </w:rPr>
        <w:t xml:space="preserve">Article 10 of the </w:t>
      </w:r>
      <w:hyperlink r:id="rId48" w:history="1">
        <w:r>
          <w:rPr>
            <w:rStyle w:val="Hyperlink"/>
            <w:rFonts w:cs="Arial"/>
          </w:rPr>
          <w:t>Civil Procedure Code</w:t>
        </w:r>
      </w:hyperlink>
      <w:r w:rsidRPr="00005B2B">
        <w:rPr>
          <w:lang w:val="en-US"/>
        </w:rPr>
        <w:t xml:space="preserve"> </w:t>
      </w:r>
      <w:r w:rsidRPr="00475DB7">
        <w:rPr>
          <w:lang w:val="en-US"/>
        </w:rPr>
        <w:t xml:space="preserve">(Article </w:t>
      </w:r>
      <w:r>
        <w:rPr>
          <w:lang w:val="en-US"/>
        </w:rPr>
        <w:t xml:space="preserve">16 </w:t>
      </w:r>
      <w:r w:rsidRPr="00475DB7">
        <w:rPr>
          <w:lang w:val="en-US"/>
        </w:rPr>
        <w:t xml:space="preserve">of the </w:t>
      </w:r>
      <w:hyperlink r:id="rId49" w:history="1">
        <w:r w:rsidRPr="00475DB7">
          <w:rPr>
            <w:rStyle w:val="Hyperlink"/>
            <w:lang w:val="en-US"/>
          </w:rPr>
          <w:t>New Civil Procedure Code</w:t>
        </w:r>
      </w:hyperlink>
      <w:r w:rsidRPr="00475DB7">
        <w:rPr>
          <w:lang w:val="en-US"/>
        </w:rPr>
        <w:t>)</w:t>
      </w:r>
      <w:r>
        <w:t>.</w:t>
      </w:r>
      <w:r>
        <w:rPr>
          <w:lang w:val="en-US"/>
        </w:rPr>
        <w:t xml:space="preserve">Those acts are enumerated in Article 127, n.1 of the </w:t>
      </w:r>
      <w:hyperlink r:id="rId50" w:history="1">
        <w:r>
          <w:rPr>
            <w:rStyle w:val="Hyperlink"/>
            <w:rFonts w:cs="Arial"/>
            <w:lang w:val="en-US"/>
          </w:rPr>
          <w:t>Civil Code</w:t>
        </w:r>
      </w:hyperlink>
      <w:r>
        <w:rPr>
          <w:rFonts w:cs="Arial"/>
          <w:lang w:val="en-US"/>
        </w:rPr>
        <w:t>.</w:t>
      </w:r>
    </w:p>
  </w:footnote>
  <w:footnote w:id="45">
    <w:p w:rsidR="00155C4F" w:rsidRDefault="00155C4F" w:rsidP="00F67728">
      <w:pPr>
        <w:pStyle w:val="FootnoteText"/>
        <w:jc w:val="both"/>
        <w:rPr>
          <w:lang w:val="en-US"/>
        </w:rPr>
      </w:pPr>
      <w:r>
        <w:rPr>
          <w:rStyle w:val="FootnoteReference"/>
        </w:rPr>
        <w:footnoteRef/>
      </w:r>
      <w:r>
        <w:t xml:space="preserve"> </w:t>
      </w:r>
      <w:r>
        <w:rPr>
          <w:lang w:val="en-US"/>
        </w:rPr>
        <w:t xml:space="preserve">Article 133 of the </w:t>
      </w:r>
      <w:hyperlink r:id="rId51" w:history="1">
        <w:r>
          <w:rPr>
            <w:rStyle w:val="Hyperlink"/>
            <w:rFonts w:cs="Arial"/>
            <w:lang w:val="en-US"/>
          </w:rPr>
          <w:t>Civil Code</w:t>
        </w:r>
      </w:hyperlink>
      <w:r>
        <w:rPr>
          <w:rFonts w:cs="Arial"/>
          <w:lang w:val="en-US"/>
        </w:rPr>
        <w:t>.</w:t>
      </w:r>
    </w:p>
  </w:footnote>
  <w:footnote w:id="46">
    <w:p w:rsidR="00155C4F" w:rsidRPr="00407347" w:rsidRDefault="00155C4F" w:rsidP="00F67728">
      <w:pPr>
        <w:pStyle w:val="FootnoteText"/>
        <w:rPr>
          <w:lang w:val="en-US"/>
        </w:rPr>
      </w:pPr>
      <w:r>
        <w:rPr>
          <w:rStyle w:val="FootnoteReference"/>
        </w:rPr>
        <w:footnoteRef/>
      </w:r>
      <w:r>
        <w:t xml:space="preserve"> </w:t>
      </w:r>
      <w:r w:rsidRPr="00407347">
        <w:rPr>
          <w:lang w:val="en-US"/>
        </w:rPr>
        <w:t xml:space="preserve">Articles 269, 270 and 320 and following of the </w:t>
      </w:r>
      <w:hyperlink r:id="rId52" w:history="1">
        <w:r>
          <w:rPr>
            <w:rStyle w:val="Hyperlink"/>
            <w:rFonts w:cs="Arial"/>
          </w:rPr>
          <w:t>Civil Procedure Code</w:t>
        </w:r>
      </w:hyperlink>
      <w:r w:rsidRPr="00407347">
        <w:rPr>
          <w:lang w:val="en-US"/>
        </w:rPr>
        <w:t xml:space="preserve"> (Articles </w:t>
      </w:r>
      <w:r>
        <w:rPr>
          <w:lang w:val="en-US"/>
        </w:rPr>
        <w:t xml:space="preserve">261, 262 and 311 and following of the </w:t>
      </w:r>
      <w:hyperlink r:id="rId53" w:history="1">
        <w:r w:rsidRPr="00475DB7">
          <w:rPr>
            <w:rStyle w:val="Hyperlink"/>
            <w:lang w:val="en-US"/>
          </w:rPr>
          <w:t>New Civil Procedure Code</w:t>
        </w:r>
      </w:hyperlink>
      <w:r>
        <w:rPr>
          <w:lang w:val="en-US"/>
        </w:rPr>
        <w:t>).</w:t>
      </w:r>
    </w:p>
  </w:footnote>
  <w:footnote w:id="47">
    <w:p w:rsidR="00155C4F" w:rsidRDefault="00155C4F" w:rsidP="00F67728">
      <w:pPr>
        <w:pStyle w:val="FootnoteText"/>
        <w:jc w:val="both"/>
        <w:rPr>
          <w:lang w:val="en-US"/>
        </w:rPr>
      </w:pPr>
      <w:r>
        <w:rPr>
          <w:rStyle w:val="FootnoteReference"/>
        </w:rPr>
        <w:footnoteRef/>
      </w:r>
      <w:r>
        <w:t xml:space="preserve"> </w:t>
      </w:r>
      <w:r>
        <w:rPr>
          <w:lang w:val="en-US"/>
        </w:rPr>
        <w:t xml:space="preserve">Legal representatives should be, in the first place, the parents of the child. Otherwise, a tutor should be designated, as well as a family council. Articles 124, 1881, 1921 and 1924 of the </w:t>
      </w:r>
      <w:hyperlink r:id="rId54" w:history="1">
        <w:r>
          <w:rPr>
            <w:rStyle w:val="Hyperlink"/>
            <w:rFonts w:cs="Arial"/>
            <w:lang w:val="en-US"/>
          </w:rPr>
          <w:t>Civil Code</w:t>
        </w:r>
      </w:hyperlink>
      <w:r>
        <w:rPr>
          <w:rFonts w:cs="Arial"/>
          <w:lang w:val="en-US"/>
        </w:rPr>
        <w:t>.</w:t>
      </w:r>
    </w:p>
  </w:footnote>
  <w:footnote w:id="48">
    <w:p w:rsidR="00155C4F" w:rsidRDefault="00155C4F" w:rsidP="00F67728">
      <w:pPr>
        <w:pStyle w:val="FootnoteText"/>
        <w:jc w:val="both"/>
      </w:pPr>
      <w:r>
        <w:rPr>
          <w:rStyle w:val="FootnoteReference"/>
        </w:rPr>
        <w:footnoteRef/>
      </w:r>
      <w:r>
        <w:t xml:space="preserve"> </w:t>
      </w:r>
      <w:r>
        <w:rPr>
          <w:lang w:val="en-US"/>
        </w:rPr>
        <w:t xml:space="preserve">Article 11 of the </w:t>
      </w:r>
      <w:hyperlink r:id="rId55" w:history="1">
        <w:r>
          <w:rPr>
            <w:rStyle w:val="Hyperlink"/>
            <w:rFonts w:cs="Arial"/>
          </w:rPr>
          <w:t>Civil Procedure Code</w:t>
        </w:r>
      </w:hyperlink>
      <w:r w:rsidRPr="00005B2B">
        <w:rPr>
          <w:lang w:val="en-US"/>
        </w:rPr>
        <w:t xml:space="preserve"> </w:t>
      </w:r>
      <w:r w:rsidRPr="00475DB7">
        <w:rPr>
          <w:lang w:val="en-US"/>
        </w:rPr>
        <w:t xml:space="preserve">(Article </w:t>
      </w:r>
      <w:r>
        <w:rPr>
          <w:lang w:val="en-US"/>
        </w:rPr>
        <w:t xml:space="preserve">17 </w:t>
      </w:r>
      <w:r w:rsidRPr="00475DB7">
        <w:rPr>
          <w:lang w:val="en-US"/>
        </w:rPr>
        <w:t xml:space="preserve">of the </w:t>
      </w:r>
      <w:hyperlink r:id="rId56" w:history="1">
        <w:r w:rsidRPr="00475DB7">
          <w:rPr>
            <w:rStyle w:val="Hyperlink"/>
            <w:lang w:val="en-US"/>
          </w:rPr>
          <w:t>New Civil Procedure Code</w:t>
        </w:r>
      </w:hyperlink>
      <w:r w:rsidRPr="00475DB7">
        <w:rPr>
          <w:lang w:val="en-US"/>
        </w:rPr>
        <w:t>)</w:t>
      </w:r>
      <w:r>
        <w:t>.</w:t>
      </w:r>
    </w:p>
  </w:footnote>
  <w:footnote w:id="49">
    <w:p w:rsidR="00155C4F" w:rsidRPr="000C4693" w:rsidRDefault="00155C4F" w:rsidP="00F67728">
      <w:pPr>
        <w:pStyle w:val="FootnoteText"/>
        <w:jc w:val="both"/>
        <w:rPr>
          <w:lang w:val="en-US"/>
        </w:rPr>
      </w:pPr>
      <w:r>
        <w:rPr>
          <w:rStyle w:val="FootnoteReference"/>
        </w:rPr>
        <w:footnoteRef/>
      </w:r>
      <w:r>
        <w:t xml:space="preserve"> </w:t>
      </w:r>
      <w:r>
        <w:rPr>
          <w:lang w:val="en-US"/>
        </w:rPr>
        <w:t xml:space="preserve">Article 12 of the </w:t>
      </w:r>
      <w:hyperlink r:id="rId57" w:history="1">
        <w:r>
          <w:rPr>
            <w:rStyle w:val="Hyperlink"/>
            <w:rFonts w:cs="Arial"/>
          </w:rPr>
          <w:t>Civil Procedure Code</w:t>
        </w:r>
      </w:hyperlink>
      <w:r w:rsidRPr="00A918E1">
        <w:rPr>
          <w:lang w:val="en-US"/>
        </w:rPr>
        <w:t xml:space="preserve"> </w:t>
      </w:r>
      <w:r w:rsidRPr="00475DB7">
        <w:rPr>
          <w:lang w:val="en-US"/>
        </w:rPr>
        <w:t xml:space="preserve">(Article </w:t>
      </w:r>
      <w:r>
        <w:rPr>
          <w:lang w:val="en-US"/>
        </w:rPr>
        <w:t xml:space="preserve">18 </w:t>
      </w:r>
      <w:r w:rsidRPr="00475DB7">
        <w:rPr>
          <w:lang w:val="en-US"/>
        </w:rPr>
        <w:t xml:space="preserve">of the </w:t>
      </w:r>
      <w:hyperlink r:id="rId58" w:history="1">
        <w:r w:rsidRPr="00475DB7">
          <w:rPr>
            <w:rStyle w:val="Hyperlink"/>
            <w:lang w:val="en-US"/>
          </w:rPr>
          <w:t>New Civil Procedure Code</w:t>
        </w:r>
      </w:hyperlink>
      <w:r w:rsidRPr="00475DB7">
        <w:rPr>
          <w:lang w:val="en-US"/>
        </w:rPr>
        <w:t>)</w:t>
      </w:r>
      <w:r>
        <w:t>.</w:t>
      </w:r>
      <w:r>
        <w:rPr>
          <w:lang w:val="en-US"/>
        </w:rPr>
        <w:t xml:space="preserve"> For the public prosecutor’s intervention, whether as representative of the child or when having ancillary intervention, please </w:t>
      </w:r>
      <w:r w:rsidRPr="00A50093">
        <w:rPr>
          <w:lang w:val="en-US"/>
        </w:rPr>
        <w:t xml:space="preserve">see </w:t>
      </w:r>
      <w:hyperlink w:anchor="Section2b" w:history="1">
        <w:r w:rsidRPr="00A50093">
          <w:rPr>
            <w:rStyle w:val="Hyperlink"/>
            <w:lang w:val="en-US"/>
          </w:rPr>
          <w:t>Section 2.b</w:t>
        </w:r>
      </w:hyperlink>
      <w:r w:rsidRPr="00A50093">
        <w:rPr>
          <w:lang w:val="en-US"/>
        </w:rPr>
        <w:t>.</w:t>
      </w:r>
      <w:r>
        <w:rPr>
          <w:lang w:val="en-US"/>
        </w:rPr>
        <w:t xml:space="preserve"> </w:t>
      </w:r>
    </w:p>
  </w:footnote>
  <w:footnote w:id="50">
    <w:p w:rsidR="00155C4F" w:rsidRDefault="00155C4F" w:rsidP="00F67728">
      <w:pPr>
        <w:pStyle w:val="FootnoteText"/>
        <w:jc w:val="both"/>
        <w:rPr>
          <w:lang w:val="en-US"/>
        </w:rPr>
      </w:pPr>
      <w:r>
        <w:rPr>
          <w:rStyle w:val="FootnoteReference"/>
        </w:rPr>
        <w:footnoteRef/>
      </w:r>
      <w:r>
        <w:t xml:space="preserve"> </w:t>
      </w:r>
      <w:r>
        <w:rPr>
          <w:lang w:val="en-US"/>
        </w:rPr>
        <w:t xml:space="preserve">Article 1881, n.2 of the </w:t>
      </w:r>
      <w:hyperlink r:id="rId59" w:history="1">
        <w:r>
          <w:rPr>
            <w:rStyle w:val="Hyperlink"/>
            <w:rFonts w:cs="Arial"/>
            <w:lang w:val="en-US"/>
          </w:rPr>
          <w:t>Civil Code</w:t>
        </w:r>
      </w:hyperlink>
      <w:r>
        <w:rPr>
          <w:rFonts w:cs="Arial"/>
          <w:lang w:val="en-US"/>
        </w:rPr>
        <w:t>.</w:t>
      </w:r>
    </w:p>
  </w:footnote>
  <w:footnote w:id="51">
    <w:p w:rsidR="00155C4F" w:rsidRDefault="00155C4F" w:rsidP="00F67728">
      <w:pPr>
        <w:pStyle w:val="FootnoteText"/>
        <w:jc w:val="both"/>
        <w:rPr>
          <w:lang w:val="en-US"/>
        </w:rPr>
      </w:pPr>
      <w:r>
        <w:rPr>
          <w:rStyle w:val="FootnoteReference"/>
          <w:rFonts w:cs="Arial"/>
        </w:rPr>
        <w:footnoteRef/>
      </w:r>
      <w:r>
        <w:rPr>
          <w:rFonts w:cs="Arial"/>
          <w:lang w:val="en-US"/>
        </w:rPr>
        <w:t xml:space="preserve"> Article 483 of the </w:t>
      </w:r>
      <w:hyperlink r:id="rId60" w:history="1">
        <w:r>
          <w:rPr>
            <w:rStyle w:val="Hyperlink"/>
            <w:rFonts w:cs="Arial"/>
            <w:lang w:val="en-US"/>
          </w:rPr>
          <w:t>Civil Code</w:t>
        </w:r>
      </w:hyperlink>
      <w:r>
        <w:rPr>
          <w:rFonts w:cs="Arial"/>
          <w:lang w:val="en-US"/>
        </w:rPr>
        <w:t xml:space="preserve">. </w:t>
      </w:r>
    </w:p>
  </w:footnote>
  <w:footnote w:id="52">
    <w:p w:rsidR="00155C4F" w:rsidRDefault="00155C4F" w:rsidP="00F67728">
      <w:pPr>
        <w:pStyle w:val="FootnoteText"/>
        <w:jc w:val="both"/>
        <w:rPr>
          <w:lang w:val="en-US"/>
        </w:rPr>
      </w:pPr>
      <w:r>
        <w:rPr>
          <w:rStyle w:val="FootnoteReference"/>
        </w:rPr>
        <w:footnoteRef/>
      </w:r>
      <w:r>
        <w:t xml:space="preserve"> </w:t>
      </w:r>
      <w:r>
        <w:rPr>
          <w:lang w:val="en-US"/>
        </w:rPr>
        <w:t xml:space="preserve">Article 2 of the </w:t>
      </w:r>
      <w:hyperlink r:id="rId61" w:history="1">
        <w:r>
          <w:rPr>
            <w:rStyle w:val="Hyperlink"/>
            <w:rFonts w:cs="Arial"/>
          </w:rPr>
          <w:t>Labour Procedure Code</w:t>
        </w:r>
      </w:hyperlink>
      <w:r>
        <w:rPr>
          <w:lang w:val="en-US"/>
        </w:rPr>
        <w:t xml:space="preserve">. </w:t>
      </w:r>
    </w:p>
  </w:footnote>
  <w:footnote w:id="53">
    <w:p w:rsidR="00155C4F" w:rsidRDefault="00155C4F" w:rsidP="00F67728">
      <w:pPr>
        <w:pStyle w:val="FootnoteText"/>
        <w:jc w:val="both"/>
        <w:rPr>
          <w:lang w:val="en-US"/>
        </w:rPr>
      </w:pPr>
      <w:r>
        <w:rPr>
          <w:rStyle w:val="FootnoteReference"/>
        </w:rPr>
        <w:footnoteRef/>
      </w:r>
      <w:r>
        <w:t xml:space="preserve"> </w:t>
      </w:r>
      <w:r>
        <w:rPr>
          <w:lang w:val="en-US"/>
        </w:rPr>
        <w:t xml:space="preserve">Article 70, n. 1 of the </w:t>
      </w:r>
      <w:hyperlink r:id="rId62" w:history="1">
        <w:r>
          <w:rPr>
            <w:rStyle w:val="Hyperlink"/>
            <w:lang w:val="en-US"/>
          </w:rPr>
          <w:t>Labour Code.</w:t>
        </w:r>
      </w:hyperlink>
    </w:p>
  </w:footnote>
  <w:footnote w:id="54">
    <w:p w:rsidR="00155C4F" w:rsidRPr="00FA6A1B" w:rsidRDefault="00155C4F" w:rsidP="00F67728">
      <w:pPr>
        <w:pStyle w:val="FootnoteText"/>
        <w:jc w:val="both"/>
        <w:rPr>
          <w:lang w:val="en-US"/>
        </w:rPr>
      </w:pPr>
      <w:r>
        <w:rPr>
          <w:rStyle w:val="FootnoteReference"/>
        </w:rPr>
        <w:footnoteRef/>
      </w:r>
      <w:r>
        <w:t xml:space="preserve"> </w:t>
      </w:r>
      <w:r w:rsidRPr="00FA6A1B">
        <w:rPr>
          <w:lang w:val="en-US"/>
        </w:rPr>
        <w:t xml:space="preserve">Article 69, n. 1 of the </w:t>
      </w:r>
      <w:hyperlink r:id="rId63" w:history="1">
        <w:r>
          <w:rPr>
            <w:rStyle w:val="Hyperlink"/>
            <w:lang w:val="en-US"/>
          </w:rPr>
          <w:t>Labour Code.</w:t>
        </w:r>
      </w:hyperlink>
    </w:p>
  </w:footnote>
  <w:footnote w:id="55">
    <w:p w:rsidR="00155C4F" w:rsidRPr="00FD4A6E" w:rsidRDefault="00155C4F" w:rsidP="00F67728">
      <w:pPr>
        <w:pStyle w:val="FootnoteText"/>
        <w:jc w:val="both"/>
        <w:rPr>
          <w:lang w:val="en-US"/>
        </w:rPr>
      </w:pPr>
      <w:r>
        <w:rPr>
          <w:rStyle w:val="FootnoteReference"/>
        </w:rPr>
        <w:footnoteRef/>
      </w:r>
      <w:r>
        <w:t xml:space="preserve"> </w:t>
      </w:r>
      <w:r w:rsidRPr="00FD4A6E">
        <w:rPr>
          <w:lang w:val="en-US"/>
        </w:rPr>
        <w:t xml:space="preserve">Article 68, n. 3 of the </w:t>
      </w:r>
      <w:hyperlink r:id="rId64" w:history="1">
        <w:r>
          <w:rPr>
            <w:rStyle w:val="Hyperlink"/>
            <w:lang w:val="en-US"/>
          </w:rPr>
          <w:t>Labour Code.</w:t>
        </w:r>
      </w:hyperlink>
      <w:r w:rsidRPr="00FD4A6E">
        <w:rPr>
          <w:lang w:val="en-US"/>
        </w:rPr>
        <w:t xml:space="preserve"> </w:t>
      </w:r>
    </w:p>
  </w:footnote>
  <w:footnote w:id="56">
    <w:p w:rsidR="00155C4F" w:rsidRPr="00470730" w:rsidRDefault="00155C4F" w:rsidP="00F67728">
      <w:pPr>
        <w:pStyle w:val="FootnoteText"/>
        <w:jc w:val="both"/>
        <w:rPr>
          <w:lang w:val="en-US"/>
        </w:rPr>
      </w:pPr>
      <w:r>
        <w:rPr>
          <w:rStyle w:val="FootnoteReference"/>
        </w:rPr>
        <w:footnoteRef/>
      </w:r>
      <w:r>
        <w:t xml:space="preserve"> </w:t>
      </w:r>
      <w:r w:rsidRPr="00470730">
        <w:rPr>
          <w:lang w:val="en-US"/>
        </w:rPr>
        <w:t xml:space="preserve">Article 70, n.2 of the </w:t>
      </w:r>
      <w:hyperlink r:id="rId65" w:history="1">
        <w:r>
          <w:rPr>
            <w:rStyle w:val="Hyperlink"/>
            <w:lang w:val="en-US"/>
          </w:rPr>
          <w:t>Labour Code.</w:t>
        </w:r>
      </w:hyperlink>
    </w:p>
  </w:footnote>
  <w:footnote w:id="57">
    <w:p w:rsidR="00155C4F" w:rsidRDefault="00155C4F" w:rsidP="00F67728">
      <w:pPr>
        <w:pStyle w:val="FootnoteText"/>
        <w:jc w:val="both"/>
        <w:rPr>
          <w:lang w:val="en-US"/>
        </w:rPr>
      </w:pPr>
      <w:r>
        <w:rPr>
          <w:rStyle w:val="FootnoteReference"/>
        </w:rPr>
        <w:footnoteRef/>
      </w:r>
      <w:r>
        <w:t xml:space="preserve"> </w:t>
      </w:r>
      <w:r>
        <w:rPr>
          <w:lang w:val="en-US"/>
        </w:rPr>
        <w:t xml:space="preserve">Article 2 of the </w:t>
      </w:r>
      <w:hyperlink r:id="rId66" w:history="1">
        <w:r>
          <w:rPr>
            <w:rStyle w:val="Hyperlink"/>
            <w:rFonts w:cs="Arial"/>
          </w:rPr>
          <w:t>Labour Procedure Code</w:t>
        </w:r>
      </w:hyperlink>
      <w:r>
        <w:rPr>
          <w:lang w:val="en-US"/>
        </w:rPr>
        <w:t>.</w:t>
      </w:r>
    </w:p>
  </w:footnote>
  <w:footnote w:id="58">
    <w:p w:rsidR="00155C4F" w:rsidRDefault="00155C4F" w:rsidP="00F67728">
      <w:pPr>
        <w:pStyle w:val="FootnoteText"/>
        <w:jc w:val="both"/>
        <w:rPr>
          <w:lang w:val="en-US"/>
        </w:rPr>
      </w:pPr>
      <w:r>
        <w:rPr>
          <w:rStyle w:val="FootnoteReference"/>
        </w:rPr>
        <w:footnoteRef/>
      </w:r>
      <w:r>
        <w:t xml:space="preserve"> </w:t>
      </w:r>
      <w:r>
        <w:rPr>
          <w:lang w:val="en-US"/>
        </w:rPr>
        <w:t xml:space="preserve">Article 2, n.3 of the </w:t>
      </w:r>
      <w:hyperlink r:id="rId67" w:history="1">
        <w:r>
          <w:rPr>
            <w:rStyle w:val="Hyperlink"/>
            <w:rFonts w:cs="Arial"/>
          </w:rPr>
          <w:t>Labour Procedure Code</w:t>
        </w:r>
      </w:hyperlink>
      <w:r>
        <w:rPr>
          <w:lang w:val="en-US"/>
        </w:rPr>
        <w:t>.</w:t>
      </w:r>
    </w:p>
  </w:footnote>
  <w:footnote w:id="59">
    <w:p w:rsidR="00155C4F" w:rsidRDefault="00155C4F" w:rsidP="00F67728">
      <w:pPr>
        <w:pStyle w:val="FootnoteText"/>
        <w:jc w:val="both"/>
        <w:rPr>
          <w:lang w:val="en-US"/>
        </w:rPr>
      </w:pPr>
      <w:r>
        <w:rPr>
          <w:rStyle w:val="FootnoteReference"/>
        </w:rPr>
        <w:footnoteRef/>
      </w:r>
      <w:r>
        <w:t xml:space="preserve"> </w:t>
      </w:r>
      <w:r>
        <w:rPr>
          <w:lang w:val="en-US"/>
        </w:rPr>
        <w:t xml:space="preserve">Article 127, n.1 of the </w:t>
      </w:r>
      <w:hyperlink r:id="rId68" w:history="1">
        <w:r>
          <w:rPr>
            <w:rStyle w:val="Hyperlink"/>
            <w:rFonts w:cs="Arial"/>
            <w:lang w:val="en-US"/>
          </w:rPr>
          <w:t>Civil Code</w:t>
        </w:r>
      </w:hyperlink>
      <w:r>
        <w:rPr>
          <w:rFonts w:cs="Arial"/>
          <w:lang w:val="en-US"/>
        </w:rPr>
        <w:t>.</w:t>
      </w:r>
    </w:p>
  </w:footnote>
  <w:footnote w:id="60">
    <w:p w:rsidR="00155C4F" w:rsidRDefault="00155C4F" w:rsidP="00F67728">
      <w:pPr>
        <w:pStyle w:val="FootnoteText"/>
        <w:jc w:val="both"/>
        <w:rPr>
          <w:lang w:val="en-US"/>
        </w:rPr>
      </w:pPr>
      <w:r>
        <w:rPr>
          <w:rStyle w:val="FootnoteReference"/>
        </w:rPr>
        <w:footnoteRef/>
      </w:r>
      <w:r>
        <w:t xml:space="preserve"> </w:t>
      </w:r>
      <w:r>
        <w:rPr>
          <w:lang w:val="en-US"/>
        </w:rPr>
        <w:t xml:space="preserve">Article 488, n.2 of the </w:t>
      </w:r>
      <w:hyperlink r:id="rId69" w:history="1">
        <w:r>
          <w:rPr>
            <w:rStyle w:val="Hyperlink"/>
            <w:lang w:val="en-US"/>
          </w:rPr>
          <w:t>Civil Code</w:t>
        </w:r>
      </w:hyperlink>
      <w:r>
        <w:rPr>
          <w:lang w:val="en-US"/>
        </w:rPr>
        <w:t>.</w:t>
      </w:r>
    </w:p>
  </w:footnote>
  <w:footnote w:id="61">
    <w:p w:rsidR="00155C4F" w:rsidRDefault="00155C4F" w:rsidP="00F67728">
      <w:pPr>
        <w:pStyle w:val="FootnoteText"/>
        <w:jc w:val="both"/>
        <w:rPr>
          <w:lang w:val="en-US"/>
        </w:rPr>
      </w:pPr>
      <w:r>
        <w:rPr>
          <w:rStyle w:val="FootnoteReference"/>
        </w:rPr>
        <w:footnoteRef/>
      </w:r>
      <w:r>
        <w:t xml:space="preserve"> </w:t>
      </w:r>
      <w:r>
        <w:rPr>
          <w:lang w:val="en-US"/>
        </w:rPr>
        <w:t xml:space="preserve">Article 491 of the </w:t>
      </w:r>
      <w:hyperlink r:id="rId70" w:history="1">
        <w:r>
          <w:rPr>
            <w:rStyle w:val="Hyperlink"/>
            <w:rFonts w:cs="Arial"/>
            <w:lang w:val="en-US"/>
          </w:rPr>
          <w:t>Civil Code</w:t>
        </w:r>
      </w:hyperlink>
      <w:r>
        <w:rPr>
          <w:rFonts w:cs="Arial"/>
          <w:lang w:val="en-US"/>
        </w:rPr>
        <w:t>.</w:t>
      </w:r>
    </w:p>
  </w:footnote>
  <w:footnote w:id="62">
    <w:p w:rsidR="00155C4F" w:rsidRDefault="00155C4F" w:rsidP="00F67728">
      <w:pPr>
        <w:pStyle w:val="FootnoteText"/>
        <w:jc w:val="both"/>
      </w:pPr>
      <w:r>
        <w:rPr>
          <w:rStyle w:val="FootnoteReference"/>
        </w:rPr>
        <w:footnoteRef/>
      </w:r>
      <w:r>
        <w:t xml:space="preserve"> </w:t>
      </w:r>
      <w:r>
        <w:rPr>
          <w:lang w:val="en-US"/>
        </w:rPr>
        <w:t xml:space="preserve">Article 10 of the </w:t>
      </w:r>
      <w:hyperlink r:id="rId71" w:history="1">
        <w:r>
          <w:rPr>
            <w:rStyle w:val="Hyperlink"/>
            <w:rFonts w:cs="Arial"/>
          </w:rPr>
          <w:t>Civil Procedure Code</w:t>
        </w:r>
      </w:hyperlink>
      <w:r w:rsidRPr="00B97AD1">
        <w:rPr>
          <w:lang w:val="en-US"/>
        </w:rPr>
        <w:t xml:space="preserve"> </w:t>
      </w:r>
      <w:r w:rsidRPr="00475DB7">
        <w:rPr>
          <w:lang w:val="en-US"/>
        </w:rPr>
        <w:t xml:space="preserve">(Article </w:t>
      </w:r>
      <w:r>
        <w:rPr>
          <w:lang w:val="en-US"/>
        </w:rPr>
        <w:t xml:space="preserve">16 </w:t>
      </w:r>
      <w:r w:rsidRPr="00475DB7">
        <w:rPr>
          <w:lang w:val="en-US"/>
        </w:rPr>
        <w:t xml:space="preserve">of the </w:t>
      </w:r>
      <w:hyperlink r:id="rId72" w:history="1">
        <w:r w:rsidRPr="00475DB7">
          <w:rPr>
            <w:rStyle w:val="Hyperlink"/>
            <w:lang w:val="en-US"/>
          </w:rPr>
          <w:t>New Civil Procedure Code</w:t>
        </w:r>
      </w:hyperlink>
      <w:r w:rsidRPr="00475DB7">
        <w:rPr>
          <w:lang w:val="en-US"/>
        </w:rPr>
        <w:t>)</w:t>
      </w:r>
      <w:r>
        <w:t>.</w:t>
      </w:r>
    </w:p>
  </w:footnote>
  <w:footnote w:id="63">
    <w:p w:rsidR="00155C4F" w:rsidRDefault="00155C4F" w:rsidP="00F67728">
      <w:pPr>
        <w:pStyle w:val="FootnoteText"/>
        <w:jc w:val="both"/>
        <w:rPr>
          <w:lang w:val="en-US"/>
        </w:rPr>
      </w:pPr>
      <w:r>
        <w:rPr>
          <w:rStyle w:val="FootnoteReference"/>
        </w:rPr>
        <w:footnoteRef/>
      </w:r>
      <w:r>
        <w:t xml:space="preserve"> </w:t>
      </w:r>
      <w:r>
        <w:rPr>
          <w:lang w:val="en-US"/>
        </w:rPr>
        <w:t xml:space="preserve">Article 616 of the </w:t>
      </w:r>
      <w:hyperlink r:id="rId73" w:history="1">
        <w:r>
          <w:rPr>
            <w:rStyle w:val="Hyperlink"/>
            <w:rFonts w:cs="Arial"/>
          </w:rPr>
          <w:t>Civil Procedure Code</w:t>
        </w:r>
      </w:hyperlink>
      <w:r w:rsidRPr="00B97AD1">
        <w:rPr>
          <w:lang w:val="en-US"/>
        </w:rPr>
        <w:t xml:space="preserve"> </w:t>
      </w:r>
      <w:r w:rsidRPr="00475DB7">
        <w:rPr>
          <w:lang w:val="en-US"/>
        </w:rPr>
        <w:t xml:space="preserve">(Article </w:t>
      </w:r>
      <w:r>
        <w:rPr>
          <w:lang w:val="en-US"/>
        </w:rPr>
        <w:t xml:space="preserve">495 </w:t>
      </w:r>
      <w:r w:rsidRPr="00475DB7">
        <w:rPr>
          <w:lang w:val="en-US"/>
        </w:rPr>
        <w:t xml:space="preserve">of the </w:t>
      </w:r>
      <w:hyperlink r:id="rId74" w:history="1">
        <w:r w:rsidRPr="00475DB7">
          <w:rPr>
            <w:rStyle w:val="Hyperlink"/>
            <w:lang w:val="en-US"/>
          </w:rPr>
          <w:t>New Civil Procedure Code</w:t>
        </w:r>
      </w:hyperlink>
      <w:r w:rsidRPr="00475DB7">
        <w:rPr>
          <w:lang w:val="en-US"/>
        </w:rPr>
        <w:t>)</w:t>
      </w:r>
      <w:r>
        <w:rPr>
          <w:lang w:val="en-US"/>
        </w:rPr>
        <w:t>.</w:t>
      </w:r>
    </w:p>
  </w:footnote>
  <w:footnote w:id="64">
    <w:p w:rsidR="00155C4F" w:rsidRDefault="00155C4F" w:rsidP="00F67728">
      <w:pPr>
        <w:pStyle w:val="FootnoteText"/>
        <w:jc w:val="both"/>
        <w:rPr>
          <w:lang w:val="en-US"/>
        </w:rPr>
      </w:pPr>
      <w:r>
        <w:rPr>
          <w:rStyle w:val="FootnoteReference"/>
        </w:rPr>
        <w:footnoteRef/>
      </w:r>
      <w:r>
        <w:t xml:space="preserve"> </w:t>
      </w:r>
      <w:r>
        <w:rPr>
          <w:lang w:val="en-US"/>
        </w:rPr>
        <w:t xml:space="preserve">Article 618, n.1, a), c) of the </w:t>
      </w:r>
      <w:hyperlink r:id="rId75" w:history="1">
        <w:r>
          <w:rPr>
            <w:rStyle w:val="Hyperlink"/>
          </w:rPr>
          <w:t>Civil Procedure Code</w:t>
        </w:r>
      </w:hyperlink>
      <w:r>
        <w:t xml:space="preserve"> </w:t>
      </w:r>
      <w:r w:rsidRPr="00475DB7">
        <w:rPr>
          <w:lang w:val="en-US"/>
        </w:rPr>
        <w:t xml:space="preserve">(Article </w:t>
      </w:r>
      <w:r>
        <w:rPr>
          <w:lang w:val="en-US"/>
        </w:rPr>
        <w:t xml:space="preserve">497, n. 1, a), c) </w:t>
      </w:r>
      <w:r w:rsidRPr="00475DB7">
        <w:rPr>
          <w:lang w:val="en-US"/>
        </w:rPr>
        <w:t xml:space="preserve">of the </w:t>
      </w:r>
      <w:hyperlink r:id="rId76" w:history="1">
        <w:r w:rsidRPr="00475DB7">
          <w:rPr>
            <w:rStyle w:val="Hyperlink"/>
            <w:lang w:val="en-US"/>
          </w:rPr>
          <w:t>New Civil Procedure Code</w:t>
        </w:r>
      </w:hyperlink>
      <w:r w:rsidRPr="00475DB7">
        <w:rPr>
          <w:lang w:val="en-US"/>
        </w:rPr>
        <w:t>)</w:t>
      </w:r>
      <w:r>
        <w:rPr>
          <w:lang w:val="en-US"/>
        </w:rPr>
        <w:t>.</w:t>
      </w:r>
    </w:p>
  </w:footnote>
  <w:footnote w:id="65">
    <w:p w:rsidR="00155C4F" w:rsidRDefault="00155C4F" w:rsidP="00F67728">
      <w:pPr>
        <w:pStyle w:val="FootnoteText"/>
        <w:jc w:val="both"/>
        <w:rPr>
          <w:lang w:val="en-US"/>
        </w:rPr>
      </w:pPr>
      <w:r>
        <w:rPr>
          <w:rStyle w:val="FootnoteReference"/>
        </w:rPr>
        <w:footnoteRef/>
      </w:r>
      <w:r>
        <w:t xml:space="preserve"> </w:t>
      </w:r>
      <w:r>
        <w:rPr>
          <w:lang w:val="en-US"/>
        </w:rPr>
        <w:t xml:space="preserve">Article 618, n.2 of the </w:t>
      </w:r>
      <w:hyperlink r:id="rId77" w:history="1">
        <w:r>
          <w:rPr>
            <w:rStyle w:val="Hyperlink"/>
          </w:rPr>
          <w:t>Civil Procedure Code</w:t>
        </w:r>
      </w:hyperlink>
      <w:r>
        <w:t xml:space="preserve"> </w:t>
      </w:r>
      <w:r w:rsidRPr="00475DB7">
        <w:rPr>
          <w:lang w:val="en-US"/>
        </w:rPr>
        <w:t xml:space="preserve">(Article </w:t>
      </w:r>
      <w:r>
        <w:rPr>
          <w:lang w:val="en-US"/>
        </w:rPr>
        <w:t xml:space="preserve">497, n. 2 </w:t>
      </w:r>
      <w:r w:rsidRPr="00475DB7">
        <w:rPr>
          <w:lang w:val="en-US"/>
        </w:rPr>
        <w:t xml:space="preserve">of the </w:t>
      </w:r>
      <w:hyperlink r:id="rId78" w:history="1">
        <w:r w:rsidRPr="00475DB7">
          <w:rPr>
            <w:rStyle w:val="Hyperlink"/>
            <w:lang w:val="en-US"/>
          </w:rPr>
          <w:t>New Civil Procedure Code</w:t>
        </w:r>
      </w:hyperlink>
      <w:r w:rsidRPr="00475DB7">
        <w:rPr>
          <w:lang w:val="en-US"/>
        </w:rPr>
        <w:t>)</w:t>
      </w:r>
      <w:r>
        <w:rPr>
          <w:lang w:val="en-US"/>
        </w:rPr>
        <w:t>.</w:t>
      </w:r>
    </w:p>
  </w:footnote>
  <w:footnote w:id="66">
    <w:p w:rsidR="00155C4F" w:rsidRDefault="00155C4F" w:rsidP="00F67728">
      <w:pPr>
        <w:pStyle w:val="FootnoteText"/>
        <w:jc w:val="both"/>
        <w:rPr>
          <w:lang w:val="en-US"/>
        </w:rPr>
      </w:pPr>
      <w:r>
        <w:rPr>
          <w:rStyle w:val="FootnoteReference"/>
        </w:rPr>
        <w:footnoteRef/>
      </w:r>
      <w:r>
        <w:t xml:space="preserve"> </w:t>
      </w:r>
      <w:r>
        <w:rPr>
          <w:lang w:val="en-US"/>
        </w:rPr>
        <w:t xml:space="preserve">Article 19 of the </w:t>
      </w:r>
      <w:hyperlink r:id="rId79" w:history="1">
        <w:r>
          <w:rPr>
            <w:rStyle w:val="Hyperlink"/>
            <w:lang w:val="en-US"/>
          </w:rPr>
          <w:t>Criminal Code</w:t>
        </w:r>
      </w:hyperlink>
      <w:r>
        <w:rPr>
          <w:lang w:val="en-US"/>
        </w:rPr>
        <w:t>.</w:t>
      </w:r>
    </w:p>
  </w:footnote>
  <w:footnote w:id="67">
    <w:p w:rsidR="00155C4F" w:rsidRPr="0013761D" w:rsidRDefault="00155C4F" w:rsidP="00F67728">
      <w:pPr>
        <w:pStyle w:val="FootnoteText"/>
        <w:jc w:val="both"/>
        <w:rPr>
          <w:lang w:val="en-US"/>
        </w:rPr>
      </w:pPr>
      <w:r>
        <w:rPr>
          <w:rStyle w:val="FootnoteReference"/>
          <w:rFonts w:cs="Arial"/>
        </w:rPr>
        <w:footnoteRef/>
      </w:r>
      <w:r>
        <w:rPr>
          <w:rFonts w:cs="Arial"/>
          <w:lang w:val="en-US"/>
        </w:rPr>
        <w:t xml:space="preserve"> This right is specially protected by Articles 35 and 84 </w:t>
      </w:r>
      <w:r w:rsidRPr="0013761D">
        <w:rPr>
          <w:rFonts w:cs="Arial"/>
          <w:lang w:val="en-US"/>
        </w:rPr>
        <w:t xml:space="preserve">of the </w:t>
      </w:r>
      <w:hyperlink r:id="rId80" w:history="1">
        <w:r w:rsidRPr="006B11C2">
          <w:rPr>
            <w:rStyle w:val="Hyperlink"/>
            <w:rFonts w:cs="Arial"/>
            <w:lang w:val="en-US"/>
          </w:rPr>
          <w:t>Law on the execution of promotion and protection measures in natural living environment</w:t>
        </w:r>
      </w:hyperlink>
      <w:r w:rsidRPr="006B11C2">
        <w:rPr>
          <w:rFonts w:cs="Arial"/>
          <w:lang w:val="en-US"/>
        </w:rPr>
        <w:t>, Decree-Law nº 12/2008 of 17</w:t>
      </w:r>
      <w:r w:rsidRPr="006B11C2">
        <w:rPr>
          <w:rFonts w:cs="Arial"/>
          <w:vertAlign w:val="superscript"/>
          <w:lang w:val="en-US"/>
        </w:rPr>
        <w:t>th</w:t>
      </w:r>
      <w:r w:rsidRPr="006B11C2">
        <w:rPr>
          <w:rFonts w:cs="Arial"/>
          <w:lang w:val="en-US"/>
        </w:rPr>
        <w:t xml:space="preserve"> January</w:t>
      </w:r>
      <w:r>
        <w:rPr>
          <w:lang w:val="en-US"/>
        </w:rPr>
        <w:t>.</w:t>
      </w:r>
    </w:p>
  </w:footnote>
  <w:footnote w:id="68">
    <w:p w:rsidR="00155C4F" w:rsidRPr="0013761D" w:rsidRDefault="00155C4F" w:rsidP="00F67728">
      <w:pPr>
        <w:pStyle w:val="FootnoteText"/>
        <w:jc w:val="both"/>
        <w:rPr>
          <w:lang w:val="en-US"/>
        </w:rPr>
      </w:pPr>
      <w:r w:rsidRPr="0013761D">
        <w:rPr>
          <w:rStyle w:val="FootnoteReference"/>
          <w:rFonts w:cs="Arial"/>
        </w:rPr>
        <w:footnoteRef/>
      </w:r>
      <w:r w:rsidRPr="0013761D">
        <w:rPr>
          <w:rFonts w:cs="Arial"/>
          <w:lang w:val="en-US"/>
        </w:rPr>
        <w:t xml:space="preserve"> Article </w:t>
      </w:r>
      <w:r w:rsidRPr="003B22F0">
        <w:rPr>
          <w:rFonts w:cs="Arial"/>
          <w:dstrike/>
          <w:lang w:val="en-US"/>
        </w:rPr>
        <w:t xml:space="preserve">4 </w:t>
      </w:r>
      <w:r w:rsidRPr="00BC1084">
        <w:rPr>
          <w:rFonts w:cs="Arial"/>
          <w:lang w:val="en-US"/>
        </w:rPr>
        <w:t xml:space="preserve"> </w:t>
      </w:r>
      <w:r w:rsidRPr="003B22F0">
        <w:rPr>
          <w:rFonts w:cs="Arial"/>
          <w:lang w:val="en-US"/>
        </w:rPr>
        <w:t>9º and 10º  n 1</w:t>
      </w:r>
      <w:r w:rsidRPr="00BC1084">
        <w:rPr>
          <w:rFonts w:cs="Arial"/>
          <w:lang w:val="en-US"/>
        </w:rPr>
        <w:t xml:space="preserve">  </w:t>
      </w:r>
      <w:r w:rsidRPr="000435CB">
        <w:rPr>
          <w:rFonts w:cs="Arial"/>
          <w:lang w:val="en-US"/>
        </w:rPr>
        <w:t>of</w:t>
      </w:r>
      <w:r w:rsidRPr="0013761D">
        <w:rPr>
          <w:rFonts w:cs="Arial"/>
          <w:lang w:val="en-US"/>
        </w:rPr>
        <w:t xml:space="preserve"> the </w:t>
      </w:r>
      <w:hyperlink r:id="rId81" w:history="1">
        <w:r>
          <w:rPr>
            <w:rStyle w:val="Hyperlink"/>
            <w:rFonts w:cs="Arial"/>
            <w:lang w:val="en-US"/>
          </w:rPr>
          <w:t>Law on the Protection of Children and Juveniles in Danger</w:t>
        </w:r>
      </w:hyperlink>
      <w:r w:rsidRPr="0013761D">
        <w:rPr>
          <w:rFonts w:cs="Arial"/>
          <w:lang w:val="en-US"/>
        </w:rPr>
        <w:t>.</w:t>
      </w:r>
    </w:p>
  </w:footnote>
  <w:footnote w:id="69">
    <w:p w:rsidR="00155C4F" w:rsidRPr="0013761D" w:rsidRDefault="00155C4F" w:rsidP="00F67728">
      <w:pPr>
        <w:pStyle w:val="FootnoteText"/>
        <w:jc w:val="both"/>
        <w:rPr>
          <w:lang w:val="en-US"/>
        </w:rPr>
      </w:pPr>
      <w:r w:rsidRPr="0013761D">
        <w:rPr>
          <w:rStyle w:val="FootnoteReference"/>
          <w:rFonts w:cs="Arial"/>
        </w:rPr>
        <w:footnoteRef/>
      </w:r>
      <w:r w:rsidRPr="0013761D">
        <w:rPr>
          <w:rFonts w:cs="Arial"/>
          <w:lang w:val="en-US"/>
        </w:rPr>
        <w:t xml:space="preserve"> </w:t>
      </w:r>
      <w:r w:rsidRPr="00BC1084">
        <w:rPr>
          <w:rFonts w:cs="Arial"/>
          <w:lang w:val="en-US"/>
        </w:rPr>
        <w:t xml:space="preserve">Article </w:t>
      </w:r>
      <w:r w:rsidRPr="003B22F0">
        <w:rPr>
          <w:rFonts w:cs="Arial"/>
          <w:lang w:val="en-US"/>
        </w:rPr>
        <w:t>10º n 2</w:t>
      </w:r>
      <w:r>
        <w:rPr>
          <w:rFonts w:cs="Arial"/>
          <w:lang w:val="en-US"/>
        </w:rPr>
        <w:t xml:space="preserve"> </w:t>
      </w:r>
      <w:r w:rsidRPr="0013761D">
        <w:rPr>
          <w:rFonts w:cs="Arial"/>
          <w:lang w:val="en-US"/>
        </w:rPr>
        <w:t xml:space="preserve"> of the </w:t>
      </w:r>
      <w:hyperlink r:id="rId82" w:history="1">
        <w:r>
          <w:rPr>
            <w:rStyle w:val="Hyperlink"/>
            <w:rFonts w:cs="Arial"/>
            <w:lang w:val="en-US"/>
          </w:rPr>
          <w:t>Law on the Protection of Children and Juveniles in Danger</w:t>
        </w:r>
      </w:hyperlink>
      <w:r w:rsidRPr="0013761D">
        <w:rPr>
          <w:rFonts w:cs="Arial"/>
          <w:lang w:val="en-US"/>
        </w:rPr>
        <w:t>.</w:t>
      </w:r>
    </w:p>
  </w:footnote>
  <w:footnote w:id="70">
    <w:p w:rsidR="00155C4F" w:rsidRPr="0013761D" w:rsidRDefault="00155C4F" w:rsidP="00F67728">
      <w:pPr>
        <w:pStyle w:val="FootnoteText"/>
        <w:jc w:val="both"/>
        <w:rPr>
          <w:lang w:val="en-US"/>
        </w:rPr>
      </w:pPr>
      <w:r w:rsidRPr="0013761D">
        <w:rPr>
          <w:rStyle w:val="FootnoteReference"/>
          <w:rFonts w:cs="Arial"/>
        </w:rPr>
        <w:footnoteRef/>
      </w:r>
      <w:r w:rsidRPr="0013761D">
        <w:rPr>
          <w:rFonts w:cs="Arial"/>
          <w:lang w:val="en-US"/>
        </w:rPr>
        <w:t xml:space="preserve"> Article 104 of the </w:t>
      </w:r>
      <w:hyperlink r:id="rId83" w:history="1">
        <w:r w:rsidRPr="006B11C2">
          <w:rPr>
            <w:rStyle w:val="Hyperlink"/>
            <w:rFonts w:cs="Arial"/>
            <w:lang w:val="en-US"/>
          </w:rPr>
          <w:t>Law on the execution of promotion and protection measures in natural living environment</w:t>
        </w:r>
      </w:hyperlink>
      <w:r>
        <w:rPr>
          <w:lang w:val="en-US"/>
        </w:rPr>
        <w:t>.</w:t>
      </w:r>
    </w:p>
  </w:footnote>
  <w:footnote w:id="71">
    <w:p w:rsidR="00155C4F" w:rsidRDefault="00155C4F" w:rsidP="00F67728">
      <w:pPr>
        <w:pStyle w:val="FootnoteText"/>
        <w:jc w:val="both"/>
        <w:rPr>
          <w:lang w:val="en-US"/>
        </w:rPr>
      </w:pPr>
      <w:r w:rsidRPr="0013761D">
        <w:rPr>
          <w:rStyle w:val="FootnoteReference"/>
        </w:rPr>
        <w:footnoteRef/>
      </w:r>
      <w:r w:rsidRPr="0013761D">
        <w:t xml:space="preserve"> </w:t>
      </w:r>
      <w:r w:rsidRPr="0013761D">
        <w:rPr>
          <w:lang w:val="en-US"/>
        </w:rPr>
        <w:t xml:space="preserve">Article 1901, n.3 of the </w:t>
      </w:r>
      <w:hyperlink r:id="rId84" w:history="1">
        <w:r w:rsidRPr="0013761D">
          <w:rPr>
            <w:rStyle w:val="Hyperlink"/>
            <w:rFonts w:cs="Arial"/>
            <w:lang w:val="en-US"/>
          </w:rPr>
          <w:t>Civil Code</w:t>
        </w:r>
      </w:hyperlink>
      <w:r w:rsidRPr="0013761D">
        <w:rPr>
          <w:rFonts w:cs="Arial"/>
          <w:lang w:val="en-US"/>
        </w:rPr>
        <w:t>.</w:t>
      </w:r>
    </w:p>
  </w:footnote>
  <w:footnote w:id="72">
    <w:p w:rsidR="00155C4F" w:rsidRDefault="00155C4F" w:rsidP="00F67728">
      <w:pPr>
        <w:pStyle w:val="FootnoteText"/>
        <w:jc w:val="both"/>
        <w:rPr>
          <w:lang w:val="en-US"/>
        </w:rPr>
      </w:pPr>
      <w:r>
        <w:rPr>
          <w:rStyle w:val="FootnoteReference"/>
        </w:rPr>
        <w:footnoteRef/>
      </w:r>
      <w:r>
        <w:t xml:space="preserve"> </w:t>
      </w:r>
      <w:r>
        <w:rPr>
          <w:lang w:val="en-US"/>
        </w:rPr>
        <w:t xml:space="preserve">Article 1931 of the </w:t>
      </w:r>
      <w:hyperlink r:id="rId85" w:history="1">
        <w:r>
          <w:rPr>
            <w:rStyle w:val="Hyperlink"/>
            <w:rFonts w:cs="Arial"/>
            <w:lang w:val="en-US"/>
          </w:rPr>
          <w:t>Civil Code</w:t>
        </w:r>
      </w:hyperlink>
      <w:r>
        <w:rPr>
          <w:rFonts w:cs="Arial"/>
          <w:lang w:val="en-US"/>
        </w:rPr>
        <w:t>.</w:t>
      </w:r>
    </w:p>
  </w:footnote>
  <w:footnote w:id="73">
    <w:p w:rsidR="00155C4F" w:rsidRDefault="00155C4F" w:rsidP="00F67728">
      <w:pPr>
        <w:pStyle w:val="FootnoteText"/>
        <w:jc w:val="both"/>
        <w:rPr>
          <w:lang w:val="en-US"/>
        </w:rPr>
      </w:pPr>
      <w:r>
        <w:rPr>
          <w:rStyle w:val="FootnoteReference"/>
        </w:rPr>
        <w:footnoteRef/>
      </w:r>
      <w:r>
        <w:t xml:space="preserve"> </w:t>
      </w:r>
      <w:r>
        <w:rPr>
          <w:lang w:val="en-US"/>
        </w:rPr>
        <w:t xml:space="preserve">Article 1981, n.1, a) of the </w:t>
      </w:r>
      <w:hyperlink r:id="rId86" w:history="1">
        <w:r>
          <w:rPr>
            <w:rStyle w:val="Hyperlink"/>
            <w:rFonts w:cs="Arial"/>
            <w:lang w:val="en-US"/>
          </w:rPr>
          <w:t>Civil Code</w:t>
        </w:r>
      </w:hyperlink>
      <w:r>
        <w:rPr>
          <w:rFonts w:cs="Arial"/>
          <w:lang w:val="en-US"/>
        </w:rPr>
        <w:t>.</w:t>
      </w:r>
    </w:p>
  </w:footnote>
  <w:footnote w:id="74">
    <w:p w:rsidR="00155C4F" w:rsidRDefault="00155C4F" w:rsidP="00F67728">
      <w:pPr>
        <w:pStyle w:val="FootnoteText"/>
        <w:jc w:val="both"/>
        <w:rPr>
          <w:lang w:val="en-US"/>
        </w:rPr>
      </w:pPr>
      <w:r>
        <w:rPr>
          <w:rStyle w:val="FootnoteReference"/>
        </w:rPr>
        <w:footnoteRef/>
      </w:r>
      <w:r>
        <w:t xml:space="preserve"> </w:t>
      </w:r>
      <w:r>
        <w:rPr>
          <w:lang w:val="en-US"/>
        </w:rPr>
        <w:t xml:space="preserve">Article 1984 of the </w:t>
      </w:r>
      <w:hyperlink r:id="rId87" w:history="1">
        <w:r>
          <w:rPr>
            <w:rStyle w:val="Hyperlink"/>
            <w:rFonts w:cs="Arial"/>
            <w:lang w:val="en-US"/>
          </w:rPr>
          <w:t>Civil Code</w:t>
        </w:r>
      </w:hyperlink>
      <w:r>
        <w:rPr>
          <w:rFonts w:cs="Arial"/>
          <w:lang w:val="en-US"/>
        </w:rPr>
        <w:t>.</w:t>
      </w:r>
    </w:p>
  </w:footnote>
  <w:footnote w:id="75">
    <w:p w:rsidR="00155C4F" w:rsidRPr="009E6F3D" w:rsidRDefault="00155C4F" w:rsidP="00F67728">
      <w:pPr>
        <w:pStyle w:val="FootnoteText"/>
        <w:jc w:val="both"/>
        <w:rPr>
          <w:lang w:val="en-US"/>
        </w:rPr>
      </w:pPr>
      <w:r>
        <w:rPr>
          <w:rStyle w:val="FootnoteReference"/>
        </w:rPr>
        <w:footnoteRef/>
      </w:r>
      <w:r>
        <w:t xml:space="preserve"> </w:t>
      </w:r>
      <w:r w:rsidRPr="009E6F3D">
        <w:rPr>
          <w:lang w:val="en-US"/>
        </w:rPr>
        <w:t xml:space="preserve">Information </w:t>
      </w:r>
      <w:r>
        <w:rPr>
          <w:lang w:val="en-US"/>
        </w:rPr>
        <w:t>obtained through consultation with</w:t>
      </w:r>
      <w:r w:rsidRPr="009E6F3D">
        <w:rPr>
          <w:lang w:val="en-US"/>
        </w:rPr>
        <w:t xml:space="preserve"> </w:t>
      </w:r>
      <w:r>
        <w:rPr>
          <w:lang w:val="en-US"/>
        </w:rPr>
        <w:t>stakeholders (</w:t>
      </w:r>
      <w:r w:rsidRPr="009E6F3D">
        <w:rPr>
          <w:lang w:val="en-US"/>
        </w:rPr>
        <w:t>judicial authority</w:t>
      </w:r>
      <w:r>
        <w:rPr>
          <w:lang w:val="en-US"/>
        </w:rPr>
        <w:t>).</w:t>
      </w:r>
    </w:p>
  </w:footnote>
  <w:footnote w:id="76">
    <w:p w:rsidR="00155C4F" w:rsidRDefault="00155C4F" w:rsidP="00F67728">
      <w:pPr>
        <w:pStyle w:val="FootnoteText"/>
        <w:jc w:val="both"/>
        <w:rPr>
          <w:lang w:val="en-US"/>
        </w:rPr>
      </w:pPr>
      <w:r>
        <w:rPr>
          <w:rStyle w:val="FootnoteReference"/>
        </w:rPr>
        <w:footnoteRef/>
      </w:r>
      <w:r>
        <w:t xml:space="preserve"> </w:t>
      </w:r>
      <w:r>
        <w:rPr>
          <w:lang w:val="en-US"/>
        </w:rPr>
        <w:t xml:space="preserve">Article 167, n.4 of the </w:t>
      </w:r>
      <w:hyperlink r:id="rId88" w:history="1">
        <w:r>
          <w:rPr>
            <w:rStyle w:val="Hyperlink"/>
          </w:rPr>
          <w:t>Civil Procedure Code</w:t>
        </w:r>
      </w:hyperlink>
      <w:r w:rsidRPr="00DD7479">
        <w:rPr>
          <w:lang w:val="en-US"/>
        </w:rPr>
        <w:t xml:space="preserve"> </w:t>
      </w:r>
      <w:r w:rsidRPr="00475DB7">
        <w:rPr>
          <w:lang w:val="en-US"/>
        </w:rPr>
        <w:t xml:space="preserve">(Article </w:t>
      </w:r>
      <w:r>
        <w:rPr>
          <w:lang w:val="en-US"/>
        </w:rPr>
        <w:t xml:space="preserve">163, n.4 </w:t>
      </w:r>
      <w:r w:rsidRPr="00475DB7">
        <w:rPr>
          <w:lang w:val="en-US"/>
        </w:rPr>
        <w:t xml:space="preserve">of the </w:t>
      </w:r>
      <w:hyperlink r:id="rId89" w:history="1">
        <w:r w:rsidRPr="00475DB7">
          <w:rPr>
            <w:rStyle w:val="Hyperlink"/>
            <w:lang w:val="en-US"/>
          </w:rPr>
          <w:t>New Civil Procedure Code</w:t>
        </w:r>
      </w:hyperlink>
      <w:r w:rsidRPr="00475DB7">
        <w:rPr>
          <w:lang w:val="en-US"/>
        </w:rPr>
        <w:t>)</w:t>
      </w:r>
      <w:r>
        <w:rPr>
          <w:lang w:val="en-US"/>
        </w:rPr>
        <w:t>.</w:t>
      </w:r>
    </w:p>
  </w:footnote>
  <w:footnote w:id="77">
    <w:p w:rsidR="00155C4F" w:rsidRPr="00626C3A" w:rsidRDefault="00155C4F" w:rsidP="00F67728">
      <w:pPr>
        <w:pStyle w:val="FootnoteText"/>
        <w:jc w:val="both"/>
        <w:rPr>
          <w:lang w:val="en-US"/>
        </w:rPr>
      </w:pPr>
      <w:r>
        <w:rPr>
          <w:rStyle w:val="FootnoteReference"/>
        </w:rPr>
        <w:footnoteRef/>
      </w:r>
      <w:r>
        <w:t xml:space="preserve"> </w:t>
      </w:r>
      <w:r w:rsidRPr="00626C3A">
        <w:rPr>
          <w:lang w:val="en-US"/>
        </w:rPr>
        <w:t xml:space="preserve">Information </w:t>
      </w:r>
      <w:r>
        <w:rPr>
          <w:lang w:val="en-US"/>
        </w:rPr>
        <w:t>obtained through consultation with stakeholders (public prosecutor).</w:t>
      </w:r>
    </w:p>
  </w:footnote>
  <w:footnote w:id="78">
    <w:p w:rsidR="00155C4F" w:rsidRDefault="00155C4F" w:rsidP="00F67728">
      <w:pPr>
        <w:pStyle w:val="FootnoteText"/>
        <w:jc w:val="both"/>
        <w:rPr>
          <w:lang w:val="en-US"/>
        </w:rPr>
      </w:pPr>
      <w:r>
        <w:rPr>
          <w:rStyle w:val="FootnoteReference"/>
          <w:rFonts w:cs="Arial"/>
        </w:rPr>
        <w:footnoteRef/>
      </w:r>
      <w:r>
        <w:rPr>
          <w:rFonts w:cs="Arial"/>
          <w:lang w:val="en-US"/>
        </w:rPr>
        <w:t xml:space="preserve"> Article </w:t>
      </w:r>
      <w:r w:rsidRPr="00A71351">
        <w:rPr>
          <w:rFonts w:cs="Arial"/>
          <w:lang w:val="en-US"/>
        </w:rPr>
        <w:t>4 h) of the</w:t>
      </w:r>
      <w:r>
        <w:rPr>
          <w:rFonts w:cs="Arial"/>
          <w:lang w:val="en-US"/>
        </w:rPr>
        <w:t xml:space="preserve"> </w:t>
      </w:r>
      <w:hyperlink r:id="rId90" w:history="1">
        <w:r>
          <w:rPr>
            <w:rStyle w:val="Hyperlink"/>
            <w:rFonts w:cs="Arial"/>
            <w:lang w:val="en-US"/>
          </w:rPr>
          <w:t>Law on the Protection of Children and Juveniles in Danger</w:t>
        </w:r>
      </w:hyperlink>
      <w:r>
        <w:rPr>
          <w:rFonts w:cs="Arial"/>
          <w:lang w:val="en-US"/>
        </w:rPr>
        <w:t xml:space="preserve">. </w:t>
      </w:r>
    </w:p>
  </w:footnote>
  <w:footnote w:id="79">
    <w:p w:rsidR="00155C4F" w:rsidRDefault="00155C4F" w:rsidP="00F67728">
      <w:pPr>
        <w:pStyle w:val="FootnoteText"/>
        <w:jc w:val="both"/>
        <w:rPr>
          <w:lang w:val="en-US"/>
        </w:rPr>
      </w:pPr>
      <w:r>
        <w:rPr>
          <w:rStyle w:val="FootnoteReference"/>
          <w:rFonts w:cs="Arial"/>
        </w:rPr>
        <w:footnoteRef/>
      </w:r>
      <w:r>
        <w:rPr>
          <w:rFonts w:cs="Arial"/>
          <w:lang w:val="en-US"/>
        </w:rPr>
        <w:t xml:space="preserve"> Article 86 of the </w:t>
      </w:r>
      <w:hyperlink r:id="rId91" w:history="1">
        <w:r>
          <w:rPr>
            <w:rStyle w:val="Hyperlink"/>
            <w:rFonts w:cs="Arial"/>
            <w:lang w:val="en-US"/>
          </w:rPr>
          <w:t>Law on the Protection of Children and Juveniles in Danger</w:t>
        </w:r>
      </w:hyperlink>
      <w:r>
        <w:rPr>
          <w:rFonts w:cs="Arial"/>
          <w:lang w:val="en-US"/>
        </w:rPr>
        <w:t>.</w:t>
      </w:r>
    </w:p>
  </w:footnote>
  <w:footnote w:id="80">
    <w:p w:rsidR="00155C4F" w:rsidRDefault="00155C4F" w:rsidP="00F67728">
      <w:pPr>
        <w:pStyle w:val="FootnoteText"/>
        <w:jc w:val="both"/>
      </w:pPr>
      <w:r>
        <w:rPr>
          <w:rStyle w:val="FootnoteReference"/>
        </w:rPr>
        <w:footnoteRef/>
      </w:r>
      <w:r>
        <w:t xml:space="preserve"> </w:t>
      </w:r>
      <w:r>
        <w:rPr>
          <w:lang w:val="en-US"/>
        </w:rPr>
        <w:t xml:space="preserve">Article 147-A of the </w:t>
      </w:r>
      <w:hyperlink r:id="rId92" w:history="1">
        <w:r>
          <w:rPr>
            <w:rStyle w:val="Hyperlink"/>
            <w:lang w:val="en-US"/>
          </w:rPr>
          <w:t>Law on the organisation of children’s guardianship</w:t>
        </w:r>
      </w:hyperlink>
      <w:r>
        <w:rPr>
          <w:lang w:val="en-US"/>
        </w:rPr>
        <w:t>.</w:t>
      </w:r>
    </w:p>
  </w:footnote>
  <w:footnote w:id="81">
    <w:p w:rsidR="00155C4F" w:rsidRPr="00A76BD9" w:rsidRDefault="00155C4F" w:rsidP="00F67728">
      <w:pPr>
        <w:pStyle w:val="FootnoteText"/>
        <w:jc w:val="both"/>
        <w:rPr>
          <w:lang w:val="en-US"/>
        </w:rPr>
      </w:pPr>
      <w:r>
        <w:rPr>
          <w:rStyle w:val="FootnoteReference"/>
        </w:rPr>
        <w:footnoteRef/>
      </w:r>
      <w:r>
        <w:t xml:space="preserve"> </w:t>
      </w:r>
      <w:hyperlink r:id="rId93" w:history="1">
        <w:r w:rsidRPr="00A76BD9">
          <w:rPr>
            <w:rStyle w:val="Hyperlink"/>
            <w:lang w:val="en-US"/>
          </w:rPr>
          <w:t>Law n. 67/98, of 26th October</w:t>
        </w:r>
      </w:hyperlink>
      <w:r w:rsidRPr="00A76BD9">
        <w:rPr>
          <w:lang w:val="en-US"/>
        </w:rPr>
        <w:t>.</w:t>
      </w:r>
    </w:p>
  </w:footnote>
  <w:footnote w:id="82">
    <w:p w:rsidR="00155C4F" w:rsidRPr="005C2455" w:rsidRDefault="00155C4F" w:rsidP="00F67728">
      <w:pPr>
        <w:pStyle w:val="FootnoteText"/>
        <w:jc w:val="both"/>
        <w:rPr>
          <w:lang w:val="en-US"/>
        </w:rPr>
      </w:pPr>
      <w:r>
        <w:rPr>
          <w:rStyle w:val="FootnoteReference"/>
        </w:rPr>
        <w:footnoteRef/>
      </w:r>
      <w:r>
        <w:t xml:space="preserve"> </w:t>
      </w:r>
      <w:r w:rsidRPr="005C2455">
        <w:rPr>
          <w:lang w:val="en-US"/>
        </w:rPr>
        <w:t xml:space="preserve">Articles 3, a), g) and 24, n.1 </w:t>
      </w:r>
      <w:r>
        <w:rPr>
          <w:lang w:val="en-US"/>
        </w:rPr>
        <w:t xml:space="preserve">of the </w:t>
      </w:r>
      <w:hyperlink r:id="rId94" w:history="1">
        <w:r w:rsidRPr="00615E07">
          <w:rPr>
            <w:rStyle w:val="Hyperlink"/>
            <w:lang w:val="en-US"/>
          </w:rPr>
          <w:t>Law on the management of data of the judicial system</w:t>
        </w:r>
      </w:hyperlink>
      <w:r>
        <w:rPr>
          <w:lang w:val="en-US"/>
        </w:rPr>
        <w:t>, Law n.34/2009, of the 14</w:t>
      </w:r>
      <w:r w:rsidRPr="00615E07">
        <w:rPr>
          <w:vertAlign w:val="superscript"/>
          <w:lang w:val="en-US"/>
        </w:rPr>
        <w:t>th</w:t>
      </w:r>
      <w:r>
        <w:rPr>
          <w:lang w:val="en-US"/>
        </w:rPr>
        <w:t xml:space="preserve"> July.</w:t>
      </w:r>
    </w:p>
  </w:footnote>
  <w:footnote w:id="83">
    <w:p w:rsidR="00155C4F" w:rsidRPr="00061421" w:rsidRDefault="00155C4F" w:rsidP="00F67728">
      <w:pPr>
        <w:pStyle w:val="FootnoteText"/>
        <w:jc w:val="both"/>
        <w:rPr>
          <w:lang w:val="en-US"/>
        </w:rPr>
      </w:pPr>
      <w:r>
        <w:rPr>
          <w:rStyle w:val="FootnoteReference"/>
        </w:rPr>
        <w:footnoteRef/>
      </w:r>
      <w:r>
        <w:t xml:space="preserve"> </w:t>
      </w:r>
      <w:r w:rsidRPr="00061421">
        <w:rPr>
          <w:lang w:val="en-US"/>
        </w:rPr>
        <w:t xml:space="preserve">Article 24, n.7 of the </w:t>
      </w:r>
      <w:hyperlink r:id="rId95" w:history="1">
        <w:r w:rsidRPr="00615E07">
          <w:rPr>
            <w:rStyle w:val="Hyperlink"/>
            <w:lang w:val="en-US"/>
          </w:rPr>
          <w:t>Law on the management of data of the judicial system</w:t>
        </w:r>
      </w:hyperlink>
      <w:r>
        <w:rPr>
          <w:lang w:val="en-US"/>
        </w:rPr>
        <w:t>.</w:t>
      </w:r>
    </w:p>
  </w:footnote>
  <w:footnote w:id="84">
    <w:p w:rsidR="00155C4F" w:rsidRPr="00061421" w:rsidRDefault="00155C4F" w:rsidP="00F67728">
      <w:pPr>
        <w:pStyle w:val="FootnoteText"/>
        <w:jc w:val="both"/>
        <w:rPr>
          <w:lang w:val="en-US"/>
        </w:rPr>
      </w:pPr>
      <w:r>
        <w:rPr>
          <w:rStyle w:val="FootnoteReference"/>
        </w:rPr>
        <w:footnoteRef/>
      </w:r>
      <w:r>
        <w:t xml:space="preserve"> </w:t>
      </w:r>
      <w:r w:rsidRPr="00061421">
        <w:rPr>
          <w:lang w:val="en-US"/>
        </w:rPr>
        <w:t>Article</w:t>
      </w:r>
      <w:r>
        <w:rPr>
          <w:lang w:val="en-US"/>
        </w:rPr>
        <w:t>s 29 and</w:t>
      </w:r>
      <w:r w:rsidRPr="00061421">
        <w:rPr>
          <w:lang w:val="en-US"/>
        </w:rPr>
        <w:t xml:space="preserve"> 31 of the </w:t>
      </w:r>
      <w:hyperlink r:id="rId96" w:history="1">
        <w:r w:rsidRPr="00615E07">
          <w:rPr>
            <w:rStyle w:val="Hyperlink"/>
            <w:lang w:val="en-US"/>
          </w:rPr>
          <w:t>Law on the management of data of the judicial system</w:t>
        </w:r>
      </w:hyperlink>
      <w:r>
        <w:rPr>
          <w:lang w:val="en-US"/>
        </w:rPr>
        <w:t>.</w:t>
      </w:r>
    </w:p>
  </w:footnote>
  <w:footnote w:id="85">
    <w:p w:rsidR="00155C4F" w:rsidRPr="00D064D5" w:rsidRDefault="00155C4F" w:rsidP="00F67728">
      <w:pPr>
        <w:pStyle w:val="FootnoteText"/>
        <w:jc w:val="both"/>
        <w:rPr>
          <w:lang w:val="en-US"/>
        </w:rPr>
      </w:pPr>
      <w:r>
        <w:rPr>
          <w:rStyle w:val="FootnoteReference"/>
        </w:rPr>
        <w:footnoteRef/>
      </w:r>
      <w:r>
        <w:t xml:space="preserve"> </w:t>
      </w:r>
      <w:r w:rsidRPr="00D064D5">
        <w:rPr>
          <w:lang w:val="en-US"/>
        </w:rPr>
        <w:t xml:space="preserve">Article 43 of the </w:t>
      </w:r>
      <w:hyperlink r:id="rId97" w:history="1">
        <w:r w:rsidRPr="00615E07">
          <w:rPr>
            <w:rStyle w:val="Hyperlink"/>
            <w:lang w:val="en-US"/>
          </w:rPr>
          <w:t>Law on the management of data of the judicial system</w:t>
        </w:r>
      </w:hyperlink>
      <w:r>
        <w:rPr>
          <w:lang w:val="en-US"/>
        </w:rPr>
        <w:t>.</w:t>
      </w:r>
    </w:p>
  </w:footnote>
  <w:footnote w:id="86">
    <w:p w:rsidR="00155C4F" w:rsidRPr="00121356" w:rsidRDefault="00155C4F" w:rsidP="00F67728">
      <w:pPr>
        <w:pStyle w:val="FootnoteText"/>
        <w:jc w:val="both"/>
        <w:rPr>
          <w:lang w:val="en-US"/>
        </w:rPr>
      </w:pPr>
      <w:r>
        <w:rPr>
          <w:rStyle w:val="FootnoteReference"/>
        </w:rPr>
        <w:footnoteRef/>
      </w:r>
      <w:r>
        <w:t xml:space="preserve"> </w:t>
      </w:r>
      <w:r w:rsidRPr="00121356">
        <w:rPr>
          <w:lang w:val="en-US"/>
        </w:rPr>
        <w:t xml:space="preserve">Article 52 of the </w:t>
      </w:r>
      <w:hyperlink r:id="rId98" w:history="1">
        <w:r w:rsidRPr="00615E07">
          <w:rPr>
            <w:rStyle w:val="Hyperlink"/>
            <w:lang w:val="en-US"/>
          </w:rPr>
          <w:t>Law on the management of data of the judicial system</w:t>
        </w:r>
      </w:hyperlink>
      <w:r>
        <w:rPr>
          <w:lang w:val="en-US"/>
        </w:rPr>
        <w:t>.</w:t>
      </w:r>
      <w:r w:rsidRPr="001B7F5F">
        <w:rPr>
          <w:lang w:val="en-US"/>
        </w:rPr>
        <w:t xml:space="preserve"> </w:t>
      </w:r>
      <w:r w:rsidRPr="00F7308A">
        <w:rPr>
          <w:lang w:val="en-US"/>
        </w:rPr>
        <w:t xml:space="preserve">According to the </w:t>
      </w:r>
      <w:r>
        <w:rPr>
          <w:lang w:val="en-US"/>
        </w:rPr>
        <w:t xml:space="preserve">Article 47 of the </w:t>
      </w:r>
      <w:r w:rsidRPr="00F7308A">
        <w:rPr>
          <w:rFonts w:cs="Arial"/>
          <w:lang w:val="en-US"/>
        </w:rPr>
        <w:t xml:space="preserve">Portuguese </w:t>
      </w:r>
      <w:hyperlink r:id="rId99" w:history="1">
        <w:r w:rsidRPr="00F7308A">
          <w:rPr>
            <w:rFonts w:eastAsia="Arial Unicode MS" w:cs="Arial"/>
            <w:color w:val="0000FF"/>
            <w:kern w:val="1"/>
            <w:u w:val="single"/>
          </w:rPr>
          <w:t>Criminal Code</w:t>
        </w:r>
      </w:hyperlink>
      <w:r w:rsidRPr="00F7308A">
        <w:rPr>
          <w:rFonts w:eastAsia="Arial Unicode MS" w:cs="Arial"/>
          <w:kern w:val="1"/>
          <w:lang w:val="en-US" w:eastAsia="ar-SA"/>
        </w:rPr>
        <w:t xml:space="preserve">, </w:t>
      </w:r>
      <w:r>
        <w:rPr>
          <w:rFonts w:eastAsia="Arial Unicode MS" w:cs="Arial"/>
          <w:kern w:val="1"/>
          <w:lang w:val="en-US" w:eastAsia="ar-SA"/>
        </w:rPr>
        <w:t xml:space="preserve">fines are measured in days, from a minimum of 10 to a maximum of 360 days. The value of each day is measured in money, which the court decides on a case by case basis and which can range from € 5,00 to € 500,00, depending on the defendant’s assets. For example, the court may decide to condemn the defendant to pay a fine of 100 days, for € 5,00 a day (which results in a total amount of € 500,00).  </w:t>
      </w:r>
    </w:p>
  </w:footnote>
  <w:footnote w:id="87">
    <w:p w:rsidR="00155C4F" w:rsidRPr="001C4E41" w:rsidRDefault="00155C4F" w:rsidP="00F67728">
      <w:pPr>
        <w:pStyle w:val="FootnoteText"/>
        <w:jc w:val="both"/>
        <w:rPr>
          <w:lang w:val="en-US"/>
        </w:rPr>
      </w:pPr>
      <w:r>
        <w:rPr>
          <w:rStyle w:val="FootnoteReference"/>
        </w:rPr>
        <w:footnoteRef/>
      </w:r>
      <w:r>
        <w:t xml:space="preserve"> </w:t>
      </w:r>
      <w:r w:rsidRPr="001C4E41">
        <w:rPr>
          <w:lang w:val="en-US"/>
        </w:rPr>
        <w:t xml:space="preserve">Article </w:t>
      </w:r>
      <w:r>
        <w:t xml:space="preserve">50 of the </w:t>
      </w:r>
      <w:hyperlink r:id="rId100" w:history="1">
        <w:r w:rsidRPr="00615E07">
          <w:rPr>
            <w:rStyle w:val="Hyperlink"/>
            <w:lang w:val="en-US"/>
          </w:rPr>
          <w:t>Law on the management of data of the judicial system</w:t>
        </w:r>
      </w:hyperlink>
      <w:r>
        <w:rPr>
          <w:lang w:val="en-US"/>
        </w:rPr>
        <w:t>.</w:t>
      </w:r>
    </w:p>
  </w:footnote>
  <w:footnote w:id="88">
    <w:p w:rsidR="00155C4F" w:rsidRPr="000D565D" w:rsidRDefault="00155C4F" w:rsidP="00F67728">
      <w:pPr>
        <w:pStyle w:val="FootnoteText"/>
        <w:jc w:val="both"/>
        <w:rPr>
          <w:lang w:val="en-US"/>
        </w:rPr>
      </w:pPr>
      <w:r>
        <w:rPr>
          <w:rStyle w:val="FootnoteReference"/>
        </w:rPr>
        <w:footnoteRef/>
      </w:r>
      <w:r>
        <w:t xml:space="preserve"> </w:t>
      </w:r>
      <w:r w:rsidRPr="000D565D">
        <w:rPr>
          <w:lang w:val="en-US"/>
        </w:rPr>
        <w:t xml:space="preserve">Article 47 of the </w:t>
      </w:r>
      <w:hyperlink r:id="rId101" w:history="1">
        <w:r w:rsidRPr="00615E07">
          <w:rPr>
            <w:rStyle w:val="Hyperlink"/>
            <w:lang w:val="en-US"/>
          </w:rPr>
          <w:t>Law on the management of data of the judicial system</w:t>
        </w:r>
      </w:hyperlink>
      <w:r>
        <w:rPr>
          <w:lang w:val="en-US"/>
        </w:rPr>
        <w:t>.</w:t>
      </w:r>
    </w:p>
  </w:footnote>
  <w:footnote w:id="89">
    <w:p w:rsidR="00155C4F" w:rsidRPr="00BA1609" w:rsidRDefault="00155C4F" w:rsidP="00F67728">
      <w:pPr>
        <w:pStyle w:val="FootnoteText"/>
        <w:jc w:val="both"/>
        <w:rPr>
          <w:lang w:val="en-US"/>
        </w:rPr>
      </w:pPr>
      <w:r>
        <w:rPr>
          <w:rStyle w:val="FootnoteReference"/>
        </w:rPr>
        <w:footnoteRef/>
      </w:r>
      <w:r>
        <w:t xml:space="preserve"> </w:t>
      </w:r>
      <w:r w:rsidRPr="00BA1609">
        <w:rPr>
          <w:lang w:val="en-US"/>
        </w:rPr>
        <w:t>Article 192 of the</w:t>
      </w:r>
      <w:r>
        <w:rPr>
          <w:lang w:val="en-US"/>
        </w:rPr>
        <w:t xml:space="preserve"> </w:t>
      </w:r>
      <w:hyperlink r:id="rId102" w:history="1">
        <w:r w:rsidRPr="00F7308A">
          <w:rPr>
            <w:rFonts w:eastAsia="Arial Unicode MS" w:cs="Arial"/>
            <w:color w:val="0000FF"/>
            <w:kern w:val="1"/>
            <w:u w:val="single"/>
          </w:rPr>
          <w:t>Criminal Code</w:t>
        </w:r>
      </w:hyperlink>
      <w:r>
        <w:rPr>
          <w:lang w:val="en-US"/>
        </w:rPr>
        <w:t>.</w:t>
      </w:r>
    </w:p>
  </w:footnote>
  <w:footnote w:id="90">
    <w:p w:rsidR="00155C4F" w:rsidRPr="000B106F" w:rsidRDefault="00155C4F" w:rsidP="00F67728">
      <w:pPr>
        <w:pStyle w:val="FootnoteText"/>
        <w:jc w:val="both"/>
        <w:rPr>
          <w:lang w:val="en-US"/>
        </w:rPr>
      </w:pPr>
      <w:r>
        <w:rPr>
          <w:rStyle w:val="FootnoteReference"/>
        </w:rPr>
        <w:footnoteRef/>
      </w:r>
      <w:r>
        <w:t xml:space="preserve"> </w:t>
      </w:r>
      <w:r>
        <w:rPr>
          <w:lang w:val="en-US"/>
        </w:rPr>
        <w:t>Article</w:t>
      </w:r>
      <w:r w:rsidRPr="000B106F">
        <w:rPr>
          <w:lang w:val="en-US"/>
        </w:rPr>
        <w:t xml:space="preserve"> 7 of the </w:t>
      </w:r>
      <w:hyperlink r:id="rId103" w:history="1">
        <w:r w:rsidRPr="000B106F">
          <w:rPr>
            <w:rStyle w:val="Hyperlink"/>
            <w:lang w:val="en-US"/>
          </w:rPr>
          <w:t>Portuguese Journalists’ Code of Conduct</w:t>
        </w:r>
      </w:hyperlink>
      <w:r w:rsidRPr="000B106F">
        <w:rPr>
          <w:lang w:val="en-US"/>
        </w:rPr>
        <w:t>.</w:t>
      </w:r>
    </w:p>
  </w:footnote>
  <w:footnote w:id="91">
    <w:p w:rsidR="00155C4F" w:rsidRPr="00965C99" w:rsidRDefault="00155C4F" w:rsidP="00F67728">
      <w:pPr>
        <w:pStyle w:val="FootnoteText"/>
      </w:pPr>
      <w:r>
        <w:rPr>
          <w:rStyle w:val="FootnoteReference"/>
        </w:rPr>
        <w:footnoteRef/>
      </w:r>
      <w:r>
        <w:t xml:space="preserve"> </w:t>
      </w:r>
      <w:r>
        <w:rPr>
          <w:lang w:val="en-US"/>
        </w:rPr>
        <w:t>Article</w:t>
      </w:r>
      <w:r w:rsidRPr="000B106F">
        <w:rPr>
          <w:lang w:val="en-US"/>
        </w:rPr>
        <w:t xml:space="preserve"> </w:t>
      </w:r>
      <w:r>
        <w:rPr>
          <w:lang w:val="en-US"/>
        </w:rPr>
        <w:t>6</w:t>
      </w:r>
      <w:r w:rsidRPr="000B106F">
        <w:rPr>
          <w:lang w:val="en-US"/>
        </w:rPr>
        <w:t xml:space="preserve"> of the </w:t>
      </w:r>
      <w:hyperlink r:id="rId104" w:history="1">
        <w:r w:rsidRPr="000B106F">
          <w:rPr>
            <w:rStyle w:val="Hyperlink"/>
            <w:lang w:val="en-US"/>
          </w:rPr>
          <w:t>Portuguese Journalists’ Code of Conduct</w:t>
        </w:r>
      </w:hyperlink>
      <w:r>
        <w:rPr>
          <w:lang w:val="en-US"/>
        </w:rPr>
        <w:t>.</w:t>
      </w:r>
    </w:p>
  </w:footnote>
  <w:footnote w:id="92">
    <w:p w:rsidR="00155C4F" w:rsidRPr="00965C99" w:rsidRDefault="00155C4F" w:rsidP="00F67728">
      <w:pPr>
        <w:pStyle w:val="FootnoteText"/>
      </w:pPr>
      <w:r>
        <w:rPr>
          <w:rStyle w:val="FootnoteReference"/>
        </w:rPr>
        <w:footnoteRef/>
      </w:r>
      <w:r>
        <w:t xml:space="preserve"> </w:t>
      </w:r>
      <w:r>
        <w:rPr>
          <w:lang w:val="en-US"/>
        </w:rPr>
        <w:t>Article</w:t>
      </w:r>
      <w:r w:rsidRPr="000B106F">
        <w:rPr>
          <w:lang w:val="en-US"/>
        </w:rPr>
        <w:t xml:space="preserve"> </w:t>
      </w:r>
      <w:r>
        <w:rPr>
          <w:lang w:val="en-US"/>
        </w:rPr>
        <w:t>9</w:t>
      </w:r>
      <w:r w:rsidRPr="000B106F">
        <w:rPr>
          <w:lang w:val="en-US"/>
        </w:rPr>
        <w:t xml:space="preserve"> of the </w:t>
      </w:r>
      <w:hyperlink r:id="rId105" w:history="1">
        <w:r w:rsidRPr="000B106F">
          <w:rPr>
            <w:rStyle w:val="Hyperlink"/>
            <w:lang w:val="en-US"/>
          </w:rPr>
          <w:t>Portuguese Journalists’ Code of Conduct</w:t>
        </w:r>
      </w:hyperlink>
      <w:r>
        <w:rPr>
          <w:lang w:val="en-US"/>
        </w:rPr>
        <w:t>.</w:t>
      </w:r>
    </w:p>
  </w:footnote>
  <w:footnote w:id="93">
    <w:p w:rsidR="00155C4F" w:rsidRDefault="00155C4F" w:rsidP="00F67728">
      <w:pPr>
        <w:pStyle w:val="FootnoteText"/>
        <w:jc w:val="both"/>
        <w:rPr>
          <w:lang w:val="en-US"/>
        </w:rPr>
      </w:pPr>
      <w:r>
        <w:rPr>
          <w:rStyle w:val="FootnoteReference"/>
          <w:rFonts w:cs="Arial"/>
        </w:rPr>
        <w:footnoteRef/>
      </w:r>
      <w:r>
        <w:rPr>
          <w:rFonts w:cs="Arial"/>
          <w:lang w:val="en-US"/>
        </w:rPr>
        <w:t xml:space="preserve"> Article 4 </w:t>
      </w:r>
      <w:r w:rsidRPr="00B34BB5">
        <w:rPr>
          <w:rFonts w:cs="Arial"/>
          <w:color w:val="FF0000"/>
          <w:lang w:val="en-US"/>
        </w:rPr>
        <w:t>b)</w:t>
      </w:r>
      <w:r>
        <w:rPr>
          <w:rFonts w:cs="Arial"/>
          <w:lang w:val="en-US"/>
        </w:rPr>
        <w:t xml:space="preserve"> of the </w:t>
      </w:r>
      <w:hyperlink r:id="rId106" w:history="1">
        <w:r>
          <w:rPr>
            <w:rStyle w:val="Hyperlink"/>
            <w:rFonts w:cs="Arial"/>
            <w:lang w:val="en-US"/>
          </w:rPr>
          <w:t>Law on the Protection of Children and Juveniles in Danger</w:t>
        </w:r>
      </w:hyperlink>
      <w:r>
        <w:rPr>
          <w:rFonts w:cs="Arial"/>
          <w:lang w:val="en-US"/>
        </w:rPr>
        <w:t xml:space="preserve">. </w:t>
      </w:r>
    </w:p>
  </w:footnote>
  <w:footnote w:id="94">
    <w:p w:rsidR="00155C4F" w:rsidRDefault="00155C4F" w:rsidP="00F67728">
      <w:pPr>
        <w:pStyle w:val="FootnoteText"/>
        <w:jc w:val="both"/>
        <w:rPr>
          <w:lang w:val="en-US"/>
        </w:rPr>
      </w:pPr>
      <w:r>
        <w:rPr>
          <w:rStyle w:val="FootnoteReference"/>
          <w:rFonts w:cs="Arial"/>
        </w:rPr>
        <w:footnoteRef/>
      </w:r>
      <w:r>
        <w:rPr>
          <w:rFonts w:cs="Arial"/>
          <w:lang w:val="en-US"/>
        </w:rPr>
        <w:t xml:space="preserve"> According to the subsidiary principle, foreseen </w:t>
      </w:r>
      <w:r w:rsidRPr="00BC1084">
        <w:rPr>
          <w:rFonts w:cs="Arial"/>
          <w:lang w:val="en-US"/>
        </w:rPr>
        <w:t xml:space="preserve">in </w:t>
      </w:r>
      <w:r w:rsidRPr="003B22F0">
        <w:rPr>
          <w:rFonts w:cs="Arial"/>
          <w:lang w:val="en-US"/>
        </w:rPr>
        <w:t>Articles 4 j), 6, 7 and  8 of the</w:t>
      </w:r>
      <w:r>
        <w:rPr>
          <w:rFonts w:cs="Arial"/>
          <w:lang w:val="en-US"/>
        </w:rPr>
        <w:t xml:space="preserve"> </w:t>
      </w:r>
      <w:hyperlink r:id="rId107" w:history="1">
        <w:r>
          <w:rPr>
            <w:rStyle w:val="Hyperlink"/>
            <w:rFonts w:cs="Arial"/>
            <w:lang w:val="en-US"/>
          </w:rPr>
          <w:t>Law on the  Protection of Children and Juveniles in Danger</w:t>
        </w:r>
      </w:hyperlink>
      <w:r>
        <w:t xml:space="preserve"> and also </w:t>
      </w:r>
      <w:r>
        <w:rPr>
          <w:rFonts w:cs="Arial"/>
          <w:lang w:val="en-US"/>
        </w:rPr>
        <w:t xml:space="preserve">Articles 4, 7, 8 and 11 of the </w:t>
      </w:r>
      <w:hyperlink r:id="rId108" w:history="1">
        <w:r>
          <w:rPr>
            <w:rStyle w:val="Hyperlink"/>
            <w:rFonts w:cs="Arial"/>
            <w:lang w:val="en-US"/>
          </w:rPr>
          <w:t>Law on the Protection of the Victims of Domestic Violence</w:t>
        </w:r>
      </w:hyperlink>
      <w:r>
        <w:rPr>
          <w:rFonts w:cs="Arial"/>
          <w:lang w:val="en-US"/>
        </w:rPr>
        <w:t xml:space="preserve">, Law n.º 112/2009. </w:t>
      </w:r>
    </w:p>
  </w:footnote>
  <w:footnote w:id="95">
    <w:p w:rsidR="00155C4F" w:rsidRDefault="00155C4F" w:rsidP="00F67728">
      <w:pPr>
        <w:pStyle w:val="FootnoteText"/>
        <w:jc w:val="both"/>
        <w:rPr>
          <w:lang w:val="en-US"/>
        </w:rPr>
      </w:pPr>
      <w:r>
        <w:rPr>
          <w:rStyle w:val="FootnoteReference"/>
          <w:rFonts w:cs="Arial"/>
        </w:rPr>
        <w:footnoteRef/>
      </w:r>
      <w:r>
        <w:rPr>
          <w:rFonts w:cs="Arial"/>
          <w:lang w:val="en-US"/>
        </w:rPr>
        <w:t xml:space="preserve"> Ruling of the Appeal Court of Lisbon dated 09/06/2011.</w:t>
      </w:r>
    </w:p>
  </w:footnote>
  <w:footnote w:id="96">
    <w:p w:rsidR="00155C4F" w:rsidRDefault="00155C4F" w:rsidP="00F67728">
      <w:pPr>
        <w:pStyle w:val="FootnoteText"/>
        <w:jc w:val="both"/>
        <w:rPr>
          <w:lang w:val="en-US"/>
        </w:rPr>
      </w:pPr>
      <w:r>
        <w:rPr>
          <w:rStyle w:val="FootnoteReference"/>
          <w:rFonts w:cs="Arial"/>
        </w:rPr>
        <w:footnoteRef/>
      </w:r>
      <w:r>
        <w:rPr>
          <w:rFonts w:cs="Arial"/>
          <w:lang w:val="en-US"/>
        </w:rPr>
        <w:t xml:space="preserve"> Article 88 of the </w:t>
      </w:r>
      <w:hyperlink r:id="rId109" w:history="1">
        <w:r>
          <w:rPr>
            <w:rStyle w:val="Hyperlink"/>
            <w:rFonts w:cs="Arial"/>
            <w:lang w:val="en-US"/>
          </w:rPr>
          <w:t>Law on the Protection of Children and Juveniles in Danger</w:t>
        </w:r>
      </w:hyperlink>
      <w:r>
        <w:rPr>
          <w:rFonts w:cs="Arial"/>
          <w:lang w:val="en-US"/>
        </w:rPr>
        <w:t>.</w:t>
      </w:r>
    </w:p>
  </w:footnote>
  <w:footnote w:id="97">
    <w:p w:rsidR="00155C4F" w:rsidRDefault="00155C4F" w:rsidP="00F67728">
      <w:pPr>
        <w:pStyle w:val="FootnoteText"/>
        <w:jc w:val="both"/>
        <w:rPr>
          <w:lang w:val="en-US"/>
        </w:rPr>
      </w:pPr>
      <w:r>
        <w:rPr>
          <w:rStyle w:val="FootnoteReference"/>
          <w:rFonts w:cs="Arial"/>
        </w:rPr>
        <w:footnoteRef/>
      </w:r>
      <w:r>
        <w:rPr>
          <w:rFonts w:cs="Arial"/>
          <w:lang w:val="en-US"/>
        </w:rPr>
        <w:t xml:space="preserve"> Article 88 of the </w:t>
      </w:r>
      <w:hyperlink r:id="rId110" w:history="1">
        <w:r>
          <w:rPr>
            <w:rStyle w:val="Hyperlink"/>
            <w:rFonts w:cs="Arial"/>
            <w:lang w:val="en-US"/>
          </w:rPr>
          <w:t>Law on the Protection of Children and Juveniles in Danger</w:t>
        </w:r>
      </w:hyperlink>
      <w:r>
        <w:rPr>
          <w:rFonts w:cs="Arial"/>
          <w:lang w:val="en-US"/>
        </w:rPr>
        <w:t>.</w:t>
      </w:r>
    </w:p>
  </w:footnote>
  <w:footnote w:id="98">
    <w:p w:rsidR="00155C4F" w:rsidRDefault="00155C4F" w:rsidP="00F67728">
      <w:pPr>
        <w:pStyle w:val="FootnoteText"/>
        <w:jc w:val="both"/>
        <w:rPr>
          <w:lang w:val="en-US"/>
        </w:rPr>
      </w:pPr>
      <w:r>
        <w:rPr>
          <w:rStyle w:val="FootnoteReference"/>
          <w:rFonts w:cs="Arial"/>
        </w:rPr>
        <w:footnoteRef/>
      </w:r>
      <w:r>
        <w:rPr>
          <w:rFonts w:cs="Arial"/>
          <w:lang w:val="en-US"/>
        </w:rPr>
        <w:t xml:space="preserve"> </w:t>
      </w:r>
      <w:r w:rsidRPr="00BC1084">
        <w:rPr>
          <w:rFonts w:cs="Arial"/>
          <w:lang w:val="en-US"/>
        </w:rPr>
        <w:t xml:space="preserve">Article </w:t>
      </w:r>
      <w:r w:rsidRPr="003B22F0">
        <w:rPr>
          <w:rFonts w:cs="Arial"/>
          <w:lang w:val="en-US"/>
        </w:rPr>
        <w:t>90</w:t>
      </w:r>
      <w:r w:rsidRPr="00BC1084">
        <w:rPr>
          <w:rFonts w:cs="Arial"/>
          <w:lang w:val="en-US"/>
        </w:rPr>
        <w:t xml:space="preserve"> </w:t>
      </w:r>
      <w:r w:rsidRPr="000435CB">
        <w:rPr>
          <w:rFonts w:cs="Arial"/>
          <w:lang w:val="en-US"/>
        </w:rPr>
        <w:t>of</w:t>
      </w:r>
      <w:r>
        <w:rPr>
          <w:rFonts w:cs="Arial"/>
          <w:lang w:val="en-US"/>
        </w:rPr>
        <w:t xml:space="preserve"> the </w:t>
      </w:r>
      <w:hyperlink r:id="rId111" w:history="1">
        <w:r>
          <w:rPr>
            <w:rStyle w:val="Hyperlink"/>
            <w:rFonts w:cs="Arial"/>
            <w:lang w:val="en-US"/>
          </w:rPr>
          <w:t>Law on the Protection of Children and Juveniles in Danger</w:t>
        </w:r>
      </w:hyperlink>
      <w:r>
        <w:rPr>
          <w:rFonts w:cs="Arial"/>
          <w:lang w:val="en-US"/>
        </w:rPr>
        <w:t>.</w:t>
      </w:r>
    </w:p>
  </w:footnote>
  <w:footnote w:id="99">
    <w:p w:rsidR="00155C4F" w:rsidRDefault="00155C4F" w:rsidP="00F67728">
      <w:pPr>
        <w:pStyle w:val="FootnoteText"/>
        <w:jc w:val="both"/>
        <w:rPr>
          <w:lang w:val="en-US"/>
        </w:rPr>
      </w:pPr>
      <w:r>
        <w:rPr>
          <w:rStyle w:val="FootnoteReference"/>
        </w:rPr>
        <w:footnoteRef/>
      </w:r>
      <w:r>
        <w:t xml:space="preserve"> </w:t>
      </w:r>
      <w:r>
        <w:rPr>
          <w:lang w:val="en-US"/>
        </w:rPr>
        <w:t xml:space="preserve">Article 203, n.1 of the </w:t>
      </w:r>
      <w:hyperlink r:id="rId112" w:history="1">
        <w:r>
          <w:rPr>
            <w:rStyle w:val="Hyperlink"/>
            <w:lang w:val="en-US"/>
          </w:rPr>
          <w:t>Law on the organisation of children’s guardianship</w:t>
        </w:r>
      </w:hyperlink>
      <w:r>
        <w:rPr>
          <w:lang w:val="en-US"/>
        </w:rPr>
        <w:t>.</w:t>
      </w:r>
    </w:p>
  </w:footnote>
  <w:footnote w:id="100">
    <w:p w:rsidR="00155C4F" w:rsidRDefault="00155C4F" w:rsidP="00F67728">
      <w:pPr>
        <w:pStyle w:val="FootnoteText"/>
        <w:jc w:val="both"/>
        <w:rPr>
          <w:lang w:val="en-US"/>
        </w:rPr>
      </w:pPr>
      <w:r>
        <w:rPr>
          <w:rStyle w:val="FootnoteReference"/>
        </w:rPr>
        <w:footnoteRef/>
      </w:r>
      <w:r>
        <w:t xml:space="preserve"> </w:t>
      </w:r>
      <w:r>
        <w:rPr>
          <w:lang w:val="en-US"/>
        </w:rPr>
        <w:t xml:space="preserve">Article 173 of the </w:t>
      </w:r>
      <w:hyperlink r:id="rId113" w:history="1">
        <w:r>
          <w:rPr>
            <w:rStyle w:val="Hyperlink"/>
            <w:lang w:val="en-US"/>
          </w:rPr>
          <w:t>Law on the organisation of children’s guardianship</w:t>
        </w:r>
      </w:hyperlink>
      <w:r>
        <w:rPr>
          <w:lang w:val="en-US"/>
        </w:rPr>
        <w:t>.</w:t>
      </w:r>
    </w:p>
  </w:footnote>
  <w:footnote w:id="101">
    <w:p w:rsidR="00155C4F" w:rsidRDefault="00155C4F" w:rsidP="00F67728">
      <w:pPr>
        <w:pStyle w:val="FootnoteText"/>
        <w:jc w:val="both"/>
        <w:rPr>
          <w:lang w:val="en-US"/>
        </w:rPr>
      </w:pPr>
      <w:r>
        <w:rPr>
          <w:rStyle w:val="FootnoteReference"/>
        </w:rPr>
        <w:footnoteRef/>
      </w:r>
      <w:r>
        <w:t xml:space="preserve"> </w:t>
      </w:r>
      <w:r>
        <w:rPr>
          <w:lang w:val="en-US"/>
        </w:rPr>
        <w:t xml:space="preserve">Article </w:t>
      </w:r>
      <w:r>
        <w:t>173 b</w:t>
      </w:r>
      <w:r>
        <w:rPr>
          <w:lang w:val="en-US"/>
        </w:rPr>
        <w:t xml:space="preserve">) of the </w:t>
      </w:r>
      <w:hyperlink r:id="rId114" w:history="1">
        <w:r>
          <w:rPr>
            <w:rStyle w:val="Hyperlink"/>
            <w:lang w:val="en-US"/>
          </w:rPr>
          <w:t>Law on the organisation of children’s guardianship</w:t>
        </w:r>
      </w:hyperlink>
      <w:r>
        <w:rPr>
          <w:lang w:val="en-US"/>
        </w:rPr>
        <w:t>.</w:t>
      </w:r>
    </w:p>
  </w:footnote>
  <w:footnote w:id="102">
    <w:p w:rsidR="00155C4F" w:rsidRPr="007317EB" w:rsidRDefault="00155C4F" w:rsidP="00F67728">
      <w:pPr>
        <w:pStyle w:val="FootnoteText"/>
        <w:jc w:val="both"/>
        <w:rPr>
          <w:lang w:val="en-US"/>
        </w:rPr>
      </w:pPr>
      <w:r>
        <w:rPr>
          <w:rStyle w:val="FootnoteReference"/>
        </w:rPr>
        <w:footnoteRef/>
      </w:r>
      <w:r>
        <w:t xml:space="preserve"> </w:t>
      </w:r>
      <w:r w:rsidRPr="007317EB">
        <w:rPr>
          <w:lang w:val="en-US"/>
        </w:rPr>
        <w:t xml:space="preserve">Article 170, n. 3 of the </w:t>
      </w:r>
      <w:hyperlink r:id="rId115" w:history="1">
        <w:r>
          <w:rPr>
            <w:rStyle w:val="Hyperlink"/>
            <w:rFonts w:cs="Arial"/>
          </w:rPr>
          <w:t>Law on the organisation of children</w:t>
        </w:r>
        <w:r>
          <w:rPr>
            <w:rStyle w:val="Hyperlink"/>
            <w:rFonts w:cs="Arial"/>
            <w:lang w:val="en-US"/>
          </w:rPr>
          <w:t>’s</w:t>
        </w:r>
        <w:r>
          <w:rPr>
            <w:rStyle w:val="Hyperlink"/>
            <w:rFonts w:cs="Arial"/>
          </w:rPr>
          <w:t xml:space="preserve"> guardianship</w:t>
        </w:r>
        <w:r>
          <w:rPr>
            <w:rStyle w:val="Hyperlink"/>
            <w:rFonts w:cs="Arial"/>
            <w:lang w:val="en-US"/>
          </w:rPr>
          <w:t xml:space="preserve">. </w:t>
        </w:r>
      </w:hyperlink>
    </w:p>
  </w:footnote>
  <w:footnote w:id="103">
    <w:p w:rsidR="00155C4F" w:rsidRPr="00FD5A1E" w:rsidRDefault="00155C4F" w:rsidP="00F67728">
      <w:pPr>
        <w:pStyle w:val="FootnoteText"/>
        <w:jc w:val="both"/>
        <w:rPr>
          <w:lang w:val="en-US"/>
        </w:rPr>
      </w:pPr>
      <w:r>
        <w:rPr>
          <w:rStyle w:val="FootnoteReference"/>
        </w:rPr>
        <w:footnoteRef/>
      </w:r>
      <w:r>
        <w:t xml:space="preserve"> </w:t>
      </w:r>
      <w:r>
        <w:rPr>
          <w:lang w:val="en-US"/>
        </w:rPr>
        <w:t xml:space="preserve">Articles 168 and 656 of the </w:t>
      </w:r>
      <w:hyperlink r:id="rId116" w:history="1">
        <w:r>
          <w:rPr>
            <w:rStyle w:val="Hyperlink"/>
          </w:rPr>
          <w:t>Civil Procedure Code</w:t>
        </w:r>
      </w:hyperlink>
      <w:r w:rsidRPr="00B36B22">
        <w:rPr>
          <w:lang w:val="en-US"/>
        </w:rPr>
        <w:t xml:space="preserve"> </w:t>
      </w:r>
      <w:r w:rsidRPr="00475DB7">
        <w:rPr>
          <w:lang w:val="en-US"/>
        </w:rPr>
        <w:t>(Article</w:t>
      </w:r>
      <w:r>
        <w:rPr>
          <w:lang w:val="en-US"/>
        </w:rPr>
        <w:t>s</w:t>
      </w:r>
      <w:r w:rsidRPr="00475DB7">
        <w:rPr>
          <w:lang w:val="en-US"/>
        </w:rPr>
        <w:t xml:space="preserve"> </w:t>
      </w:r>
      <w:r>
        <w:rPr>
          <w:lang w:val="en-US"/>
        </w:rPr>
        <w:t xml:space="preserve">164 and 606 </w:t>
      </w:r>
      <w:r w:rsidRPr="00475DB7">
        <w:rPr>
          <w:lang w:val="en-US"/>
        </w:rPr>
        <w:t xml:space="preserve">of the </w:t>
      </w:r>
      <w:hyperlink r:id="rId117" w:history="1">
        <w:r w:rsidRPr="00475DB7">
          <w:rPr>
            <w:rStyle w:val="Hyperlink"/>
            <w:lang w:val="en-US"/>
          </w:rPr>
          <w:t>New Civil Procedure Code</w:t>
        </w:r>
      </w:hyperlink>
      <w:r w:rsidRPr="00475DB7">
        <w:rPr>
          <w:lang w:val="en-US"/>
        </w:rPr>
        <w:t>)</w:t>
      </w:r>
      <w:r>
        <w:t>.</w:t>
      </w:r>
    </w:p>
  </w:footnote>
  <w:footnote w:id="104">
    <w:p w:rsidR="00155C4F" w:rsidRPr="00634A93" w:rsidRDefault="00155C4F" w:rsidP="00F67728">
      <w:pPr>
        <w:pStyle w:val="FootnoteText"/>
        <w:jc w:val="both"/>
        <w:rPr>
          <w:lang w:val="en-US"/>
        </w:rPr>
      </w:pPr>
      <w:r>
        <w:rPr>
          <w:rStyle w:val="FootnoteReference"/>
        </w:rPr>
        <w:footnoteRef/>
      </w:r>
      <w:r>
        <w:t xml:space="preserve"> </w:t>
      </w:r>
      <w:r w:rsidRPr="00634A93">
        <w:rPr>
          <w:lang w:val="en-US"/>
        </w:rPr>
        <w:t xml:space="preserve">Article 381 of the </w:t>
      </w:r>
      <w:hyperlink r:id="rId118" w:history="1">
        <w:r>
          <w:rPr>
            <w:rStyle w:val="Hyperlink"/>
          </w:rPr>
          <w:t>Civil Procedure Code</w:t>
        </w:r>
      </w:hyperlink>
      <w:r w:rsidRPr="0090146D">
        <w:rPr>
          <w:lang w:val="en-US"/>
        </w:rPr>
        <w:t xml:space="preserve"> </w:t>
      </w:r>
      <w:r>
        <w:rPr>
          <w:lang w:val="en-US"/>
        </w:rPr>
        <w:t xml:space="preserve">(Article 362 </w:t>
      </w:r>
      <w:r w:rsidRPr="00475DB7">
        <w:rPr>
          <w:lang w:val="en-US"/>
        </w:rPr>
        <w:t xml:space="preserve">of the </w:t>
      </w:r>
      <w:hyperlink r:id="rId119" w:history="1">
        <w:r w:rsidRPr="00475DB7">
          <w:rPr>
            <w:rStyle w:val="Hyperlink"/>
            <w:lang w:val="en-US"/>
          </w:rPr>
          <w:t>New Civil Procedure Code</w:t>
        </w:r>
      </w:hyperlink>
      <w:r w:rsidRPr="00475DB7">
        <w:rPr>
          <w:lang w:val="en-US"/>
        </w:rPr>
        <w:t>)</w:t>
      </w:r>
      <w:r>
        <w:rPr>
          <w:lang w:val="en-US"/>
        </w:rPr>
        <w:t>.</w:t>
      </w:r>
    </w:p>
  </w:footnote>
  <w:footnote w:id="105">
    <w:p w:rsidR="00155C4F" w:rsidRPr="00567EBA" w:rsidRDefault="00155C4F" w:rsidP="00F67728">
      <w:pPr>
        <w:pStyle w:val="FootnoteText"/>
        <w:jc w:val="both"/>
      </w:pPr>
      <w:r>
        <w:rPr>
          <w:rStyle w:val="FootnoteReference"/>
        </w:rPr>
        <w:footnoteRef/>
      </w:r>
      <w:r>
        <w:t xml:space="preserve"> </w:t>
      </w:r>
      <w:r w:rsidRPr="0090146D">
        <w:rPr>
          <w:lang w:val="en-US"/>
        </w:rPr>
        <w:t>Article 38</w:t>
      </w:r>
      <w:r>
        <w:rPr>
          <w:lang w:val="en-US"/>
        </w:rPr>
        <w:t>5</w:t>
      </w:r>
      <w:r w:rsidRPr="0090146D">
        <w:rPr>
          <w:lang w:val="en-US"/>
        </w:rPr>
        <w:t xml:space="preserve"> of the </w:t>
      </w:r>
      <w:hyperlink r:id="rId120" w:history="1">
        <w:r>
          <w:rPr>
            <w:rStyle w:val="Hyperlink"/>
          </w:rPr>
          <w:t>Civil Procedure Code</w:t>
        </w:r>
      </w:hyperlink>
      <w:r w:rsidRPr="0090146D">
        <w:rPr>
          <w:lang w:val="en-US"/>
        </w:rPr>
        <w:t xml:space="preserve"> </w:t>
      </w:r>
      <w:r>
        <w:rPr>
          <w:lang w:val="en-US"/>
        </w:rPr>
        <w:t xml:space="preserve">(Article 366 </w:t>
      </w:r>
      <w:r w:rsidRPr="00475DB7">
        <w:rPr>
          <w:lang w:val="en-US"/>
        </w:rPr>
        <w:t xml:space="preserve">of the </w:t>
      </w:r>
      <w:hyperlink r:id="rId121" w:history="1">
        <w:r w:rsidRPr="00475DB7">
          <w:rPr>
            <w:rStyle w:val="Hyperlink"/>
            <w:lang w:val="en-US"/>
          </w:rPr>
          <w:t>New Civil Procedure Code</w:t>
        </w:r>
      </w:hyperlink>
      <w:r>
        <w:rPr>
          <w:lang w:val="en-US"/>
        </w:rPr>
        <w:t>).</w:t>
      </w:r>
    </w:p>
  </w:footnote>
  <w:footnote w:id="106">
    <w:p w:rsidR="00155C4F" w:rsidRPr="00567EBA" w:rsidRDefault="00155C4F" w:rsidP="00F67728">
      <w:pPr>
        <w:pStyle w:val="FootnoteText"/>
        <w:jc w:val="both"/>
      </w:pPr>
      <w:r>
        <w:rPr>
          <w:rStyle w:val="FootnoteReference"/>
        </w:rPr>
        <w:footnoteRef/>
      </w:r>
      <w:r>
        <w:t xml:space="preserve"> </w:t>
      </w:r>
      <w:r w:rsidRPr="0090146D">
        <w:rPr>
          <w:lang w:val="en-US"/>
        </w:rPr>
        <w:t>Article 38</w:t>
      </w:r>
      <w:r>
        <w:rPr>
          <w:lang w:val="en-US"/>
        </w:rPr>
        <w:t>2</w:t>
      </w:r>
      <w:r w:rsidRPr="0090146D">
        <w:rPr>
          <w:lang w:val="en-US"/>
        </w:rPr>
        <w:t xml:space="preserve"> of the </w:t>
      </w:r>
      <w:hyperlink r:id="rId122" w:history="1">
        <w:r>
          <w:rPr>
            <w:rStyle w:val="Hyperlink"/>
          </w:rPr>
          <w:t>Civil Procedure Code</w:t>
        </w:r>
      </w:hyperlink>
      <w:r w:rsidRPr="0090146D">
        <w:rPr>
          <w:lang w:val="en-US"/>
        </w:rPr>
        <w:t xml:space="preserve"> </w:t>
      </w:r>
      <w:r>
        <w:rPr>
          <w:lang w:val="en-US"/>
        </w:rPr>
        <w:t xml:space="preserve">(Article 363 </w:t>
      </w:r>
      <w:r w:rsidRPr="00475DB7">
        <w:rPr>
          <w:lang w:val="en-US"/>
        </w:rPr>
        <w:t xml:space="preserve">of the </w:t>
      </w:r>
      <w:hyperlink r:id="rId123" w:history="1">
        <w:r w:rsidRPr="00475DB7">
          <w:rPr>
            <w:rStyle w:val="Hyperlink"/>
            <w:lang w:val="en-US"/>
          </w:rPr>
          <w:t>New Civil Procedure Code</w:t>
        </w:r>
      </w:hyperlink>
      <w:r>
        <w:rPr>
          <w:lang w:val="en-US"/>
        </w:rPr>
        <w:t>).</w:t>
      </w:r>
    </w:p>
  </w:footnote>
  <w:footnote w:id="107">
    <w:p w:rsidR="00155C4F" w:rsidRDefault="00155C4F" w:rsidP="00F67728">
      <w:pPr>
        <w:pStyle w:val="FootnoteText"/>
        <w:jc w:val="both"/>
        <w:rPr>
          <w:lang w:val="en-US"/>
        </w:rPr>
      </w:pPr>
      <w:r>
        <w:rPr>
          <w:rStyle w:val="FootnoteReference"/>
        </w:rPr>
        <w:footnoteRef/>
      </w:r>
      <w:r>
        <w:t xml:space="preserve"> </w:t>
      </w:r>
      <w:r>
        <w:rPr>
          <w:lang w:val="en-US"/>
        </w:rPr>
        <w:t xml:space="preserve">Article 102 of the </w:t>
      </w:r>
      <w:hyperlink r:id="rId124" w:history="1">
        <w:r>
          <w:rPr>
            <w:rStyle w:val="Hyperlink"/>
            <w:rFonts w:cs="Arial"/>
            <w:lang w:val="en-US"/>
          </w:rPr>
          <w:t>Law on the Protection of Children and Juveniles in Danger</w:t>
        </w:r>
      </w:hyperlink>
      <w:r>
        <w:rPr>
          <w:lang w:val="en-US"/>
        </w:rPr>
        <w:t>.</w:t>
      </w:r>
    </w:p>
  </w:footnote>
  <w:footnote w:id="108">
    <w:p w:rsidR="00155C4F" w:rsidRDefault="00155C4F" w:rsidP="00F67728">
      <w:pPr>
        <w:pStyle w:val="FootnoteText"/>
        <w:jc w:val="both"/>
        <w:rPr>
          <w:lang w:val="en-US"/>
        </w:rPr>
      </w:pPr>
      <w:r>
        <w:rPr>
          <w:rStyle w:val="FootnoteReference"/>
        </w:rPr>
        <w:footnoteRef/>
      </w:r>
      <w:r>
        <w:t xml:space="preserve"> </w:t>
      </w:r>
      <w:r>
        <w:rPr>
          <w:lang w:val="en-US"/>
        </w:rPr>
        <w:t xml:space="preserve">Article 160 of the </w:t>
      </w:r>
      <w:hyperlink r:id="rId125" w:history="1">
        <w:r>
          <w:rPr>
            <w:rStyle w:val="Hyperlink"/>
            <w:lang w:val="en-US"/>
          </w:rPr>
          <w:t>Law on the organisation of children’s guardianship</w:t>
        </w:r>
      </w:hyperlink>
      <w:r>
        <w:rPr>
          <w:lang w:val="en-US"/>
        </w:rPr>
        <w:t xml:space="preserve">. </w:t>
      </w:r>
    </w:p>
  </w:footnote>
  <w:footnote w:id="109">
    <w:p w:rsidR="00155C4F" w:rsidRDefault="00155C4F" w:rsidP="00F67728">
      <w:pPr>
        <w:pStyle w:val="FootnoteText"/>
        <w:jc w:val="both"/>
        <w:rPr>
          <w:lang w:val="en-US"/>
        </w:rPr>
      </w:pPr>
      <w:r>
        <w:rPr>
          <w:rStyle w:val="FootnoteReference"/>
        </w:rPr>
        <w:footnoteRef/>
      </w:r>
      <w:r>
        <w:t xml:space="preserve"> </w:t>
      </w:r>
      <w:r>
        <w:rPr>
          <w:lang w:val="en-US"/>
        </w:rPr>
        <w:t xml:space="preserve">Article 173-D of the </w:t>
      </w:r>
      <w:hyperlink r:id="rId126" w:history="1">
        <w:r>
          <w:rPr>
            <w:rStyle w:val="Hyperlink"/>
            <w:lang w:val="en-US"/>
          </w:rPr>
          <w:t>Law on the organisation of children’s guardianship</w:t>
        </w:r>
      </w:hyperlink>
      <w:r>
        <w:rPr>
          <w:lang w:val="en-US"/>
        </w:rPr>
        <w:t>.</w:t>
      </w:r>
    </w:p>
  </w:footnote>
  <w:footnote w:id="110">
    <w:p w:rsidR="00155C4F" w:rsidRDefault="00155C4F" w:rsidP="00F67728">
      <w:pPr>
        <w:pStyle w:val="FootnoteText"/>
        <w:jc w:val="both"/>
        <w:rPr>
          <w:lang w:val="en-US"/>
        </w:rPr>
      </w:pPr>
      <w:r>
        <w:rPr>
          <w:rStyle w:val="FootnoteReference"/>
        </w:rPr>
        <w:footnoteRef/>
      </w:r>
      <w:r>
        <w:t xml:space="preserve"> </w:t>
      </w:r>
      <w:r>
        <w:rPr>
          <w:lang w:val="en-US"/>
        </w:rPr>
        <w:t xml:space="preserve">Article 92 of the </w:t>
      </w:r>
      <w:hyperlink r:id="rId127" w:history="1">
        <w:r>
          <w:rPr>
            <w:rStyle w:val="Hyperlink"/>
            <w:rFonts w:cs="Arial"/>
            <w:lang w:val="en-US"/>
          </w:rPr>
          <w:t>Law on the Protection of Children and Juveniles in Danger</w:t>
        </w:r>
      </w:hyperlink>
      <w:r>
        <w:rPr>
          <w:lang w:val="en-US"/>
        </w:rPr>
        <w:t>.</w:t>
      </w:r>
    </w:p>
  </w:footnote>
  <w:footnote w:id="111">
    <w:p w:rsidR="00155C4F" w:rsidRPr="00B87713" w:rsidRDefault="00155C4F" w:rsidP="00F67728">
      <w:pPr>
        <w:pStyle w:val="FootnoteText"/>
        <w:jc w:val="both"/>
        <w:rPr>
          <w:lang w:val="en-US"/>
        </w:rPr>
      </w:pPr>
      <w:r w:rsidRPr="002D013D">
        <w:rPr>
          <w:rStyle w:val="FootnoteReference"/>
          <w:rFonts w:cs="Arial"/>
        </w:rPr>
        <w:footnoteRef/>
      </w:r>
      <w:r w:rsidRPr="002D013D">
        <w:rPr>
          <w:rFonts w:cs="Arial"/>
          <w:lang w:val="en-US"/>
        </w:rPr>
        <w:t xml:space="preserve"> Article 39 of the </w:t>
      </w:r>
      <w:hyperlink r:id="rId128" w:history="1">
        <w:r>
          <w:rPr>
            <w:rStyle w:val="Hyperlink"/>
            <w:rFonts w:cs="Arial"/>
            <w:lang w:val="en-US"/>
          </w:rPr>
          <w:t>Law on the Protection of Children and Juveniles in Danger</w:t>
        </w:r>
      </w:hyperlink>
      <w:r w:rsidRPr="002D013D">
        <w:rPr>
          <w:rFonts w:cs="Arial"/>
          <w:lang w:val="en-US"/>
        </w:rPr>
        <w:t>.</w:t>
      </w:r>
    </w:p>
  </w:footnote>
  <w:footnote w:id="112">
    <w:p w:rsidR="00155C4F" w:rsidRPr="00B87713" w:rsidRDefault="00155C4F" w:rsidP="00F67728">
      <w:pPr>
        <w:pStyle w:val="FootnoteText"/>
        <w:jc w:val="both"/>
        <w:rPr>
          <w:lang w:val="en-US"/>
        </w:rPr>
      </w:pPr>
      <w:r w:rsidRPr="002D013D">
        <w:rPr>
          <w:rStyle w:val="FootnoteReference"/>
          <w:rFonts w:cs="Arial"/>
        </w:rPr>
        <w:footnoteRef/>
      </w:r>
      <w:r w:rsidRPr="002D013D">
        <w:rPr>
          <w:rFonts w:cs="Arial"/>
          <w:lang w:val="en-US"/>
        </w:rPr>
        <w:t xml:space="preserve"> Article 40 of the </w:t>
      </w:r>
      <w:hyperlink r:id="rId129" w:history="1">
        <w:r>
          <w:rPr>
            <w:rStyle w:val="Hyperlink"/>
            <w:rFonts w:cs="Arial"/>
            <w:lang w:val="en-US"/>
          </w:rPr>
          <w:t>Law on the Protection of Children and Juveniles in Danger</w:t>
        </w:r>
      </w:hyperlink>
      <w:r w:rsidRPr="002D013D">
        <w:rPr>
          <w:rFonts w:cs="Arial"/>
          <w:lang w:val="en-US"/>
        </w:rPr>
        <w:t>.</w:t>
      </w:r>
    </w:p>
  </w:footnote>
  <w:footnote w:id="113">
    <w:p w:rsidR="00155C4F" w:rsidRPr="00B87713" w:rsidRDefault="00155C4F" w:rsidP="00F67728">
      <w:pPr>
        <w:pStyle w:val="FootnoteText"/>
        <w:jc w:val="both"/>
        <w:rPr>
          <w:lang w:val="en-US"/>
        </w:rPr>
      </w:pPr>
      <w:r w:rsidRPr="002D013D">
        <w:rPr>
          <w:rStyle w:val="FootnoteReference"/>
          <w:rFonts w:cs="Arial"/>
        </w:rPr>
        <w:footnoteRef/>
      </w:r>
      <w:r w:rsidRPr="002D013D">
        <w:rPr>
          <w:rFonts w:cs="Arial"/>
          <w:lang w:val="en-US"/>
        </w:rPr>
        <w:t xml:space="preserve"> Article 43 of the </w:t>
      </w:r>
      <w:hyperlink r:id="rId130" w:history="1">
        <w:r>
          <w:rPr>
            <w:rStyle w:val="Hyperlink"/>
            <w:rFonts w:cs="Arial"/>
            <w:lang w:val="en-US"/>
          </w:rPr>
          <w:t>Law on the Protection of Children and Juveniles in Danger</w:t>
        </w:r>
      </w:hyperlink>
      <w:r w:rsidRPr="002D013D">
        <w:rPr>
          <w:rFonts w:cs="Arial"/>
          <w:lang w:val="en-US"/>
        </w:rPr>
        <w:t>.</w:t>
      </w:r>
    </w:p>
  </w:footnote>
  <w:footnote w:id="114">
    <w:p w:rsidR="00155C4F" w:rsidRPr="00B87713" w:rsidRDefault="00155C4F" w:rsidP="00F67728">
      <w:pPr>
        <w:pStyle w:val="FootnoteText"/>
        <w:jc w:val="both"/>
        <w:rPr>
          <w:lang w:val="en-US"/>
        </w:rPr>
      </w:pPr>
      <w:r w:rsidRPr="002D013D">
        <w:rPr>
          <w:rStyle w:val="FootnoteReference"/>
          <w:rFonts w:cs="Arial"/>
        </w:rPr>
        <w:footnoteRef/>
      </w:r>
      <w:r w:rsidRPr="002D013D">
        <w:rPr>
          <w:rFonts w:cs="Arial"/>
          <w:lang w:val="en-US"/>
        </w:rPr>
        <w:t xml:space="preserve"> Article 46 of the </w:t>
      </w:r>
      <w:hyperlink r:id="rId131" w:history="1">
        <w:r>
          <w:rPr>
            <w:rStyle w:val="Hyperlink"/>
            <w:rFonts w:cs="Arial"/>
            <w:lang w:val="en-US"/>
          </w:rPr>
          <w:t>Law on the Protection of Children and Juveniles in Danger</w:t>
        </w:r>
      </w:hyperlink>
      <w:r w:rsidRPr="002D013D">
        <w:rPr>
          <w:rFonts w:cs="Arial"/>
          <w:lang w:val="en-US"/>
        </w:rPr>
        <w:t>.</w:t>
      </w:r>
    </w:p>
  </w:footnote>
  <w:footnote w:id="115">
    <w:p w:rsidR="00155C4F" w:rsidRPr="00B87713" w:rsidRDefault="00155C4F" w:rsidP="00F67728">
      <w:pPr>
        <w:pStyle w:val="FootnoteText"/>
        <w:jc w:val="both"/>
        <w:rPr>
          <w:lang w:val="en-US"/>
        </w:rPr>
      </w:pPr>
      <w:r w:rsidRPr="002D013D">
        <w:rPr>
          <w:rStyle w:val="FootnoteReference"/>
          <w:rFonts w:cs="Arial"/>
        </w:rPr>
        <w:footnoteRef/>
      </w:r>
      <w:r w:rsidRPr="002D013D">
        <w:rPr>
          <w:rFonts w:cs="Arial"/>
          <w:lang w:val="en-US"/>
        </w:rPr>
        <w:t xml:space="preserve"> Article 49 of the </w:t>
      </w:r>
      <w:hyperlink r:id="rId132" w:history="1">
        <w:r>
          <w:rPr>
            <w:rStyle w:val="Hyperlink"/>
            <w:rFonts w:cs="Arial"/>
            <w:lang w:val="en-US"/>
          </w:rPr>
          <w:t>Law on the Protection of Children and Juveniles in Danger</w:t>
        </w:r>
      </w:hyperlink>
      <w:r w:rsidRPr="002D013D">
        <w:rPr>
          <w:rFonts w:cs="Arial"/>
          <w:lang w:val="en-US"/>
        </w:rPr>
        <w:t>.</w:t>
      </w:r>
    </w:p>
  </w:footnote>
  <w:footnote w:id="116">
    <w:p w:rsidR="00155C4F" w:rsidRDefault="00155C4F" w:rsidP="00F67728">
      <w:pPr>
        <w:pStyle w:val="FootnoteText"/>
        <w:jc w:val="both"/>
      </w:pPr>
      <w:r>
        <w:rPr>
          <w:rStyle w:val="FootnoteReference"/>
        </w:rPr>
        <w:footnoteRef/>
      </w:r>
      <w:r>
        <w:t xml:space="preserve"> </w:t>
      </w:r>
      <w:r>
        <w:rPr>
          <w:lang w:val="en-US"/>
        </w:rPr>
        <w:t xml:space="preserve">Article 157 of the </w:t>
      </w:r>
      <w:hyperlink r:id="rId133" w:history="1">
        <w:r>
          <w:rPr>
            <w:rStyle w:val="Hyperlink"/>
            <w:rFonts w:cs="Arial"/>
          </w:rPr>
          <w:t>Law on the organisation of children</w:t>
        </w:r>
        <w:r>
          <w:rPr>
            <w:rStyle w:val="Hyperlink"/>
            <w:rFonts w:cs="Arial"/>
            <w:lang w:val="en-US"/>
          </w:rPr>
          <w:t>’s</w:t>
        </w:r>
        <w:r>
          <w:rPr>
            <w:rStyle w:val="Hyperlink"/>
            <w:rFonts w:cs="Arial"/>
          </w:rPr>
          <w:t xml:space="preserve"> guardianship</w:t>
        </w:r>
        <w:r>
          <w:rPr>
            <w:rStyle w:val="Hyperlink"/>
            <w:rFonts w:cs="Arial"/>
            <w:lang w:val="en-US"/>
          </w:rPr>
          <w:t xml:space="preserve">. </w:t>
        </w:r>
      </w:hyperlink>
    </w:p>
  </w:footnote>
  <w:footnote w:id="117">
    <w:p w:rsidR="00155C4F" w:rsidRDefault="00155C4F" w:rsidP="00F67728">
      <w:pPr>
        <w:pStyle w:val="FootnoteText"/>
        <w:jc w:val="both"/>
        <w:rPr>
          <w:lang w:val="en-US"/>
        </w:rPr>
      </w:pPr>
      <w:r>
        <w:rPr>
          <w:rStyle w:val="FootnoteReference"/>
          <w:rFonts w:cs="Arial"/>
        </w:rPr>
        <w:footnoteRef/>
      </w:r>
      <w:r>
        <w:rPr>
          <w:rFonts w:cs="Arial"/>
          <w:lang w:val="en-US"/>
        </w:rPr>
        <w:t xml:space="preserve"> Article 86 of the </w:t>
      </w:r>
      <w:hyperlink r:id="rId134" w:history="1">
        <w:r>
          <w:rPr>
            <w:rStyle w:val="Hyperlink"/>
            <w:rFonts w:cs="Arial"/>
            <w:lang w:val="en-US"/>
          </w:rPr>
          <w:t>Law on the Protection of Children and Juveniles in Danger</w:t>
        </w:r>
      </w:hyperlink>
      <w:r>
        <w:rPr>
          <w:rFonts w:cs="Arial"/>
          <w:lang w:val="en-US"/>
        </w:rPr>
        <w:t>.</w:t>
      </w:r>
    </w:p>
  </w:footnote>
  <w:footnote w:id="118">
    <w:p w:rsidR="00155C4F" w:rsidRDefault="00155C4F" w:rsidP="00F67728">
      <w:pPr>
        <w:pStyle w:val="FootnoteText"/>
        <w:jc w:val="both"/>
        <w:rPr>
          <w:lang w:val="en-US"/>
        </w:rPr>
      </w:pPr>
      <w:r>
        <w:rPr>
          <w:rStyle w:val="FootnoteReference"/>
          <w:rFonts w:cs="Arial"/>
        </w:rPr>
        <w:footnoteRef/>
      </w:r>
      <w:r>
        <w:rPr>
          <w:rFonts w:cs="Arial"/>
          <w:lang w:val="en-US"/>
        </w:rPr>
        <w:t xml:space="preserve"> Article 87 of the </w:t>
      </w:r>
      <w:hyperlink r:id="rId135" w:history="1">
        <w:r>
          <w:rPr>
            <w:rStyle w:val="Hyperlink"/>
            <w:rFonts w:cs="Arial"/>
            <w:lang w:val="en-US"/>
          </w:rPr>
          <w:t>Law on the Protection of Children and Juveniles in Danger</w:t>
        </w:r>
      </w:hyperlink>
      <w:r>
        <w:rPr>
          <w:rFonts w:cs="Arial"/>
          <w:lang w:val="en-US"/>
        </w:rPr>
        <w:t>.</w:t>
      </w:r>
    </w:p>
  </w:footnote>
  <w:footnote w:id="119">
    <w:p w:rsidR="00155C4F" w:rsidRDefault="00155C4F" w:rsidP="00F67728">
      <w:pPr>
        <w:pStyle w:val="FootnoteText"/>
        <w:jc w:val="both"/>
      </w:pPr>
      <w:r>
        <w:rPr>
          <w:rStyle w:val="FootnoteReference"/>
        </w:rPr>
        <w:footnoteRef/>
      </w:r>
      <w:r>
        <w:t xml:space="preserve"> </w:t>
      </w:r>
      <w:r>
        <w:rPr>
          <w:lang w:val="en-US"/>
        </w:rPr>
        <w:t xml:space="preserve">Articles 650 and 638, n.3 and 5 of the </w:t>
      </w:r>
      <w:hyperlink r:id="rId136" w:history="1">
        <w:r>
          <w:rPr>
            <w:rStyle w:val="Hyperlink"/>
          </w:rPr>
          <w:t>Civil Procedure Code</w:t>
        </w:r>
      </w:hyperlink>
      <w:r w:rsidRPr="0013761D">
        <w:rPr>
          <w:lang w:val="en-US"/>
        </w:rPr>
        <w:t xml:space="preserve"> </w:t>
      </w:r>
      <w:r>
        <w:rPr>
          <w:lang w:val="en-US"/>
        </w:rPr>
        <w:t xml:space="preserve">(Articles 602 and 516, n.3 and 5 </w:t>
      </w:r>
      <w:r w:rsidRPr="00475DB7">
        <w:rPr>
          <w:lang w:val="en-US"/>
        </w:rPr>
        <w:t xml:space="preserve">of the </w:t>
      </w:r>
      <w:hyperlink r:id="rId137" w:history="1">
        <w:r w:rsidRPr="00475DB7">
          <w:rPr>
            <w:rStyle w:val="Hyperlink"/>
            <w:lang w:val="en-US"/>
          </w:rPr>
          <w:t>New Civil Procedure Code</w:t>
        </w:r>
      </w:hyperlink>
      <w:r w:rsidRPr="00475DB7">
        <w:rPr>
          <w:lang w:val="en-US"/>
        </w:rPr>
        <w:t>)</w:t>
      </w:r>
      <w:r>
        <w:t>.</w:t>
      </w:r>
    </w:p>
  </w:footnote>
  <w:footnote w:id="120">
    <w:p w:rsidR="00155C4F" w:rsidRPr="0013761D" w:rsidRDefault="00155C4F" w:rsidP="00F67728">
      <w:pPr>
        <w:pStyle w:val="FootnoteText"/>
        <w:jc w:val="both"/>
        <w:rPr>
          <w:lang w:val="en-US"/>
        </w:rPr>
      </w:pPr>
      <w:r>
        <w:rPr>
          <w:rStyle w:val="FootnoteReference"/>
        </w:rPr>
        <w:footnoteRef/>
      </w:r>
      <w:r>
        <w:t xml:space="preserve"> </w:t>
      </w:r>
      <w:r w:rsidRPr="0013761D">
        <w:rPr>
          <w:lang w:val="en-US"/>
        </w:rPr>
        <w:t xml:space="preserve">Information </w:t>
      </w:r>
      <w:r>
        <w:rPr>
          <w:lang w:val="en-US"/>
        </w:rPr>
        <w:t>obtained</w:t>
      </w:r>
      <w:r w:rsidRPr="0013761D">
        <w:rPr>
          <w:lang w:val="en-US"/>
        </w:rPr>
        <w:t xml:space="preserve"> </w:t>
      </w:r>
      <w:r>
        <w:rPr>
          <w:lang w:val="en-US"/>
        </w:rPr>
        <w:t>through consultation with</w:t>
      </w:r>
      <w:r w:rsidRPr="0013761D">
        <w:rPr>
          <w:lang w:val="en-US"/>
        </w:rPr>
        <w:t xml:space="preserve"> stakeholder</w:t>
      </w:r>
      <w:r>
        <w:rPr>
          <w:lang w:val="en-US"/>
        </w:rPr>
        <w:t>s</w:t>
      </w:r>
      <w:r w:rsidRPr="0013761D">
        <w:rPr>
          <w:lang w:val="en-US"/>
        </w:rPr>
        <w:t xml:space="preserve"> (judicial authority).</w:t>
      </w:r>
    </w:p>
  </w:footnote>
  <w:footnote w:id="121">
    <w:p w:rsidR="00155C4F" w:rsidRDefault="00155C4F" w:rsidP="00F67728">
      <w:pPr>
        <w:pStyle w:val="FootnoteText"/>
        <w:jc w:val="both"/>
        <w:rPr>
          <w:lang w:val="en-US"/>
        </w:rPr>
      </w:pPr>
      <w:r>
        <w:rPr>
          <w:rStyle w:val="FootnoteReference"/>
        </w:rPr>
        <w:footnoteRef/>
      </w:r>
      <w:r>
        <w:t xml:space="preserve"> </w:t>
      </w:r>
      <w:r>
        <w:rPr>
          <w:lang w:val="en-US"/>
        </w:rPr>
        <w:t xml:space="preserve">Article 623 of the </w:t>
      </w:r>
      <w:hyperlink r:id="rId138" w:history="1">
        <w:r>
          <w:rPr>
            <w:rStyle w:val="Hyperlink"/>
            <w:rFonts w:cs="Arial"/>
          </w:rPr>
          <w:t>Civil Procedure Code</w:t>
        </w:r>
      </w:hyperlink>
      <w:r w:rsidRPr="0013761D">
        <w:rPr>
          <w:lang w:val="en-US"/>
        </w:rPr>
        <w:t xml:space="preserve"> </w:t>
      </w:r>
      <w:r w:rsidRPr="00475DB7">
        <w:rPr>
          <w:lang w:val="en-US"/>
        </w:rPr>
        <w:t xml:space="preserve">(Article </w:t>
      </w:r>
      <w:r>
        <w:rPr>
          <w:lang w:val="en-US"/>
        </w:rPr>
        <w:t xml:space="preserve">502 </w:t>
      </w:r>
      <w:r w:rsidRPr="00475DB7">
        <w:rPr>
          <w:lang w:val="en-US"/>
        </w:rPr>
        <w:t xml:space="preserve">of the </w:t>
      </w:r>
      <w:hyperlink r:id="rId139" w:history="1">
        <w:r w:rsidRPr="00475DB7">
          <w:rPr>
            <w:rStyle w:val="Hyperlink"/>
            <w:lang w:val="en-US"/>
          </w:rPr>
          <w:t>New Civil Procedure Code</w:t>
        </w:r>
      </w:hyperlink>
      <w:r w:rsidRPr="00475DB7">
        <w:rPr>
          <w:lang w:val="en-US"/>
        </w:rPr>
        <w:t>)</w:t>
      </w:r>
      <w:r>
        <w:rPr>
          <w:lang w:val="en-US"/>
        </w:rPr>
        <w:t xml:space="preserve"> and </w:t>
      </w:r>
      <w:r w:rsidRPr="00BE1C87">
        <w:rPr>
          <w:lang w:val="en-US"/>
        </w:rPr>
        <w:t>Articles 456, n. 2 and 466, n.</w:t>
      </w:r>
      <w:r>
        <w:rPr>
          <w:lang w:val="en-US"/>
        </w:rPr>
        <w:t xml:space="preserve">2 of the </w:t>
      </w:r>
      <w:r w:rsidRPr="00BE1C87">
        <w:rPr>
          <w:lang w:val="en-US"/>
        </w:rPr>
        <w:t xml:space="preserve"> </w:t>
      </w:r>
      <w:hyperlink r:id="rId140" w:history="1">
        <w:r w:rsidRPr="00475DB7">
          <w:rPr>
            <w:rStyle w:val="Hyperlink"/>
            <w:lang w:val="en-US"/>
          </w:rPr>
          <w:t>New Civil Procedure Code</w:t>
        </w:r>
      </w:hyperlink>
      <w:r>
        <w:t>.</w:t>
      </w:r>
    </w:p>
  </w:footnote>
  <w:footnote w:id="122">
    <w:p w:rsidR="00155C4F" w:rsidRDefault="00155C4F" w:rsidP="00F67728">
      <w:pPr>
        <w:pStyle w:val="FootnoteText"/>
        <w:jc w:val="both"/>
        <w:rPr>
          <w:lang w:val="en-US"/>
        </w:rPr>
      </w:pPr>
      <w:r>
        <w:rPr>
          <w:rStyle w:val="FootnoteReference"/>
        </w:rPr>
        <w:footnoteRef/>
      </w:r>
      <w:r>
        <w:t xml:space="preserve"> </w:t>
      </w:r>
      <w:r>
        <w:rPr>
          <w:lang w:val="en-US"/>
        </w:rPr>
        <w:t xml:space="preserve">Articles 557, n.2 and 627 of the </w:t>
      </w:r>
      <w:hyperlink r:id="rId141" w:history="1">
        <w:r>
          <w:rPr>
            <w:rStyle w:val="Hyperlink"/>
            <w:rFonts w:cs="Arial"/>
          </w:rPr>
          <w:t>Civil Procedure Code</w:t>
        </w:r>
      </w:hyperlink>
      <w:r w:rsidRPr="0013761D">
        <w:rPr>
          <w:lang w:val="en-US"/>
        </w:rPr>
        <w:t xml:space="preserve"> </w:t>
      </w:r>
      <w:r w:rsidRPr="00475DB7">
        <w:rPr>
          <w:lang w:val="en-US"/>
        </w:rPr>
        <w:t xml:space="preserve">(Article </w:t>
      </w:r>
      <w:r>
        <w:rPr>
          <w:lang w:val="en-US"/>
        </w:rPr>
        <w:t xml:space="preserve">457, n.2 </w:t>
      </w:r>
      <w:r w:rsidRPr="00475DB7">
        <w:rPr>
          <w:lang w:val="en-US"/>
        </w:rPr>
        <w:t xml:space="preserve">of the </w:t>
      </w:r>
      <w:hyperlink r:id="rId142" w:history="1">
        <w:r w:rsidRPr="00475DB7">
          <w:rPr>
            <w:rStyle w:val="Hyperlink"/>
            <w:lang w:val="en-US"/>
          </w:rPr>
          <w:t>New Civil Procedure Code</w:t>
        </w:r>
      </w:hyperlink>
      <w:r w:rsidRPr="00475DB7">
        <w:rPr>
          <w:lang w:val="en-US"/>
        </w:rPr>
        <w:t>)</w:t>
      </w:r>
      <w:r>
        <w:t>.</w:t>
      </w:r>
    </w:p>
  </w:footnote>
  <w:footnote w:id="123">
    <w:p w:rsidR="00155C4F" w:rsidRPr="0013761D" w:rsidRDefault="00155C4F" w:rsidP="00F67728">
      <w:pPr>
        <w:pStyle w:val="FootnoteText"/>
        <w:jc w:val="both"/>
        <w:rPr>
          <w:lang w:val="en-US"/>
        </w:rPr>
      </w:pPr>
      <w:r>
        <w:rPr>
          <w:rStyle w:val="FootnoteReference"/>
        </w:rPr>
        <w:footnoteRef/>
      </w:r>
      <w:r>
        <w:t xml:space="preserve"> </w:t>
      </w:r>
      <w:r w:rsidRPr="0013761D">
        <w:rPr>
          <w:lang w:val="en-US"/>
        </w:rPr>
        <w:t xml:space="preserve">Information </w:t>
      </w:r>
      <w:r>
        <w:rPr>
          <w:lang w:val="en-US"/>
        </w:rPr>
        <w:t>obtained through consultation with stakeholders (judicial authority)</w:t>
      </w:r>
      <w:r w:rsidRPr="0013761D">
        <w:rPr>
          <w:lang w:val="en-US"/>
        </w:rPr>
        <w:t xml:space="preserve">. </w:t>
      </w:r>
    </w:p>
  </w:footnote>
  <w:footnote w:id="124">
    <w:p w:rsidR="00155C4F" w:rsidRDefault="00155C4F" w:rsidP="00F67728">
      <w:pPr>
        <w:pStyle w:val="FootnoteText"/>
        <w:jc w:val="both"/>
        <w:rPr>
          <w:lang w:val="en-US"/>
        </w:rPr>
      </w:pPr>
      <w:r>
        <w:rPr>
          <w:rStyle w:val="FootnoteReference"/>
        </w:rPr>
        <w:footnoteRef/>
      </w:r>
      <w:r>
        <w:t xml:space="preserve"> </w:t>
      </w:r>
      <w:r>
        <w:rPr>
          <w:lang w:val="en-US"/>
        </w:rPr>
        <w:t xml:space="preserve">Article 656, n.1 of the </w:t>
      </w:r>
      <w:hyperlink r:id="rId143" w:history="1">
        <w:r>
          <w:rPr>
            <w:rStyle w:val="Hyperlink"/>
          </w:rPr>
          <w:t>Civil Procedure Code</w:t>
        </w:r>
      </w:hyperlink>
      <w:r w:rsidRPr="0013761D">
        <w:rPr>
          <w:lang w:val="en-US"/>
        </w:rPr>
        <w:t xml:space="preserve"> </w:t>
      </w:r>
      <w:r w:rsidRPr="00475DB7">
        <w:rPr>
          <w:lang w:val="en-US"/>
        </w:rPr>
        <w:t xml:space="preserve">(Article </w:t>
      </w:r>
      <w:r>
        <w:rPr>
          <w:lang w:val="en-US"/>
        </w:rPr>
        <w:t xml:space="preserve">606, n.1 </w:t>
      </w:r>
      <w:r w:rsidRPr="00475DB7">
        <w:rPr>
          <w:lang w:val="en-US"/>
        </w:rPr>
        <w:t xml:space="preserve">of the </w:t>
      </w:r>
      <w:hyperlink r:id="rId144" w:history="1">
        <w:r w:rsidRPr="00475DB7">
          <w:rPr>
            <w:rStyle w:val="Hyperlink"/>
            <w:lang w:val="en-US"/>
          </w:rPr>
          <w:t>New Civil Procedure Code</w:t>
        </w:r>
      </w:hyperlink>
      <w:r w:rsidRPr="00475DB7">
        <w:rPr>
          <w:lang w:val="en-US"/>
        </w:rPr>
        <w:t>)</w:t>
      </w:r>
      <w:r>
        <w:t>.</w:t>
      </w:r>
    </w:p>
  </w:footnote>
  <w:footnote w:id="125">
    <w:p w:rsidR="00155C4F" w:rsidRDefault="00155C4F" w:rsidP="00F67728">
      <w:pPr>
        <w:pStyle w:val="FootnoteText"/>
        <w:jc w:val="both"/>
        <w:rPr>
          <w:lang w:val="en-US"/>
        </w:rPr>
      </w:pPr>
      <w:r>
        <w:rPr>
          <w:rStyle w:val="FootnoteReference"/>
        </w:rPr>
        <w:footnoteRef/>
      </w:r>
      <w:r>
        <w:t xml:space="preserve"> </w:t>
      </w:r>
      <w:r>
        <w:rPr>
          <w:lang w:val="en-US"/>
        </w:rPr>
        <w:t xml:space="preserve">Article 638 of the </w:t>
      </w:r>
      <w:hyperlink r:id="rId145" w:history="1">
        <w:r>
          <w:rPr>
            <w:rStyle w:val="Hyperlink"/>
          </w:rPr>
          <w:t>Civil Procedure Code</w:t>
        </w:r>
      </w:hyperlink>
      <w:r w:rsidRPr="0013761D">
        <w:rPr>
          <w:lang w:val="en-US"/>
        </w:rPr>
        <w:t xml:space="preserve"> </w:t>
      </w:r>
      <w:r w:rsidRPr="00475DB7">
        <w:rPr>
          <w:lang w:val="en-US"/>
        </w:rPr>
        <w:t xml:space="preserve">(Article </w:t>
      </w:r>
      <w:r>
        <w:rPr>
          <w:lang w:val="en-US"/>
        </w:rPr>
        <w:t xml:space="preserve">516 </w:t>
      </w:r>
      <w:r w:rsidRPr="00475DB7">
        <w:rPr>
          <w:lang w:val="en-US"/>
        </w:rPr>
        <w:t xml:space="preserve">of the </w:t>
      </w:r>
      <w:hyperlink r:id="rId146" w:history="1">
        <w:r w:rsidRPr="00475DB7">
          <w:rPr>
            <w:rStyle w:val="Hyperlink"/>
            <w:lang w:val="en-US"/>
          </w:rPr>
          <w:t>New Civil Procedure Code</w:t>
        </w:r>
      </w:hyperlink>
      <w:r w:rsidRPr="00475DB7">
        <w:rPr>
          <w:lang w:val="en-US"/>
        </w:rPr>
        <w:t>)</w:t>
      </w:r>
      <w:r>
        <w:t>.</w:t>
      </w:r>
    </w:p>
  </w:footnote>
  <w:footnote w:id="126">
    <w:p w:rsidR="00155C4F" w:rsidRPr="0013761D" w:rsidRDefault="00155C4F" w:rsidP="00F67728">
      <w:pPr>
        <w:pStyle w:val="FootnoteText"/>
        <w:jc w:val="both"/>
        <w:rPr>
          <w:lang w:val="en-US"/>
        </w:rPr>
      </w:pPr>
      <w:r>
        <w:rPr>
          <w:rStyle w:val="FootnoteReference"/>
        </w:rPr>
        <w:footnoteRef/>
      </w:r>
      <w:r>
        <w:t xml:space="preserve"> </w:t>
      </w:r>
      <w:r w:rsidRPr="0013761D">
        <w:rPr>
          <w:lang w:val="en-US"/>
        </w:rPr>
        <w:t xml:space="preserve">Article 560 of the </w:t>
      </w:r>
      <w:hyperlink r:id="rId147" w:history="1">
        <w:r>
          <w:rPr>
            <w:rStyle w:val="Hyperlink"/>
          </w:rPr>
          <w:t>Civil Procedure Code</w:t>
        </w:r>
      </w:hyperlink>
      <w:r w:rsidRPr="0013761D">
        <w:rPr>
          <w:lang w:val="en-US"/>
        </w:rPr>
        <w:t xml:space="preserve"> </w:t>
      </w:r>
      <w:r w:rsidRPr="00475DB7">
        <w:rPr>
          <w:lang w:val="en-US"/>
        </w:rPr>
        <w:t xml:space="preserve">(Article </w:t>
      </w:r>
      <w:r>
        <w:rPr>
          <w:lang w:val="en-US"/>
        </w:rPr>
        <w:t xml:space="preserve">460 </w:t>
      </w:r>
      <w:r w:rsidRPr="00475DB7">
        <w:rPr>
          <w:lang w:val="en-US"/>
        </w:rPr>
        <w:t xml:space="preserve">of the </w:t>
      </w:r>
      <w:hyperlink r:id="rId148" w:history="1">
        <w:r w:rsidRPr="00475DB7">
          <w:rPr>
            <w:rStyle w:val="Hyperlink"/>
            <w:lang w:val="en-US"/>
          </w:rPr>
          <w:t>New Civil Procedure Code</w:t>
        </w:r>
      </w:hyperlink>
      <w:r w:rsidRPr="00475DB7">
        <w:rPr>
          <w:lang w:val="en-US"/>
        </w:rPr>
        <w:t>)</w:t>
      </w:r>
      <w:r>
        <w:t>.</w:t>
      </w:r>
    </w:p>
  </w:footnote>
  <w:footnote w:id="127">
    <w:p w:rsidR="00155C4F" w:rsidRPr="0013761D" w:rsidRDefault="00155C4F" w:rsidP="00F67728">
      <w:pPr>
        <w:pStyle w:val="FootnoteText"/>
        <w:jc w:val="both"/>
        <w:rPr>
          <w:lang w:val="en-US"/>
        </w:rPr>
      </w:pPr>
      <w:r>
        <w:rPr>
          <w:rStyle w:val="FootnoteReference"/>
        </w:rPr>
        <w:footnoteRef/>
      </w:r>
      <w:r>
        <w:t xml:space="preserve"> </w:t>
      </w:r>
      <w:r w:rsidRPr="0013761D">
        <w:rPr>
          <w:lang w:val="en-US"/>
        </w:rPr>
        <w:t>Article 562, n. 2 of the</w:t>
      </w:r>
      <w:r>
        <w:rPr>
          <w:lang w:val="en-US"/>
        </w:rPr>
        <w:t xml:space="preserve"> </w:t>
      </w:r>
      <w:hyperlink r:id="rId149" w:history="1">
        <w:r>
          <w:rPr>
            <w:rStyle w:val="Hyperlink"/>
          </w:rPr>
          <w:t>Civil Procedure Code</w:t>
        </w:r>
      </w:hyperlink>
      <w:r w:rsidRPr="0013761D">
        <w:rPr>
          <w:lang w:val="en-US"/>
        </w:rPr>
        <w:t xml:space="preserve"> </w:t>
      </w:r>
      <w:r w:rsidRPr="00475DB7">
        <w:rPr>
          <w:lang w:val="en-US"/>
        </w:rPr>
        <w:t xml:space="preserve">(Article </w:t>
      </w:r>
      <w:r>
        <w:rPr>
          <w:lang w:val="en-US"/>
        </w:rPr>
        <w:t xml:space="preserve">462, n.2 </w:t>
      </w:r>
      <w:r w:rsidRPr="00475DB7">
        <w:rPr>
          <w:lang w:val="en-US"/>
        </w:rPr>
        <w:t xml:space="preserve">of the </w:t>
      </w:r>
      <w:hyperlink r:id="rId150" w:history="1">
        <w:r w:rsidRPr="00475DB7">
          <w:rPr>
            <w:rStyle w:val="Hyperlink"/>
            <w:lang w:val="en-US"/>
          </w:rPr>
          <w:t>New Civil Procedure Code</w:t>
        </w:r>
      </w:hyperlink>
      <w:r w:rsidRPr="00475DB7">
        <w:rPr>
          <w:lang w:val="en-US"/>
        </w:rPr>
        <w:t>)</w:t>
      </w:r>
      <w:r>
        <w:t>.</w:t>
      </w:r>
      <w:r w:rsidRPr="0013761D">
        <w:rPr>
          <w:lang w:val="en-US"/>
        </w:rPr>
        <w:t xml:space="preserve"> </w:t>
      </w:r>
    </w:p>
  </w:footnote>
  <w:footnote w:id="128">
    <w:p w:rsidR="00155C4F" w:rsidRDefault="00155C4F" w:rsidP="00F67728">
      <w:pPr>
        <w:pStyle w:val="FootnoteText"/>
        <w:jc w:val="both"/>
        <w:rPr>
          <w:lang w:val="en-US"/>
        </w:rPr>
      </w:pPr>
      <w:r>
        <w:rPr>
          <w:rStyle w:val="FootnoteReference"/>
        </w:rPr>
        <w:footnoteRef/>
      </w:r>
      <w:r>
        <w:t xml:space="preserve"> </w:t>
      </w:r>
      <w:r>
        <w:rPr>
          <w:lang w:val="en-US"/>
        </w:rPr>
        <w:t xml:space="preserve">Article 553 of the </w:t>
      </w:r>
      <w:hyperlink r:id="rId151" w:history="1">
        <w:r>
          <w:rPr>
            <w:rStyle w:val="Hyperlink"/>
            <w:rFonts w:cs="Arial"/>
          </w:rPr>
          <w:t>Civil Procedure Code</w:t>
        </w:r>
      </w:hyperlink>
      <w:r w:rsidRPr="0013761D">
        <w:rPr>
          <w:lang w:val="en-US"/>
        </w:rPr>
        <w:t xml:space="preserve"> </w:t>
      </w:r>
      <w:r w:rsidRPr="00475DB7">
        <w:rPr>
          <w:lang w:val="en-US"/>
        </w:rPr>
        <w:t xml:space="preserve">(Article </w:t>
      </w:r>
      <w:r>
        <w:rPr>
          <w:lang w:val="en-US"/>
        </w:rPr>
        <w:t xml:space="preserve">453 </w:t>
      </w:r>
      <w:r w:rsidRPr="00475DB7">
        <w:rPr>
          <w:lang w:val="en-US"/>
        </w:rPr>
        <w:t xml:space="preserve">of the </w:t>
      </w:r>
      <w:hyperlink r:id="rId152" w:history="1">
        <w:r w:rsidRPr="00475DB7">
          <w:rPr>
            <w:rStyle w:val="Hyperlink"/>
            <w:lang w:val="en-US"/>
          </w:rPr>
          <w:t>New Civil Procedure Code</w:t>
        </w:r>
      </w:hyperlink>
      <w:r w:rsidRPr="00475DB7">
        <w:rPr>
          <w:lang w:val="en-US"/>
        </w:rPr>
        <w:t>)</w:t>
      </w:r>
      <w:r>
        <w:rPr>
          <w:lang w:val="en-US"/>
        </w:rPr>
        <w:t>.</w:t>
      </w:r>
    </w:p>
  </w:footnote>
  <w:footnote w:id="129">
    <w:p w:rsidR="00155C4F" w:rsidRDefault="00155C4F" w:rsidP="00F67728">
      <w:pPr>
        <w:pStyle w:val="FootnoteText"/>
        <w:jc w:val="both"/>
        <w:rPr>
          <w:lang w:val="en-US"/>
        </w:rPr>
      </w:pPr>
      <w:r>
        <w:rPr>
          <w:rStyle w:val="FootnoteReference"/>
        </w:rPr>
        <w:footnoteRef/>
      </w:r>
      <w:r>
        <w:t xml:space="preserve"> </w:t>
      </w:r>
      <w:r>
        <w:rPr>
          <w:lang w:val="en-US"/>
        </w:rPr>
        <w:t xml:space="preserve">Articles 650 and 638, n.3 and 5 of the </w:t>
      </w:r>
      <w:hyperlink r:id="rId153" w:history="1">
        <w:r>
          <w:rPr>
            <w:rStyle w:val="Hyperlink"/>
          </w:rPr>
          <w:t>Civil Procedure Code</w:t>
        </w:r>
      </w:hyperlink>
      <w:r>
        <w:t xml:space="preserve"> </w:t>
      </w:r>
      <w:r w:rsidRPr="00475DB7">
        <w:rPr>
          <w:lang w:val="en-US"/>
        </w:rPr>
        <w:t>(Article</w:t>
      </w:r>
      <w:r>
        <w:rPr>
          <w:lang w:val="en-US"/>
        </w:rPr>
        <w:t>s</w:t>
      </w:r>
      <w:r w:rsidRPr="00475DB7">
        <w:rPr>
          <w:lang w:val="en-US"/>
        </w:rPr>
        <w:t xml:space="preserve"> </w:t>
      </w:r>
      <w:r>
        <w:rPr>
          <w:lang w:val="en-US"/>
        </w:rPr>
        <w:t xml:space="preserve">602 and 516, n. 3 and 5 </w:t>
      </w:r>
      <w:r w:rsidRPr="00475DB7">
        <w:rPr>
          <w:lang w:val="en-US"/>
        </w:rPr>
        <w:t xml:space="preserve">of the </w:t>
      </w:r>
      <w:hyperlink r:id="rId154" w:history="1">
        <w:r w:rsidRPr="00475DB7">
          <w:rPr>
            <w:rStyle w:val="Hyperlink"/>
            <w:lang w:val="en-US"/>
          </w:rPr>
          <w:t>New Civil Procedure Code</w:t>
        </w:r>
      </w:hyperlink>
      <w:r w:rsidRPr="00475DB7">
        <w:rPr>
          <w:lang w:val="en-US"/>
        </w:rPr>
        <w:t>)</w:t>
      </w:r>
      <w:r>
        <w:rPr>
          <w:lang w:val="en-US"/>
        </w:rPr>
        <w:t>.</w:t>
      </w:r>
    </w:p>
  </w:footnote>
  <w:footnote w:id="130">
    <w:p w:rsidR="00155C4F" w:rsidRPr="0013761D" w:rsidRDefault="00155C4F" w:rsidP="00F67728">
      <w:pPr>
        <w:pStyle w:val="FootnoteText"/>
        <w:jc w:val="both"/>
        <w:rPr>
          <w:lang w:val="en-US"/>
        </w:rPr>
      </w:pPr>
      <w:r>
        <w:rPr>
          <w:rStyle w:val="FootnoteReference"/>
        </w:rPr>
        <w:footnoteRef/>
      </w:r>
      <w:r>
        <w:t xml:space="preserve"> </w:t>
      </w:r>
      <w:r w:rsidRPr="0013761D">
        <w:rPr>
          <w:lang w:val="en-US"/>
        </w:rPr>
        <w:t xml:space="preserve">Article 170, n.2 of the </w:t>
      </w:r>
      <w:hyperlink r:id="rId155" w:history="1">
        <w:r>
          <w:rPr>
            <w:rStyle w:val="Hyperlink"/>
            <w:rFonts w:cs="Arial"/>
          </w:rPr>
          <w:t>Law on the organisation of children</w:t>
        </w:r>
        <w:r>
          <w:rPr>
            <w:rStyle w:val="Hyperlink"/>
            <w:rFonts w:cs="Arial"/>
            <w:lang w:val="en-US"/>
          </w:rPr>
          <w:t>’s</w:t>
        </w:r>
        <w:r>
          <w:rPr>
            <w:rStyle w:val="Hyperlink"/>
            <w:rFonts w:cs="Arial"/>
          </w:rPr>
          <w:t xml:space="preserve"> guardianship</w:t>
        </w:r>
        <w:r>
          <w:rPr>
            <w:rStyle w:val="Hyperlink"/>
            <w:rFonts w:cs="Arial"/>
            <w:lang w:val="en-US"/>
          </w:rPr>
          <w:t xml:space="preserve">. </w:t>
        </w:r>
      </w:hyperlink>
    </w:p>
  </w:footnote>
  <w:footnote w:id="131">
    <w:p w:rsidR="00155C4F" w:rsidRPr="0013761D" w:rsidRDefault="00155C4F" w:rsidP="00F67728">
      <w:pPr>
        <w:pStyle w:val="FootnoteText"/>
        <w:jc w:val="both"/>
        <w:rPr>
          <w:lang w:val="en-US"/>
        </w:rPr>
      </w:pPr>
      <w:r>
        <w:rPr>
          <w:rStyle w:val="FootnoteReference"/>
        </w:rPr>
        <w:footnoteRef/>
      </w:r>
      <w:r>
        <w:t xml:space="preserve"> </w:t>
      </w:r>
      <w:r w:rsidRPr="004A0829">
        <w:rPr>
          <w:lang w:val="en-US"/>
        </w:rPr>
        <w:t>Article 170, n.</w:t>
      </w:r>
      <w:r>
        <w:rPr>
          <w:lang w:val="en-US"/>
        </w:rPr>
        <w:t>3</w:t>
      </w:r>
      <w:r w:rsidRPr="004A0829">
        <w:rPr>
          <w:lang w:val="en-US"/>
        </w:rPr>
        <w:t xml:space="preserve"> of the </w:t>
      </w:r>
      <w:hyperlink r:id="rId156" w:history="1">
        <w:r>
          <w:rPr>
            <w:rStyle w:val="Hyperlink"/>
            <w:rFonts w:cs="Arial"/>
          </w:rPr>
          <w:t>Law on the organisation of children</w:t>
        </w:r>
        <w:r>
          <w:rPr>
            <w:rStyle w:val="Hyperlink"/>
            <w:rFonts w:cs="Arial"/>
            <w:lang w:val="en-US"/>
          </w:rPr>
          <w:t>’s</w:t>
        </w:r>
        <w:r>
          <w:rPr>
            <w:rStyle w:val="Hyperlink"/>
            <w:rFonts w:cs="Arial"/>
          </w:rPr>
          <w:t xml:space="preserve"> guardianship</w:t>
        </w:r>
        <w:r>
          <w:rPr>
            <w:rStyle w:val="Hyperlink"/>
            <w:rFonts w:cs="Arial"/>
            <w:lang w:val="en-US"/>
          </w:rPr>
          <w:t xml:space="preserve">. </w:t>
        </w:r>
      </w:hyperlink>
    </w:p>
  </w:footnote>
  <w:footnote w:id="132">
    <w:p w:rsidR="00155C4F" w:rsidRPr="0013761D" w:rsidRDefault="00155C4F" w:rsidP="00F67728">
      <w:pPr>
        <w:pStyle w:val="FootnoteText"/>
        <w:jc w:val="both"/>
        <w:rPr>
          <w:lang w:val="en-US"/>
        </w:rPr>
      </w:pPr>
      <w:r>
        <w:rPr>
          <w:rStyle w:val="FootnoteReference"/>
        </w:rPr>
        <w:footnoteRef/>
      </w:r>
      <w:r>
        <w:t xml:space="preserve"> </w:t>
      </w:r>
      <w:r w:rsidRPr="0013761D">
        <w:rPr>
          <w:lang w:val="en-US"/>
        </w:rPr>
        <w:t xml:space="preserve">Article 86, n. 2 of the </w:t>
      </w:r>
      <w:hyperlink r:id="rId157" w:history="1">
        <w:r>
          <w:rPr>
            <w:rStyle w:val="Hyperlink"/>
            <w:rFonts w:cs="Arial"/>
            <w:lang w:val="en-US"/>
          </w:rPr>
          <w:t>Law on the Protection of Children and Juveniles in Danger</w:t>
        </w:r>
      </w:hyperlink>
      <w:r w:rsidRPr="0013761D">
        <w:rPr>
          <w:lang w:val="en-US"/>
        </w:rPr>
        <w:t>.</w:t>
      </w:r>
    </w:p>
  </w:footnote>
  <w:footnote w:id="133">
    <w:p w:rsidR="00155C4F" w:rsidRPr="0013761D" w:rsidRDefault="00155C4F" w:rsidP="00F67728">
      <w:pPr>
        <w:pStyle w:val="FootnoteText"/>
        <w:jc w:val="both"/>
        <w:rPr>
          <w:lang w:val="en-US"/>
        </w:rPr>
      </w:pPr>
      <w:r>
        <w:rPr>
          <w:rStyle w:val="FootnoteReference"/>
        </w:rPr>
        <w:footnoteRef/>
      </w:r>
      <w:r>
        <w:t xml:space="preserve"> </w:t>
      </w:r>
      <w:r w:rsidRPr="004A0829">
        <w:rPr>
          <w:lang w:val="en-US"/>
        </w:rPr>
        <w:t xml:space="preserve">Article 86, n. </w:t>
      </w:r>
      <w:r>
        <w:rPr>
          <w:lang w:val="en-US"/>
        </w:rPr>
        <w:t>1</w:t>
      </w:r>
      <w:r w:rsidRPr="004A0829">
        <w:rPr>
          <w:lang w:val="en-US"/>
        </w:rPr>
        <w:t xml:space="preserve"> of the </w:t>
      </w:r>
      <w:hyperlink r:id="rId158" w:history="1">
        <w:r>
          <w:rPr>
            <w:rStyle w:val="Hyperlink"/>
            <w:rFonts w:cs="Arial"/>
            <w:lang w:val="en-US"/>
          </w:rPr>
          <w:t>Law on the Protection of Children and Juveniles in Danger</w:t>
        </w:r>
      </w:hyperlink>
      <w:r w:rsidRPr="0013761D">
        <w:rPr>
          <w:lang w:val="en-US"/>
        </w:rPr>
        <w:t>.</w:t>
      </w:r>
    </w:p>
  </w:footnote>
  <w:footnote w:id="134">
    <w:p w:rsidR="00155C4F" w:rsidRPr="0013761D" w:rsidRDefault="00155C4F" w:rsidP="00F67728">
      <w:pPr>
        <w:pStyle w:val="FootnoteText"/>
        <w:jc w:val="both"/>
        <w:rPr>
          <w:lang w:val="en-US"/>
        </w:rPr>
      </w:pPr>
      <w:r>
        <w:rPr>
          <w:rStyle w:val="FootnoteReference"/>
        </w:rPr>
        <w:footnoteRef/>
      </w:r>
      <w:r>
        <w:t xml:space="preserve"> </w:t>
      </w:r>
      <w:r w:rsidRPr="004A0829">
        <w:rPr>
          <w:lang w:val="en-US"/>
        </w:rPr>
        <w:t xml:space="preserve">Article </w:t>
      </w:r>
      <w:r>
        <w:rPr>
          <w:lang w:val="en-US"/>
        </w:rPr>
        <w:t>87</w:t>
      </w:r>
      <w:r w:rsidRPr="00DD45A7">
        <w:rPr>
          <w:color w:val="FF0000"/>
          <w:lang w:val="en-US"/>
        </w:rPr>
        <w:t>, n</w:t>
      </w:r>
      <w:r>
        <w:rPr>
          <w:color w:val="FF0000"/>
          <w:lang w:val="en-US"/>
        </w:rPr>
        <w:t>.</w:t>
      </w:r>
      <w:r w:rsidRPr="00DD45A7">
        <w:rPr>
          <w:color w:val="FF0000"/>
          <w:lang w:val="en-US"/>
        </w:rPr>
        <w:t xml:space="preserve"> 1</w:t>
      </w:r>
      <w:r w:rsidRPr="004A0829">
        <w:rPr>
          <w:lang w:val="en-US"/>
        </w:rPr>
        <w:t xml:space="preserve"> of the </w:t>
      </w:r>
      <w:hyperlink r:id="rId159" w:history="1">
        <w:r>
          <w:rPr>
            <w:rStyle w:val="Hyperlink"/>
            <w:rFonts w:cs="Arial"/>
            <w:lang w:val="en-US"/>
          </w:rPr>
          <w:t>Law on the Protection of Children and Juveniles in Danger</w:t>
        </w:r>
      </w:hyperlink>
      <w:r w:rsidRPr="0013761D">
        <w:rPr>
          <w:lang w:val="en-US"/>
        </w:rPr>
        <w:t>.</w:t>
      </w:r>
    </w:p>
  </w:footnote>
  <w:footnote w:id="135">
    <w:p w:rsidR="00155C4F" w:rsidRPr="0013761D" w:rsidRDefault="00155C4F" w:rsidP="00F67728">
      <w:pPr>
        <w:pStyle w:val="FootnoteText"/>
        <w:jc w:val="both"/>
        <w:rPr>
          <w:lang w:val="en-US"/>
        </w:rPr>
      </w:pPr>
      <w:r>
        <w:rPr>
          <w:rStyle w:val="FootnoteReference"/>
        </w:rPr>
        <w:footnoteRef/>
      </w:r>
      <w:r>
        <w:t xml:space="preserve"> </w:t>
      </w:r>
      <w:r w:rsidRPr="004A0829">
        <w:rPr>
          <w:lang w:val="en-US"/>
        </w:rPr>
        <w:t>Article 8</w:t>
      </w:r>
      <w:r>
        <w:rPr>
          <w:lang w:val="en-US"/>
        </w:rPr>
        <w:t>7, n.4</w:t>
      </w:r>
      <w:r w:rsidRPr="004A0829">
        <w:rPr>
          <w:lang w:val="en-US"/>
        </w:rPr>
        <w:t xml:space="preserve"> of the </w:t>
      </w:r>
      <w:hyperlink r:id="rId160" w:history="1">
        <w:r>
          <w:rPr>
            <w:rStyle w:val="Hyperlink"/>
            <w:rFonts w:cs="Arial"/>
            <w:lang w:val="en-US"/>
          </w:rPr>
          <w:t>Law on the Protection of Children and Juveniles in Danger</w:t>
        </w:r>
      </w:hyperlink>
      <w:r w:rsidRPr="0013761D">
        <w:rPr>
          <w:lang w:val="en-US"/>
        </w:rPr>
        <w:t>.</w:t>
      </w:r>
    </w:p>
  </w:footnote>
  <w:footnote w:id="136">
    <w:p w:rsidR="00155C4F" w:rsidRPr="0013761D" w:rsidRDefault="00155C4F" w:rsidP="00F67728">
      <w:pPr>
        <w:pStyle w:val="FootnoteText"/>
        <w:jc w:val="both"/>
        <w:rPr>
          <w:lang w:val="en-US"/>
        </w:rPr>
      </w:pPr>
      <w:r>
        <w:rPr>
          <w:rStyle w:val="FootnoteReference"/>
        </w:rPr>
        <w:footnoteRef/>
      </w:r>
      <w:r>
        <w:t xml:space="preserve"> </w:t>
      </w:r>
      <w:r w:rsidRPr="0013761D">
        <w:rPr>
          <w:lang w:val="en-US"/>
        </w:rPr>
        <w:t xml:space="preserve">Article </w:t>
      </w:r>
      <w:r>
        <w:rPr>
          <w:lang w:val="en-US"/>
        </w:rPr>
        <w:t>5</w:t>
      </w:r>
      <w:r w:rsidRPr="0013761D">
        <w:rPr>
          <w:lang w:val="en-US"/>
        </w:rPr>
        <w:t>53</w:t>
      </w:r>
      <w:r>
        <w:rPr>
          <w:lang w:val="en-US"/>
        </w:rPr>
        <w:t xml:space="preserve">, n. 3 of the </w:t>
      </w:r>
      <w:hyperlink r:id="rId161" w:history="1">
        <w:r>
          <w:rPr>
            <w:rStyle w:val="Hyperlink"/>
          </w:rPr>
          <w:t>Civil Procedure Code</w:t>
        </w:r>
      </w:hyperlink>
      <w:r>
        <w:t xml:space="preserve"> </w:t>
      </w:r>
      <w:r w:rsidRPr="00475DB7">
        <w:rPr>
          <w:lang w:val="en-US"/>
        </w:rPr>
        <w:t xml:space="preserve">(Article </w:t>
      </w:r>
      <w:r>
        <w:rPr>
          <w:lang w:val="en-US"/>
        </w:rPr>
        <w:t xml:space="preserve">453, n.2 </w:t>
      </w:r>
      <w:r w:rsidRPr="00475DB7">
        <w:rPr>
          <w:lang w:val="en-US"/>
        </w:rPr>
        <w:t xml:space="preserve">of the </w:t>
      </w:r>
      <w:hyperlink r:id="rId162" w:history="1">
        <w:r w:rsidRPr="00475DB7">
          <w:rPr>
            <w:rStyle w:val="Hyperlink"/>
            <w:lang w:val="en-US"/>
          </w:rPr>
          <w:t>New Civil Procedure Code</w:t>
        </w:r>
      </w:hyperlink>
      <w:r w:rsidRPr="00475DB7">
        <w:rPr>
          <w:lang w:val="en-US"/>
        </w:rPr>
        <w:t>)</w:t>
      </w:r>
      <w:r>
        <w:rPr>
          <w:lang w:val="en-US"/>
        </w:rPr>
        <w:t>.</w:t>
      </w:r>
    </w:p>
  </w:footnote>
  <w:footnote w:id="137">
    <w:p w:rsidR="00155C4F" w:rsidRPr="003E47B9" w:rsidRDefault="00155C4F" w:rsidP="00F67728">
      <w:pPr>
        <w:pStyle w:val="FootnoteText"/>
        <w:jc w:val="both"/>
      </w:pPr>
      <w:r>
        <w:rPr>
          <w:rStyle w:val="FootnoteReference"/>
        </w:rPr>
        <w:footnoteRef/>
      </w:r>
      <w:r>
        <w:t xml:space="preserve"> </w:t>
      </w:r>
      <w:r w:rsidRPr="0013761D">
        <w:rPr>
          <w:lang w:val="en-US"/>
        </w:rPr>
        <w:t>Article 466, n. 1 of the</w:t>
      </w:r>
      <w:r w:rsidRPr="0017191C">
        <w:rPr>
          <w:b/>
          <w:lang w:val="en-US"/>
        </w:rPr>
        <w:t xml:space="preserve"> </w:t>
      </w:r>
      <w:hyperlink r:id="rId163" w:history="1">
        <w:r w:rsidRPr="00475DB7">
          <w:rPr>
            <w:rStyle w:val="Hyperlink"/>
            <w:lang w:val="en-US"/>
          </w:rPr>
          <w:t>New Civil Procedure Code</w:t>
        </w:r>
      </w:hyperlink>
      <w:r>
        <w:rPr>
          <w:lang w:val="en-US"/>
        </w:rPr>
        <w:t>.</w:t>
      </w:r>
    </w:p>
  </w:footnote>
  <w:footnote w:id="138">
    <w:p w:rsidR="00155C4F" w:rsidRPr="0013761D" w:rsidRDefault="00155C4F" w:rsidP="00F67728">
      <w:pPr>
        <w:pStyle w:val="FootnoteText"/>
        <w:jc w:val="both"/>
        <w:rPr>
          <w:lang w:val="en-US"/>
        </w:rPr>
      </w:pPr>
      <w:r>
        <w:rPr>
          <w:rStyle w:val="FootnoteReference"/>
        </w:rPr>
        <w:footnoteRef/>
      </w:r>
      <w:r>
        <w:t xml:space="preserve"> </w:t>
      </w:r>
      <w:r w:rsidRPr="0013761D">
        <w:rPr>
          <w:lang w:val="en-US"/>
        </w:rPr>
        <w:t xml:space="preserve">Article </w:t>
      </w:r>
      <w:r>
        <w:rPr>
          <w:lang w:val="en-US"/>
        </w:rPr>
        <w:t>552</w:t>
      </w:r>
      <w:r w:rsidRPr="0013761D">
        <w:rPr>
          <w:lang w:val="en-US"/>
        </w:rPr>
        <w:t xml:space="preserve">, n. 1 of the </w:t>
      </w:r>
      <w:hyperlink r:id="rId164" w:history="1">
        <w:r>
          <w:rPr>
            <w:rStyle w:val="Hyperlink"/>
          </w:rPr>
          <w:t>Civil Procedure Code</w:t>
        </w:r>
      </w:hyperlink>
      <w:r>
        <w:t xml:space="preserve"> </w:t>
      </w:r>
      <w:r w:rsidRPr="00475DB7">
        <w:rPr>
          <w:lang w:val="en-US"/>
        </w:rPr>
        <w:t xml:space="preserve">(Article </w:t>
      </w:r>
      <w:r>
        <w:rPr>
          <w:lang w:val="en-US"/>
        </w:rPr>
        <w:t xml:space="preserve">452, n.1 </w:t>
      </w:r>
      <w:r w:rsidRPr="00475DB7">
        <w:rPr>
          <w:lang w:val="en-US"/>
        </w:rPr>
        <w:t xml:space="preserve">of the </w:t>
      </w:r>
      <w:hyperlink r:id="rId165" w:history="1">
        <w:r w:rsidRPr="00475DB7">
          <w:rPr>
            <w:rStyle w:val="Hyperlink"/>
            <w:lang w:val="en-US"/>
          </w:rPr>
          <w:t>New Civil Procedure Code</w:t>
        </w:r>
      </w:hyperlink>
      <w:r w:rsidRPr="00475DB7">
        <w:rPr>
          <w:lang w:val="en-US"/>
        </w:rPr>
        <w:t>)</w:t>
      </w:r>
      <w:r>
        <w:rPr>
          <w:lang w:val="en-US"/>
        </w:rPr>
        <w:t>.</w:t>
      </w:r>
    </w:p>
  </w:footnote>
  <w:footnote w:id="139">
    <w:p w:rsidR="00155C4F" w:rsidRPr="00BB04F2" w:rsidRDefault="00155C4F" w:rsidP="00F67728">
      <w:pPr>
        <w:pStyle w:val="FootnoteText"/>
        <w:jc w:val="both"/>
      </w:pPr>
      <w:r>
        <w:rPr>
          <w:rStyle w:val="FootnoteReference"/>
        </w:rPr>
        <w:footnoteRef/>
      </w:r>
      <w:r>
        <w:t xml:space="preserve"> </w:t>
      </w:r>
      <w:r>
        <w:rPr>
          <w:lang w:val="en-US"/>
        </w:rPr>
        <w:t xml:space="preserve">Article 309 of the </w:t>
      </w:r>
      <w:hyperlink r:id="rId166" w:history="1">
        <w:r>
          <w:rPr>
            <w:rStyle w:val="Hyperlink"/>
            <w:rFonts w:cs="Arial"/>
            <w:lang w:val="en-US"/>
          </w:rPr>
          <w:t>Civil Code</w:t>
        </w:r>
      </w:hyperlink>
      <w:r>
        <w:rPr>
          <w:rFonts w:cs="Arial"/>
          <w:lang w:val="en-US"/>
        </w:rPr>
        <w:t>.</w:t>
      </w:r>
    </w:p>
  </w:footnote>
  <w:footnote w:id="140">
    <w:p w:rsidR="00155C4F" w:rsidRPr="0013761D" w:rsidRDefault="00155C4F" w:rsidP="00F67728">
      <w:pPr>
        <w:pStyle w:val="FootnoteText"/>
        <w:jc w:val="both"/>
        <w:rPr>
          <w:lang w:val="en-US"/>
        </w:rPr>
      </w:pPr>
      <w:r>
        <w:rPr>
          <w:rStyle w:val="FootnoteReference"/>
        </w:rPr>
        <w:footnoteRef/>
      </w:r>
      <w:r>
        <w:t xml:space="preserve"> </w:t>
      </w:r>
      <w:r w:rsidRPr="0013761D">
        <w:rPr>
          <w:lang w:val="en-US"/>
        </w:rPr>
        <w:t xml:space="preserve">Article 310 of the </w:t>
      </w:r>
      <w:hyperlink r:id="rId167" w:history="1">
        <w:r>
          <w:rPr>
            <w:rStyle w:val="Hyperlink"/>
            <w:rFonts w:cs="Arial"/>
            <w:lang w:val="en-US"/>
          </w:rPr>
          <w:t>Civil Code</w:t>
        </w:r>
      </w:hyperlink>
      <w:r>
        <w:rPr>
          <w:rFonts w:cs="Arial"/>
          <w:lang w:val="en-US"/>
        </w:rPr>
        <w:t>.</w:t>
      </w:r>
    </w:p>
  </w:footnote>
  <w:footnote w:id="141">
    <w:p w:rsidR="00155C4F" w:rsidRDefault="00155C4F" w:rsidP="00F67728">
      <w:pPr>
        <w:pStyle w:val="FootnoteText"/>
        <w:jc w:val="both"/>
        <w:rPr>
          <w:lang w:val="en-US"/>
        </w:rPr>
      </w:pPr>
      <w:r>
        <w:rPr>
          <w:rStyle w:val="FootnoteReference"/>
        </w:rPr>
        <w:footnoteRef/>
      </w:r>
      <w:r>
        <w:t xml:space="preserve"> </w:t>
      </w:r>
      <w:r>
        <w:rPr>
          <w:lang w:val="en-US"/>
        </w:rPr>
        <w:t xml:space="preserve">Article 320 of the </w:t>
      </w:r>
      <w:hyperlink r:id="rId168" w:history="1">
        <w:r>
          <w:rPr>
            <w:rStyle w:val="Hyperlink"/>
            <w:rFonts w:cs="Arial"/>
            <w:lang w:val="en-US"/>
          </w:rPr>
          <w:t>Civil Code</w:t>
        </w:r>
      </w:hyperlink>
      <w:r>
        <w:rPr>
          <w:rFonts w:cs="Arial"/>
          <w:lang w:val="en-US"/>
        </w:rPr>
        <w:t>.</w:t>
      </w:r>
    </w:p>
  </w:footnote>
  <w:footnote w:id="142">
    <w:p w:rsidR="00155C4F" w:rsidRPr="00703FAA" w:rsidRDefault="00155C4F" w:rsidP="00F67728">
      <w:pPr>
        <w:pStyle w:val="FootnoteText"/>
        <w:jc w:val="both"/>
        <w:rPr>
          <w:lang w:val="en-US"/>
        </w:rPr>
      </w:pPr>
      <w:r>
        <w:rPr>
          <w:rStyle w:val="FootnoteReference"/>
        </w:rPr>
        <w:footnoteRef/>
      </w:r>
      <w:r>
        <w:t xml:space="preserve"> </w:t>
      </w:r>
      <w:r>
        <w:rPr>
          <w:lang w:val="en-US"/>
        </w:rPr>
        <w:t xml:space="preserve">Article 32 of the </w:t>
      </w:r>
      <w:hyperlink r:id="rId169" w:history="1">
        <w:r>
          <w:rPr>
            <w:rStyle w:val="Hyperlink"/>
            <w:rFonts w:cs="Arial"/>
          </w:rPr>
          <w:t>Civil Procedure Code</w:t>
        </w:r>
      </w:hyperlink>
      <w:r w:rsidRPr="0013761D">
        <w:rPr>
          <w:lang w:val="en-US"/>
        </w:rPr>
        <w:t xml:space="preserve"> </w:t>
      </w:r>
      <w:r w:rsidRPr="00475DB7">
        <w:rPr>
          <w:lang w:val="en-US"/>
        </w:rPr>
        <w:t xml:space="preserve">(Article </w:t>
      </w:r>
      <w:r>
        <w:rPr>
          <w:lang w:val="en-US"/>
        </w:rPr>
        <w:t xml:space="preserve">40 </w:t>
      </w:r>
      <w:r w:rsidRPr="00475DB7">
        <w:rPr>
          <w:lang w:val="en-US"/>
        </w:rPr>
        <w:t xml:space="preserve">of the </w:t>
      </w:r>
      <w:hyperlink r:id="rId170" w:history="1">
        <w:r w:rsidRPr="00475DB7">
          <w:rPr>
            <w:rStyle w:val="Hyperlink"/>
            <w:lang w:val="en-US"/>
          </w:rPr>
          <w:t>New Civil Procedure Code</w:t>
        </w:r>
      </w:hyperlink>
      <w:r w:rsidRPr="00475DB7">
        <w:rPr>
          <w:lang w:val="en-US"/>
        </w:rPr>
        <w:t>)</w:t>
      </w:r>
      <w:r>
        <w:rPr>
          <w:lang w:val="en-US"/>
        </w:rPr>
        <w:t xml:space="preserve">. Article 678, n.2 and 3 of the same Code </w:t>
      </w:r>
      <w:r w:rsidRPr="00475DB7">
        <w:rPr>
          <w:lang w:val="en-US"/>
        </w:rPr>
        <w:t xml:space="preserve">(Article </w:t>
      </w:r>
      <w:r>
        <w:rPr>
          <w:lang w:val="en-US"/>
        </w:rPr>
        <w:t xml:space="preserve">628, n.2 and 3 </w:t>
      </w:r>
      <w:r w:rsidRPr="00475DB7">
        <w:rPr>
          <w:lang w:val="en-US"/>
        </w:rPr>
        <w:t xml:space="preserve">of the </w:t>
      </w:r>
      <w:hyperlink r:id="rId171" w:history="1">
        <w:r w:rsidRPr="00475DB7">
          <w:rPr>
            <w:rStyle w:val="Hyperlink"/>
            <w:lang w:val="en-US"/>
          </w:rPr>
          <w:t>New Civil Procedure Code</w:t>
        </w:r>
      </w:hyperlink>
      <w:r w:rsidRPr="00475DB7">
        <w:rPr>
          <w:lang w:val="en-US"/>
        </w:rPr>
        <w:t>)</w:t>
      </w:r>
      <w:r>
        <w:rPr>
          <w:lang w:val="en-US"/>
        </w:rPr>
        <w:t xml:space="preserve"> enumerates the cases where appeal is always possible irrespective of the value of the claim. These include cases when the decision violates the rules of international competence of the court; decisions taken against uniform jurisprudence of the Supreme Court of Justice; or proceedings where the validity or termination of lease contracts is discussed. On the other hand, Article 79 of </w:t>
      </w:r>
      <w:r w:rsidRPr="00703FAA">
        <w:rPr>
          <w:lang w:val="en-US"/>
        </w:rPr>
        <w:t xml:space="preserve">the Labour Procedure Code also foresees labour cases where an appeal can always be brought: when the </w:t>
      </w:r>
      <w:r w:rsidRPr="0013761D">
        <w:rPr>
          <w:lang w:val="en-US"/>
        </w:rPr>
        <w:t>rank or grade</w:t>
      </w:r>
      <w:r w:rsidRPr="00703FAA">
        <w:rPr>
          <w:lang w:val="en-US"/>
        </w:rPr>
        <w:t xml:space="preserve"> of the worker is in discussion ; when the worker has been fired; when the validity of the labour contract is discussed; and in proceedings regarding accidents at work or professional diseases.</w:t>
      </w:r>
    </w:p>
  </w:footnote>
  <w:footnote w:id="143">
    <w:p w:rsidR="00155C4F" w:rsidRDefault="00155C4F" w:rsidP="00F67728">
      <w:pPr>
        <w:pStyle w:val="FootnoteText"/>
        <w:jc w:val="both"/>
        <w:rPr>
          <w:lang w:val="en-US"/>
        </w:rPr>
      </w:pPr>
      <w:r w:rsidRPr="00703FAA">
        <w:rPr>
          <w:rStyle w:val="FootnoteReference"/>
        </w:rPr>
        <w:footnoteRef/>
      </w:r>
      <w:r w:rsidRPr="00703FAA">
        <w:t xml:space="preserve"> </w:t>
      </w:r>
      <w:r w:rsidRPr="00703FAA">
        <w:rPr>
          <w:lang w:val="en-US"/>
        </w:rPr>
        <w:t xml:space="preserve">Article 98-B of the </w:t>
      </w:r>
      <w:hyperlink r:id="rId172" w:history="1">
        <w:r w:rsidRPr="00703FAA">
          <w:rPr>
            <w:rStyle w:val="Hyperlink"/>
            <w:rFonts w:cs="Arial"/>
          </w:rPr>
          <w:t>Labour Procedure Code</w:t>
        </w:r>
      </w:hyperlink>
      <w:r>
        <w:rPr>
          <w:lang w:val="en-US"/>
        </w:rPr>
        <w:t>.</w:t>
      </w:r>
    </w:p>
  </w:footnote>
  <w:footnote w:id="144">
    <w:p w:rsidR="00155C4F" w:rsidRDefault="00155C4F" w:rsidP="00F67728">
      <w:pPr>
        <w:pStyle w:val="FootnoteText"/>
        <w:jc w:val="both"/>
        <w:rPr>
          <w:lang w:val="en-US"/>
        </w:rPr>
      </w:pPr>
      <w:r>
        <w:rPr>
          <w:rStyle w:val="FootnoteReference"/>
        </w:rPr>
        <w:footnoteRef/>
      </w:r>
      <w:r>
        <w:t xml:space="preserve"> </w:t>
      </w:r>
      <w:r>
        <w:rPr>
          <w:lang w:val="en-US"/>
        </w:rPr>
        <w:t xml:space="preserve">Article 33 of the </w:t>
      </w:r>
      <w:hyperlink r:id="rId173" w:history="1">
        <w:r>
          <w:rPr>
            <w:rStyle w:val="Hyperlink"/>
            <w:rFonts w:cs="Arial"/>
          </w:rPr>
          <w:t>Civil Procedure Code</w:t>
        </w:r>
      </w:hyperlink>
      <w:r w:rsidRPr="0013761D">
        <w:rPr>
          <w:lang w:val="en-US"/>
        </w:rPr>
        <w:t xml:space="preserve"> </w:t>
      </w:r>
      <w:r w:rsidRPr="00475DB7">
        <w:rPr>
          <w:lang w:val="en-US"/>
        </w:rPr>
        <w:t xml:space="preserve">(Article </w:t>
      </w:r>
      <w:r>
        <w:rPr>
          <w:lang w:val="en-US"/>
        </w:rPr>
        <w:t xml:space="preserve">41 </w:t>
      </w:r>
      <w:r w:rsidRPr="00475DB7">
        <w:rPr>
          <w:lang w:val="en-US"/>
        </w:rPr>
        <w:t xml:space="preserve">of the </w:t>
      </w:r>
      <w:hyperlink r:id="rId174" w:history="1">
        <w:r w:rsidRPr="00475DB7">
          <w:rPr>
            <w:rStyle w:val="Hyperlink"/>
            <w:lang w:val="en-US"/>
          </w:rPr>
          <w:t>New Civil Procedure Code</w:t>
        </w:r>
      </w:hyperlink>
      <w:r w:rsidRPr="00475DB7">
        <w:rPr>
          <w:lang w:val="en-US"/>
        </w:rPr>
        <w:t>)</w:t>
      </w:r>
      <w:r>
        <w:rPr>
          <w:lang w:val="en-US"/>
        </w:rPr>
        <w:t>.</w:t>
      </w:r>
    </w:p>
  </w:footnote>
  <w:footnote w:id="145">
    <w:p w:rsidR="00155C4F" w:rsidRDefault="00155C4F" w:rsidP="00F67728">
      <w:pPr>
        <w:pStyle w:val="FootnoteText"/>
        <w:jc w:val="both"/>
        <w:rPr>
          <w:lang w:val="en-US"/>
        </w:rPr>
      </w:pPr>
      <w:r>
        <w:rPr>
          <w:rStyle w:val="FootnoteReference"/>
        </w:rPr>
        <w:footnoteRef/>
      </w:r>
      <w:r>
        <w:t xml:space="preserve"> </w:t>
      </w:r>
      <w:r>
        <w:rPr>
          <w:lang w:val="en-US"/>
        </w:rPr>
        <w:t xml:space="preserve">Article 15, n.1 of the </w:t>
      </w:r>
      <w:hyperlink r:id="rId175" w:history="1">
        <w:r>
          <w:rPr>
            <w:rStyle w:val="Hyperlink"/>
            <w:rFonts w:cs="Arial"/>
          </w:rPr>
          <w:t>Civil Procedure Code</w:t>
        </w:r>
      </w:hyperlink>
      <w:r w:rsidRPr="0013761D">
        <w:rPr>
          <w:lang w:val="en-US"/>
        </w:rPr>
        <w:t xml:space="preserve"> </w:t>
      </w:r>
      <w:r w:rsidRPr="00475DB7">
        <w:rPr>
          <w:lang w:val="en-US"/>
        </w:rPr>
        <w:t xml:space="preserve">(Article </w:t>
      </w:r>
      <w:r>
        <w:rPr>
          <w:lang w:val="en-US"/>
        </w:rPr>
        <w:t xml:space="preserve">21, n.1 </w:t>
      </w:r>
      <w:r w:rsidRPr="00475DB7">
        <w:rPr>
          <w:lang w:val="en-US"/>
        </w:rPr>
        <w:t xml:space="preserve">of the </w:t>
      </w:r>
      <w:hyperlink r:id="rId176" w:history="1">
        <w:r w:rsidRPr="00475DB7">
          <w:rPr>
            <w:rStyle w:val="Hyperlink"/>
            <w:lang w:val="en-US"/>
          </w:rPr>
          <w:t>New Civil Procedure Code</w:t>
        </w:r>
      </w:hyperlink>
      <w:r w:rsidRPr="00475DB7">
        <w:rPr>
          <w:lang w:val="en-US"/>
        </w:rPr>
        <w:t>)</w:t>
      </w:r>
      <w:r>
        <w:rPr>
          <w:lang w:val="en-US"/>
        </w:rPr>
        <w:t>.</w:t>
      </w:r>
    </w:p>
  </w:footnote>
  <w:footnote w:id="146">
    <w:p w:rsidR="00155C4F" w:rsidRDefault="00155C4F" w:rsidP="00F67728">
      <w:pPr>
        <w:pStyle w:val="FootnoteText"/>
        <w:jc w:val="both"/>
        <w:rPr>
          <w:lang w:val="en-US"/>
        </w:rPr>
      </w:pPr>
      <w:r>
        <w:rPr>
          <w:rStyle w:val="FootnoteReference"/>
        </w:rPr>
        <w:footnoteRef/>
      </w:r>
      <w:r>
        <w:t xml:space="preserve"> </w:t>
      </w:r>
      <w:r>
        <w:rPr>
          <w:lang w:val="en-US"/>
        </w:rPr>
        <w:t xml:space="preserve">Article 15, n.2 of the </w:t>
      </w:r>
      <w:hyperlink r:id="rId177" w:history="1">
        <w:r>
          <w:rPr>
            <w:rStyle w:val="Hyperlink"/>
            <w:rFonts w:cs="Arial"/>
          </w:rPr>
          <w:t>Civil Procedure Code</w:t>
        </w:r>
      </w:hyperlink>
      <w:r w:rsidRPr="0013761D">
        <w:rPr>
          <w:lang w:val="en-US"/>
        </w:rPr>
        <w:t xml:space="preserve"> </w:t>
      </w:r>
      <w:r w:rsidRPr="00475DB7">
        <w:rPr>
          <w:lang w:val="en-US"/>
        </w:rPr>
        <w:t xml:space="preserve">(Article </w:t>
      </w:r>
      <w:r>
        <w:rPr>
          <w:lang w:val="en-US"/>
        </w:rPr>
        <w:t xml:space="preserve">21, n.2 </w:t>
      </w:r>
      <w:r w:rsidRPr="00475DB7">
        <w:rPr>
          <w:lang w:val="en-US"/>
        </w:rPr>
        <w:t xml:space="preserve">of the </w:t>
      </w:r>
      <w:hyperlink r:id="rId178" w:history="1">
        <w:r w:rsidRPr="00475DB7">
          <w:rPr>
            <w:rStyle w:val="Hyperlink"/>
            <w:lang w:val="en-US"/>
          </w:rPr>
          <w:t>New Civil Procedure Code</w:t>
        </w:r>
      </w:hyperlink>
      <w:r w:rsidRPr="00475DB7">
        <w:rPr>
          <w:lang w:val="en-US"/>
        </w:rPr>
        <w:t>)</w:t>
      </w:r>
      <w:r>
        <w:rPr>
          <w:lang w:val="en-US"/>
        </w:rPr>
        <w:t>.</w:t>
      </w:r>
    </w:p>
  </w:footnote>
  <w:footnote w:id="147">
    <w:p w:rsidR="00155C4F" w:rsidRDefault="00155C4F" w:rsidP="00F67728">
      <w:pPr>
        <w:pStyle w:val="FootnoteText"/>
        <w:jc w:val="both"/>
        <w:rPr>
          <w:lang w:val="en-US"/>
        </w:rPr>
      </w:pPr>
      <w:r>
        <w:rPr>
          <w:rStyle w:val="FootnoteReference"/>
        </w:rPr>
        <w:footnoteRef/>
      </w:r>
      <w:r>
        <w:rPr>
          <w:lang w:val="en-US"/>
        </w:rPr>
        <w:t xml:space="preserve"> </w:t>
      </w:r>
      <w:hyperlink r:id="rId179" w:history="1">
        <w:r>
          <w:rPr>
            <w:rStyle w:val="Hyperlink"/>
            <w:rFonts w:cs="Arial"/>
            <w:lang w:val="en-US"/>
          </w:rPr>
          <w:t>Law on Judiciary Support</w:t>
        </w:r>
      </w:hyperlink>
      <w:r>
        <w:rPr>
          <w:sz w:val="20"/>
          <w:lang w:val="en-US"/>
        </w:rPr>
        <w:t xml:space="preserve"> </w:t>
      </w:r>
      <w:r>
        <w:rPr>
          <w:lang w:val="en-US"/>
        </w:rPr>
        <w:t>(Law n.34/2004, of the 29</w:t>
      </w:r>
      <w:r>
        <w:rPr>
          <w:vertAlign w:val="superscript"/>
          <w:lang w:val="en-US"/>
        </w:rPr>
        <w:t>th</w:t>
      </w:r>
      <w:r>
        <w:rPr>
          <w:lang w:val="en-US"/>
        </w:rPr>
        <w:t xml:space="preserve"> July).</w:t>
      </w:r>
    </w:p>
  </w:footnote>
  <w:footnote w:id="148">
    <w:p w:rsidR="00155C4F" w:rsidRDefault="00155C4F" w:rsidP="00F67728">
      <w:pPr>
        <w:pStyle w:val="FootnoteText"/>
        <w:jc w:val="both"/>
        <w:rPr>
          <w:lang w:val="en-US"/>
        </w:rPr>
      </w:pPr>
      <w:r>
        <w:rPr>
          <w:rStyle w:val="FootnoteReference"/>
        </w:rPr>
        <w:footnoteRef/>
      </w:r>
      <w:r>
        <w:t xml:space="preserve"> </w:t>
      </w:r>
      <w:r>
        <w:rPr>
          <w:lang w:val="en-US"/>
        </w:rPr>
        <w:t xml:space="preserve">Articles 16 and following of the </w:t>
      </w:r>
      <w:hyperlink r:id="rId180" w:history="1">
        <w:r>
          <w:rPr>
            <w:rStyle w:val="Hyperlink"/>
            <w:rFonts w:cs="Arial"/>
            <w:lang w:val="en-US"/>
          </w:rPr>
          <w:t>Law on Judiciary Support</w:t>
        </w:r>
      </w:hyperlink>
      <w:r>
        <w:rPr>
          <w:rStyle w:val="Hyperlink"/>
          <w:rFonts w:cs="Arial"/>
          <w:lang w:val="en-US"/>
        </w:rPr>
        <w:t>.</w:t>
      </w:r>
    </w:p>
  </w:footnote>
  <w:footnote w:id="149">
    <w:p w:rsidR="00155C4F" w:rsidRDefault="00155C4F" w:rsidP="00F67728">
      <w:pPr>
        <w:pStyle w:val="FootnoteText"/>
        <w:jc w:val="both"/>
        <w:rPr>
          <w:lang w:val="en-US"/>
        </w:rPr>
      </w:pPr>
      <w:r>
        <w:rPr>
          <w:rStyle w:val="FootnoteReference"/>
          <w:rFonts w:cs="Arial"/>
        </w:rPr>
        <w:footnoteRef/>
      </w:r>
      <w:r>
        <w:rPr>
          <w:rFonts w:cs="Arial"/>
          <w:lang w:val="en-US"/>
        </w:rPr>
        <w:t xml:space="preserve"> </w:t>
      </w:r>
      <w:hyperlink r:id="rId181" w:history="1">
        <w:r>
          <w:rPr>
            <w:rStyle w:val="Hyperlink"/>
            <w:rFonts w:cs="Arial"/>
            <w:lang w:val="en-US"/>
          </w:rPr>
          <w:t>Law on the access to Justice and to Courts</w:t>
        </w:r>
      </w:hyperlink>
      <w:r>
        <w:rPr>
          <w:rFonts w:cs="Arial"/>
          <w:lang w:val="en-US"/>
        </w:rPr>
        <w:t>, Law n. 34/2004, of 29</w:t>
      </w:r>
      <w:r>
        <w:rPr>
          <w:rFonts w:cs="Arial"/>
          <w:vertAlign w:val="superscript"/>
          <w:lang w:val="en-US"/>
        </w:rPr>
        <w:t>th</w:t>
      </w:r>
      <w:r>
        <w:rPr>
          <w:rFonts w:cs="Arial"/>
          <w:lang w:val="en-US"/>
        </w:rPr>
        <w:t xml:space="preserve"> July. </w:t>
      </w:r>
    </w:p>
  </w:footnote>
  <w:footnote w:id="150">
    <w:p w:rsidR="00155C4F" w:rsidRDefault="00155C4F" w:rsidP="00F67728">
      <w:pPr>
        <w:pStyle w:val="SemEspaamento1"/>
        <w:jc w:val="both"/>
        <w:rPr>
          <w:lang w:val="en-US"/>
        </w:rPr>
      </w:pPr>
      <w:r>
        <w:rPr>
          <w:rStyle w:val="FootnoteReference"/>
          <w:rFonts w:ascii="Arial" w:hAnsi="Arial" w:cs="Arial"/>
          <w:sz w:val="18"/>
          <w:szCs w:val="18"/>
        </w:rPr>
        <w:footnoteRef/>
      </w:r>
      <w:r>
        <w:rPr>
          <w:rFonts w:ascii="Arial" w:hAnsi="Arial" w:cs="Arial"/>
          <w:sz w:val="18"/>
          <w:szCs w:val="18"/>
          <w:lang w:val="en-US"/>
        </w:rPr>
        <w:t xml:space="preserve"> Article 49, n.1, d) of the </w:t>
      </w:r>
      <w:hyperlink r:id="rId182" w:history="1">
        <w:r>
          <w:rPr>
            <w:rStyle w:val="Hyperlink"/>
            <w:rFonts w:ascii="Arial" w:hAnsi="Arial" w:cs="Arial"/>
            <w:sz w:val="18"/>
            <w:szCs w:val="18"/>
            <w:lang w:val="en-US"/>
          </w:rPr>
          <w:t xml:space="preserve">Law on </w:t>
        </w:r>
        <w:r>
          <w:rPr>
            <w:rStyle w:val="Hyperlink"/>
            <w:rFonts w:ascii="Arial" w:hAnsi="Arial" w:cs="Arial"/>
            <w:sz w:val="18"/>
            <w:szCs w:val="18"/>
            <w:lang w:val="en-GB"/>
          </w:rPr>
          <w:t>conditions and procedure for granting asylum, subsidiary protection or refugee status</w:t>
        </w:r>
      </w:hyperlink>
      <w:r>
        <w:rPr>
          <w:rFonts w:ascii="Arial" w:hAnsi="Arial" w:cs="Arial"/>
          <w:sz w:val="18"/>
          <w:szCs w:val="18"/>
          <w:lang w:val="en-GB"/>
        </w:rPr>
        <w:t>, Law n. 27/2008, of 30 June.</w:t>
      </w:r>
    </w:p>
  </w:footnote>
  <w:footnote w:id="151">
    <w:p w:rsidR="00155C4F" w:rsidRDefault="00155C4F" w:rsidP="00F67728">
      <w:pPr>
        <w:pStyle w:val="FootnoteText"/>
        <w:jc w:val="both"/>
        <w:rPr>
          <w:lang w:val="en-US"/>
        </w:rPr>
      </w:pPr>
      <w:r>
        <w:rPr>
          <w:rStyle w:val="FootnoteReference"/>
          <w:rFonts w:cs="Arial"/>
        </w:rPr>
        <w:footnoteRef/>
      </w:r>
      <w:r>
        <w:rPr>
          <w:rFonts w:cs="Arial"/>
          <w:lang w:val="en-US"/>
        </w:rPr>
        <w:t xml:space="preserve"> Article 78 of the </w:t>
      </w:r>
      <w:hyperlink r:id="rId183" w:history="1">
        <w:r>
          <w:rPr>
            <w:rStyle w:val="Hyperlink"/>
            <w:rFonts w:cs="Arial"/>
            <w:lang w:val="en-US"/>
          </w:rPr>
          <w:t xml:space="preserve">Law on </w:t>
        </w:r>
        <w:r>
          <w:rPr>
            <w:rStyle w:val="Hyperlink"/>
            <w:rFonts w:cs="Arial"/>
          </w:rPr>
          <w:t>conditions and procedure for granting asylum, subsidiary protection or refugee status</w:t>
        </w:r>
      </w:hyperlink>
      <w:r>
        <w:rPr>
          <w:rFonts w:cs="Arial"/>
        </w:rPr>
        <w:t>.</w:t>
      </w:r>
    </w:p>
  </w:footnote>
  <w:footnote w:id="152">
    <w:p w:rsidR="00155C4F" w:rsidRPr="0013761D" w:rsidRDefault="00155C4F" w:rsidP="00F67728">
      <w:pPr>
        <w:pStyle w:val="FootnoteText"/>
        <w:jc w:val="both"/>
        <w:rPr>
          <w:lang w:val="en-US"/>
        </w:rPr>
      </w:pPr>
      <w:r>
        <w:rPr>
          <w:rStyle w:val="FootnoteReference"/>
          <w:rFonts w:cs="Arial"/>
        </w:rPr>
        <w:footnoteRef/>
      </w:r>
      <w:r>
        <w:rPr>
          <w:rFonts w:cs="Arial"/>
          <w:lang w:val="en-US"/>
        </w:rPr>
        <w:t xml:space="preserve"> Article 103 of </w:t>
      </w:r>
      <w:r w:rsidRPr="0013761D">
        <w:rPr>
          <w:rFonts w:cs="Arial"/>
          <w:lang w:val="en-US"/>
        </w:rPr>
        <w:t xml:space="preserve">the </w:t>
      </w:r>
      <w:hyperlink r:id="rId184" w:history="1">
        <w:r w:rsidRPr="006B11C2">
          <w:rPr>
            <w:rStyle w:val="Hyperlink"/>
            <w:rFonts w:cs="Arial"/>
            <w:lang w:val="en-US"/>
          </w:rPr>
          <w:t>Law on the execution of promotion and protection measures in natural living environment</w:t>
        </w:r>
      </w:hyperlink>
      <w:r>
        <w:rPr>
          <w:rFonts w:cs="Arial"/>
          <w:lang w:val="en-US"/>
        </w:rPr>
        <w:t>.</w:t>
      </w:r>
    </w:p>
  </w:footnote>
  <w:footnote w:id="153">
    <w:p w:rsidR="00155C4F" w:rsidRDefault="00155C4F" w:rsidP="00F67728">
      <w:pPr>
        <w:pStyle w:val="FootnoteText"/>
        <w:jc w:val="both"/>
        <w:rPr>
          <w:lang w:val="en-US"/>
        </w:rPr>
      </w:pPr>
      <w:r w:rsidRPr="0013761D">
        <w:rPr>
          <w:rStyle w:val="FootnoteReference"/>
        </w:rPr>
        <w:footnoteRef/>
      </w:r>
      <w:r w:rsidRPr="0013761D">
        <w:t xml:space="preserve"> </w:t>
      </w:r>
      <w:r w:rsidRPr="0013761D">
        <w:rPr>
          <w:lang w:val="en-US"/>
        </w:rPr>
        <w:t xml:space="preserve">Article 37 of the </w:t>
      </w:r>
      <w:hyperlink r:id="rId185" w:history="1">
        <w:r w:rsidRPr="0013761D">
          <w:rPr>
            <w:rStyle w:val="Hyperlink"/>
            <w:lang w:val="en-US"/>
          </w:rPr>
          <w:t>Law 78/2001 of 13</w:t>
        </w:r>
        <w:r w:rsidRPr="0013761D">
          <w:rPr>
            <w:rStyle w:val="Hyperlink"/>
            <w:vertAlign w:val="superscript"/>
            <w:lang w:val="en-US"/>
          </w:rPr>
          <w:t>th</w:t>
        </w:r>
        <w:r w:rsidRPr="0013761D">
          <w:rPr>
            <w:rStyle w:val="Hyperlink"/>
            <w:lang w:val="en-US"/>
          </w:rPr>
          <w:t xml:space="preserve"> July</w:t>
        </w:r>
      </w:hyperlink>
      <w:r>
        <w:rPr>
          <w:lang w:val="en-US"/>
        </w:rPr>
        <w:t>.</w:t>
      </w:r>
    </w:p>
  </w:footnote>
  <w:footnote w:id="154">
    <w:p w:rsidR="00155C4F" w:rsidRPr="0013761D" w:rsidRDefault="00155C4F" w:rsidP="00F67728">
      <w:pPr>
        <w:pStyle w:val="FootnoteText"/>
        <w:jc w:val="both"/>
        <w:rPr>
          <w:lang w:val="en-US"/>
        </w:rPr>
      </w:pPr>
      <w:r>
        <w:rPr>
          <w:rStyle w:val="FootnoteReference"/>
        </w:rPr>
        <w:footnoteRef/>
      </w:r>
      <w:r>
        <w:t xml:space="preserve"> </w:t>
      </w:r>
      <w:r>
        <w:rPr>
          <w:lang w:val="en-US"/>
        </w:rPr>
        <w:t>Information obtained through consultation with stakeholders (judicial authorities).</w:t>
      </w:r>
    </w:p>
  </w:footnote>
  <w:footnote w:id="155">
    <w:p w:rsidR="00155C4F" w:rsidRPr="0013761D" w:rsidRDefault="00155C4F" w:rsidP="00F67728">
      <w:pPr>
        <w:pStyle w:val="FootnoteText"/>
        <w:jc w:val="both"/>
        <w:rPr>
          <w:lang w:val="en-US"/>
        </w:rPr>
      </w:pPr>
      <w:r>
        <w:rPr>
          <w:rStyle w:val="FootnoteReference"/>
        </w:rPr>
        <w:footnoteRef/>
      </w:r>
      <w:r>
        <w:t xml:space="preserve"> </w:t>
      </w:r>
      <w:r w:rsidRPr="0013761D">
        <w:rPr>
          <w:lang w:val="en-US"/>
        </w:rPr>
        <w:t xml:space="preserve">Article </w:t>
      </w:r>
      <w:r>
        <w:rPr>
          <w:lang w:val="en-US"/>
        </w:rPr>
        <w:t>279-A</w:t>
      </w:r>
      <w:r w:rsidRPr="0013761D">
        <w:rPr>
          <w:lang w:val="en-US"/>
        </w:rPr>
        <w:t xml:space="preserve"> of the </w:t>
      </w:r>
      <w:hyperlink r:id="rId186" w:history="1">
        <w:r>
          <w:rPr>
            <w:rStyle w:val="Hyperlink"/>
            <w:rFonts w:cs="Arial"/>
          </w:rPr>
          <w:t>Civil Procedure Code</w:t>
        </w:r>
      </w:hyperlink>
      <w:r w:rsidRPr="0013761D">
        <w:rPr>
          <w:lang w:val="en-US"/>
        </w:rPr>
        <w:t xml:space="preserve"> </w:t>
      </w:r>
      <w:r w:rsidRPr="00475DB7">
        <w:rPr>
          <w:lang w:val="en-US"/>
        </w:rPr>
        <w:t xml:space="preserve">(Article </w:t>
      </w:r>
      <w:r>
        <w:rPr>
          <w:lang w:val="en-US"/>
        </w:rPr>
        <w:t xml:space="preserve">273 </w:t>
      </w:r>
      <w:r w:rsidRPr="00475DB7">
        <w:rPr>
          <w:lang w:val="en-US"/>
        </w:rPr>
        <w:t xml:space="preserve">of the </w:t>
      </w:r>
      <w:hyperlink r:id="rId187" w:history="1">
        <w:r w:rsidRPr="00475DB7">
          <w:rPr>
            <w:rStyle w:val="Hyperlink"/>
            <w:lang w:val="en-US"/>
          </w:rPr>
          <w:t>New Civil Procedure Code</w:t>
        </w:r>
      </w:hyperlink>
      <w:r w:rsidRPr="00475DB7">
        <w:rPr>
          <w:lang w:val="en-US"/>
        </w:rPr>
        <w:t>)</w:t>
      </w:r>
      <w:r>
        <w:rPr>
          <w:lang w:val="en-US"/>
        </w:rPr>
        <w:t>.</w:t>
      </w:r>
      <w:r w:rsidRPr="0013761D">
        <w:rPr>
          <w:lang w:val="en-US"/>
        </w:rPr>
        <w:t xml:space="preserve"> </w:t>
      </w:r>
    </w:p>
  </w:footnote>
  <w:footnote w:id="156">
    <w:p w:rsidR="00155C4F" w:rsidRPr="0013761D" w:rsidRDefault="00155C4F" w:rsidP="00F67728">
      <w:pPr>
        <w:pStyle w:val="FootnoteText"/>
        <w:jc w:val="both"/>
        <w:rPr>
          <w:lang w:val="en-US"/>
        </w:rPr>
      </w:pPr>
      <w:r>
        <w:rPr>
          <w:rStyle w:val="FootnoteReference"/>
        </w:rPr>
        <w:footnoteRef/>
      </w:r>
      <w:r>
        <w:t xml:space="preserve"> </w:t>
      </w:r>
      <w:r w:rsidRPr="0013761D">
        <w:rPr>
          <w:lang w:val="en-US"/>
        </w:rPr>
        <w:t xml:space="preserve">Articles 14 and 45 of the </w:t>
      </w:r>
      <w:hyperlink r:id="rId188" w:history="1">
        <w:r w:rsidRPr="003B4328">
          <w:rPr>
            <w:rStyle w:val="Hyperlink"/>
            <w:lang w:val="en-US"/>
          </w:rPr>
          <w:t>General Principles for Civil and Commercial Mediation Law</w:t>
        </w:r>
      </w:hyperlink>
      <w:r>
        <w:rPr>
          <w:lang w:val="en-US"/>
        </w:rPr>
        <w:t>.</w:t>
      </w:r>
      <w:r w:rsidRPr="0013761D">
        <w:rPr>
          <w:lang w:val="en-US"/>
        </w:rPr>
        <w:t xml:space="preserve"> </w:t>
      </w:r>
    </w:p>
  </w:footnote>
  <w:footnote w:id="157">
    <w:p w:rsidR="00155C4F" w:rsidRPr="0013761D" w:rsidRDefault="00155C4F" w:rsidP="00F67728">
      <w:pPr>
        <w:pStyle w:val="FootnoteText"/>
        <w:jc w:val="both"/>
        <w:rPr>
          <w:lang w:val="en-US"/>
        </w:rPr>
      </w:pPr>
      <w:r>
        <w:rPr>
          <w:rStyle w:val="FootnoteReference"/>
        </w:rPr>
        <w:footnoteRef/>
      </w:r>
      <w:r>
        <w:t xml:space="preserve"> </w:t>
      </w:r>
      <w:r w:rsidRPr="0013761D">
        <w:rPr>
          <w:lang w:val="en-US"/>
        </w:rPr>
        <w:t xml:space="preserve">Article 14 </w:t>
      </w:r>
      <w:r w:rsidRPr="005A266F">
        <w:rPr>
          <w:lang w:val="en-US"/>
        </w:rPr>
        <w:t xml:space="preserve">of the </w:t>
      </w:r>
      <w:hyperlink r:id="rId189" w:history="1">
        <w:r w:rsidRPr="003B4328">
          <w:rPr>
            <w:rStyle w:val="Hyperlink"/>
            <w:lang w:val="en-US"/>
          </w:rPr>
          <w:t>General Principles for Civil and Commercial Mediation Law</w:t>
        </w:r>
      </w:hyperlink>
      <w:r>
        <w:rPr>
          <w:lang w:val="en-US"/>
        </w:rPr>
        <w:t>.</w:t>
      </w:r>
    </w:p>
  </w:footnote>
  <w:footnote w:id="158">
    <w:p w:rsidR="00155C4F" w:rsidRPr="00F9092A" w:rsidRDefault="00155C4F" w:rsidP="00F67728">
      <w:pPr>
        <w:pStyle w:val="FootnoteText"/>
      </w:pPr>
      <w:r>
        <w:rPr>
          <w:rStyle w:val="FootnoteReference"/>
        </w:rPr>
        <w:footnoteRef/>
      </w:r>
      <w:r>
        <w:t xml:space="preserve"> </w:t>
      </w:r>
      <w:r>
        <w:rPr>
          <w:lang w:val="en-US"/>
        </w:rPr>
        <w:t>Information obtained through consultation with stakeholders (public prosecutor).</w:t>
      </w:r>
    </w:p>
  </w:footnote>
  <w:footnote w:id="159">
    <w:p w:rsidR="00155C4F" w:rsidRDefault="00155C4F" w:rsidP="00F67728">
      <w:pPr>
        <w:pStyle w:val="FootnoteText"/>
        <w:jc w:val="both"/>
        <w:rPr>
          <w:lang w:val="en-US"/>
        </w:rPr>
      </w:pPr>
      <w:r>
        <w:rPr>
          <w:rStyle w:val="FootnoteReference"/>
        </w:rPr>
        <w:footnoteRef/>
      </w:r>
      <w:r>
        <w:t xml:space="preserve"> </w:t>
      </w:r>
      <w:r>
        <w:rPr>
          <w:lang w:val="en-US"/>
        </w:rPr>
        <w:t xml:space="preserve">Articles 492, n.2, f), 508, n.º1, a) and 526 of the </w:t>
      </w:r>
      <w:hyperlink r:id="rId190" w:history="1">
        <w:r>
          <w:rPr>
            <w:rStyle w:val="Hyperlink"/>
            <w:lang w:val="en-US"/>
          </w:rPr>
          <w:t>Labour Code</w:t>
        </w:r>
      </w:hyperlink>
      <w:r>
        <w:rPr>
          <w:lang w:val="en-US"/>
        </w:rPr>
        <w:t xml:space="preserve"> (approved by the Law 7/2009, of 12</w:t>
      </w:r>
      <w:r>
        <w:rPr>
          <w:vertAlign w:val="superscript"/>
          <w:lang w:val="en-US"/>
        </w:rPr>
        <w:t>th</w:t>
      </w:r>
      <w:r>
        <w:rPr>
          <w:lang w:val="en-US"/>
        </w:rPr>
        <w:t xml:space="preserve"> February).</w:t>
      </w:r>
    </w:p>
  </w:footnote>
  <w:footnote w:id="160">
    <w:p w:rsidR="00155C4F" w:rsidRDefault="00155C4F" w:rsidP="00F67728">
      <w:pPr>
        <w:pStyle w:val="FootnoteText"/>
        <w:jc w:val="both"/>
        <w:rPr>
          <w:lang w:val="en-US"/>
        </w:rPr>
      </w:pPr>
      <w:r>
        <w:rPr>
          <w:rStyle w:val="FootnoteReference"/>
        </w:rPr>
        <w:footnoteRef/>
      </w:r>
      <w:r>
        <w:t xml:space="preserve"> </w:t>
      </w:r>
      <w:r>
        <w:rPr>
          <w:lang w:val="en-US"/>
        </w:rPr>
        <w:t xml:space="preserve">Article 147-D of the </w:t>
      </w:r>
      <w:hyperlink r:id="rId191" w:history="1">
        <w:r>
          <w:rPr>
            <w:rStyle w:val="Hyperlink"/>
            <w:rFonts w:cs="Arial"/>
          </w:rPr>
          <w:t>Law on the organisation of children</w:t>
        </w:r>
        <w:r>
          <w:rPr>
            <w:rStyle w:val="Hyperlink"/>
            <w:rFonts w:cs="Arial"/>
            <w:lang w:val="en-US"/>
          </w:rPr>
          <w:t>’s</w:t>
        </w:r>
        <w:r>
          <w:rPr>
            <w:rStyle w:val="Hyperlink"/>
            <w:rFonts w:cs="Arial"/>
          </w:rPr>
          <w:t xml:space="preserve"> guardianship</w:t>
        </w:r>
        <w:r>
          <w:rPr>
            <w:rStyle w:val="Hyperlink"/>
            <w:rFonts w:cs="Arial"/>
            <w:lang w:val="en-US"/>
          </w:rPr>
          <w:t xml:space="preserve">. </w:t>
        </w:r>
      </w:hyperlink>
    </w:p>
  </w:footnote>
  <w:footnote w:id="161">
    <w:p w:rsidR="00155C4F" w:rsidRPr="003B22F0" w:rsidRDefault="00155C4F" w:rsidP="00F67728">
      <w:pPr>
        <w:pStyle w:val="FootnoteText"/>
        <w:rPr>
          <w:rStyle w:val="Hyperlink"/>
          <w:lang w:val="en-US"/>
        </w:rPr>
      </w:pPr>
      <w:r>
        <w:rPr>
          <w:rStyle w:val="FootnoteReference"/>
        </w:rPr>
        <w:footnoteRef/>
      </w:r>
      <w:r>
        <w:t xml:space="preserve"> </w:t>
      </w:r>
      <w:r>
        <w:rPr>
          <w:lang w:val="en-US"/>
        </w:rPr>
        <w:fldChar w:fldCharType="begin"/>
      </w:r>
      <w:r>
        <w:rPr>
          <w:lang w:val="en-US"/>
        </w:rPr>
        <w:instrText xml:space="preserve"> HYPERLINK "http://www.dre.pt/pdf1s/2013/04/07700/0227802284.pdf" </w:instrText>
      </w:r>
      <w:r>
        <w:rPr>
          <w:lang w:val="en-US"/>
        </w:rPr>
        <w:fldChar w:fldCharType="separate"/>
      </w:r>
      <w:r w:rsidRPr="00C95030">
        <w:rPr>
          <w:rStyle w:val="Hyperlink"/>
          <w:lang w:val="en-US"/>
        </w:rPr>
        <w:t>Law on t</w:t>
      </w:r>
      <w:r w:rsidRPr="00C95030">
        <w:rPr>
          <w:rStyle w:val="Hyperlink"/>
        </w:rPr>
        <w:t xml:space="preserve">he general principles applicable to mediation conducted in Portugal, as well as the legal regimes </w:t>
      </w:r>
      <w:r w:rsidRPr="00C95030">
        <w:rPr>
          <w:rStyle w:val="Hyperlink"/>
          <w:lang w:val="en-US"/>
        </w:rPr>
        <w:t>of</w:t>
      </w:r>
    </w:p>
    <w:p w:rsidR="00155C4F" w:rsidRPr="003B22F0" w:rsidRDefault="00155C4F" w:rsidP="00F67728">
      <w:pPr>
        <w:pStyle w:val="FootnoteText"/>
        <w:rPr>
          <w:lang w:val="en-US"/>
        </w:rPr>
      </w:pPr>
      <w:r w:rsidRPr="00C95030">
        <w:rPr>
          <w:rStyle w:val="Hyperlink"/>
          <w:lang w:val="en-US"/>
        </w:rPr>
        <w:t>c</w:t>
      </w:r>
      <w:r w:rsidRPr="00C95030">
        <w:rPr>
          <w:rStyle w:val="Hyperlink"/>
        </w:rPr>
        <w:t xml:space="preserve">ivil and commercial mediation, </w:t>
      </w:r>
      <w:r w:rsidRPr="00C95030">
        <w:rPr>
          <w:rStyle w:val="Hyperlink"/>
          <w:lang w:val="en-US"/>
        </w:rPr>
        <w:t xml:space="preserve">of </w:t>
      </w:r>
      <w:r w:rsidRPr="00C95030">
        <w:rPr>
          <w:rStyle w:val="Hyperlink"/>
        </w:rPr>
        <w:t xml:space="preserve">mediators and </w:t>
      </w:r>
      <w:r w:rsidRPr="00C95030">
        <w:rPr>
          <w:rStyle w:val="Hyperlink"/>
          <w:lang w:val="en-US"/>
        </w:rPr>
        <w:t>of</w:t>
      </w:r>
      <w:r w:rsidRPr="00C95030">
        <w:rPr>
          <w:rStyle w:val="Hyperlink"/>
        </w:rPr>
        <w:t xml:space="preserve"> public mediation</w:t>
      </w:r>
      <w:r>
        <w:rPr>
          <w:lang w:val="en-US"/>
        </w:rPr>
        <w:fldChar w:fldCharType="end"/>
      </w:r>
      <w:r>
        <w:rPr>
          <w:lang w:val="en-US"/>
        </w:rPr>
        <w:t xml:space="preserve"> </w:t>
      </w:r>
      <w:hyperlink r:id="rId192" w:history="1">
        <w:r w:rsidRPr="00FB7F30">
          <w:rPr>
            <w:rStyle w:val="Hyperlink"/>
            <w:lang w:val="en-US"/>
          </w:rPr>
          <w:t>.</w:t>
        </w:r>
      </w:hyperlink>
    </w:p>
  </w:footnote>
  <w:footnote w:id="162">
    <w:p w:rsidR="00155C4F" w:rsidRPr="0013761D" w:rsidRDefault="00155C4F" w:rsidP="00F67728">
      <w:pPr>
        <w:pStyle w:val="FootnoteText"/>
        <w:jc w:val="both"/>
        <w:rPr>
          <w:lang w:val="en-US"/>
        </w:rPr>
      </w:pPr>
      <w:r>
        <w:rPr>
          <w:rStyle w:val="FootnoteReference"/>
          <w:rFonts w:cs="Arial"/>
        </w:rPr>
        <w:footnoteRef/>
      </w:r>
      <w:r>
        <w:rPr>
          <w:rFonts w:cs="Arial"/>
          <w:lang w:val="en-US"/>
        </w:rPr>
        <w:t xml:space="preserve"> Article </w:t>
      </w:r>
      <w:r w:rsidRPr="00A71351">
        <w:rPr>
          <w:rFonts w:cs="Arial"/>
          <w:lang w:val="en-US"/>
        </w:rPr>
        <w:t xml:space="preserve">11 </w:t>
      </w:r>
      <w:r>
        <w:rPr>
          <w:rFonts w:cs="Arial"/>
          <w:lang w:val="en-US"/>
        </w:rPr>
        <w:t xml:space="preserve">of </w:t>
      </w:r>
      <w:r w:rsidRPr="0013761D">
        <w:rPr>
          <w:rFonts w:cs="Arial"/>
          <w:lang w:val="en-US"/>
        </w:rPr>
        <w:t xml:space="preserve">the </w:t>
      </w:r>
      <w:hyperlink r:id="rId193" w:history="1">
        <w:r w:rsidRPr="00C24BDD">
          <w:rPr>
            <w:rStyle w:val="Hyperlink"/>
            <w:rFonts w:cs="Arial"/>
            <w:lang w:val="en-US"/>
          </w:rPr>
          <w:t>Law on the execution of promotion and protection measures in natural living environment</w:t>
        </w:r>
      </w:hyperlink>
      <w:r>
        <w:rPr>
          <w:lang w:val="en-US"/>
        </w:rPr>
        <w:t>.</w:t>
      </w:r>
    </w:p>
  </w:footnote>
  <w:footnote w:id="163">
    <w:p w:rsidR="00155C4F" w:rsidRPr="0013761D" w:rsidRDefault="00155C4F" w:rsidP="00F67728">
      <w:pPr>
        <w:pStyle w:val="FootnoteText"/>
        <w:jc w:val="both"/>
        <w:rPr>
          <w:lang w:val="en-US"/>
        </w:rPr>
      </w:pPr>
      <w:r w:rsidRPr="0013761D">
        <w:rPr>
          <w:rStyle w:val="FootnoteReference"/>
        </w:rPr>
        <w:footnoteRef/>
      </w:r>
      <w:r w:rsidRPr="0013761D">
        <w:t xml:space="preserve"> </w:t>
      </w:r>
      <w:r w:rsidRPr="0013761D">
        <w:rPr>
          <w:lang w:val="en-US"/>
        </w:rPr>
        <w:t xml:space="preserve">Article 678, ns. 2 and 3 of the </w:t>
      </w:r>
      <w:hyperlink r:id="rId194" w:history="1">
        <w:r w:rsidRPr="0013761D">
          <w:rPr>
            <w:rStyle w:val="Hyperlink"/>
            <w:rFonts w:cs="Arial"/>
          </w:rPr>
          <w:t>Civil Procedure Code</w:t>
        </w:r>
      </w:hyperlink>
      <w:r w:rsidRPr="0013761D">
        <w:rPr>
          <w:lang w:val="en-US"/>
        </w:rPr>
        <w:t>.</w:t>
      </w:r>
    </w:p>
  </w:footnote>
  <w:footnote w:id="164">
    <w:p w:rsidR="00155C4F" w:rsidRPr="00C021F0" w:rsidRDefault="00155C4F" w:rsidP="00F67728">
      <w:pPr>
        <w:pStyle w:val="FootnoteText"/>
        <w:jc w:val="both"/>
        <w:rPr>
          <w:rFonts w:cs="Arial"/>
        </w:rPr>
      </w:pPr>
      <w:r w:rsidRPr="0013761D">
        <w:rPr>
          <w:rStyle w:val="FootnoteReference"/>
          <w:rFonts w:cs="Arial"/>
        </w:rPr>
        <w:footnoteRef/>
      </w:r>
      <w:r w:rsidRPr="0013761D">
        <w:rPr>
          <w:rFonts w:cs="Arial"/>
          <w:lang w:val="en-US"/>
        </w:rPr>
        <w:t xml:space="preserve"> </w:t>
      </w:r>
      <w:hyperlink r:id="rId195" w:history="1">
        <w:r w:rsidRPr="0013761D">
          <w:rPr>
            <w:rStyle w:val="Hyperlink"/>
            <w:rFonts w:cs="Arial"/>
            <w:lang w:val="en-US"/>
          </w:rPr>
          <w:t>Law on Civil Responsibility of the State and other Public Entities</w:t>
        </w:r>
      </w:hyperlink>
      <w:r>
        <w:rPr>
          <w:rFonts w:cs="Arial"/>
          <w:lang w:val="en-US"/>
        </w:rPr>
        <w:t>.</w:t>
      </w:r>
      <w:r w:rsidRPr="00D911FA">
        <w:rPr>
          <w:rFonts w:cs="Arial"/>
          <w:lang w:val="en-US"/>
        </w:rPr>
        <w:t xml:space="preserve"> </w:t>
      </w:r>
    </w:p>
  </w:footnote>
  <w:footnote w:id="165">
    <w:p w:rsidR="00155C4F" w:rsidRPr="00BB04F2" w:rsidRDefault="00155C4F" w:rsidP="00F67728">
      <w:pPr>
        <w:pStyle w:val="FootnoteText"/>
        <w:jc w:val="both"/>
      </w:pPr>
      <w:r>
        <w:rPr>
          <w:rStyle w:val="FootnoteReference"/>
        </w:rPr>
        <w:footnoteRef/>
      </w:r>
      <w:r>
        <w:t xml:space="preserve"> </w:t>
      </w:r>
      <w:r>
        <w:rPr>
          <w:lang w:val="en-US"/>
        </w:rPr>
        <w:t xml:space="preserve">Article 309 of the </w:t>
      </w:r>
      <w:hyperlink r:id="rId196" w:history="1">
        <w:r>
          <w:rPr>
            <w:rStyle w:val="Hyperlink"/>
            <w:rFonts w:cs="Arial"/>
            <w:lang w:val="en-US"/>
          </w:rPr>
          <w:t>Civil Code</w:t>
        </w:r>
      </w:hyperlink>
      <w:r>
        <w:rPr>
          <w:rFonts w:cs="Arial"/>
          <w:lang w:val="en-US"/>
        </w:rPr>
        <w:t>.</w:t>
      </w:r>
    </w:p>
  </w:footnote>
  <w:footnote w:id="166">
    <w:p w:rsidR="00155C4F" w:rsidRPr="0013761D" w:rsidRDefault="00155C4F" w:rsidP="00F67728">
      <w:pPr>
        <w:pStyle w:val="FootnoteText"/>
        <w:jc w:val="both"/>
        <w:rPr>
          <w:lang w:val="en-US"/>
        </w:rPr>
      </w:pPr>
      <w:r>
        <w:rPr>
          <w:rStyle w:val="FootnoteReference"/>
        </w:rPr>
        <w:footnoteRef/>
      </w:r>
      <w:r>
        <w:t xml:space="preserve"> </w:t>
      </w:r>
      <w:r w:rsidRPr="0013761D">
        <w:rPr>
          <w:lang w:val="en-US"/>
        </w:rPr>
        <w:t xml:space="preserve">Article 310 of the </w:t>
      </w:r>
      <w:hyperlink r:id="rId197" w:history="1">
        <w:r>
          <w:rPr>
            <w:rStyle w:val="Hyperlink"/>
            <w:rFonts w:cs="Arial"/>
            <w:lang w:val="en-US"/>
          </w:rPr>
          <w:t>Civil Code</w:t>
        </w:r>
      </w:hyperlink>
      <w:r>
        <w:rPr>
          <w:rFonts w:cs="Arial"/>
          <w:lang w:val="en-US"/>
        </w:rPr>
        <w:t>.</w:t>
      </w:r>
    </w:p>
  </w:footnote>
  <w:footnote w:id="167">
    <w:p w:rsidR="00155C4F" w:rsidRDefault="00155C4F" w:rsidP="00F67728">
      <w:pPr>
        <w:pStyle w:val="FootnoteText"/>
        <w:jc w:val="both"/>
        <w:rPr>
          <w:lang w:val="en-US"/>
        </w:rPr>
      </w:pPr>
      <w:r>
        <w:rPr>
          <w:rStyle w:val="FootnoteReference"/>
        </w:rPr>
        <w:footnoteRef/>
      </w:r>
      <w:r>
        <w:t xml:space="preserve"> </w:t>
      </w:r>
      <w:r>
        <w:rPr>
          <w:lang w:val="en-US"/>
        </w:rPr>
        <w:t xml:space="preserve">Article 320 of the </w:t>
      </w:r>
      <w:hyperlink r:id="rId198" w:history="1">
        <w:r>
          <w:rPr>
            <w:rStyle w:val="Hyperlink"/>
            <w:rFonts w:cs="Arial"/>
            <w:lang w:val="en-US"/>
          </w:rPr>
          <w:t>Civil Code</w:t>
        </w:r>
      </w:hyperlink>
      <w:r>
        <w:rPr>
          <w:rFonts w:cs="Arial"/>
          <w:lang w:val="en-US"/>
        </w:rPr>
        <w:t>.</w:t>
      </w:r>
    </w:p>
  </w:footnote>
  <w:footnote w:id="168">
    <w:p w:rsidR="00155C4F" w:rsidRDefault="00155C4F" w:rsidP="00F67728">
      <w:pPr>
        <w:pStyle w:val="FootnoteText"/>
        <w:jc w:val="both"/>
        <w:rPr>
          <w:lang w:val="en-US"/>
        </w:rPr>
      </w:pPr>
      <w:r>
        <w:rPr>
          <w:rStyle w:val="FootnoteReference"/>
        </w:rPr>
        <w:footnoteRef/>
      </w:r>
      <w:r>
        <w:t xml:space="preserve"> </w:t>
      </w:r>
      <w:r>
        <w:rPr>
          <w:lang w:val="en-US"/>
        </w:rPr>
        <w:t xml:space="preserve">Article 123 of the </w:t>
      </w:r>
      <w:hyperlink r:id="rId199" w:history="1">
        <w:r>
          <w:rPr>
            <w:rStyle w:val="Hyperlink"/>
            <w:rFonts w:cs="Arial"/>
            <w:lang w:val="en-US"/>
          </w:rPr>
          <w:t>Law on the Protection of Children and Juveniles in Danger</w:t>
        </w:r>
      </w:hyperlink>
      <w:r>
        <w:rPr>
          <w:rFonts w:cs="Arial"/>
          <w:lang w:val="en-US"/>
        </w:rPr>
        <w:t>.</w:t>
      </w:r>
    </w:p>
  </w:footnote>
  <w:footnote w:id="169">
    <w:p w:rsidR="00155C4F" w:rsidRPr="0013761D" w:rsidRDefault="00155C4F" w:rsidP="00F67728">
      <w:pPr>
        <w:pStyle w:val="FootnoteText"/>
        <w:jc w:val="both"/>
        <w:rPr>
          <w:lang w:val="en-US"/>
        </w:rPr>
      </w:pPr>
      <w:r>
        <w:rPr>
          <w:rStyle w:val="FootnoteReference"/>
        </w:rPr>
        <w:footnoteRef/>
      </w:r>
      <w:r>
        <w:t xml:space="preserve"> </w:t>
      </w:r>
      <w:r w:rsidRPr="0013761D">
        <w:rPr>
          <w:lang w:val="en-US"/>
        </w:rPr>
        <w:t xml:space="preserve">Article 3, n. 1 of the </w:t>
      </w:r>
      <w:hyperlink r:id="rId200" w:history="1">
        <w:r>
          <w:rPr>
            <w:rStyle w:val="Hyperlink"/>
            <w:lang w:val="en-US"/>
          </w:rPr>
          <w:t>Judicial Costs Regulation</w:t>
        </w:r>
      </w:hyperlink>
      <w:r>
        <w:rPr>
          <w:lang w:val="en-US"/>
        </w:rPr>
        <w:t>, Decree Law n.34/2008, of the 26</w:t>
      </w:r>
      <w:r w:rsidRPr="0013761D">
        <w:rPr>
          <w:vertAlign w:val="superscript"/>
          <w:lang w:val="en-US"/>
        </w:rPr>
        <w:t>th</w:t>
      </w:r>
      <w:r>
        <w:rPr>
          <w:lang w:val="en-US"/>
        </w:rPr>
        <w:t xml:space="preserve"> February.</w:t>
      </w:r>
    </w:p>
  </w:footnote>
  <w:footnote w:id="170">
    <w:p w:rsidR="00155C4F" w:rsidRPr="0013761D" w:rsidRDefault="00155C4F" w:rsidP="00F67728">
      <w:pPr>
        <w:pStyle w:val="FootnoteText"/>
        <w:jc w:val="both"/>
        <w:rPr>
          <w:lang w:val="en-US"/>
        </w:rPr>
      </w:pPr>
      <w:r>
        <w:rPr>
          <w:rStyle w:val="FootnoteReference"/>
        </w:rPr>
        <w:footnoteRef/>
      </w:r>
      <w:r>
        <w:t xml:space="preserve"> </w:t>
      </w:r>
      <w:r w:rsidRPr="0013761D">
        <w:rPr>
          <w:lang w:val="en-US"/>
        </w:rPr>
        <w:t xml:space="preserve">Article 16 of the </w:t>
      </w:r>
      <w:hyperlink r:id="rId201" w:history="1">
        <w:r>
          <w:rPr>
            <w:rStyle w:val="Hyperlink"/>
            <w:lang w:val="en-US"/>
          </w:rPr>
          <w:t>Judicial Costs Regulation</w:t>
        </w:r>
      </w:hyperlink>
      <w:r>
        <w:rPr>
          <w:lang w:val="en-US"/>
        </w:rPr>
        <w:t>.</w:t>
      </w:r>
    </w:p>
  </w:footnote>
  <w:footnote w:id="171">
    <w:p w:rsidR="00155C4F" w:rsidRDefault="00155C4F" w:rsidP="00F67728">
      <w:pPr>
        <w:pStyle w:val="FootnoteText"/>
        <w:jc w:val="both"/>
        <w:rPr>
          <w:lang w:val="en-US"/>
        </w:rPr>
      </w:pPr>
      <w:r>
        <w:rPr>
          <w:rStyle w:val="FootnoteReference"/>
        </w:rPr>
        <w:footnoteRef/>
      </w:r>
      <w:r>
        <w:t xml:space="preserve"> </w:t>
      </w:r>
      <w:r>
        <w:rPr>
          <w:lang w:val="en-US"/>
        </w:rPr>
        <w:t xml:space="preserve">Article, 4, n.7 of the </w:t>
      </w:r>
      <w:hyperlink r:id="rId202" w:history="1">
        <w:r>
          <w:rPr>
            <w:rStyle w:val="Hyperlink"/>
            <w:lang w:val="en-US"/>
          </w:rPr>
          <w:t>Judicial Costs Regulation</w:t>
        </w:r>
      </w:hyperlink>
      <w:r>
        <w:rPr>
          <w:lang w:val="en-US"/>
        </w:rPr>
        <w:t xml:space="preserve">. </w:t>
      </w:r>
    </w:p>
  </w:footnote>
  <w:footnote w:id="172">
    <w:p w:rsidR="00155C4F" w:rsidRDefault="00155C4F" w:rsidP="00F67728">
      <w:pPr>
        <w:pStyle w:val="FootnoteText"/>
        <w:jc w:val="both"/>
        <w:rPr>
          <w:lang w:val="en-US"/>
        </w:rPr>
      </w:pPr>
      <w:r>
        <w:rPr>
          <w:rStyle w:val="FootnoteReference"/>
        </w:rPr>
        <w:footnoteRef/>
      </w:r>
      <w:r>
        <w:t xml:space="preserve"> </w:t>
      </w:r>
      <w:r>
        <w:rPr>
          <w:lang w:val="en-US"/>
        </w:rPr>
        <w:t xml:space="preserve">Article 4, n.1, h) of the </w:t>
      </w:r>
      <w:hyperlink r:id="rId203" w:history="1">
        <w:r>
          <w:rPr>
            <w:rStyle w:val="Hyperlink"/>
            <w:lang w:val="en-US"/>
          </w:rPr>
          <w:t>Judicial Costs Regulation</w:t>
        </w:r>
      </w:hyperlink>
      <w:r>
        <w:rPr>
          <w:lang w:val="en-US"/>
        </w:rPr>
        <w:t>.</w:t>
      </w:r>
    </w:p>
  </w:footnote>
  <w:footnote w:id="173">
    <w:p w:rsidR="00155C4F" w:rsidRPr="00F21F28" w:rsidRDefault="00155C4F" w:rsidP="00F67728">
      <w:pPr>
        <w:pStyle w:val="FootnoteText"/>
        <w:jc w:val="both"/>
        <w:rPr>
          <w:lang w:val="en-US"/>
        </w:rPr>
      </w:pPr>
      <w:r>
        <w:rPr>
          <w:rStyle w:val="FootnoteReference"/>
        </w:rPr>
        <w:footnoteRef/>
      </w:r>
      <w:r>
        <w:t xml:space="preserve"> </w:t>
      </w:r>
      <w:r w:rsidRPr="00F21F28">
        <w:rPr>
          <w:lang w:val="en-US"/>
        </w:rPr>
        <w:t xml:space="preserve">Article 3 of the </w:t>
      </w:r>
      <w:hyperlink r:id="rId204" w:history="1">
        <w:r w:rsidRPr="008B04C5">
          <w:rPr>
            <w:rStyle w:val="Hyperlink"/>
            <w:lang w:val="en-US"/>
          </w:rPr>
          <w:t>Stamp Duty Law</w:t>
        </w:r>
      </w:hyperlink>
      <w:r>
        <w:rPr>
          <w:lang w:val="en-US"/>
        </w:rPr>
        <w:t>, Decree-Law n. 286/2003, of the 12</w:t>
      </w:r>
      <w:r w:rsidRPr="0013761D">
        <w:rPr>
          <w:vertAlign w:val="superscript"/>
          <w:lang w:val="en-US"/>
        </w:rPr>
        <w:t>th</w:t>
      </w:r>
      <w:r>
        <w:rPr>
          <w:lang w:val="en-US"/>
        </w:rPr>
        <w:t xml:space="preserve"> November.</w:t>
      </w:r>
    </w:p>
  </w:footnote>
  <w:footnote w:id="174">
    <w:p w:rsidR="00155C4F" w:rsidRDefault="00155C4F" w:rsidP="00F67728">
      <w:pPr>
        <w:pStyle w:val="FootnoteText"/>
        <w:jc w:val="both"/>
        <w:rPr>
          <w:lang w:val="en-US"/>
        </w:rPr>
      </w:pPr>
      <w:r>
        <w:rPr>
          <w:rStyle w:val="FootnoteReference"/>
        </w:rPr>
        <w:footnoteRef/>
      </w:r>
      <w:r>
        <w:t xml:space="preserve"> </w:t>
      </w:r>
      <w:r>
        <w:rPr>
          <w:lang w:val="en-US"/>
        </w:rPr>
        <w:t xml:space="preserve">Article 4, n.1, l) of the </w:t>
      </w:r>
      <w:hyperlink r:id="rId205" w:history="1">
        <w:r>
          <w:rPr>
            <w:rStyle w:val="Hyperlink"/>
            <w:lang w:val="en-US"/>
          </w:rPr>
          <w:t>Judicial Costs Regulation</w:t>
        </w:r>
      </w:hyperlink>
      <w:r>
        <w:rPr>
          <w:lang w:val="en-US"/>
        </w:rPr>
        <w:t>.</w:t>
      </w:r>
    </w:p>
  </w:footnote>
  <w:footnote w:id="175">
    <w:p w:rsidR="00155C4F" w:rsidRDefault="00155C4F" w:rsidP="00F67728">
      <w:pPr>
        <w:pStyle w:val="FootnoteText"/>
        <w:jc w:val="both"/>
        <w:rPr>
          <w:lang w:val="en-US"/>
        </w:rPr>
      </w:pPr>
      <w:r>
        <w:rPr>
          <w:rStyle w:val="FootnoteReference"/>
        </w:rPr>
        <w:footnoteRef/>
      </w:r>
      <w:r>
        <w:t xml:space="preserve"> </w:t>
      </w:r>
      <w:r>
        <w:rPr>
          <w:lang w:val="en-US"/>
        </w:rPr>
        <w:t xml:space="preserve">Article 4, n.1, a) of the </w:t>
      </w:r>
      <w:hyperlink r:id="rId206" w:history="1">
        <w:r>
          <w:rPr>
            <w:rStyle w:val="Hyperlink"/>
            <w:lang w:val="en-US"/>
          </w:rPr>
          <w:t>Judicial Costs Regulation</w:t>
        </w:r>
      </w:hyperlink>
      <w:r>
        <w:rPr>
          <w:lang w:val="en-US"/>
        </w:rPr>
        <w:t>.</w:t>
      </w:r>
    </w:p>
  </w:footnote>
  <w:footnote w:id="176">
    <w:p w:rsidR="00155C4F" w:rsidRPr="00CD2225" w:rsidRDefault="00155C4F" w:rsidP="00F67728">
      <w:pPr>
        <w:pStyle w:val="FootnoteText"/>
        <w:jc w:val="both"/>
        <w:rPr>
          <w:lang w:val="en-US"/>
        </w:rPr>
      </w:pPr>
      <w:r>
        <w:rPr>
          <w:rStyle w:val="FootnoteReference"/>
        </w:rPr>
        <w:footnoteRef/>
      </w:r>
      <w:r>
        <w:t xml:space="preserve"> </w:t>
      </w:r>
      <w:r w:rsidRPr="00CD2225">
        <w:rPr>
          <w:lang w:val="en-US"/>
        </w:rPr>
        <w:t xml:space="preserve">Article 47 of the </w:t>
      </w:r>
      <w:hyperlink r:id="rId207" w:history="1">
        <w:r>
          <w:rPr>
            <w:rStyle w:val="Hyperlink"/>
            <w:rFonts w:cs="Arial"/>
          </w:rPr>
          <w:t>Civil Procedure Code</w:t>
        </w:r>
      </w:hyperlink>
      <w:r w:rsidRPr="0013761D">
        <w:rPr>
          <w:lang w:val="en-US"/>
        </w:rPr>
        <w:t xml:space="preserve"> </w:t>
      </w:r>
      <w:r w:rsidRPr="00475DB7">
        <w:rPr>
          <w:lang w:val="en-US"/>
        </w:rPr>
        <w:t xml:space="preserve">(Article </w:t>
      </w:r>
      <w:r>
        <w:rPr>
          <w:lang w:val="en-US"/>
        </w:rPr>
        <w:t xml:space="preserve">704 </w:t>
      </w:r>
      <w:r w:rsidRPr="00475DB7">
        <w:rPr>
          <w:lang w:val="en-US"/>
        </w:rPr>
        <w:t xml:space="preserve">of the </w:t>
      </w:r>
      <w:hyperlink r:id="rId208" w:history="1">
        <w:r w:rsidRPr="00475DB7">
          <w:rPr>
            <w:rStyle w:val="Hyperlink"/>
            <w:lang w:val="en-US"/>
          </w:rPr>
          <w:t>New Civil Procedure Code</w:t>
        </w:r>
      </w:hyperlink>
      <w:r w:rsidRPr="00475DB7">
        <w:rPr>
          <w:lang w:val="en-US"/>
        </w:rPr>
        <w:t>)</w:t>
      </w:r>
      <w:r>
        <w:rPr>
          <w:lang w:val="en-US"/>
        </w:rPr>
        <w:t>.</w:t>
      </w:r>
    </w:p>
  </w:footnote>
  <w:footnote w:id="177">
    <w:p w:rsidR="00155C4F" w:rsidRPr="00F14C97" w:rsidRDefault="00155C4F" w:rsidP="00F67728">
      <w:pPr>
        <w:pStyle w:val="FootnoteText"/>
        <w:jc w:val="both"/>
        <w:rPr>
          <w:lang w:val="en-US"/>
        </w:rPr>
      </w:pPr>
      <w:r>
        <w:rPr>
          <w:rStyle w:val="FootnoteReference"/>
        </w:rPr>
        <w:footnoteRef/>
      </w:r>
      <w:r>
        <w:t xml:space="preserve"> </w:t>
      </w:r>
      <w:r w:rsidRPr="00F14C97">
        <w:rPr>
          <w:lang w:val="en-US"/>
        </w:rPr>
        <w:t xml:space="preserve">Article 692, n.1 of the </w:t>
      </w:r>
      <w:hyperlink r:id="rId209" w:history="1">
        <w:r>
          <w:rPr>
            <w:rStyle w:val="Hyperlink"/>
            <w:rFonts w:cs="Arial"/>
          </w:rPr>
          <w:t>Civil Procedure Code</w:t>
        </w:r>
      </w:hyperlink>
      <w:r w:rsidRPr="0013761D">
        <w:rPr>
          <w:lang w:val="en-US"/>
        </w:rPr>
        <w:t xml:space="preserve"> </w:t>
      </w:r>
      <w:r w:rsidRPr="00475DB7">
        <w:rPr>
          <w:lang w:val="en-US"/>
        </w:rPr>
        <w:t xml:space="preserve">(Article </w:t>
      </w:r>
      <w:r>
        <w:rPr>
          <w:lang w:val="en-US"/>
        </w:rPr>
        <w:t xml:space="preserve">647, n.1 </w:t>
      </w:r>
      <w:r w:rsidRPr="00475DB7">
        <w:rPr>
          <w:lang w:val="en-US"/>
        </w:rPr>
        <w:t xml:space="preserve">of the </w:t>
      </w:r>
      <w:hyperlink r:id="rId210" w:history="1">
        <w:r w:rsidRPr="00475DB7">
          <w:rPr>
            <w:rStyle w:val="Hyperlink"/>
            <w:lang w:val="en-US"/>
          </w:rPr>
          <w:t>New Civil Procedure Code</w:t>
        </w:r>
      </w:hyperlink>
      <w:r w:rsidRPr="00475DB7">
        <w:rPr>
          <w:lang w:val="en-US"/>
        </w:rPr>
        <w:t>)</w:t>
      </w:r>
      <w:r>
        <w:rPr>
          <w:lang w:val="en-US"/>
        </w:rPr>
        <w:t>.</w:t>
      </w:r>
    </w:p>
  </w:footnote>
  <w:footnote w:id="178">
    <w:p w:rsidR="00155C4F" w:rsidRPr="0013761D" w:rsidRDefault="00155C4F" w:rsidP="00F67728">
      <w:pPr>
        <w:pStyle w:val="FootnoteText"/>
        <w:jc w:val="both"/>
        <w:rPr>
          <w:lang w:val="en-US"/>
        </w:rPr>
      </w:pPr>
      <w:r>
        <w:rPr>
          <w:rStyle w:val="FootnoteReference"/>
        </w:rPr>
        <w:footnoteRef/>
      </w:r>
      <w:r>
        <w:t xml:space="preserve"> </w:t>
      </w:r>
      <w:r w:rsidRPr="0013761D">
        <w:rPr>
          <w:lang w:val="en-US"/>
        </w:rPr>
        <w:t xml:space="preserve">Article 83 of the </w:t>
      </w:r>
      <w:hyperlink r:id="rId211" w:history="1">
        <w:r w:rsidRPr="008E58C2">
          <w:rPr>
            <w:rStyle w:val="Hyperlink"/>
          </w:rPr>
          <w:t>Labour Procedure Code</w:t>
        </w:r>
      </w:hyperlink>
      <w:r w:rsidRPr="0013761D">
        <w:rPr>
          <w:lang w:val="en-US"/>
        </w:rPr>
        <w:t>.</w:t>
      </w:r>
    </w:p>
  </w:footnote>
  <w:footnote w:id="179">
    <w:p w:rsidR="00155C4F" w:rsidRPr="00F71BC3" w:rsidRDefault="00155C4F" w:rsidP="00F67728">
      <w:pPr>
        <w:pStyle w:val="FootnoteText"/>
        <w:jc w:val="both"/>
        <w:rPr>
          <w:lang w:val="en-US"/>
        </w:rPr>
      </w:pPr>
      <w:r>
        <w:rPr>
          <w:rStyle w:val="FootnoteReference"/>
        </w:rPr>
        <w:footnoteRef/>
      </w:r>
      <w:r>
        <w:t xml:space="preserve"> </w:t>
      </w:r>
      <w:r w:rsidRPr="00F71BC3">
        <w:rPr>
          <w:lang w:val="en-US"/>
        </w:rPr>
        <w:t xml:space="preserve">Articles 808 and 809 of the </w:t>
      </w:r>
      <w:hyperlink r:id="rId212" w:history="1">
        <w:r>
          <w:rPr>
            <w:rStyle w:val="Hyperlink"/>
            <w:rFonts w:cs="Arial"/>
          </w:rPr>
          <w:t>Civil Procedure Code</w:t>
        </w:r>
      </w:hyperlink>
      <w:r w:rsidRPr="0013761D">
        <w:rPr>
          <w:lang w:val="en-US"/>
        </w:rPr>
        <w:t xml:space="preserve"> </w:t>
      </w:r>
      <w:r w:rsidRPr="00475DB7">
        <w:rPr>
          <w:lang w:val="en-US"/>
        </w:rPr>
        <w:t>(Article</w:t>
      </w:r>
      <w:r>
        <w:rPr>
          <w:lang w:val="en-US"/>
        </w:rPr>
        <w:t>s</w:t>
      </w:r>
      <w:r w:rsidRPr="00475DB7">
        <w:rPr>
          <w:lang w:val="en-US"/>
        </w:rPr>
        <w:t xml:space="preserve"> </w:t>
      </w:r>
      <w:r>
        <w:rPr>
          <w:lang w:val="en-US"/>
        </w:rPr>
        <w:t xml:space="preserve">719, 720 and 723 </w:t>
      </w:r>
      <w:r w:rsidRPr="00475DB7">
        <w:rPr>
          <w:lang w:val="en-US"/>
        </w:rPr>
        <w:t xml:space="preserve">of the </w:t>
      </w:r>
      <w:hyperlink r:id="rId213" w:history="1">
        <w:r w:rsidRPr="00475DB7">
          <w:rPr>
            <w:rStyle w:val="Hyperlink"/>
            <w:lang w:val="en-US"/>
          </w:rPr>
          <w:t>New Civil Procedure Code</w:t>
        </w:r>
      </w:hyperlink>
      <w:r w:rsidRPr="00475DB7">
        <w:rPr>
          <w:lang w:val="en-US"/>
        </w:rPr>
        <w:t>)</w:t>
      </w:r>
      <w:r>
        <w:rPr>
          <w:lang w:val="en-US"/>
        </w:rPr>
        <w:t>.</w:t>
      </w:r>
    </w:p>
  </w:footnote>
  <w:footnote w:id="180">
    <w:p w:rsidR="00155C4F" w:rsidRPr="0013761D" w:rsidRDefault="00155C4F" w:rsidP="00F67728">
      <w:pPr>
        <w:pStyle w:val="FootnoteText"/>
        <w:jc w:val="both"/>
        <w:rPr>
          <w:lang w:val="en-US"/>
        </w:rPr>
      </w:pPr>
      <w:r>
        <w:rPr>
          <w:rStyle w:val="FootnoteReference"/>
        </w:rPr>
        <w:footnoteRef/>
      </w:r>
      <w:r>
        <w:t xml:space="preserve"> </w:t>
      </w:r>
      <w:r w:rsidRPr="0013761D">
        <w:rPr>
          <w:lang w:val="en-US"/>
        </w:rPr>
        <w:t xml:space="preserve">Article 720 of the </w:t>
      </w:r>
      <w:hyperlink r:id="rId214" w:history="1">
        <w:r w:rsidRPr="00475DB7">
          <w:rPr>
            <w:rStyle w:val="Hyperlink"/>
            <w:lang w:val="en-US"/>
          </w:rPr>
          <w:t>New Civil Procedure Code</w:t>
        </w:r>
      </w:hyperlink>
      <w:r w:rsidRPr="0013761D">
        <w:rPr>
          <w:lang w:val="en-US"/>
        </w:rPr>
        <w:t>.</w:t>
      </w:r>
    </w:p>
  </w:footnote>
  <w:footnote w:id="181">
    <w:p w:rsidR="00155C4F" w:rsidRPr="00F14C97" w:rsidRDefault="00155C4F" w:rsidP="00F67728">
      <w:pPr>
        <w:pStyle w:val="FootnoteText"/>
        <w:jc w:val="both"/>
        <w:rPr>
          <w:lang w:val="en-US"/>
        </w:rPr>
      </w:pPr>
      <w:r>
        <w:rPr>
          <w:rStyle w:val="FootnoteReference"/>
        </w:rPr>
        <w:footnoteRef/>
      </w:r>
      <w:r>
        <w:t xml:space="preserve"> </w:t>
      </w:r>
      <w:r w:rsidRPr="00F14C97">
        <w:rPr>
          <w:lang w:val="en-US"/>
        </w:rPr>
        <w:t xml:space="preserve">Article 692, n.3, a) of the </w:t>
      </w:r>
      <w:hyperlink r:id="rId215" w:history="1">
        <w:r>
          <w:rPr>
            <w:rStyle w:val="Hyperlink"/>
            <w:rFonts w:cs="Arial"/>
          </w:rPr>
          <w:t>Civil Procedure Code</w:t>
        </w:r>
      </w:hyperlink>
      <w:r w:rsidRPr="0013761D">
        <w:rPr>
          <w:lang w:val="en-US"/>
        </w:rPr>
        <w:t xml:space="preserve"> </w:t>
      </w:r>
      <w:r w:rsidRPr="00475DB7">
        <w:rPr>
          <w:lang w:val="en-US"/>
        </w:rPr>
        <w:t>(Article</w:t>
      </w:r>
      <w:r>
        <w:rPr>
          <w:lang w:val="en-US"/>
        </w:rPr>
        <w:t>s</w:t>
      </w:r>
      <w:r w:rsidRPr="00475DB7">
        <w:rPr>
          <w:lang w:val="en-US"/>
        </w:rPr>
        <w:t xml:space="preserve"> </w:t>
      </w:r>
      <w:r>
        <w:rPr>
          <w:lang w:val="en-US"/>
        </w:rPr>
        <w:t xml:space="preserve">647, n.3, a) </w:t>
      </w:r>
      <w:r w:rsidRPr="00475DB7">
        <w:rPr>
          <w:lang w:val="en-US"/>
        </w:rPr>
        <w:t xml:space="preserve">of the </w:t>
      </w:r>
      <w:hyperlink r:id="rId216" w:history="1">
        <w:r w:rsidRPr="00475DB7">
          <w:rPr>
            <w:rStyle w:val="Hyperlink"/>
            <w:lang w:val="en-US"/>
          </w:rPr>
          <w:t>New Civil Procedure Code</w:t>
        </w:r>
      </w:hyperlink>
      <w:r w:rsidRPr="00475DB7">
        <w:rPr>
          <w:lang w:val="en-US"/>
        </w:rPr>
        <w:t>)</w:t>
      </w:r>
      <w:r>
        <w:rPr>
          <w:lang w:val="en-US"/>
        </w:rPr>
        <w:t>.</w:t>
      </w:r>
    </w:p>
  </w:footnote>
  <w:footnote w:id="182">
    <w:p w:rsidR="00155C4F" w:rsidRDefault="00155C4F" w:rsidP="00F67728">
      <w:pPr>
        <w:pStyle w:val="FootnoteText"/>
        <w:jc w:val="both"/>
        <w:rPr>
          <w:lang w:val="en-US"/>
        </w:rPr>
      </w:pPr>
      <w:r>
        <w:rPr>
          <w:rStyle w:val="FootnoteReference"/>
        </w:rPr>
        <w:footnoteRef/>
      </w:r>
      <w:r>
        <w:t xml:space="preserve"> </w:t>
      </w:r>
      <w:r>
        <w:rPr>
          <w:lang w:val="en-US"/>
        </w:rPr>
        <w:t xml:space="preserve">Article 181 of the </w:t>
      </w:r>
      <w:hyperlink r:id="rId217" w:history="1">
        <w:r>
          <w:rPr>
            <w:rStyle w:val="Hyperlink"/>
            <w:rFonts w:cs="Arial"/>
          </w:rPr>
          <w:t>Law on the organisation of children</w:t>
        </w:r>
        <w:r>
          <w:rPr>
            <w:rStyle w:val="Hyperlink"/>
            <w:rFonts w:cs="Arial"/>
            <w:lang w:val="en-US"/>
          </w:rPr>
          <w:t>’s</w:t>
        </w:r>
        <w:r>
          <w:rPr>
            <w:rStyle w:val="Hyperlink"/>
            <w:rFonts w:cs="Arial"/>
          </w:rPr>
          <w:t xml:space="preserve"> guardianship</w:t>
        </w:r>
        <w:r>
          <w:rPr>
            <w:rStyle w:val="Hyperlink"/>
            <w:rFonts w:cs="Arial"/>
            <w:lang w:val="en-US"/>
          </w:rPr>
          <w:t xml:space="preserve">. </w:t>
        </w:r>
      </w:hyperlink>
    </w:p>
  </w:footnote>
  <w:footnote w:id="183">
    <w:p w:rsidR="00155C4F" w:rsidRPr="00663B32" w:rsidRDefault="00155C4F" w:rsidP="00F67728">
      <w:pPr>
        <w:pStyle w:val="FootnoteText"/>
        <w:jc w:val="both"/>
      </w:pPr>
      <w:r>
        <w:rPr>
          <w:rStyle w:val="FootnoteReference"/>
        </w:rPr>
        <w:footnoteRef/>
      </w:r>
      <w:r>
        <w:t xml:space="preserve"> </w:t>
      </w:r>
      <w:r w:rsidRPr="00663B32">
        <w:rPr>
          <w:lang w:val="en-US"/>
        </w:rPr>
        <w:t>Article 1</w:t>
      </w:r>
      <w:r>
        <w:rPr>
          <w:lang w:val="en-US"/>
        </w:rPr>
        <w:t>59</w:t>
      </w:r>
      <w:r w:rsidRPr="00663B32">
        <w:rPr>
          <w:lang w:val="en-US"/>
        </w:rPr>
        <w:t xml:space="preserve"> of the </w:t>
      </w:r>
      <w:hyperlink r:id="rId218" w:history="1">
        <w:r>
          <w:rPr>
            <w:rStyle w:val="Hyperlink"/>
            <w:rFonts w:cs="Arial"/>
          </w:rPr>
          <w:t>Law on the organisation of children</w:t>
        </w:r>
        <w:r>
          <w:rPr>
            <w:rStyle w:val="Hyperlink"/>
            <w:rFonts w:cs="Arial"/>
            <w:lang w:val="en-US"/>
          </w:rPr>
          <w:t>’s</w:t>
        </w:r>
        <w:r>
          <w:rPr>
            <w:rStyle w:val="Hyperlink"/>
            <w:rFonts w:cs="Arial"/>
          </w:rPr>
          <w:t xml:space="preserve"> guardianship</w:t>
        </w:r>
        <w:r>
          <w:rPr>
            <w:rStyle w:val="Hyperlink"/>
            <w:rFonts w:cs="Arial"/>
            <w:lang w:val="en-US"/>
          </w:rPr>
          <w:t xml:space="preserve">. </w:t>
        </w:r>
      </w:hyperlink>
    </w:p>
  </w:footnote>
  <w:footnote w:id="184">
    <w:p w:rsidR="00155C4F" w:rsidRPr="00840C18" w:rsidRDefault="00155C4F" w:rsidP="00F67728">
      <w:pPr>
        <w:pStyle w:val="FootnoteText"/>
        <w:jc w:val="both"/>
      </w:pPr>
      <w:r>
        <w:rPr>
          <w:rStyle w:val="FootnoteReference"/>
        </w:rPr>
        <w:footnoteRef/>
      </w:r>
      <w:r>
        <w:t xml:space="preserve"> </w:t>
      </w:r>
      <w:r w:rsidRPr="00663B32">
        <w:rPr>
          <w:lang w:val="en-US"/>
        </w:rPr>
        <w:t xml:space="preserve">Article </w:t>
      </w:r>
      <w:r>
        <w:rPr>
          <w:lang w:val="en-US"/>
        </w:rPr>
        <w:t>188, n.4</w:t>
      </w:r>
      <w:r w:rsidRPr="00663B32">
        <w:rPr>
          <w:lang w:val="en-US"/>
        </w:rPr>
        <w:t xml:space="preserve"> of the </w:t>
      </w:r>
      <w:hyperlink r:id="rId219" w:history="1">
        <w:r>
          <w:rPr>
            <w:rStyle w:val="Hyperlink"/>
            <w:rFonts w:cs="Arial"/>
          </w:rPr>
          <w:t>Law on the organisation of children</w:t>
        </w:r>
        <w:r>
          <w:rPr>
            <w:rStyle w:val="Hyperlink"/>
            <w:rFonts w:cs="Arial"/>
            <w:lang w:val="en-US"/>
          </w:rPr>
          <w:t>’s</w:t>
        </w:r>
        <w:r>
          <w:rPr>
            <w:rStyle w:val="Hyperlink"/>
            <w:rFonts w:cs="Arial"/>
          </w:rPr>
          <w:t xml:space="preserve"> guardianship</w:t>
        </w:r>
        <w:r>
          <w:rPr>
            <w:rStyle w:val="Hyperlink"/>
            <w:rFonts w:cs="Arial"/>
            <w:lang w:val="en-US"/>
          </w:rPr>
          <w:t xml:space="preserve">. </w:t>
        </w:r>
      </w:hyperlink>
    </w:p>
  </w:footnote>
  <w:footnote w:id="185">
    <w:p w:rsidR="00155C4F" w:rsidRPr="00275C4F" w:rsidRDefault="00155C4F" w:rsidP="00F67728">
      <w:pPr>
        <w:pStyle w:val="FootnoteText"/>
        <w:jc w:val="both"/>
        <w:rPr>
          <w:lang w:val="en-US"/>
        </w:rPr>
      </w:pPr>
      <w:r>
        <w:rPr>
          <w:rStyle w:val="FootnoteReference"/>
        </w:rPr>
        <w:footnoteRef/>
      </w:r>
      <w:r>
        <w:t xml:space="preserve"> </w:t>
      </w:r>
      <w:r w:rsidRPr="00275C4F">
        <w:rPr>
          <w:lang w:val="en-US"/>
        </w:rPr>
        <w:t xml:space="preserve">Article 124 of the </w:t>
      </w:r>
      <w:hyperlink r:id="rId220" w:history="1">
        <w:r>
          <w:rPr>
            <w:rStyle w:val="Hyperlink"/>
            <w:rFonts w:cs="Arial"/>
            <w:lang w:val="en-US"/>
          </w:rPr>
          <w:t>Law on the Protection of Children and Juveniles in Danger</w:t>
        </w:r>
      </w:hyperlink>
      <w:r>
        <w:rPr>
          <w:rFonts w:cs="Arial"/>
          <w:lang w:val="en-US"/>
        </w:rPr>
        <w:t>.</w:t>
      </w:r>
    </w:p>
  </w:footnote>
  <w:footnote w:id="186">
    <w:p w:rsidR="00155C4F" w:rsidRPr="00271098" w:rsidRDefault="00155C4F" w:rsidP="00F67728">
      <w:pPr>
        <w:pStyle w:val="FootnoteText"/>
        <w:jc w:val="both"/>
        <w:rPr>
          <w:lang w:val="en-US"/>
        </w:rPr>
      </w:pPr>
      <w:r>
        <w:rPr>
          <w:rStyle w:val="FootnoteReference"/>
        </w:rPr>
        <w:footnoteRef/>
      </w:r>
      <w:r>
        <w:t xml:space="preserve"> </w:t>
      </w:r>
      <w:r w:rsidRPr="00271098">
        <w:rPr>
          <w:lang w:val="en-US"/>
        </w:rPr>
        <w:t xml:space="preserve">Article 59 of the </w:t>
      </w:r>
      <w:hyperlink r:id="rId221" w:history="1">
        <w:r>
          <w:rPr>
            <w:rStyle w:val="Hyperlink"/>
            <w:rFonts w:cs="Arial"/>
            <w:lang w:val="en-US"/>
          </w:rPr>
          <w:t>Law on the Protection of Children and Juveniles in Danger</w:t>
        </w:r>
      </w:hyperlink>
      <w:r>
        <w:rPr>
          <w:rFonts w:cs="Arial"/>
          <w:lang w:val="en-US"/>
        </w:rPr>
        <w:t>.</w:t>
      </w:r>
    </w:p>
  </w:footnote>
  <w:footnote w:id="187">
    <w:p w:rsidR="00155C4F" w:rsidRPr="0013761D" w:rsidRDefault="00155C4F" w:rsidP="00F67728">
      <w:pPr>
        <w:pStyle w:val="FootnoteText"/>
        <w:jc w:val="both"/>
        <w:rPr>
          <w:lang w:val="en-US"/>
        </w:rPr>
      </w:pPr>
      <w:r>
        <w:rPr>
          <w:rStyle w:val="FootnoteReference"/>
          <w:rFonts w:cs="Arial"/>
        </w:rPr>
        <w:footnoteRef/>
      </w:r>
      <w:r>
        <w:rPr>
          <w:rFonts w:cs="Arial"/>
          <w:lang w:val="en-US"/>
        </w:rPr>
        <w:t xml:space="preserve"> Article 22 of the </w:t>
      </w:r>
      <w:hyperlink r:id="rId222" w:history="1">
        <w:r w:rsidRPr="00C24BDD">
          <w:rPr>
            <w:rStyle w:val="Hyperlink"/>
            <w:rFonts w:cs="Arial"/>
            <w:lang w:val="en-US"/>
          </w:rPr>
          <w:t>Law on the execution of promotion and protection measures in natural living environment</w:t>
        </w:r>
      </w:hyperlink>
      <w:r w:rsidRPr="00C24BDD">
        <w:rPr>
          <w:rFonts w:cs="Arial"/>
          <w:lang w:val="en-US"/>
        </w:rPr>
        <w:t>, Decree-Law nº 12/2008 of 17</w:t>
      </w:r>
      <w:r w:rsidRPr="00C24BDD">
        <w:rPr>
          <w:rFonts w:cs="Arial"/>
          <w:vertAlign w:val="superscript"/>
          <w:lang w:val="en-US"/>
        </w:rPr>
        <w:t>th</w:t>
      </w:r>
      <w:r w:rsidRPr="00C24BDD">
        <w:rPr>
          <w:rFonts w:cs="Arial"/>
          <w:lang w:val="en-US"/>
        </w:rPr>
        <w:t xml:space="preserve"> January</w:t>
      </w:r>
      <w:r>
        <w:rPr>
          <w:lang w:val="en-US"/>
        </w:rPr>
        <w:t>.</w:t>
      </w:r>
    </w:p>
  </w:footnote>
  <w:footnote w:id="188">
    <w:p w:rsidR="00155C4F" w:rsidRDefault="00155C4F" w:rsidP="00F67728">
      <w:pPr>
        <w:pStyle w:val="FootnoteText"/>
        <w:jc w:val="both"/>
      </w:pPr>
      <w:r w:rsidRPr="0013761D">
        <w:rPr>
          <w:rStyle w:val="FootnoteReference"/>
        </w:rPr>
        <w:footnoteRef/>
      </w:r>
      <w:r w:rsidRPr="0013761D">
        <w:t xml:space="preserve"> </w:t>
      </w:r>
      <w:r w:rsidRPr="0013761D">
        <w:rPr>
          <w:lang w:val="en-US"/>
        </w:rPr>
        <w:t xml:space="preserve">Article 124 of the </w:t>
      </w:r>
      <w:hyperlink r:id="rId223" w:history="1">
        <w:r>
          <w:rPr>
            <w:rStyle w:val="Hyperlink"/>
            <w:rFonts w:cs="Arial"/>
            <w:lang w:val="en-US"/>
          </w:rPr>
          <w:t>Law on the Protection of Children and Juveniles in Danger</w:t>
        </w:r>
      </w:hyperlink>
      <w:r>
        <w:rPr>
          <w:rFonts w:cs="Arial"/>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5"/>
      <w:gridCol w:w="1447"/>
    </w:tblGrid>
    <w:tr w:rsidR="00155C4F" w:rsidTr="00B67E25">
      <w:trPr>
        <w:trHeight w:hRule="exact" w:val="794"/>
      </w:trPr>
      <w:tc>
        <w:tcPr>
          <w:tcW w:w="7797" w:type="dxa"/>
        </w:tcPr>
        <w:p w:rsidR="00155C4F" w:rsidRDefault="00155C4F" w:rsidP="00457F5F">
          <w:pPr>
            <w:pStyle w:val="Header"/>
          </w:pPr>
        </w:p>
      </w:tc>
      <w:tc>
        <w:tcPr>
          <w:tcW w:w="1275" w:type="dxa"/>
        </w:tcPr>
        <w:p w:rsidR="00155C4F" w:rsidRDefault="00155C4F" w:rsidP="00457F5F">
          <w:pPr>
            <w:pStyle w:val="Header"/>
            <w:jc w:val="right"/>
          </w:pPr>
          <w:r>
            <w:rPr>
              <w:noProof/>
              <w:lang w:val="en-US"/>
            </w:rPr>
            <w:drawing>
              <wp:inline distT="0" distB="0" distL="0" distR="0" wp14:anchorId="7A047442" wp14:editId="17ED0F26">
                <wp:extent cx="900000" cy="440816"/>
                <wp:effectExtent l="19050" t="0" r="0" b="0"/>
                <wp:docPr id="5" name="Picture 4" descr="colour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logo small.jpg"/>
                        <pic:cNvPicPr/>
                      </pic:nvPicPr>
                      <pic:blipFill>
                        <a:blip r:embed="rId1"/>
                        <a:stretch>
                          <a:fillRect/>
                        </a:stretch>
                      </pic:blipFill>
                      <pic:spPr>
                        <a:xfrm>
                          <a:off x="0" y="0"/>
                          <a:ext cx="900000" cy="440816"/>
                        </a:xfrm>
                        <a:prstGeom prst="rect">
                          <a:avLst/>
                        </a:prstGeom>
                      </pic:spPr>
                    </pic:pic>
                  </a:graphicData>
                </a:graphic>
              </wp:inline>
            </w:drawing>
          </w:r>
        </w:p>
      </w:tc>
    </w:tr>
  </w:tbl>
  <w:p w:rsidR="00155C4F" w:rsidRDefault="00155C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C4F" w:rsidRDefault="00155C4F" w:rsidP="00F971E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C4F" w:rsidRDefault="00CE3525" w:rsidP="00F971ED">
    <w:pPr>
      <w:pStyle w:val="Header"/>
    </w:pPr>
    <w:r>
      <w:fldChar w:fldCharType="begin"/>
    </w:r>
    <w:r>
      <w:instrText xml:space="preserve"> DOCVARIABLE  HeaderText  \* MERGEF</w:instrText>
    </w:r>
    <w:r>
      <w:instrText xml:space="preserve">ORMAT </w:instrText>
    </w:r>
    <w:r>
      <w:fldChar w:fldCharType="separate"/>
    </w:r>
    <w:r w:rsidR="00155C4F">
      <w:t xml:space="preserve"> </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C4F" w:rsidRDefault="00155C4F" w:rsidP="004F517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C4F" w:rsidRDefault="00155C4F" w:rsidP="00F971E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005" w:type="dxa"/>
      <w:tblLayout w:type="fixed"/>
      <w:tblCellMar>
        <w:left w:w="0" w:type="dxa"/>
        <w:right w:w="0" w:type="dxa"/>
      </w:tblCellMar>
      <w:tblLook w:val="04A0" w:firstRow="1" w:lastRow="0" w:firstColumn="1" w:lastColumn="0" w:noHBand="0" w:noVBand="1"/>
    </w:tblPr>
    <w:tblGrid>
      <w:gridCol w:w="9639"/>
      <w:gridCol w:w="4366"/>
    </w:tblGrid>
    <w:tr w:rsidR="00155C4F" w:rsidRPr="00A75E46" w:rsidTr="00AC7914">
      <w:trPr>
        <w:trHeight w:hRule="exact" w:val="1077"/>
      </w:trPr>
      <w:tc>
        <w:tcPr>
          <w:tcW w:w="9639" w:type="dxa"/>
        </w:tcPr>
        <w:p w:rsidR="00155C4F" w:rsidRPr="00A75E46" w:rsidRDefault="00CE3525" w:rsidP="0074120F">
          <w:pPr>
            <w:pStyle w:val="Header"/>
          </w:pPr>
          <w:r>
            <w:fldChar w:fldCharType="begin"/>
          </w:r>
          <w:r>
            <w:instrText xml:space="preserve"> DOCVARIABLE  HeaderText  \* MERGEFORMAT </w:instrText>
          </w:r>
          <w:r>
            <w:fldChar w:fldCharType="separate"/>
          </w:r>
          <w:r w:rsidR="00155C4F">
            <w:t xml:space="preserve"> </w:t>
          </w:r>
          <w:r>
            <w:fldChar w:fldCharType="end"/>
          </w:r>
        </w:p>
      </w:tc>
      <w:tc>
        <w:tcPr>
          <w:tcW w:w="4366" w:type="dxa"/>
        </w:tcPr>
        <w:p w:rsidR="00155C4F" w:rsidRPr="00A75E46" w:rsidRDefault="00155C4F" w:rsidP="0074120F">
          <w:pPr>
            <w:pStyle w:val="Header"/>
            <w:jc w:val="right"/>
          </w:pPr>
        </w:p>
      </w:tc>
    </w:tr>
  </w:tbl>
  <w:p w:rsidR="00155C4F" w:rsidRDefault="00155C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3DD47B08"/>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9500C166"/>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9BBE71E6"/>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8C3077E8"/>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000004"/>
    <w:multiLevelType w:val="singleLevel"/>
    <w:tmpl w:val="00000004"/>
    <w:name w:val="WW8Num4"/>
    <w:lvl w:ilvl="0">
      <w:start w:val="1"/>
      <w:numFmt w:val="bullet"/>
      <w:lvlText w:val=""/>
      <w:lvlJc w:val="left"/>
      <w:pPr>
        <w:tabs>
          <w:tab w:val="num" w:pos="643"/>
        </w:tabs>
        <w:ind w:left="643" w:hanging="360"/>
      </w:pPr>
      <w:rPr>
        <w:rFonts w:ascii="Symbol" w:hAnsi="Symbol" w:cs="Times New Roman"/>
      </w:rPr>
    </w:lvl>
  </w:abstractNum>
  <w:abstractNum w:abstractNumId="5">
    <w:nsid w:val="00000005"/>
    <w:multiLevelType w:val="multilevel"/>
    <w:tmpl w:val="00000005"/>
    <w:name w:val="WW8Num5"/>
    <w:lvl w:ilvl="0">
      <w:start w:val="1"/>
      <w:numFmt w:val="decimal"/>
      <w:lvlText w:val="%1."/>
      <w:lvlJc w:val="left"/>
      <w:pPr>
        <w:tabs>
          <w:tab w:val="num" w:pos="340"/>
        </w:tabs>
        <w:ind w:left="340" w:hanging="340"/>
      </w:pPr>
      <w:rPr>
        <w:rFonts w:ascii="Arial" w:hAnsi="Arial" w:cs="Symbol"/>
        <w:sz w:val="18"/>
        <w:szCs w:val="18"/>
      </w:rPr>
    </w:lvl>
    <w:lvl w:ilvl="1">
      <w:start w:val="1"/>
      <w:numFmt w:val="lowerLetter"/>
      <w:lvlText w:val="%2."/>
      <w:lvlJc w:val="left"/>
      <w:pPr>
        <w:tabs>
          <w:tab w:val="num" w:pos="680"/>
        </w:tabs>
        <w:ind w:left="680" w:hanging="340"/>
      </w:pPr>
      <w:rPr>
        <w:rFonts w:cs="Times New Roman"/>
      </w:rPr>
    </w:lvl>
    <w:lvl w:ilvl="2">
      <w:start w:val="1"/>
      <w:numFmt w:val="lowerRoman"/>
      <w:lvlText w:val="%3."/>
      <w:lvlJc w:val="left"/>
      <w:pPr>
        <w:tabs>
          <w:tab w:val="num" w:pos="1021"/>
        </w:tabs>
        <w:ind w:left="1021" w:hanging="341"/>
      </w:pPr>
      <w:rPr>
        <w:rFonts w:cs="Times New Roman"/>
      </w:rPr>
    </w:lvl>
    <w:lvl w:ilvl="3">
      <w:start w:val="1"/>
      <w:numFmt w:val="none"/>
      <w:suff w:val="nothing"/>
      <w:lvlText w:val=""/>
      <w:lvlJc w:val="left"/>
      <w:pPr>
        <w:tabs>
          <w:tab w:val="num" w:pos="0"/>
        </w:tabs>
        <w:ind w:left="1021" w:firstLine="0"/>
      </w:pPr>
      <w:rPr>
        <w:rFonts w:cs="Times New Roman"/>
      </w:rPr>
    </w:lvl>
    <w:lvl w:ilvl="4">
      <w:start w:val="1"/>
      <w:numFmt w:val="none"/>
      <w:suff w:val="nothing"/>
      <w:lvlText w:val=""/>
      <w:lvlJc w:val="left"/>
      <w:pPr>
        <w:tabs>
          <w:tab w:val="num" w:pos="0"/>
        </w:tabs>
        <w:ind w:left="1021" w:firstLine="0"/>
      </w:pPr>
      <w:rPr>
        <w:rFonts w:cs="Times New Roman"/>
      </w:rPr>
    </w:lvl>
    <w:lvl w:ilvl="5">
      <w:start w:val="1"/>
      <w:numFmt w:val="none"/>
      <w:suff w:val="nothing"/>
      <w:lvlText w:val=""/>
      <w:lvlJc w:val="left"/>
      <w:pPr>
        <w:tabs>
          <w:tab w:val="num" w:pos="0"/>
        </w:tabs>
        <w:ind w:left="1021" w:firstLine="0"/>
      </w:pPr>
      <w:rPr>
        <w:rFonts w:cs="Times New Roman"/>
      </w:rPr>
    </w:lvl>
    <w:lvl w:ilvl="6">
      <w:start w:val="1"/>
      <w:numFmt w:val="none"/>
      <w:suff w:val="nothing"/>
      <w:lvlText w:val=""/>
      <w:lvlJc w:val="left"/>
      <w:pPr>
        <w:tabs>
          <w:tab w:val="num" w:pos="0"/>
        </w:tabs>
        <w:ind w:left="1021" w:firstLine="0"/>
      </w:pPr>
      <w:rPr>
        <w:rFonts w:cs="Times New Roman"/>
      </w:rPr>
    </w:lvl>
    <w:lvl w:ilvl="7">
      <w:start w:val="1"/>
      <w:numFmt w:val="none"/>
      <w:suff w:val="nothing"/>
      <w:lvlText w:val=""/>
      <w:lvlJc w:val="left"/>
      <w:pPr>
        <w:tabs>
          <w:tab w:val="num" w:pos="0"/>
        </w:tabs>
        <w:ind w:left="1021" w:firstLine="0"/>
      </w:pPr>
      <w:rPr>
        <w:rFonts w:cs="Times New Roman"/>
      </w:rPr>
    </w:lvl>
    <w:lvl w:ilvl="8">
      <w:start w:val="1"/>
      <w:numFmt w:val="none"/>
      <w:suff w:val="nothing"/>
      <w:lvlText w:val=""/>
      <w:lvlJc w:val="left"/>
      <w:pPr>
        <w:tabs>
          <w:tab w:val="num" w:pos="0"/>
        </w:tabs>
        <w:ind w:left="1021" w:firstLine="0"/>
      </w:pPr>
      <w:rPr>
        <w:rFonts w:cs="Times New Roman"/>
      </w:rPr>
    </w:lvl>
  </w:abstractNum>
  <w:abstractNum w:abstractNumId="6">
    <w:nsid w:val="00515EFB"/>
    <w:multiLevelType w:val="multilevel"/>
    <w:tmpl w:val="22266CAE"/>
    <w:styleLink w:val="NumbLstMain"/>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b/>
        <w:i/>
        <w:color w:val="0067AC"/>
        <w:sz w:val="20"/>
      </w:rPr>
    </w:lvl>
    <w:lvl w:ilvl="4">
      <w:start w:val="1"/>
      <w:numFmt w:val="decimal"/>
      <w:pStyle w:val="Heading5"/>
      <w:lvlText w:val="%1.%2.%3.%4.%5"/>
      <w:lvlJc w:val="left"/>
      <w:pPr>
        <w:ind w:left="851" w:hanging="851"/>
      </w:pPr>
      <w:rPr>
        <w:rFonts w:ascii="Calibri" w:hAnsi="Calibri" w:hint="default"/>
        <w:b/>
        <w:i/>
        <w:color w:val="0067AC"/>
        <w:sz w:val="20"/>
      </w:rPr>
    </w:lvl>
    <w:lvl w:ilvl="5">
      <w:start w:val="1"/>
      <w:numFmt w:val="decimal"/>
      <w:lvlRestart w:val="1"/>
      <w:pStyle w:val="Figure"/>
      <w:lvlText w:val="Figure %1.%6"/>
      <w:lvlJc w:val="left"/>
      <w:pPr>
        <w:tabs>
          <w:tab w:val="num" w:pos="851"/>
        </w:tabs>
        <w:ind w:left="1928" w:hanging="1077"/>
      </w:pPr>
      <w:rPr>
        <w:rFonts w:ascii="Calibri" w:hAnsi="Calibri" w:hint="default"/>
        <w:color w:val="0067AC"/>
      </w:rPr>
    </w:lvl>
    <w:lvl w:ilvl="6">
      <w:start w:val="1"/>
      <w:numFmt w:val="decimal"/>
      <w:lvlRestart w:val="1"/>
      <w:pStyle w:val="Table"/>
      <w:lvlText w:val="Table %1.%7"/>
      <w:lvlJc w:val="left"/>
      <w:pPr>
        <w:tabs>
          <w:tab w:val="num" w:pos="851"/>
        </w:tabs>
        <w:ind w:left="1928" w:hanging="1077"/>
      </w:pPr>
      <w:rPr>
        <w:rFonts w:ascii="Calibri" w:hAnsi="Calibri" w:hint="default"/>
      </w:rPr>
    </w:lvl>
    <w:lvl w:ilvl="7">
      <w:start w:val="1"/>
      <w:numFmt w:val="decimal"/>
      <w:lvlRestart w:val="1"/>
      <w:pStyle w:val="Box"/>
      <w:lvlText w:val="Box %1.%8"/>
      <w:lvlJc w:val="left"/>
      <w:pPr>
        <w:ind w:left="1928" w:hanging="1077"/>
      </w:pPr>
      <w:rPr>
        <w:rFonts w:ascii="Calibri" w:hAnsi="Calibri" w:hint="default"/>
        <w:color w:val="0067AC"/>
      </w:rPr>
    </w:lvl>
    <w:lvl w:ilvl="8">
      <w:start w:val="1"/>
      <w:numFmt w:val="none"/>
      <w:lvlText w:val=""/>
      <w:lvlJc w:val="left"/>
      <w:pPr>
        <w:ind w:left="425" w:hanging="425"/>
      </w:pPr>
      <w:rPr>
        <w:rFonts w:ascii="Georgia" w:hAnsi="Georgia" w:hint="default"/>
        <w:color w:val="0067AC" w:themeColor="text2"/>
      </w:rPr>
    </w:lvl>
  </w:abstractNum>
  <w:abstractNum w:abstractNumId="7">
    <w:nsid w:val="0AEC3580"/>
    <w:multiLevelType w:val="multilevel"/>
    <w:tmpl w:val="DF12587C"/>
    <w:styleLink w:val="NumbLstTableNumb"/>
    <w:lvl w:ilvl="0">
      <w:start w:val="1"/>
      <w:numFmt w:val="decimal"/>
      <w:pStyle w:val="TableNumbList"/>
      <w:lvlText w:val="%1."/>
      <w:lvlJc w:val="left"/>
      <w:pPr>
        <w:tabs>
          <w:tab w:val="num" w:pos="340"/>
        </w:tabs>
        <w:ind w:left="340" w:hanging="340"/>
      </w:pPr>
      <w:rPr>
        <w:rFonts w:ascii="Arial" w:hAnsi="Arial" w:hint="default"/>
        <w:sz w:val="18"/>
      </w:rPr>
    </w:lvl>
    <w:lvl w:ilvl="1">
      <w:start w:val="1"/>
      <w:numFmt w:val="lowerLetter"/>
      <w:lvlText w:val="%2."/>
      <w:lvlJc w:val="left"/>
      <w:pPr>
        <w:tabs>
          <w:tab w:val="num" w:pos="680"/>
        </w:tabs>
        <w:ind w:left="680" w:hanging="340"/>
      </w:pPr>
      <w:rPr>
        <w:rFonts w:hint="default"/>
      </w:rPr>
    </w:lvl>
    <w:lvl w:ilvl="2">
      <w:start w:val="1"/>
      <w:numFmt w:val="lowerRoman"/>
      <w:lvlRestart w:val="0"/>
      <w:lvlText w:val="%3."/>
      <w:lvlJc w:val="left"/>
      <w:pPr>
        <w:tabs>
          <w:tab w:val="num" w:pos="102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8">
    <w:nsid w:val="0BE16066"/>
    <w:multiLevelType w:val="multilevel"/>
    <w:tmpl w:val="6412989C"/>
    <w:lvl w:ilvl="0">
      <w:start w:val="1"/>
      <w:numFmt w:val="decimal"/>
      <w:pStyle w:val="BTNumbList"/>
      <w:lvlText w:val="%1."/>
      <w:lvlJc w:val="left"/>
      <w:pPr>
        <w:tabs>
          <w:tab w:val="num" w:pos="1191"/>
        </w:tabs>
        <w:ind w:left="1191" w:hanging="340"/>
      </w:pPr>
      <w:rPr>
        <w:rFonts w:hint="default"/>
      </w:rPr>
    </w:lvl>
    <w:lvl w:ilvl="1">
      <w:start w:val="1"/>
      <w:numFmt w:val="lowerLetter"/>
      <w:pStyle w:val="BTNumbList2"/>
      <w:lvlText w:val="%2."/>
      <w:lvlJc w:val="left"/>
      <w:pPr>
        <w:tabs>
          <w:tab w:val="num" w:pos="1531"/>
        </w:tabs>
        <w:ind w:left="1531" w:hanging="340"/>
      </w:pPr>
      <w:rPr>
        <w:rFonts w:hint="default"/>
      </w:rPr>
    </w:lvl>
    <w:lvl w:ilvl="2">
      <w:start w:val="1"/>
      <w:numFmt w:val="lowerRoman"/>
      <w:lvlRestart w:val="0"/>
      <w:pStyle w:val="BTNumbList3"/>
      <w:lvlText w:val="%3."/>
      <w:lvlJc w:val="left"/>
      <w:pPr>
        <w:tabs>
          <w:tab w:val="num" w:pos="1871"/>
        </w:tabs>
        <w:ind w:left="1871" w:hanging="340"/>
      </w:pPr>
      <w:rPr>
        <w:rFonts w:hint="default"/>
      </w:rPr>
    </w:lvl>
    <w:lvl w:ilvl="3">
      <w:start w:val="1"/>
      <w:numFmt w:val="none"/>
      <w:suff w:val="nothing"/>
      <w:lvlText w:val=""/>
      <w:lvlJc w:val="left"/>
      <w:pPr>
        <w:ind w:left="1871" w:firstLine="0"/>
      </w:pPr>
      <w:rPr>
        <w:rFonts w:hint="default"/>
      </w:rPr>
    </w:lvl>
    <w:lvl w:ilvl="4">
      <w:start w:val="1"/>
      <w:numFmt w:val="none"/>
      <w:lvlRestart w:val="0"/>
      <w:suff w:val="nothing"/>
      <w:lvlText w:val=""/>
      <w:lvlJc w:val="left"/>
      <w:pPr>
        <w:ind w:left="1871" w:firstLine="0"/>
      </w:pPr>
      <w:rPr>
        <w:rFonts w:hint="default"/>
      </w:rPr>
    </w:lvl>
    <w:lvl w:ilvl="5">
      <w:start w:val="1"/>
      <w:numFmt w:val="none"/>
      <w:suff w:val="nothing"/>
      <w:lvlText w:val=""/>
      <w:lvlJc w:val="righ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suff w:val="nothing"/>
      <w:lvlText w:val=""/>
      <w:lvlJc w:val="right"/>
      <w:pPr>
        <w:ind w:left="1871" w:firstLine="0"/>
      </w:pPr>
      <w:rPr>
        <w:rFonts w:hint="default"/>
      </w:rPr>
    </w:lvl>
  </w:abstractNum>
  <w:abstractNum w:abstractNumId="9">
    <w:nsid w:val="0D495BAE"/>
    <w:multiLevelType w:val="multilevel"/>
    <w:tmpl w:val="6412989C"/>
    <w:styleLink w:val="NumbLstBTNumbList"/>
    <w:lvl w:ilvl="0">
      <w:start w:val="1"/>
      <w:numFmt w:val="decimal"/>
      <w:lvlText w:val="%1."/>
      <w:lvlJc w:val="left"/>
      <w:pPr>
        <w:tabs>
          <w:tab w:val="num" w:pos="1191"/>
        </w:tabs>
        <w:ind w:left="1191" w:hanging="340"/>
      </w:pPr>
      <w:rPr>
        <w:rFonts w:ascii="Arial" w:eastAsia="Times New Roman" w:hAnsi="Arial" w:cs="Times New Roman"/>
      </w:rPr>
    </w:lvl>
    <w:lvl w:ilvl="1">
      <w:start w:val="1"/>
      <w:numFmt w:val="lowerLetter"/>
      <w:lvlText w:val="%2."/>
      <w:lvlJc w:val="left"/>
      <w:pPr>
        <w:tabs>
          <w:tab w:val="num" w:pos="1531"/>
        </w:tabs>
        <w:ind w:left="1531" w:hanging="340"/>
      </w:pPr>
      <w:rPr>
        <w:rFonts w:cs="Times New Roman" w:hint="default"/>
      </w:rPr>
    </w:lvl>
    <w:lvl w:ilvl="2">
      <w:start w:val="1"/>
      <w:numFmt w:val="lowerRoman"/>
      <w:lvlRestart w:val="0"/>
      <w:lvlText w:val="%3."/>
      <w:lvlJc w:val="left"/>
      <w:pPr>
        <w:tabs>
          <w:tab w:val="num" w:pos="1871"/>
        </w:tabs>
        <w:ind w:left="1871" w:hanging="340"/>
      </w:pPr>
      <w:rPr>
        <w:rFonts w:cs="Times New Roman" w:hint="default"/>
      </w:rPr>
    </w:lvl>
    <w:lvl w:ilvl="3">
      <w:start w:val="1"/>
      <w:numFmt w:val="none"/>
      <w:suff w:val="nothing"/>
      <w:lvlText w:val=""/>
      <w:lvlJc w:val="left"/>
      <w:pPr>
        <w:ind w:left="1871"/>
      </w:pPr>
      <w:rPr>
        <w:rFonts w:cs="Times New Roman" w:hint="default"/>
      </w:rPr>
    </w:lvl>
    <w:lvl w:ilvl="4">
      <w:start w:val="1"/>
      <w:numFmt w:val="none"/>
      <w:lvlRestart w:val="0"/>
      <w:suff w:val="nothing"/>
      <w:lvlText w:val=""/>
      <w:lvlJc w:val="left"/>
      <w:pPr>
        <w:ind w:left="1871"/>
      </w:pPr>
      <w:rPr>
        <w:rFonts w:cs="Times New Roman" w:hint="default"/>
      </w:rPr>
    </w:lvl>
    <w:lvl w:ilvl="5">
      <w:start w:val="1"/>
      <w:numFmt w:val="none"/>
      <w:suff w:val="nothing"/>
      <w:lvlText w:val=""/>
      <w:lvlJc w:val="right"/>
      <w:pPr>
        <w:ind w:left="1871"/>
      </w:pPr>
      <w:rPr>
        <w:rFonts w:cs="Times New Roman" w:hint="default"/>
      </w:rPr>
    </w:lvl>
    <w:lvl w:ilvl="6">
      <w:start w:val="1"/>
      <w:numFmt w:val="none"/>
      <w:suff w:val="nothing"/>
      <w:lvlText w:val=""/>
      <w:lvlJc w:val="left"/>
      <w:pPr>
        <w:ind w:left="1871"/>
      </w:pPr>
      <w:rPr>
        <w:rFonts w:cs="Times New Roman" w:hint="default"/>
      </w:rPr>
    </w:lvl>
    <w:lvl w:ilvl="7">
      <w:start w:val="1"/>
      <w:numFmt w:val="none"/>
      <w:suff w:val="nothing"/>
      <w:lvlText w:val=""/>
      <w:lvlJc w:val="left"/>
      <w:pPr>
        <w:ind w:left="1871"/>
      </w:pPr>
      <w:rPr>
        <w:rFonts w:cs="Times New Roman" w:hint="default"/>
      </w:rPr>
    </w:lvl>
    <w:lvl w:ilvl="8">
      <w:start w:val="1"/>
      <w:numFmt w:val="none"/>
      <w:suff w:val="nothing"/>
      <w:lvlText w:val=""/>
      <w:lvlJc w:val="right"/>
      <w:pPr>
        <w:ind w:left="1871"/>
      </w:pPr>
      <w:rPr>
        <w:rFonts w:cs="Times New Roman" w:hint="default"/>
      </w:rPr>
    </w:lvl>
  </w:abstractNum>
  <w:abstractNum w:abstractNumId="10">
    <w:nsid w:val="0F572937"/>
    <w:multiLevelType w:val="multilevel"/>
    <w:tmpl w:val="2AF08B76"/>
    <w:name w:val="Bullet"/>
    <w:lvl w:ilvl="0">
      <w:start w:val="1"/>
      <w:numFmt w:val="bullet"/>
      <w:lvlText w:val="▪"/>
      <w:lvlJc w:val="left"/>
      <w:pPr>
        <w:ind w:left="340" w:hanging="340"/>
      </w:pPr>
      <w:rPr>
        <w:rFonts w:ascii="Arial" w:hAnsi="Arial" w:hint="default"/>
        <w:color w:val="0067AC" w:themeColor="text2"/>
        <w:sz w:val="24"/>
      </w:rPr>
    </w:lvl>
    <w:lvl w:ilvl="1">
      <w:start w:val="1"/>
      <w:numFmt w:val="bullet"/>
      <w:lvlText w:val="−"/>
      <w:lvlJc w:val="left"/>
      <w:pPr>
        <w:ind w:left="680" w:hanging="340"/>
      </w:pPr>
      <w:rPr>
        <w:rFonts w:ascii="Calibri" w:hAnsi="Calibri" w:hint="default"/>
        <w:color w:val="0067AC" w:themeColor="text2"/>
      </w:rPr>
    </w:lvl>
    <w:lvl w:ilvl="2">
      <w:start w:val="1"/>
      <w:numFmt w:val="bullet"/>
      <w:lvlText w:val="◦"/>
      <w:lvlJc w:val="left"/>
      <w:pPr>
        <w:ind w:left="1021" w:hanging="341"/>
      </w:pPr>
      <w:rPr>
        <w:rFonts w:ascii="Arial" w:hAnsi="Arial" w:hint="default"/>
        <w:color w:val="0067AC" w:themeColor="text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00D7D88"/>
    <w:multiLevelType w:val="multilevel"/>
    <w:tmpl w:val="75B63B8C"/>
    <w:styleLink w:val="NumbLstStage"/>
    <w:lvl w:ilvl="0">
      <w:start w:val="1"/>
      <w:numFmt w:val="decimal"/>
      <w:pStyle w:val="Stage"/>
      <w:lvlText w:val="Stage %1"/>
      <w:lvlJc w:val="left"/>
      <w:pPr>
        <w:tabs>
          <w:tab w:val="num" w:pos="1814"/>
        </w:tabs>
        <w:ind w:left="1814" w:hanging="963"/>
      </w:pPr>
      <w:rPr>
        <w:rFonts w:hint="default"/>
      </w:rPr>
    </w:lvl>
    <w:lvl w:ilvl="1">
      <w:start w:val="1"/>
      <w:numFmt w:val="decimal"/>
      <w:pStyle w:val="Task"/>
      <w:lvlText w:val="Task %1.%2"/>
      <w:lvlJc w:val="left"/>
      <w:pPr>
        <w:tabs>
          <w:tab w:val="num" w:pos="1814"/>
        </w:tabs>
        <w:ind w:left="1814" w:hanging="96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02C26B6"/>
    <w:multiLevelType w:val="multilevel"/>
    <w:tmpl w:val="1E32C318"/>
    <w:styleLink w:val="NumbLstTableBullet1"/>
    <w:lvl w:ilvl="0">
      <w:start w:val="1"/>
      <w:numFmt w:val="decimal"/>
      <w:pStyle w:val="NumbList"/>
      <w:lvlText w:val="%1."/>
      <w:lvlJc w:val="left"/>
      <w:pPr>
        <w:ind w:left="340" w:hanging="340"/>
      </w:pPr>
      <w:rPr>
        <w:rFonts w:hint="default"/>
      </w:rPr>
    </w:lvl>
    <w:lvl w:ilvl="1">
      <w:start w:val="1"/>
      <w:numFmt w:val="lowerLetter"/>
      <w:pStyle w:val="NumbList2"/>
      <w:lvlText w:val="%2."/>
      <w:lvlJc w:val="left"/>
      <w:pPr>
        <w:ind w:left="680" w:hanging="340"/>
      </w:pPr>
      <w:rPr>
        <w:rFonts w:hint="default"/>
      </w:rPr>
    </w:lvl>
    <w:lvl w:ilvl="2">
      <w:start w:val="1"/>
      <w:numFmt w:val="lowerRoman"/>
      <w:pStyle w:val="NumbList3"/>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3">
    <w:nsid w:val="13264F5E"/>
    <w:multiLevelType w:val="multilevel"/>
    <w:tmpl w:val="89BC52E8"/>
    <w:numStyleLink w:val="NumbLstBoxes"/>
  </w:abstractNum>
  <w:abstractNum w:abstractNumId="14">
    <w:nsid w:val="13CB0134"/>
    <w:multiLevelType w:val="multilevel"/>
    <w:tmpl w:val="1E32C318"/>
    <w:styleLink w:val="NumbLstNumb"/>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5">
    <w:nsid w:val="183010F3"/>
    <w:multiLevelType w:val="multilevel"/>
    <w:tmpl w:val="E20ED5C8"/>
    <w:styleLink w:val="Style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Restart w:val="1"/>
      <w:lvlText w:val="%1.%2.%3.%4"/>
      <w:lvlJc w:val="left"/>
      <w:pPr>
        <w:ind w:left="851" w:hanging="851"/>
      </w:pPr>
      <w:rPr>
        <w:rFonts w:hint="default"/>
        <w:color w:val="auto"/>
        <w:sz w:val="20"/>
      </w:rPr>
    </w:lvl>
    <w:lvl w:ilvl="4">
      <w:start w:val="1"/>
      <w:numFmt w:val="decimal"/>
      <w:lvlRestart w:val="1"/>
      <w:lvlText w:val="Figure %1.%5"/>
      <w:lvlJc w:val="left"/>
      <w:pPr>
        <w:ind w:left="1928" w:hanging="1077"/>
      </w:pPr>
      <w:rPr>
        <w:rFonts w:ascii="Georgia" w:hAnsi="Georgia" w:hint="default"/>
        <w:color w:val="0067AC" w:themeColor="text2"/>
      </w:rPr>
    </w:lvl>
    <w:lvl w:ilvl="5">
      <w:start w:val="1"/>
      <w:numFmt w:val="decimal"/>
      <w:lvlRestart w:val="3"/>
      <w:lvlText w:val="Table %1.%6"/>
      <w:lvlJc w:val="left"/>
      <w:pPr>
        <w:tabs>
          <w:tab w:val="num" w:pos="851"/>
        </w:tabs>
        <w:ind w:left="1928" w:hanging="1077"/>
      </w:pPr>
      <w:rPr>
        <w:rFonts w:ascii="Georgia" w:hAnsi="Georgia" w:hint="default"/>
        <w:color w:val="0067AC" w:themeColor="text2"/>
      </w:rPr>
    </w:lvl>
    <w:lvl w:ilvl="6">
      <w:start w:val="1"/>
      <w:numFmt w:val="decimal"/>
      <w:lvlRestart w:val="5"/>
      <w:lvlText w:val="%7"/>
      <w:lvlJc w:val="left"/>
      <w:pPr>
        <w:ind w:left="425" w:hanging="425"/>
      </w:pPr>
      <w:rPr>
        <w:rFonts w:hint="default"/>
      </w:rPr>
    </w:lvl>
    <w:lvl w:ilvl="7">
      <w:start w:val="1"/>
      <w:numFmt w:val="lowerLetter"/>
      <w:lvlRestart w:val="0"/>
      <w:lvlText w:val="%8."/>
      <w:lvlJc w:val="left"/>
      <w:pPr>
        <w:ind w:left="425" w:hanging="425"/>
      </w:pPr>
      <w:rPr>
        <w:rFonts w:hint="default"/>
        <w:color w:val="auto"/>
      </w:rPr>
    </w:lvl>
    <w:lvl w:ilvl="8">
      <w:start w:val="1"/>
      <w:numFmt w:val="decimal"/>
      <w:lvlText w:val="Case study %9"/>
      <w:lvlJc w:val="left"/>
      <w:pPr>
        <w:ind w:left="1701" w:hanging="1701"/>
      </w:pPr>
      <w:rPr>
        <w:rFonts w:ascii="Georgia" w:hAnsi="Georgia" w:hint="default"/>
        <w:color w:val="0067AC" w:themeColor="text2"/>
      </w:rPr>
    </w:lvl>
  </w:abstractNum>
  <w:abstractNum w:abstractNumId="16">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7">
    <w:nsid w:val="213056DA"/>
    <w:multiLevelType w:val="multilevel"/>
    <w:tmpl w:val="89BC52E8"/>
    <w:styleLink w:val="NumbLstBoxes"/>
    <w:lvl w:ilvl="0">
      <w:start w:val="1"/>
      <w:numFmt w:val="decimal"/>
      <w:pStyle w:val="CaseStudy"/>
      <w:suff w:val="space"/>
      <w:lvlText w:val="Case Study %1"/>
      <w:lvlJc w:val="left"/>
      <w:pPr>
        <w:ind w:left="0" w:firstLine="0"/>
      </w:pPr>
      <w:rPr>
        <w:rFonts w:hint="default"/>
      </w:rPr>
    </w:lvl>
    <w:lvl w:ilvl="1">
      <w:start w:val="1"/>
      <w:numFmt w:val="decimal"/>
      <w:lvlRestart w:val="0"/>
      <w:pStyle w:val="Evidence"/>
      <w:suff w:val="space"/>
      <w:lvlText w:val="Evidence %2"/>
      <w:lvlJc w:val="left"/>
      <w:pPr>
        <w:ind w:left="0" w:firstLine="0"/>
      </w:pPr>
      <w:rPr>
        <w:rFonts w:hint="default"/>
      </w:rPr>
    </w:lvl>
    <w:lvl w:ilvl="2">
      <w:start w:val="1"/>
      <w:numFmt w:val="decimal"/>
      <w:lvlRestart w:val="0"/>
      <w:pStyle w:val="Conclusion"/>
      <w:suff w:val="space"/>
      <w:lvlText w:val="Conclusion %3"/>
      <w:lvlJc w:val="left"/>
      <w:pPr>
        <w:ind w:left="0" w:firstLine="0"/>
      </w:pPr>
      <w:rPr>
        <w:rFonts w:hint="default"/>
      </w:rPr>
    </w:lvl>
    <w:lvl w:ilvl="3">
      <w:start w:val="1"/>
      <w:numFmt w:val="decimal"/>
      <w:lvlRestart w:val="0"/>
      <w:pStyle w:val="Recommendation"/>
      <w:suff w:val="space"/>
      <w:lvlText w:val="Recommendation %4"/>
      <w:lvlJc w:val="left"/>
      <w:pPr>
        <w:ind w:left="0" w:firstLine="0"/>
      </w:pPr>
      <w:rPr>
        <w:rFonts w:hint="default"/>
        <w:b/>
        <w:i w:val="0"/>
        <w:color w:val="0067AC"/>
        <w:sz w:val="28"/>
      </w:rPr>
    </w:lvl>
    <w:lvl w:ilvl="4">
      <w:start w:val="1"/>
      <w:numFmt w:val="decimal"/>
      <w:lvlRestart w:val="0"/>
      <w:pStyle w:val="BoxNumb"/>
      <w:suff w:val="space"/>
      <w:lvlText w:val="Box %5"/>
      <w:lvlJc w:val="left"/>
      <w:pPr>
        <w:ind w:left="0" w:firstLine="0"/>
      </w:pPr>
      <w:rPr>
        <w:rFonts w:hint="default"/>
        <w:color w:val="0067AC"/>
      </w:rPr>
    </w:lvl>
    <w:lvl w:ilvl="5">
      <w:start w:val="1"/>
      <w:numFmt w:val="none"/>
      <w:lvlRestart w:val="3"/>
      <w:lvlText w:val=""/>
      <w:lvlJc w:val="left"/>
      <w:pPr>
        <w:tabs>
          <w:tab w:val="num" w:pos="851"/>
        </w:tabs>
        <w:ind w:left="0" w:firstLine="0"/>
      </w:pPr>
      <w:rPr>
        <w:rFonts w:ascii="Georgia" w:hAnsi="Georgia" w:hint="default"/>
        <w:color w:val="336633"/>
      </w:rPr>
    </w:lvl>
    <w:lvl w:ilvl="6">
      <w:start w:val="1"/>
      <w:numFmt w:val="none"/>
      <w:lvlRestart w:val="5"/>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color w:val="auto"/>
      </w:rPr>
    </w:lvl>
    <w:lvl w:ilvl="8">
      <w:start w:val="1"/>
      <w:numFmt w:val="none"/>
      <w:suff w:val="nothing"/>
      <w:lvlText w:val=""/>
      <w:lvlJc w:val="left"/>
      <w:pPr>
        <w:ind w:left="0" w:firstLine="0"/>
      </w:pPr>
      <w:rPr>
        <w:rFonts w:ascii="Georgia" w:hAnsi="Georgia" w:hint="default"/>
        <w:color w:val="0067AC" w:themeColor="text2"/>
      </w:rPr>
    </w:lvl>
  </w:abstractNum>
  <w:abstractNum w:abstractNumId="18">
    <w:nsid w:val="39801475"/>
    <w:multiLevelType w:val="multilevel"/>
    <w:tmpl w:val="9F9A5336"/>
    <w:styleLink w:val="NumbLstBTBullet"/>
    <w:lvl w:ilvl="0">
      <w:start w:val="1"/>
      <w:numFmt w:val="bullet"/>
      <w:pStyle w:val="BTBullet1"/>
      <w:lvlText w:val="■"/>
      <w:lvlJc w:val="left"/>
      <w:pPr>
        <w:tabs>
          <w:tab w:val="num" w:pos="1191"/>
        </w:tabs>
        <w:ind w:left="1191" w:hanging="340"/>
      </w:pPr>
      <w:rPr>
        <w:rFonts w:ascii="Arial" w:hAnsi="Arial" w:hint="default"/>
        <w:color w:val="0067AC"/>
      </w:rPr>
    </w:lvl>
    <w:lvl w:ilvl="1">
      <w:start w:val="1"/>
      <w:numFmt w:val="bullet"/>
      <w:pStyle w:val="BTBullet2"/>
      <w:lvlText w:val="–"/>
      <w:lvlJc w:val="left"/>
      <w:pPr>
        <w:tabs>
          <w:tab w:val="num" w:pos="1531"/>
        </w:tabs>
        <w:ind w:left="1531" w:hanging="340"/>
      </w:pPr>
      <w:rPr>
        <w:rFonts w:ascii="Arial" w:hAnsi="Arial" w:hint="default"/>
        <w:color w:val="0067AC"/>
      </w:rPr>
    </w:lvl>
    <w:lvl w:ilvl="2">
      <w:start w:val="1"/>
      <w:numFmt w:val="bullet"/>
      <w:pStyle w:val="BTBullet3"/>
      <w:lvlText w:val="○"/>
      <w:lvlJc w:val="left"/>
      <w:pPr>
        <w:tabs>
          <w:tab w:val="num" w:pos="1871"/>
        </w:tabs>
        <w:ind w:left="1871" w:hanging="340"/>
      </w:pPr>
      <w:rPr>
        <w:rFonts w:ascii="Arial" w:hAnsi="Arial" w:hint="default"/>
        <w:color w:val="0067AC"/>
      </w:rPr>
    </w:lvl>
    <w:lvl w:ilvl="3">
      <w:start w:val="1"/>
      <w:numFmt w:val="none"/>
      <w:suff w:val="nothing"/>
      <w:lvlText w:val=""/>
      <w:lvlJc w:val="left"/>
      <w:pPr>
        <w:ind w:left="1871" w:firstLine="0"/>
      </w:pPr>
      <w:rPr>
        <w:rFonts w:hint="default"/>
      </w:rPr>
    </w:lvl>
    <w:lvl w:ilvl="4">
      <w:start w:val="1"/>
      <w:numFmt w:val="none"/>
      <w:suff w:val="nothing"/>
      <w:lvlText w:val=""/>
      <w:lvlJc w:val="left"/>
      <w:pPr>
        <w:ind w:left="1871" w:firstLine="0"/>
      </w:pPr>
      <w:rPr>
        <w:rFonts w:hint="default"/>
      </w:rPr>
    </w:lvl>
    <w:lvl w:ilvl="5">
      <w:start w:val="1"/>
      <w:numFmt w:val="none"/>
      <w:suff w:val="nothing"/>
      <w:lvlText w:val=""/>
      <w:lvlJc w:val="lef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lvlText w:val=""/>
      <w:lvlJc w:val="left"/>
      <w:pPr>
        <w:ind w:left="3240" w:hanging="360"/>
      </w:pPr>
      <w:rPr>
        <w:rFonts w:hint="default"/>
      </w:rPr>
    </w:lvl>
  </w:abstractNum>
  <w:abstractNum w:abstractNumId="19">
    <w:nsid w:val="3E144406"/>
    <w:multiLevelType w:val="multilevel"/>
    <w:tmpl w:val="85BCEBDA"/>
    <w:styleLink w:val="NumbLstBullet"/>
    <w:lvl w:ilvl="0">
      <w:start w:val="1"/>
      <w:numFmt w:val="bullet"/>
      <w:pStyle w:val="Bullet1"/>
      <w:lvlText w:val="■"/>
      <w:lvlJc w:val="left"/>
      <w:pPr>
        <w:tabs>
          <w:tab w:val="num" w:pos="340"/>
        </w:tabs>
        <w:ind w:left="340" w:hanging="340"/>
      </w:pPr>
      <w:rPr>
        <w:rFonts w:ascii="Arial" w:hAnsi="Arial" w:hint="default"/>
        <w:color w:val="0067AC"/>
        <w:sz w:val="18"/>
      </w:rPr>
    </w:lvl>
    <w:lvl w:ilvl="1">
      <w:start w:val="1"/>
      <w:numFmt w:val="bullet"/>
      <w:pStyle w:val="Bullet2"/>
      <w:lvlText w:val="–"/>
      <w:lvlJc w:val="left"/>
      <w:pPr>
        <w:tabs>
          <w:tab w:val="num" w:pos="680"/>
        </w:tabs>
        <w:ind w:left="680" w:hanging="340"/>
      </w:pPr>
      <w:rPr>
        <w:rFonts w:ascii="Arial" w:hAnsi="Arial" w:hint="default"/>
        <w:color w:val="0067AC"/>
      </w:rPr>
    </w:lvl>
    <w:lvl w:ilvl="2">
      <w:start w:val="1"/>
      <w:numFmt w:val="bullet"/>
      <w:pStyle w:val="Bullet3"/>
      <w:lvlText w:val="○"/>
      <w:lvlJc w:val="left"/>
      <w:pPr>
        <w:tabs>
          <w:tab w:val="num" w:pos="1021"/>
        </w:tabs>
        <w:ind w:left="1021" w:hanging="341"/>
      </w:pPr>
      <w:rPr>
        <w:rFonts w:ascii="Arial" w:hAnsi="Arial" w:hint="default"/>
        <w:color w:val="0067AC"/>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0">
    <w:nsid w:val="49271712"/>
    <w:multiLevelType w:val="multilevel"/>
    <w:tmpl w:val="1C228E2C"/>
    <w:name w:val="BTBulletList"/>
    <w:lvl w:ilvl="0">
      <w:start w:val="1"/>
      <w:numFmt w:val="bullet"/>
      <w:lvlText w:val="▪"/>
      <w:lvlJc w:val="left"/>
      <w:pPr>
        <w:ind w:left="1191" w:hanging="340"/>
      </w:pPr>
      <w:rPr>
        <w:rFonts w:ascii="Arial" w:hAnsi="Arial" w:hint="default"/>
        <w:color w:val="0067AC" w:themeColor="text2"/>
        <w:sz w:val="24"/>
      </w:rPr>
    </w:lvl>
    <w:lvl w:ilvl="1">
      <w:start w:val="1"/>
      <w:numFmt w:val="bullet"/>
      <w:lvlText w:val="–"/>
      <w:lvlJc w:val="left"/>
      <w:pPr>
        <w:tabs>
          <w:tab w:val="num" w:pos="1990"/>
        </w:tabs>
        <w:ind w:left="1531" w:hanging="340"/>
      </w:pPr>
      <w:rPr>
        <w:rFonts w:ascii="Arial" w:hAnsi="Arial" w:hint="default"/>
        <w:color w:val="0067AC" w:themeColor="text2"/>
      </w:rPr>
    </w:lvl>
    <w:lvl w:ilvl="2">
      <w:start w:val="1"/>
      <w:numFmt w:val="bullet"/>
      <w:lvlText w:val="◦"/>
      <w:lvlJc w:val="left"/>
      <w:pPr>
        <w:ind w:left="1871" w:hanging="340"/>
      </w:pPr>
      <w:rPr>
        <w:rFonts w:ascii="Arial" w:hAnsi="Arial" w:hint="default"/>
        <w:color w:val="0067AC" w:themeColor="text2"/>
      </w:rPr>
    </w:lvl>
    <w:lvl w:ilvl="3">
      <w:start w:val="1"/>
      <w:numFmt w:val="bullet"/>
      <w:lvlText w:val=""/>
      <w:lvlJc w:val="left"/>
      <w:pPr>
        <w:ind w:left="3788" w:hanging="360"/>
      </w:pPr>
      <w:rPr>
        <w:rFonts w:ascii="Symbol" w:hAnsi="Symbol" w:hint="default"/>
      </w:rPr>
    </w:lvl>
    <w:lvl w:ilvl="4">
      <w:start w:val="1"/>
      <w:numFmt w:val="bullet"/>
      <w:lvlText w:val="o"/>
      <w:lvlJc w:val="left"/>
      <w:pPr>
        <w:ind w:left="4508" w:hanging="360"/>
      </w:pPr>
      <w:rPr>
        <w:rFonts w:ascii="Courier New" w:hAnsi="Courier New" w:cs="Courier New" w:hint="default"/>
      </w:rPr>
    </w:lvl>
    <w:lvl w:ilvl="5">
      <w:start w:val="1"/>
      <w:numFmt w:val="bullet"/>
      <w:lvlText w:val=""/>
      <w:lvlJc w:val="left"/>
      <w:pPr>
        <w:ind w:left="5228" w:hanging="360"/>
      </w:pPr>
      <w:rPr>
        <w:rFonts w:ascii="Wingdings" w:hAnsi="Wingdings" w:hint="default"/>
      </w:rPr>
    </w:lvl>
    <w:lvl w:ilvl="6">
      <w:start w:val="1"/>
      <w:numFmt w:val="bullet"/>
      <w:lvlText w:val=""/>
      <w:lvlJc w:val="left"/>
      <w:pPr>
        <w:ind w:left="5948" w:hanging="360"/>
      </w:pPr>
      <w:rPr>
        <w:rFonts w:ascii="Symbol" w:hAnsi="Symbol" w:hint="default"/>
      </w:rPr>
    </w:lvl>
    <w:lvl w:ilvl="7">
      <w:start w:val="1"/>
      <w:numFmt w:val="bullet"/>
      <w:lvlText w:val="o"/>
      <w:lvlJc w:val="left"/>
      <w:pPr>
        <w:ind w:left="6668" w:hanging="360"/>
      </w:pPr>
      <w:rPr>
        <w:rFonts w:ascii="Courier New" w:hAnsi="Courier New" w:cs="Courier New" w:hint="default"/>
      </w:rPr>
    </w:lvl>
    <w:lvl w:ilvl="8">
      <w:start w:val="1"/>
      <w:numFmt w:val="bullet"/>
      <w:lvlText w:val=""/>
      <w:lvlJc w:val="left"/>
      <w:pPr>
        <w:ind w:left="7388" w:hanging="360"/>
      </w:pPr>
      <w:rPr>
        <w:rFonts w:ascii="Wingdings" w:hAnsi="Wingdings" w:hint="default"/>
      </w:rPr>
    </w:lvl>
  </w:abstractNum>
  <w:abstractNum w:abstractNumId="21">
    <w:nsid w:val="497C5E09"/>
    <w:multiLevelType w:val="multilevel"/>
    <w:tmpl w:val="4B68369A"/>
    <w:styleLink w:val="NumbLstTableBullet"/>
    <w:lvl w:ilvl="0">
      <w:start w:val="1"/>
      <w:numFmt w:val="bullet"/>
      <w:pStyle w:val="TableBullet"/>
      <w:lvlText w:val="■"/>
      <w:lvlJc w:val="left"/>
      <w:pPr>
        <w:tabs>
          <w:tab w:val="num" w:pos="340"/>
        </w:tabs>
        <w:ind w:left="340" w:hanging="340"/>
      </w:pPr>
      <w:rPr>
        <w:rFonts w:ascii="Arial" w:hAnsi="Arial" w:hint="default"/>
        <w:color w:val="0067AC"/>
      </w:rPr>
    </w:lvl>
    <w:lvl w:ilvl="1">
      <w:start w:val="1"/>
      <w:numFmt w:val="bullet"/>
      <w:lvlText w:val="–"/>
      <w:lvlJc w:val="left"/>
      <w:pPr>
        <w:tabs>
          <w:tab w:val="num" w:pos="680"/>
        </w:tabs>
        <w:ind w:left="680" w:hanging="340"/>
      </w:pPr>
      <w:rPr>
        <w:rFonts w:ascii="Arial" w:hAnsi="Arial" w:hint="default"/>
        <w:color w:val="0067AC" w:themeColor="text2"/>
      </w:rPr>
    </w:lvl>
    <w:lvl w:ilvl="2">
      <w:start w:val="1"/>
      <w:numFmt w:val="bullet"/>
      <w:lvlText w:val="○"/>
      <w:lvlJc w:val="left"/>
      <w:pPr>
        <w:tabs>
          <w:tab w:val="num" w:pos="1021"/>
        </w:tabs>
        <w:ind w:left="1021" w:hanging="341"/>
      </w:pPr>
      <w:rPr>
        <w:rFonts w:ascii="Arial" w:hAnsi="Arial" w:hint="default"/>
        <w:color w:val="0067AC" w:themeColor="text2"/>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2">
    <w:nsid w:val="4D4F1CD9"/>
    <w:multiLevelType w:val="hybridMultilevel"/>
    <w:tmpl w:val="23E6863E"/>
    <w:lvl w:ilvl="0" w:tplc="F9B8B0BA">
      <w:start w:val="1"/>
      <w:numFmt w:val="bullet"/>
      <w:pStyle w:val="F6ListBullet"/>
      <w:lvlText w:val=""/>
      <w:lvlJc w:val="left"/>
      <w:pPr>
        <w:tabs>
          <w:tab w:val="num" w:pos="1494"/>
        </w:tabs>
        <w:ind w:left="1474" w:hanging="340"/>
      </w:pPr>
      <w:rPr>
        <w:rFonts w:ascii="Wingdings" w:hAnsi="Wingdings" w:hint="default"/>
      </w:rPr>
    </w:lvl>
    <w:lvl w:ilvl="1" w:tplc="04090003">
      <w:start w:val="1"/>
      <w:numFmt w:val="bullet"/>
      <w:lvlText w:val="o"/>
      <w:lvlJc w:val="left"/>
      <w:pPr>
        <w:tabs>
          <w:tab w:val="num" w:pos="2347"/>
        </w:tabs>
        <w:ind w:left="2347" w:hanging="360"/>
      </w:pPr>
      <w:rPr>
        <w:rFonts w:ascii="Courier New" w:hAnsi="Courier New" w:hint="default"/>
      </w:rPr>
    </w:lvl>
    <w:lvl w:ilvl="2" w:tplc="04090005">
      <w:start w:val="1"/>
      <w:numFmt w:val="bullet"/>
      <w:lvlText w:val=""/>
      <w:lvlJc w:val="left"/>
      <w:pPr>
        <w:tabs>
          <w:tab w:val="num" w:pos="3067"/>
        </w:tabs>
        <w:ind w:left="3067" w:hanging="360"/>
      </w:pPr>
      <w:rPr>
        <w:rFonts w:ascii="Wingdings" w:hAnsi="Wingdings" w:hint="default"/>
      </w:rPr>
    </w:lvl>
    <w:lvl w:ilvl="3" w:tplc="04090001">
      <w:start w:val="1"/>
      <w:numFmt w:val="bullet"/>
      <w:lvlText w:val=""/>
      <w:lvlJc w:val="left"/>
      <w:pPr>
        <w:tabs>
          <w:tab w:val="num" w:pos="3787"/>
        </w:tabs>
        <w:ind w:left="3787" w:hanging="360"/>
      </w:pPr>
      <w:rPr>
        <w:rFonts w:ascii="Symbol" w:hAnsi="Symbol" w:hint="default"/>
      </w:rPr>
    </w:lvl>
    <w:lvl w:ilvl="4" w:tplc="04090003">
      <w:start w:val="1"/>
      <w:numFmt w:val="bullet"/>
      <w:lvlText w:val="o"/>
      <w:lvlJc w:val="left"/>
      <w:pPr>
        <w:tabs>
          <w:tab w:val="num" w:pos="4507"/>
        </w:tabs>
        <w:ind w:left="4507" w:hanging="360"/>
      </w:pPr>
      <w:rPr>
        <w:rFonts w:ascii="Courier New" w:hAnsi="Courier New" w:hint="default"/>
      </w:rPr>
    </w:lvl>
    <w:lvl w:ilvl="5" w:tplc="04090005">
      <w:start w:val="1"/>
      <w:numFmt w:val="bullet"/>
      <w:lvlText w:val=""/>
      <w:lvlJc w:val="left"/>
      <w:pPr>
        <w:tabs>
          <w:tab w:val="num" w:pos="5227"/>
        </w:tabs>
        <w:ind w:left="5227" w:hanging="360"/>
      </w:pPr>
      <w:rPr>
        <w:rFonts w:ascii="Wingdings" w:hAnsi="Wingdings" w:hint="default"/>
      </w:rPr>
    </w:lvl>
    <w:lvl w:ilvl="6" w:tplc="04090001">
      <w:start w:val="1"/>
      <w:numFmt w:val="bullet"/>
      <w:lvlText w:val=""/>
      <w:lvlJc w:val="left"/>
      <w:pPr>
        <w:tabs>
          <w:tab w:val="num" w:pos="5947"/>
        </w:tabs>
        <w:ind w:left="5947" w:hanging="360"/>
      </w:pPr>
      <w:rPr>
        <w:rFonts w:ascii="Symbol" w:hAnsi="Symbol" w:hint="default"/>
      </w:rPr>
    </w:lvl>
    <w:lvl w:ilvl="7" w:tplc="04090003">
      <w:start w:val="1"/>
      <w:numFmt w:val="bullet"/>
      <w:lvlText w:val="o"/>
      <w:lvlJc w:val="left"/>
      <w:pPr>
        <w:tabs>
          <w:tab w:val="num" w:pos="6667"/>
        </w:tabs>
        <w:ind w:left="6667" w:hanging="360"/>
      </w:pPr>
      <w:rPr>
        <w:rFonts w:ascii="Courier New" w:hAnsi="Courier New" w:hint="default"/>
      </w:rPr>
    </w:lvl>
    <w:lvl w:ilvl="8" w:tplc="04090005">
      <w:start w:val="1"/>
      <w:numFmt w:val="bullet"/>
      <w:lvlText w:val=""/>
      <w:lvlJc w:val="left"/>
      <w:pPr>
        <w:tabs>
          <w:tab w:val="num" w:pos="7387"/>
        </w:tabs>
        <w:ind w:left="7387" w:hanging="360"/>
      </w:pPr>
      <w:rPr>
        <w:rFonts w:ascii="Wingdings" w:hAnsi="Wingdings" w:hint="default"/>
      </w:rPr>
    </w:lvl>
  </w:abstractNum>
  <w:abstractNum w:abstractNumId="23">
    <w:nsid w:val="504936E5"/>
    <w:multiLevelType w:val="multilevel"/>
    <w:tmpl w:val="9F9A5336"/>
    <w:numStyleLink w:val="NumbLstBTBullet"/>
  </w:abstractNum>
  <w:abstractNum w:abstractNumId="24">
    <w:nsid w:val="507A1ADD"/>
    <w:multiLevelType w:val="hybridMultilevel"/>
    <w:tmpl w:val="8946BA38"/>
    <w:lvl w:ilvl="0" w:tplc="FFFFFFFF">
      <w:start w:val="1"/>
      <w:numFmt w:val="lowerRoman"/>
      <w:lvlText w:val="%1."/>
      <w:lvlJc w:val="left"/>
      <w:pPr>
        <w:tabs>
          <w:tab w:val="num" w:pos="1134"/>
        </w:tabs>
        <w:ind w:left="1134" w:hanging="567"/>
      </w:pPr>
      <w:rPr>
        <w:rFonts w:ascii="Arial" w:hAnsi="Arial" w:cs="Symbol" w:hint="default"/>
        <w:b w:val="0"/>
        <w:bCs w:val="0"/>
        <w:i/>
        <w:iCs/>
        <w:sz w:val="20"/>
        <w:szCs w:val="20"/>
      </w:rPr>
    </w:lvl>
    <w:lvl w:ilvl="1" w:tplc="FFFFFFFF">
      <w:start w:val="1"/>
      <w:numFmt w:val="lowerLetter"/>
      <w:pStyle w:val="SecondTierList"/>
      <w:lvlText w:val="%2)"/>
      <w:lvlJc w:val="left"/>
      <w:pPr>
        <w:tabs>
          <w:tab w:val="num" w:pos="2098"/>
        </w:tabs>
        <w:ind w:left="2098" w:hanging="680"/>
      </w:pPr>
      <w:rPr>
        <w:rFonts w:cs="Times New Roman" w:hint="default"/>
      </w:rPr>
    </w:lvl>
    <w:lvl w:ilvl="2" w:tplc="FFFFFFFF">
      <w:start w:val="1"/>
      <w:numFmt w:val="lowerRoman"/>
      <w:lvlText w:val="%3."/>
      <w:lvlJc w:val="left"/>
      <w:pPr>
        <w:tabs>
          <w:tab w:val="num" w:pos="1134"/>
        </w:tabs>
        <w:ind w:left="1134" w:hanging="567"/>
      </w:pPr>
      <w:rPr>
        <w:rFonts w:ascii="Arial" w:hAnsi="Arial" w:cs="Symbol" w:hint="default"/>
        <w:b w:val="0"/>
        <w:bCs w:val="0"/>
        <w:i/>
        <w:iCs/>
        <w:sz w:val="20"/>
        <w:szCs w:val="20"/>
      </w:rPr>
    </w:lvl>
    <w:lvl w:ilvl="3" w:tplc="FFFFFFFF">
      <w:start w:val="1"/>
      <w:numFmt w:val="lowerLetter"/>
      <w:lvlText w:val="%4)"/>
      <w:lvlJc w:val="left"/>
      <w:pPr>
        <w:tabs>
          <w:tab w:val="num" w:pos="1211"/>
        </w:tabs>
        <w:ind w:left="1191" w:hanging="340"/>
      </w:pPr>
      <w:rPr>
        <w:rFonts w:cs="Times New Roman" w:hint="default"/>
      </w:rPr>
    </w:lvl>
    <w:lvl w:ilvl="4" w:tplc="FFFFFFFF">
      <w:start w:val="1"/>
      <w:numFmt w:val="lowerRoman"/>
      <w:lvlText w:val="%5."/>
      <w:lvlJc w:val="left"/>
      <w:pPr>
        <w:tabs>
          <w:tab w:val="num" w:pos="1134"/>
        </w:tabs>
        <w:ind w:left="1134" w:hanging="567"/>
      </w:pPr>
      <w:rPr>
        <w:rFonts w:ascii="Arial" w:hAnsi="Arial" w:cs="Symbol" w:hint="default"/>
        <w:b w:val="0"/>
        <w:bCs w:val="0"/>
        <w:i/>
        <w:iCs/>
        <w:sz w:val="20"/>
        <w:szCs w:val="2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nsid w:val="5A611787"/>
    <w:multiLevelType w:val="multilevel"/>
    <w:tmpl w:val="85BCEBDA"/>
    <w:numStyleLink w:val="NumbLstBullet"/>
  </w:abstractNum>
  <w:abstractNum w:abstractNumId="26">
    <w:nsid w:val="60BE17EF"/>
    <w:multiLevelType w:val="multilevel"/>
    <w:tmpl w:val="22266CAE"/>
    <w:numStyleLink w:val="NumbLstMain"/>
  </w:abstractNum>
  <w:abstractNum w:abstractNumId="27">
    <w:nsid w:val="66F10AD0"/>
    <w:multiLevelType w:val="multilevel"/>
    <w:tmpl w:val="A8C2921C"/>
    <w:numStyleLink w:val="NumbLstAnnex"/>
  </w:abstractNum>
  <w:abstractNum w:abstractNumId="28">
    <w:nsid w:val="7CB03DC5"/>
    <w:multiLevelType w:val="multilevel"/>
    <w:tmpl w:val="4B68369A"/>
    <w:numStyleLink w:val="NumbLstTableBullet"/>
  </w:abstractNum>
  <w:num w:numId="1">
    <w:abstractNumId w:val="3"/>
  </w:num>
  <w:num w:numId="2">
    <w:abstractNumId w:val="2"/>
  </w:num>
  <w:num w:numId="3">
    <w:abstractNumId w:val="1"/>
  </w:num>
  <w:num w:numId="4">
    <w:abstractNumId w:val="0"/>
  </w:num>
  <w:num w:numId="5">
    <w:abstractNumId w:val="15"/>
  </w:num>
  <w:num w:numId="6">
    <w:abstractNumId w:val="17"/>
  </w:num>
  <w:num w:numId="7">
    <w:abstractNumId w:val="6"/>
  </w:num>
  <w:num w:numId="8">
    <w:abstractNumId w:val="7"/>
  </w:num>
  <w:num w:numId="9">
    <w:abstractNumId w:val="14"/>
  </w:num>
  <w:num w:numId="10">
    <w:abstractNumId w:val="12"/>
  </w:num>
  <w:num w:numId="11">
    <w:abstractNumId w:val="19"/>
  </w:num>
  <w:num w:numId="12">
    <w:abstractNumId w:val="21"/>
  </w:num>
  <w:num w:numId="13">
    <w:abstractNumId w:val="8"/>
  </w:num>
  <w:num w:numId="14">
    <w:abstractNumId w:val="28"/>
  </w:num>
  <w:num w:numId="15">
    <w:abstractNumId w:val="11"/>
  </w:num>
  <w:num w:numId="16">
    <w:abstractNumId w:val="13"/>
  </w:num>
  <w:num w:numId="17">
    <w:abstractNumId w:val="25"/>
  </w:num>
  <w:num w:numId="18">
    <w:abstractNumId w:val="16"/>
  </w:num>
  <w:num w:numId="19">
    <w:abstractNumId w:val="27"/>
  </w:num>
  <w:num w:numId="20">
    <w:abstractNumId w:val="26"/>
  </w:num>
  <w:num w:numId="21">
    <w:abstractNumId w:val="18"/>
  </w:num>
  <w:num w:numId="22">
    <w:abstractNumId w:val="23"/>
  </w:num>
  <w:num w:numId="23">
    <w:abstractNumId w:val="9"/>
  </w:num>
  <w:num w:numId="24">
    <w:abstractNumId w:val="22"/>
  </w:num>
  <w:num w:numId="25">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7B04" w:allStyles="0" w:customStyles="0" w:latentStyles="1" w:stylesInUse="0" w:headingStyles="0" w:numberingStyles="0" w:tableStyles="0" w:directFormattingOnRuns="1" w:directFormattingOnParagraphs="1" w:directFormattingOnNumbering="0" w:directFormattingOnTables="1" w:clearFormatting="1" w:top3HeadingStyles="1" w:visibleStyles="1" w:alternateStyleNames="0"/>
  <w:defaultTabStop w:val="851"/>
  <w:drawingGridHorizontalSpacing w:val="10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rrentTemplateVersion" w:val="6.9"/>
    <w:docVar w:name="FooterVersion" w:val=" "/>
    <w:docVar w:name="HeaderText" w:val=" "/>
    <w:docVar w:name="InitialTemplateVersion" w:val="6.9"/>
  </w:docVars>
  <w:rsids>
    <w:rsidRoot w:val="00660C9C"/>
    <w:rsid w:val="00000C93"/>
    <w:rsid w:val="00005A26"/>
    <w:rsid w:val="0000759E"/>
    <w:rsid w:val="00011AAB"/>
    <w:rsid w:val="000142F4"/>
    <w:rsid w:val="000167D6"/>
    <w:rsid w:val="00024986"/>
    <w:rsid w:val="00026E16"/>
    <w:rsid w:val="000576DF"/>
    <w:rsid w:val="00066A93"/>
    <w:rsid w:val="00070C78"/>
    <w:rsid w:val="000715F8"/>
    <w:rsid w:val="000770C0"/>
    <w:rsid w:val="00083B20"/>
    <w:rsid w:val="0008717B"/>
    <w:rsid w:val="00091F04"/>
    <w:rsid w:val="0009599B"/>
    <w:rsid w:val="00095BA6"/>
    <w:rsid w:val="0009675F"/>
    <w:rsid w:val="000A35C8"/>
    <w:rsid w:val="000A5F31"/>
    <w:rsid w:val="000A76DA"/>
    <w:rsid w:val="000B14B1"/>
    <w:rsid w:val="000B24D3"/>
    <w:rsid w:val="000B33DE"/>
    <w:rsid w:val="000B7B34"/>
    <w:rsid w:val="000C43B2"/>
    <w:rsid w:val="000C4B0C"/>
    <w:rsid w:val="000D354F"/>
    <w:rsid w:val="000E1441"/>
    <w:rsid w:val="000E2B5C"/>
    <w:rsid w:val="000E5D1E"/>
    <w:rsid w:val="000F2DA6"/>
    <w:rsid w:val="000F7B8B"/>
    <w:rsid w:val="000F7EC6"/>
    <w:rsid w:val="00103E28"/>
    <w:rsid w:val="0011071D"/>
    <w:rsid w:val="00111107"/>
    <w:rsid w:val="001114E8"/>
    <w:rsid w:val="00123D34"/>
    <w:rsid w:val="00124BD0"/>
    <w:rsid w:val="00130939"/>
    <w:rsid w:val="00136425"/>
    <w:rsid w:val="001368FE"/>
    <w:rsid w:val="00141A81"/>
    <w:rsid w:val="00141AD4"/>
    <w:rsid w:val="00147D47"/>
    <w:rsid w:val="00151369"/>
    <w:rsid w:val="00151F29"/>
    <w:rsid w:val="00155C4F"/>
    <w:rsid w:val="001578B7"/>
    <w:rsid w:val="001648BF"/>
    <w:rsid w:val="00165091"/>
    <w:rsid w:val="00165CAF"/>
    <w:rsid w:val="00171F24"/>
    <w:rsid w:val="001736E1"/>
    <w:rsid w:val="00174800"/>
    <w:rsid w:val="0017652E"/>
    <w:rsid w:val="00182166"/>
    <w:rsid w:val="001851C5"/>
    <w:rsid w:val="00185721"/>
    <w:rsid w:val="001858FD"/>
    <w:rsid w:val="001869F6"/>
    <w:rsid w:val="00192D1A"/>
    <w:rsid w:val="001943AC"/>
    <w:rsid w:val="001B1C20"/>
    <w:rsid w:val="001B1F0E"/>
    <w:rsid w:val="001B2443"/>
    <w:rsid w:val="001B2612"/>
    <w:rsid w:val="001B5108"/>
    <w:rsid w:val="001B6F36"/>
    <w:rsid w:val="001B7D1E"/>
    <w:rsid w:val="001C24D0"/>
    <w:rsid w:val="001C4E00"/>
    <w:rsid w:val="001C5F8E"/>
    <w:rsid w:val="001C7BA9"/>
    <w:rsid w:val="001D4A64"/>
    <w:rsid w:val="001D4ADD"/>
    <w:rsid w:val="001D69D3"/>
    <w:rsid w:val="001D7DF0"/>
    <w:rsid w:val="001E33FA"/>
    <w:rsid w:val="001E4ED8"/>
    <w:rsid w:val="001E51AE"/>
    <w:rsid w:val="001E6E8A"/>
    <w:rsid w:val="001F133B"/>
    <w:rsid w:val="001F211C"/>
    <w:rsid w:val="002023E5"/>
    <w:rsid w:val="00203D5C"/>
    <w:rsid w:val="00204C13"/>
    <w:rsid w:val="00206851"/>
    <w:rsid w:val="00207D44"/>
    <w:rsid w:val="00211076"/>
    <w:rsid w:val="002119DF"/>
    <w:rsid w:val="00212962"/>
    <w:rsid w:val="00213D1A"/>
    <w:rsid w:val="00215DFA"/>
    <w:rsid w:val="00216E5C"/>
    <w:rsid w:val="002179F1"/>
    <w:rsid w:val="002218E7"/>
    <w:rsid w:val="002248F3"/>
    <w:rsid w:val="00227858"/>
    <w:rsid w:val="00230DE9"/>
    <w:rsid w:val="00234128"/>
    <w:rsid w:val="0024644F"/>
    <w:rsid w:val="0024796D"/>
    <w:rsid w:val="00250907"/>
    <w:rsid w:val="00255570"/>
    <w:rsid w:val="00256B5A"/>
    <w:rsid w:val="00256BC8"/>
    <w:rsid w:val="00263351"/>
    <w:rsid w:val="00264A31"/>
    <w:rsid w:val="002675FB"/>
    <w:rsid w:val="00273225"/>
    <w:rsid w:val="00281FA6"/>
    <w:rsid w:val="00292A18"/>
    <w:rsid w:val="00292C2B"/>
    <w:rsid w:val="002A476C"/>
    <w:rsid w:val="002A4F65"/>
    <w:rsid w:val="002B0C2C"/>
    <w:rsid w:val="002B29C2"/>
    <w:rsid w:val="002B3B7F"/>
    <w:rsid w:val="002B56FB"/>
    <w:rsid w:val="002B7716"/>
    <w:rsid w:val="002C44BC"/>
    <w:rsid w:val="002C4B6F"/>
    <w:rsid w:val="002E5F2F"/>
    <w:rsid w:val="0030062C"/>
    <w:rsid w:val="00303262"/>
    <w:rsid w:val="0030346B"/>
    <w:rsid w:val="00306292"/>
    <w:rsid w:val="0031065A"/>
    <w:rsid w:val="003114F4"/>
    <w:rsid w:val="003150A0"/>
    <w:rsid w:val="0032006A"/>
    <w:rsid w:val="00323685"/>
    <w:rsid w:val="0032396D"/>
    <w:rsid w:val="00323E73"/>
    <w:rsid w:val="0033791B"/>
    <w:rsid w:val="0034310E"/>
    <w:rsid w:val="00343EA0"/>
    <w:rsid w:val="003477AD"/>
    <w:rsid w:val="003503D4"/>
    <w:rsid w:val="00350C79"/>
    <w:rsid w:val="00351252"/>
    <w:rsid w:val="00354098"/>
    <w:rsid w:val="00355A89"/>
    <w:rsid w:val="003615B0"/>
    <w:rsid w:val="00361A03"/>
    <w:rsid w:val="00364C19"/>
    <w:rsid w:val="00370C6A"/>
    <w:rsid w:val="003733D6"/>
    <w:rsid w:val="00374E53"/>
    <w:rsid w:val="003760DC"/>
    <w:rsid w:val="003777D6"/>
    <w:rsid w:val="00381826"/>
    <w:rsid w:val="003835CE"/>
    <w:rsid w:val="00383825"/>
    <w:rsid w:val="00384D14"/>
    <w:rsid w:val="00391BEC"/>
    <w:rsid w:val="003935CF"/>
    <w:rsid w:val="003A00E0"/>
    <w:rsid w:val="003A262C"/>
    <w:rsid w:val="003A4FC4"/>
    <w:rsid w:val="003A73A2"/>
    <w:rsid w:val="003C020A"/>
    <w:rsid w:val="003C04D7"/>
    <w:rsid w:val="003C1601"/>
    <w:rsid w:val="003C25EE"/>
    <w:rsid w:val="003D0514"/>
    <w:rsid w:val="003D2272"/>
    <w:rsid w:val="003D6EBF"/>
    <w:rsid w:val="003E0489"/>
    <w:rsid w:val="003E1E5C"/>
    <w:rsid w:val="003E2615"/>
    <w:rsid w:val="003E4AED"/>
    <w:rsid w:val="003E4B0D"/>
    <w:rsid w:val="003E58A8"/>
    <w:rsid w:val="003F2BEF"/>
    <w:rsid w:val="003F388F"/>
    <w:rsid w:val="003F5007"/>
    <w:rsid w:val="00401698"/>
    <w:rsid w:val="00401E38"/>
    <w:rsid w:val="00404FE4"/>
    <w:rsid w:val="0040659B"/>
    <w:rsid w:val="00410549"/>
    <w:rsid w:val="00410F10"/>
    <w:rsid w:val="00411678"/>
    <w:rsid w:val="004148E4"/>
    <w:rsid w:val="00417E8C"/>
    <w:rsid w:val="00427B8C"/>
    <w:rsid w:val="00430C1F"/>
    <w:rsid w:val="0044073E"/>
    <w:rsid w:val="00441196"/>
    <w:rsid w:val="004478B6"/>
    <w:rsid w:val="004479CE"/>
    <w:rsid w:val="00450CC9"/>
    <w:rsid w:val="00452136"/>
    <w:rsid w:val="004544C4"/>
    <w:rsid w:val="00455360"/>
    <w:rsid w:val="00455B40"/>
    <w:rsid w:val="00455F70"/>
    <w:rsid w:val="00457F5F"/>
    <w:rsid w:val="00464E05"/>
    <w:rsid w:val="00464ED6"/>
    <w:rsid w:val="00471B02"/>
    <w:rsid w:val="0047207A"/>
    <w:rsid w:val="00482F4C"/>
    <w:rsid w:val="004911E8"/>
    <w:rsid w:val="0049253A"/>
    <w:rsid w:val="00492BA9"/>
    <w:rsid w:val="00494045"/>
    <w:rsid w:val="00495771"/>
    <w:rsid w:val="00497505"/>
    <w:rsid w:val="00497E94"/>
    <w:rsid w:val="004A1645"/>
    <w:rsid w:val="004A2CB9"/>
    <w:rsid w:val="004B42EF"/>
    <w:rsid w:val="004B437B"/>
    <w:rsid w:val="004B45D1"/>
    <w:rsid w:val="004B7144"/>
    <w:rsid w:val="004B7371"/>
    <w:rsid w:val="004C1F41"/>
    <w:rsid w:val="004C4BFC"/>
    <w:rsid w:val="004C5D38"/>
    <w:rsid w:val="004E7FCA"/>
    <w:rsid w:val="004F5174"/>
    <w:rsid w:val="004F696D"/>
    <w:rsid w:val="004F6A81"/>
    <w:rsid w:val="005001BC"/>
    <w:rsid w:val="0050054A"/>
    <w:rsid w:val="00500DCF"/>
    <w:rsid w:val="0050177B"/>
    <w:rsid w:val="0050437E"/>
    <w:rsid w:val="00512A89"/>
    <w:rsid w:val="00525433"/>
    <w:rsid w:val="005256EB"/>
    <w:rsid w:val="0052581F"/>
    <w:rsid w:val="00526AAE"/>
    <w:rsid w:val="00532B21"/>
    <w:rsid w:val="005406E3"/>
    <w:rsid w:val="00541215"/>
    <w:rsid w:val="005423F1"/>
    <w:rsid w:val="005452A8"/>
    <w:rsid w:val="005462AE"/>
    <w:rsid w:val="00547C20"/>
    <w:rsid w:val="00561B22"/>
    <w:rsid w:val="0057033C"/>
    <w:rsid w:val="00571D3A"/>
    <w:rsid w:val="00577C28"/>
    <w:rsid w:val="005860AC"/>
    <w:rsid w:val="00593AAF"/>
    <w:rsid w:val="00593CD2"/>
    <w:rsid w:val="005A21E6"/>
    <w:rsid w:val="005A74CD"/>
    <w:rsid w:val="005B10E4"/>
    <w:rsid w:val="005B5B2C"/>
    <w:rsid w:val="005C09F2"/>
    <w:rsid w:val="005C13C9"/>
    <w:rsid w:val="005C219F"/>
    <w:rsid w:val="005C3B69"/>
    <w:rsid w:val="005D1643"/>
    <w:rsid w:val="005D3292"/>
    <w:rsid w:val="005E2D29"/>
    <w:rsid w:val="005E5044"/>
    <w:rsid w:val="005E516B"/>
    <w:rsid w:val="005F0456"/>
    <w:rsid w:val="005F359B"/>
    <w:rsid w:val="005F74B7"/>
    <w:rsid w:val="00602884"/>
    <w:rsid w:val="00604B45"/>
    <w:rsid w:val="00606D1D"/>
    <w:rsid w:val="0061775E"/>
    <w:rsid w:val="006231F6"/>
    <w:rsid w:val="006378F1"/>
    <w:rsid w:val="00642993"/>
    <w:rsid w:val="00645801"/>
    <w:rsid w:val="006473DC"/>
    <w:rsid w:val="00654DF3"/>
    <w:rsid w:val="00656054"/>
    <w:rsid w:val="00660C9C"/>
    <w:rsid w:val="006641C5"/>
    <w:rsid w:val="00664F15"/>
    <w:rsid w:val="00666378"/>
    <w:rsid w:val="00667E05"/>
    <w:rsid w:val="006736FD"/>
    <w:rsid w:val="0067423C"/>
    <w:rsid w:val="006761D7"/>
    <w:rsid w:val="006813B2"/>
    <w:rsid w:val="00683F2D"/>
    <w:rsid w:val="00693BA0"/>
    <w:rsid w:val="00696F67"/>
    <w:rsid w:val="006A2179"/>
    <w:rsid w:val="006A3C94"/>
    <w:rsid w:val="006A577B"/>
    <w:rsid w:val="006A6862"/>
    <w:rsid w:val="006A7D56"/>
    <w:rsid w:val="006B0413"/>
    <w:rsid w:val="006B055A"/>
    <w:rsid w:val="006B7A1F"/>
    <w:rsid w:val="006D239B"/>
    <w:rsid w:val="006D24E8"/>
    <w:rsid w:val="006D74C3"/>
    <w:rsid w:val="006D75C3"/>
    <w:rsid w:val="006D7D19"/>
    <w:rsid w:val="006E0930"/>
    <w:rsid w:val="006E132C"/>
    <w:rsid w:val="006E1446"/>
    <w:rsid w:val="006E187B"/>
    <w:rsid w:val="006E19C3"/>
    <w:rsid w:val="006E2356"/>
    <w:rsid w:val="006E2A43"/>
    <w:rsid w:val="006E306D"/>
    <w:rsid w:val="006E3373"/>
    <w:rsid w:val="006E4FF5"/>
    <w:rsid w:val="006F11BC"/>
    <w:rsid w:val="006F5998"/>
    <w:rsid w:val="006F7AA0"/>
    <w:rsid w:val="006F7CF1"/>
    <w:rsid w:val="007008D2"/>
    <w:rsid w:val="00700E15"/>
    <w:rsid w:val="00710CD3"/>
    <w:rsid w:val="00712B1D"/>
    <w:rsid w:val="00714D98"/>
    <w:rsid w:val="007253EB"/>
    <w:rsid w:val="00726D9E"/>
    <w:rsid w:val="007301D5"/>
    <w:rsid w:val="007317A6"/>
    <w:rsid w:val="007353F1"/>
    <w:rsid w:val="007358C8"/>
    <w:rsid w:val="007364F4"/>
    <w:rsid w:val="00740B76"/>
    <w:rsid w:val="0074120F"/>
    <w:rsid w:val="007503EB"/>
    <w:rsid w:val="00757801"/>
    <w:rsid w:val="007579EF"/>
    <w:rsid w:val="00760383"/>
    <w:rsid w:val="0076372F"/>
    <w:rsid w:val="007709DF"/>
    <w:rsid w:val="00771703"/>
    <w:rsid w:val="0077194F"/>
    <w:rsid w:val="007759BC"/>
    <w:rsid w:val="007811BF"/>
    <w:rsid w:val="00783050"/>
    <w:rsid w:val="00790FF3"/>
    <w:rsid w:val="00792D31"/>
    <w:rsid w:val="007940B1"/>
    <w:rsid w:val="007A3C01"/>
    <w:rsid w:val="007A4F61"/>
    <w:rsid w:val="007A5E42"/>
    <w:rsid w:val="007A5FFA"/>
    <w:rsid w:val="007B4457"/>
    <w:rsid w:val="007B47FB"/>
    <w:rsid w:val="007B633F"/>
    <w:rsid w:val="007C0B53"/>
    <w:rsid w:val="007C5C91"/>
    <w:rsid w:val="007E10DF"/>
    <w:rsid w:val="007E2584"/>
    <w:rsid w:val="007E2E3F"/>
    <w:rsid w:val="007F2332"/>
    <w:rsid w:val="007F2EA6"/>
    <w:rsid w:val="007F3870"/>
    <w:rsid w:val="007F571C"/>
    <w:rsid w:val="007F5CF6"/>
    <w:rsid w:val="007F5EEF"/>
    <w:rsid w:val="008016B1"/>
    <w:rsid w:val="0080748C"/>
    <w:rsid w:val="00814231"/>
    <w:rsid w:val="0081612E"/>
    <w:rsid w:val="00820F49"/>
    <w:rsid w:val="008306C1"/>
    <w:rsid w:val="00830E59"/>
    <w:rsid w:val="0083380D"/>
    <w:rsid w:val="008379EE"/>
    <w:rsid w:val="0084051B"/>
    <w:rsid w:val="00841B83"/>
    <w:rsid w:val="00844A98"/>
    <w:rsid w:val="00844B2C"/>
    <w:rsid w:val="0084572E"/>
    <w:rsid w:val="00847FCF"/>
    <w:rsid w:val="008510B2"/>
    <w:rsid w:val="00852752"/>
    <w:rsid w:val="0085593C"/>
    <w:rsid w:val="00855AFA"/>
    <w:rsid w:val="008563EE"/>
    <w:rsid w:val="00864D4F"/>
    <w:rsid w:val="008707A4"/>
    <w:rsid w:val="00871FF1"/>
    <w:rsid w:val="00873695"/>
    <w:rsid w:val="008743B1"/>
    <w:rsid w:val="008826C2"/>
    <w:rsid w:val="008842E3"/>
    <w:rsid w:val="00885560"/>
    <w:rsid w:val="00885E67"/>
    <w:rsid w:val="00891503"/>
    <w:rsid w:val="008A7BF2"/>
    <w:rsid w:val="008B17AA"/>
    <w:rsid w:val="008B724F"/>
    <w:rsid w:val="008B7B66"/>
    <w:rsid w:val="008C2FC2"/>
    <w:rsid w:val="008C4AB2"/>
    <w:rsid w:val="008C51A1"/>
    <w:rsid w:val="008C69F4"/>
    <w:rsid w:val="008D1672"/>
    <w:rsid w:val="008D2DA9"/>
    <w:rsid w:val="008D6B32"/>
    <w:rsid w:val="008D6CD8"/>
    <w:rsid w:val="008D7A2B"/>
    <w:rsid w:val="008E20F7"/>
    <w:rsid w:val="008E4380"/>
    <w:rsid w:val="008F1866"/>
    <w:rsid w:val="00901152"/>
    <w:rsid w:val="0091174D"/>
    <w:rsid w:val="00913F0D"/>
    <w:rsid w:val="00915F44"/>
    <w:rsid w:val="009200DD"/>
    <w:rsid w:val="00920460"/>
    <w:rsid w:val="00922A7F"/>
    <w:rsid w:val="00925F37"/>
    <w:rsid w:val="00926A9D"/>
    <w:rsid w:val="00931913"/>
    <w:rsid w:val="009370BE"/>
    <w:rsid w:val="0094009F"/>
    <w:rsid w:val="009414E1"/>
    <w:rsid w:val="00944FBE"/>
    <w:rsid w:val="00954E09"/>
    <w:rsid w:val="00955076"/>
    <w:rsid w:val="0095597A"/>
    <w:rsid w:val="00955F4F"/>
    <w:rsid w:val="00956B5F"/>
    <w:rsid w:val="00957824"/>
    <w:rsid w:val="00960DEA"/>
    <w:rsid w:val="00960EC3"/>
    <w:rsid w:val="00963671"/>
    <w:rsid w:val="009644DD"/>
    <w:rsid w:val="009718E1"/>
    <w:rsid w:val="00972D9E"/>
    <w:rsid w:val="00991455"/>
    <w:rsid w:val="00991E50"/>
    <w:rsid w:val="00991EA0"/>
    <w:rsid w:val="00993A29"/>
    <w:rsid w:val="00996088"/>
    <w:rsid w:val="009A072C"/>
    <w:rsid w:val="009A1256"/>
    <w:rsid w:val="009A1AE0"/>
    <w:rsid w:val="009A75D7"/>
    <w:rsid w:val="009B1E14"/>
    <w:rsid w:val="009B57E5"/>
    <w:rsid w:val="009B660B"/>
    <w:rsid w:val="009B688F"/>
    <w:rsid w:val="009C1DC5"/>
    <w:rsid w:val="009C24B4"/>
    <w:rsid w:val="009C3999"/>
    <w:rsid w:val="009C7C02"/>
    <w:rsid w:val="009D4BB0"/>
    <w:rsid w:val="009D706B"/>
    <w:rsid w:val="009D7497"/>
    <w:rsid w:val="009E57EF"/>
    <w:rsid w:val="009F0478"/>
    <w:rsid w:val="009F3599"/>
    <w:rsid w:val="009F3764"/>
    <w:rsid w:val="009F5875"/>
    <w:rsid w:val="009F7003"/>
    <w:rsid w:val="009F75F8"/>
    <w:rsid w:val="00A0040C"/>
    <w:rsid w:val="00A009FA"/>
    <w:rsid w:val="00A103C5"/>
    <w:rsid w:val="00A11851"/>
    <w:rsid w:val="00A133AB"/>
    <w:rsid w:val="00A17BF9"/>
    <w:rsid w:val="00A21150"/>
    <w:rsid w:val="00A212F2"/>
    <w:rsid w:val="00A2209A"/>
    <w:rsid w:val="00A25DBD"/>
    <w:rsid w:val="00A26555"/>
    <w:rsid w:val="00A2730E"/>
    <w:rsid w:val="00A33A56"/>
    <w:rsid w:val="00A33BEE"/>
    <w:rsid w:val="00A35597"/>
    <w:rsid w:val="00A405B1"/>
    <w:rsid w:val="00A41C86"/>
    <w:rsid w:val="00A4330C"/>
    <w:rsid w:val="00A43447"/>
    <w:rsid w:val="00A43A70"/>
    <w:rsid w:val="00A46769"/>
    <w:rsid w:val="00A50A41"/>
    <w:rsid w:val="00A50FF4"/>
    <w:rsid w:val="00A558FC"/>
    <w:rsid w:val="00A57BA4"/>
    <w:rsid w:val="00A60B9E"/>
    <w:rsid w:val="00A616B8"/>
    <w:rsid w:val="00A619B0"/>
    <w:rsid w:val="00A653C8"/>
    <w:rsid w:val="00A65659"/>
    <w:rsid w:val="00A71C20"/>
    <w:rsid w:val="00A7250A"/>
    <w:rsid w:val="00A72953"/>
    <w:rsid w:val="00A81548"/>
    <w:rsid w:val="00A8190C"/>
    <w:rsid w:val="00A83C81"/>
    <w:rsid w:val="00A83C8A"/>
    <w:rsid w:val="00A86B74"/>
    <w:rsid w:val="00A877B5"/>
    <w:rsid w:val="00A94F1B"/>
    <w:rsid w:val="00A96834"/>
    <w:rsid w:val="00A970A6"/>
    <w:rsid w:val="00AA0198"/>
    <w:rsid w:val="00AA0296"/>
    <w:rsid w:val="00AA4089"/>
    <w:rsid w:val="00AA63C9"/>
    <w:rsid w:val="00AA7264"/>
    <w:rsid w:val="00AB02BF"/>
    <w:rsid w:val="00AB6BC1"/>
    <w:rsid w:val="00AB7D8A"/>
    <w:rsid w:val="00AC7914"/>
    <w:rsid w:val="00AC7A98"/>
    <w:rsid w:val="00AD0752"/>
    <w:rsid w:val="00AD53A7"/>
    <w:rsid w:val="00AD5A0F"/>
    <w:rsid w:val="00AE0928"/>
    <w:rsid w:val="00AE177B"/>
    <w:rsid w:val="00AE74EA"/>
    <w:rsid w:val="00AF2FCB"/>
    <w:rsid w:val="00AF6149"/>
    <w:rsid w:val="00B00021"/>
    <w:rsid w:val="00B00985"/>
    <w:rsid w:val="00B0683A"/>
    <w:rsid w:val="00B10C7F"/>
    <w:rsid w:val="00B13DF3"/>
    <w:rsid w:val="00B15322"/>
    <w:rsid w:val="00B175B9"/>
    <w:rsid w:val="00B2433E"/>
    <w:rsid w:val="00B253F8"/>
    <w:rsid w:val="00B3016F"/>
    <w:rsid w:val="00B31AB8"/>
    <w:rsid w:val="00B32710"/>
    <w:rsid w:val="00B327E7"/>
    <w:rsid w:val="00B335BD"/>
    <w:rsid w:val="00B33D44"/>
    <w:rsid w:val="00B343CB"/>
    <w:rsid w:val="00B35B0A"/>
    <w:rsid w:val="00B3604F"/>
    <w:rsid w:val="00B3705C"/>
    <w:rsid w:val="00B511B8"/>
    <w:rsid w:val="00B53B30"/>
    <w:rsid w:val="00B53E0A"/>
    <w:rsid w:val="00B6090D"/>
    <w:rsid w:val="00B617DE"/>
    <w:rsid w:val="00B61E9C"/>
    <w:rsid w:val="00B6594E"/>
    <w:rsid w:val="00B67513"/>
    <w:rsid w:val="00B67E25"/>
    <w:rsid w:val="00B92142"/>
    <w:rsid w:val="00B94CCE"/>
    <w:rsid w:val="00B96BB6"/>
    <w:rsid w:val="00BA0B53"/>
    <w:rsid w:val="00BA1FC3"/>
    <w:rsid w:val="00BA2854"/>
    <w:rsid w:val="00BA3657"/>
    <w:rsid w:val="00BB1610"/>
    <w:rsid w:val="00BB2E33"/>
    <w:rsid w:val="00BB76EA"/>
    <w:rsid w:val="00BC45DA"/>
    <w:rsid w:val="00BC5830"/>
    <w:rsid w:val="00BC79CC"/>
    <w:rsid w:val="00BC7F0C"/>
    <w:rsid w:val="00BD01CC"/>
    <w:rsid w:val="00BD5FEA"/>
    <w:rsid w:val="00BD622D"/>
    <w:rsid w:val="00BD7CFE"/>
    <w:rsid w:val="00BE3023"/>
    <w:rsid w:val="00BE3FD4"/>
    <w:rsid w:val="00BE4B9C"/>
    <w:rsid w:val="00BE70C8"/>
    <w:rsid w:val="00BE7AC3"/>
    <w:rsid w:val="00BF02A8"/>
    <w:rsid w:val="00BF1F16"/>
    <w:rsid w:val="00BF361E"/>
    <w:rsid w:val="00BF5027"/>
    <w:rsid w:val="00C0140F"/>
    <w:rsid w:val="00C018EC"/>
    <w:rsid w:val="00C0486A"/>
    <w:rsid w:val="00C0584E"/>
    <w:rsid w:val="00C06832"/>
    <w:rsid w:val="00C06A4D"/>
    <w:rsid w:val="00C1097E"/>
    <w:rsid w:val="00C143CC"/>
    <w:rsid w:val="00C1649C"/>
    <w:rsid w:val="00C20887"/>
    <w:rsid w:val="00C219D4"/>
    <w:rsid w:val="00C24A78"/>
    <w:rsid w:val="00C27DE7"/>
    <w:rsid w:val="00C3336B"/>
    <w:rsid w:val="00C35FCF"/>
    <w:rsid w:val="00C40299"/>
    <w:rsid w:val="00C41137"/>
    <w:rsid w:val="00C427BB"/>
    <w:rsid w:val="00C47CDB"/>
    <w:rsid w:val="00C501A4"/>
    <w:rsid w:val="00C510E9"/>
    <w:rsid w:val="00C618D1"/>
    <w:rsid w:val="00C64421"/>
    <w:rsid w:val="00C72142"/>
    <w:rsid w:val="00C7550C"/>
    <w:rsid w:val="00C76230"/>
    <w:rsid w:val="00C852CB"/>
    <w:rsid w:val="00C87D7D"/>
    <w:rsid w:val="00C95BCB"/>
    <w:rsid w:val="00C95D16"/>
    <w:rsid w:val="00C96FBE"/>
    <w:rsid w:val="00C97199"/>
    <w:rsid w:val="00C97660"/>
    <w:rsid w:val="00CA57BD"/>
    <w:rsid w:val="00CB1281"/>
    <w:rsid w:val="00CB19B0"/>
    <w:rsid w:val="00CB3DCB"/>
    <w:rsid w:val="00CC002C"/>
    <w:rsid w:val="00CC2A89"/>
    <w:rsid w:val="00CC6760"/>
    <w:rsid w:val="00CD45A4"/>
    <w:rsid w:val="00CE3525"/>
    <w:rsid w:val="00CE548F"/>
    <w:rsid w:val="00CF24A1"/>
    <w:rsid w:val="00CF24CB"/>
    <w:rsid w:val="00CF6BC1"/>
    <w:rsid w:val="00CF7F6E"/>
    <w:rsid w:val="00D039DB"/>
    <w:rsid w:val="00D03EC0"/>
    <w:rsid w:val="00D05848"/>
    <w:rsid w:val="00D06733"/>
    <w:rsid w:val="00D10A0B"/>
    <w:rsid w:val="00D10C1D"/>
    <w:rsid w:val="00D1188F"/>
    <w:rsid w:val="00D13046"/>
    <w:rsid w:val="00D134FA"/>
    <w:rsid w:val="00D17D9A"/>
    <w:rsid w:val="00D17DB7"/>
    <w:rsid w:val="00D20A54"/>
    <w:rsid w:val="00D212F3"/>
    <w:rsid w:val="00D238C4"/>
    <w:rsid w:val="00D24E49"/>
    <w:rsid w:val="00D27A8F"/>
    <w:rsid w:val="00D303C2"/>
    <w:rsid w:val="00D35DB2"/>
    <w:rsid w:val="00D37780"/>
    <w:rsid w:val="00D40D91"/>
    <w:rsid w:val="00D41F7E"/>
    <w:rsid w:val="00D41FDF"/>
    <w:rsid w:val="00D46694"/>
    <w:rsid w:val="00D46741"/>
    <w:rsid w:val="00D46D41"/>
    <w:rsid w:val="00D52D08"/>
    <w:rsid w:val="00D54094"/>
    <w:rsid w:val="00D5779A"/>
    <w:rsid w:val="00D626C2"/>
    <w:rsid w:val="00D63DA4"/>
    <w:rsid w:val="00D64982"/>
    <w:rsid w:val="00D652F9"/>
    <w:rsid w:val="00D65937"/>
    <w:rsid w:val="00D72F57"/>
    <w:rsid w:val="00D76235"/>
    <w:rsid w:val="00D802C4"/>
    <w:rsid w:val="00D8062D"/>
    <w:rsid w:val="00D81F02"/>
    <w:rsid w:val="00D82A32"/>
    <w:rsid w:val="00D86C8A"/>
    <w:rsid w:val="00D91CE8"/>
    <w:rsid w:val="00D94659"/>
    <w:rsid w:val="00D97692"/>
    <w:rsid w:val="00DA2657"/>
    <w:rsid w:val="00DB2DB7"/>
    <w:rsid w:val="00DC03DD"/>
    <w:rsid w:val="00DD05B7"/>
    <w:rsid w:val="00DD4557"/>
    <w:rsid w:val="00DD4A3B"/>
    <w:rsid w:val="00DD4E16"/>
    <w:rsid w:val="00DD59C7"/>
    <w:rsid w:val="00DD78CE"/>
    <w:rsid w:val="00DE2645"/>
    <w:rsid w:val="00DF0317"/>
    <w:rsid w:val="00DF25C3"/>
    <w:rsid w:val="00DF4124"/>
    <w:rsid w:val="00DF6955"/>
    <w:rsid w:val="00E0005C"/>
    <w:rsid w:val="00E0486E"/>
    <w:rsid w:val="00E052AF"/>
    <w:rsid w:val="00E07DCC"/>
    <w:rsid w:val="00E15305"/>
    <w:rsid w:val="00E203C2"/>
    <w:rsid w:val="00E20823"/>
    <w:rsid w:val="00E2523D"/>
    <w:rsid w:val="00E316D9"/>
    <w:rsid w:val="00E348DD"/>
    <w:rsid w:val="00E36758"/>
    <w:rsid w:val="00E45E79"/>
    <w:rsid w:val="00E47244"/>
    <w:rsid w:val="00E47752"/>
    <w:rsid w:val="00E541CB"/>
    <w:rsid w:val="00E54DBD"/>
    <w:rsid w:val="00E56AF1"/>
    <w:rsid w:val="00E57C7F"/>
    <w:rsid w:val="00E61B68"/>
    <w:rsid w:val="00E66FC5"/>
    <w:rsid w:val="00E67EC9"/>
    <w:rsid w:val="00E70FE0"/>
    <w:rsid w:val="00E7205A"/>
    <w:rsid w:val="00E741E6"/>
    <w:rsid w:val="00E75958"/>
    <w:rsid w:val="00E770F8"/>
    <w:rsid w:val="00E80AEF"/>
    <w:rsid w:val="00E823A8"/>
    <w:rsid w:val="00E917AF"/>
    <w:rsid w:val="00E95895"/>
    <w:rsid w:val="00E95ECD"/>
    <w:rsid w:val="00EA5625"/>
    <w:rsid w:val="00EA7956"/>
    <w:rsid w:val="00EB024A"/>
    <w:rsid w:val="00EB2E32"/>
    <w:rsid w:val="00EB37D7"/>
    <w:rsid w:val="00EC18C4"/>
    <w:rsid w:val="00EC5A6D"/>
    <w:rsid w:val="00EC7B7F"/>
    <w:rsid w:val="00ED0340"/>
    <w:rsid w:val="00ED1983"/>
    <w:rsid w:val="00ED352A"/>
    <w:rsid w:val="00EF073D"/>
    <w:rsid w:val="00EF551D"/>
    <w:rsid w:val="00EF601A"/>
    <w:rsid w:val="00EF7B4E"/>
    <w:rsid w:val="00F02969"/>
    <w:rsid w:val="00F02B14"/>
    <w:rsid w:val="00F0405B"/>
    <w:rsid w:val="00F1014E"/>
    <w:rsid w:val="00F12D35"/>
    <w:rsid w:val="00F148E6"/>
    <w:rsid w:val="00F16EA3"/>
    <w:rsid w:val="00F2167E"/>
    <w:rsid w:val="00F22871"/>
    <w:rsid w:val="00F23AA1"/>
    <w:rsid w:val="00F321B4"/>
    <w:rsid w:val="00F36D83"/>
    <w:rsid w:val="00F45C58"/>
    <w:rsid w:val="00F46954"/>
    <w:rsid w:val="00F46B54"/>
    <w:rsid w:val="00F5083A"/>
    <w:rsid w:val="00F511E5"/>
    <w:rsid w:val="00F53912"/>
    <w:rsid w:val="00F54CEA"/>
    <w:rsid w:val="00F57564"/>
    <w:rsid w:val="00F60499"/>
    <w:rsid w:val="00F621F8"/>
    <w:rsid w:val="00F675DE"/>
    <w:rsid w:val="00F67728"/>
    <w:rsid w:val="00F70110"/>
    <w:rsid w:val="00F739E0"/>
    <w:rsid w:val="00F74ED8"/>
    <w:rsid w:val="00F864C4"/>
    <w:rsid w:val="00F93B6A"/>
    <w:rsid w:val="00F93EBE"/>
    <w:rsid w:val="00F971ED"/>
    <w:rsid w:val="00FA0F4A"/>
    <w:rsid w:val="00FA1535"/>
    <w:rsid w:val="00FA1FFF"/>
    <w:rsid w:val="00FA6FA2"/>
    <w:rsid w:val="00FB0DB0"/>
    <w:rsid w:val="00FB7417"/>
    <w:rsid w:val="00FB74DE"/>
    <w:rsid w:val="00FC1E10"/>
    <w:rsid w:val="00FC7DE1"/>
    <w:rsid w:val="00FD1176"/>
    <w:rsid w:val="00FD3E10"/>
    <w:rsid w:val="00FD7C7E"/>
    <w:rsid w:val="00FE0097"/>
    <w:rsid w:val="00FE09F7"/>
    <w:rsid w:val="00FE34E9"/>
    <w:rsid w:val="00FE405C"/>
    <w:rsid w:val="00FE5667"/>
    <w:rsid w:val="00FE6BAF"/>
    <w:rsid w:val="00FF01EB"/>
    <w:rsid w:val="00FF0610"/>
    <w:rsid w:val="00FF06D9"/>
    <w:rsid w:val="00FF1211"/>
    <w:rsid w:val="00FF301A"/>
    <w:rsid w:val="00FF3242"/>
    <w:rsid w:val="00FF6DD5"/>
    <w:rsid w:val="00FF79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6248C639-8DAC-447F-96AE-6A6FAF97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ar-SA"/>
      </w:rPr>
    </w:rPrDefault>
    <w:pPrDefault/>
  </w:docDefaults>
  <w:latentStyles w:defLockedState="0" w:defUIPriority="29" w:defSemiHidden="0" w:defUnhideWhenUsed="0" w:defQFormat="0" w:count="371">
    <w:lsdException w:name="Normal" w:uiPriority="0"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99" w:unhideWhenUsed="1"/>
    <w:lsdException w:name="toc 6" w:semiHidden="1" w:uiPriority="3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semiHidden="1" w:uiPriority="99" w:qFormat="1"/>
    <w:lsdException w:name="Closing" w:semiHidden="1" w:unhideWhenUsed="1"/>
    <w:lsdException w:name="Signature" w:semiHidden="1" w:unhideWhenUsed="1"/>
    <w:lsdException w:name="Default Paragraph Font" w:semiHidden="1" w:uiPriority="0"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iPriority="0" w:unhideWhenUsed="1"/>
    <w:lsdException w:name="Plain Text" w:semiHidden="1" w:uiPriority="99"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99"/>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99"/>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99"/>
    <w:lsdException w:name="Colorful Grid Accent 6" w:uiPriority="73"/>
    <w:lsdException w:name="Subtle Emphasis" w:semiHidden="1" w:qFormat="1"/>
    <w:lsdException w:name="Intense Emphasis" w:semiHidden="1" w:uiPriority="99" w:qFormat="1"/>
    <w:lsdException w:name="Subtle Reference" w:semiHidden="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095BA6"/>
    <w:pPr>
      <w:spacing w:before="120" w:after="120" w:line="240" w:lineRule="atLeast"/>
    </w:pPr>
    <w:rPr>
      <w:rFonts w:ascii="Arial" w:hAnsi="Arial"/>
      <w:szCs w:val="24"/>
    </w:rPr>
  </w:style>
  <w:style w:type="paragraph" w:styleId="Heading1">
    <w:name w:val="heading 1"/>
    <w:aliases w:val="F3 Heading 1 - Section,(Section),h1,Numbered - 1,Section,Chapter Hdg,CH TITLE 1,Titre 1,1,H1,section head,al,section head1,h11,section head2,h12,section head3,h13,section head4,h14,Chapter Heading,IMPACT STUDY TITLE1,TITLE 1 NR,title 1 nr,1H"/>
    <w:basedOn w:val="NormalLeftAligned"/>
    <w:next w:val="BodyText"/>
    <w:link w:val="Heading1Char"/>
    <w:uiPriority w:val="99"/>
    <w:qFormat/>
    <w:rsid w:val="00A43447"/>
    <w:pPr>
      <w:keepNext/>
      <w:keepLines/>
      <w:pageBreakBefore/>
      <w:numPr>
        <w:numId w:val="20"/>
      </w:numPr>
      <w:spacing w:before="0" w:after="240"/>
      <w:outlineLvl w:val="0"/>
    </w:pPr>
    <w:rPr>
      <w:rFonts w:ascii="Calibri" w:eastAsiaTheme="majorEastAsia" w:hAnsi="Calibri" w:cstheme="majorBidi"/>
      <w:b/>
      <w:bCs/>
      <w:color w:val="0067AC"/>
      <w:sz w:val="32"/>
      <w:szCs w:val="28"/>
    </w:rPr>
  </w:style>
  <w:style w:type="paragraph" w:styleId="Heading2">
    <w:name w:val="heading 2"/>
    <w:aliases w:val="F4 Heading 2 - SubSection,(SubSection),h2,Para Nos,Para,Main Heading,Main Headi,Numbered - 2,(Main Heading),Paragraph,Sub Heading,ignorer2,Oscar Faber 2,Titre 2,2H,2h,2,subhead 1,ah,subhead 11,h21,subhead 12,h22,subhead 13,h23,subhead 14,h24,h"/>
    <w:basedOn w:val="NormalLeftAligned"/>
    <w:next w:val="BodyText"/>
    <w:link w:val="Heading2Char"/>
    <w:uiPriority w:val="99"/>
    <w:qFormat/>
    <w:rsid w:val="00A43447"/>
    <w:pPr>
      <w:keepNext/>
      <w:keepLines/>
      <w:numPr>
        <w:ilvl w:val="1"/>
        <w:numId w:val="20"/>
      </w:numPr>
      <w:spacing w:before="240" w:line="260" w:lineRule="atLeast"/>
      <w:outlineLvl w:val="1"/>
    </w:pPr>
    <w:rPr>
      <w:rFonts w:ascii="Calibri" w:eastAsiaTheme="majorEastAsia" w:hAnsi="Calibri" w:cstheme="majorBidi"/>
      <w:b/>
      <w:bCs/>
      <w:color w:val="0067AC"/>
      <w:sz w:val="26"/>
      <w:szCs w:val="26"/>
    </w:rPr>
  </w:style>
  <w:style w:type="paragraph" w:styleId="Heading3">
    <w:name w:val="heading 3"/>
    <w:aliases w:val="F5 Heading 3,h3,Numbered - 3,Titre 3,H3,Heading 31,uh,subhead 2,subhead 21,h31,subhead 22,h32,subhead 23,h33,IMPACT STUDY TITLE3,Title3,0H,0H1,0H2,0H11,0h,3h,3H,heading 3 + Indent: Left 0.25 in,ariad2-heading3,TITLE 3 NR,H31,Headline 3,Voorwo"/>
    <w:basedOn w:val="NormalLeftAligned"/>
    <w:next w:val="BodyText"/>
    <w:link w:val="Heading3Char"/>
    <w:uiPriority w:val="99"/>
    <w:qFormat/>
    <w:rsid w:val="00A43447"/>
    <w:pPr>
      <w:keepNext/>
      <w:keepLines/>
      <w:numPr>
        <w:ilvl w:val="2"/>
        <w:numId w:val="20"/>
      </w:numPr>
      <w:spacing w:before="200"/>
      <w:outlineLvl w:val="2"/>
    </w:pPr>
    <w:rPr>
      <w:rFonts w:ascii="Calibri" w:eastAsiaTheme="majorEastAsia" w:hAnsi="Calibri" w:cstheme="majorBidi"/>
      <w:b/>
      <w:bCs/>
      <w:color w:val="0067AC"/>
      <w:sz w:val="22"/>
    </w:rPr>
  </w:style>
  <w:style w:type="paragraph" w:styleId="Heading4">
    <w:name w:val="heading 4"/>
    <w:basedOn w:val="NormalLeftAligned"/>
    <w:next w:val="BodyText"/>
    <w:link w:val="Heading4Char"/>
    <w:uiPriority w:val="99"/>
    <w:qFormat/>
    <w:rsid w:val="00A43447"/>
    <w:pPr>
      <w:keepNext/>
      <w:keepLines/>
      <w:numPr>
        <w:ilvl w:val="3"/>
        <w:numId w:val="20"/>
      </w:numPr>
      <w:spacing w:after="0"/>
      <w:outlineLvl w:val="3"/>
    </w:pPr>
    <w:rPr>
      <w:rFonts w:ascii="Calibri" w:eastAsiaTheme="majorEastAsia" w:hAnsi="Calibri" w:cstheme="majorBidi"/>
      <w:b/>
      <w:bCs/>
      <w:i/>
      <w:iCs/>
      <w:color w:val="0067AC"/>
      <w:sz w:val="22"/>
    </w:rPr>
  </w:style>
  <w:style w:type="paragraph" w:styleId="Heading5">
    <w:name w:val="heading 5"/>
    <w:basedOn w:val="Normal"/>
    <w:next w:val="Normal"/>
    <w:link w:val="Heading5Char"/>
    <w:uiPriority w:val="99"/>
    <w:unhideWhenUsed/>
    <w:qFormat/>
    <w:rsid w:val="00A43447"/>
    <w:pPr>
      <w:keepNext/>
      <w:keepLines/>
      <w:numPr>
        <w:ilvl w:val="4"/>
        <w:numId w:val="20"/>
      </w:numPr>
      <w:spacing w:after="0"/>
      <w:outlineLvl w:val="4"/>
    </w:pPr>
    <w:rPr>
      <w:rFonts w:ascii="Calibri" w:eastAsiaTheme="majorEastAsia" w:hAnsi="Calibri" w:cstheme="majorBidi"/>
      <w:b/>
      <w:i/>
      <w:color w:val="0067AC"/>
      <w:sz w:val="22"/>
    </w:rPr>
  </w:style>
  <w:style w:type="paragraph" w:styleId="Heading6">
    <w:name w:val="heading 6"/>
    <w:basedOn w:val="Normal"/>
    <w:next w:val="Normal"/>
    <w:link w:val="Heading6Char"/>
    <w:uiPriority w:val="99"/>
    <w:unhideWhenUsed/>
    <w:qFormat/>
    <w:rsid w:val="002248F3"/>
    <w:pPr>
      <w:keepNext/>
      <w:keepLines/>
      <w:spacing w:before="200" w:after="0"/>
      <w:outlineLvl w:val="5"/>
    </w:pPr>
    <w:rPr>
      <w:rFonts w:ascii="Calibri" w:eastAsiaTheme="majorEastAsia" w:hAnsi="Calibri" w:cstheme="majorBidi"/>
      <w:b/>
      <w:i/>
      <w:iCs/>
      <w:color w:val="0067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3 Heading 1 - Section Char,(Section) Char,h1 Char,Numbered - 1 Char,Section Char,Chapter Hdg Char,CH TITLE 1 Char,Titre 1 Char,1 Char,H1 Char,section head Char,al Char,section head1 Char,h11 Char,section head2 Char,h12 Char,h13 Char"/>
    <w:basedOn w:val="DefaultParagraphFont"/>
    <w:link w:val="Heading1"/>
    <w:uiPriority w:val="99"/>
    <w:rsid w:val="00A43447"/>
    <w:rPr>
      <w:rFonts w:ascii="Calibri" w:eastAsiaTheme="majorEastAsia" w:hAnsi="Calibri" w:cstheme="majorBidi"/>
      <w:b/>
      <w:bCs/>
      <w:color w:val="0067AC"/>
      <w:sz w:val="32"/>
      <w:szCs w:val="28"/>
    </w:rPr>
  </w:style>
  <w:style w:type="character" w:customStyle="1" w:styleId="Heading2Char">
    <w:name w:val="Heading 2 Char"/>
    <w:aliases w:val="F4 Heading 2 - SubSection Char,(SubSection) Char,h2 Char,Para Nos Char,Para Char,Main Heading Char,Main Headi Char,Numbered - 2 Char,(Main Heading) Char,Paragraph Char,Sub Heading Char,ignorer2 Char,Oscar Faber 2 Char,Titre 2 Char,2H Char"/>
    <w:basedOn w:val="DefaultParagraphFont"/>
    <w:link w:val="Heading2"/>
    <w:uiPriority w:val="99"/>
    <w:rsid w:val="00A43447"/>
    <w:rPr>
      <w:rFonts w:ascii="Calibri" w:eastAsiaTheme="majorEastAsia" w:hAnsi="Calibri" w:cstheme="majorBidi"/>
      <w:b/>
      <w:bCs/>
      <w:color w:val="0067AC"/>
      <w:sz w:val="26"/>
      <w:szCs w:val="26"/>
    </w:rPr>
  </w:style>
  <w:style w:type="character" w:customStyle="1" w:styleId="Heading3Char">
    <w:name w:val="Heading 3 Char"/>
    <w:aliases w:val="F5 Heading 3 Char,h3 Char,Numbered - 3 Char,Titre 3 Char,H3 Char,Heading 31 Char,uh Char,subhead 2 Char,subhead 21 Char,h31 Char,subhead 22 Char,h32 Char,subhead 23 Char,h33 Char,IMPACT STUDY TITLE3 Char,Title3 Char,0H Char,0H1 Char"/>
    <w:basedOn w:val="DefaultParagraphFont"/>
    <w:link w:val="Heading3"/>
    <w:uiPriority w:val="99"/>
    <w:rsid w:val="00A43447"/>
    <w:rPr>
      <w:rFonts w:ascii="Calibri" w:eastAsiaTheme="majorEastAsia" w:hAnsi="Calibri" w:cstheme="majorBidi"/>
      <w:b/>
      <w:bCs/>
      <w:color w:val="0067AC"/>
      <w:sz w:val="22"/>
      <w:szCs w:val="24"/>
    </w:rPr>
  </w:style>
  <w:style w:type="paragraph" w:styleId="BlockText">
    <w:name w:val="Block Text"/>
    <w:basedOn w:val="Normal"/>
    <w:uiPriority w:val="99"/>
    <w:semiHidden/>
    <w:rsid w:val="002B3B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Corps de texte,Text,b"/>
    <w:basedOn w:val="Normal"/>
    <w:link w:val="BodyTextChar"/>
    <w:uiPriority w:val="99"/>
    <w:qFormat/>
    <w:rsid w:val="00561B22"/>
    <w:pPr>
      <w:ind w:left="851"/>
    </w:pPr>
  </w:style>
  <w:style w:type="character" w:customStyle="1" w:styleId="BodyTextChar">
    <w:name w:val="Body Text Char"/>
    <w:aliases w:val="Document Char,Doc Char,Body Text2 Char,doc Char,Standard paragraph Char,BodyText Char,(Norm) Char,Body Text 12 Char,bt Char,gl Char,uvlaka 2 Char,heading3 Char,Body Text - Level 2 Char,1body Char,BodText Char,body text Char,Body Txt Char"/>
    <w:basedOn w:val="DefaultParagraphFont"/>
    <w:link w:val="BodyText"/>
    <w:uiPriority w:val="99"/>
    <w:rsid w:val="009F0478"/>
    <w:rPr>
      <w:rFonts w:ascii="Arial" w:hAnsi="Arial"/>
      <w:szCs w:val="24"/>
    </w:rPr>
  </w:style>
  <w:style w:type="paragraph" w:customStyle="1" w:styleId="Heading1NoNumb">
    <w:name w:val="Heading 1NoNumb"/>
    <w:basedOn w:val="Heading1"/>
    <w:next w:val="Normal"/>
    <w:uiPriority w:val="99"/>
    <w:qFormat/>
    <w:rsid w:val="009D7497"/>
    <w:pPr>
      <w:numPr>
        <w:numId w:val="0"/>
      </w:numPr>
    </w:pPr>
  </w:style>
  <w:style w:type="paragraph" w:customStyle="1" w:styleId="Heading2NoNumb">
    <w:name w:val="Heading 2NoNumb"/>
    <w:basedOn w:val="Heading2"/>
    <w:next w:val="Normal"/>
    <w:uiPriority w:val="99"/>
    <w:qFormat/>
    <w:rsid w:val="005B10E4"/>
    <w:pPr>
      <w:numPr>
        <w:ilvl w:val="0"/>
        <w:numId w:val="0"/>
      </w:numPr>
    </w:pPr>
  </w:style>
  <w:style w:type="paragraph" w:customStyle="1" w:styleId="BTBullet1">
    <w:name w:val="BTBullet1"/>
    <w:basedOn w:val="Normal"/>
    <w:uiPriority w:val="99"/>
    <w:qFormat/>
    <w:rsid w:val="0094009F"/>
    <w:pPr>
      <w:numPr>
        <w:numId w:val="22"/>
      </w:numPr>
      <w:spacing w:before="0" w:after="0"/>
    </w:pPr>
  </w:style>
  <w:style w:type="paragraph" w:customStyle="1" w:styleId="Figure">
    <w:name w:val="Figure"/>
    <w:basedOn w:val="NormalLeftAligned"/>
    <w:next w:val="BodyText"/>
    <w:uiPriority w:val="99"/>
    <w:qFormat/>
    <w:rsid w:val="00A43447"/>
    <w:pPr>
      <w:keepNext/>
      <w:numPr>
        <w:ilvl w:val="5"/>
        <w:numId w:val="20"/>
      </w:numPr>
    </w:pPr>
    <w:rPr>
      <w:rFonts w:ascii="Calibri" w:hAnsi="Calibri"/>
      <w:b/>
      <w:color w:val="0067AC"/>
    </w:rPr>
  </w:style>
  <w:style w:type="paragraph" w:styleId="BalloonText">
    <w:name w:val="Balloon Text"/>
    <w:basedOn w:val="Normal"/>
    <w:link w:val="BalloonTextChar"/>
    <w:uiPriority w:val="99"/>
    <w:semiHidden/>
    <w:rsid w:val="006E2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3C9"/>
    <w:rPr>
      <w:rFonts w:ascii="Tahoma" w:hAnsi="Tahoma" w:cs="Tahoma"/>
      <w:sz w:val="16"/>
      <w:szCs w:val="16"/>
    </w:rPr>
  </w:style>
  <w:style w:type="paragraph" w:styleId="Header">
    <w:name w:val="header"/>
    <w:basedOn w:val="NormalLeftAligned"/>
    <w:link w:val="HeaderChar"/>
    <w:uiPriority w:val="99"/>
    <w:rsid w:val="0074120F"/>
    <w:pPr>
      <w:tabs>
        <w:tab w:val="center" w:pos="4513"/>
        <w:tab w:val="right" w:pos="9026"/>
      </w:tabs>
      <w:spacing w:before="0" w:after="0" w:line="240" w:lineRule="auto"/>
    </w:pPr>
    <w:rPr>
      <w:rFonts w:ascii="Calibri" w:hAnsi="Calibri"/>
      <w:color w:val="0067AC"/>
    </w:rPr>
  </w:style>
  <w:style w:type="character" w:customStyle="1" w:styleId="HeaderChar">
    <w:name w:val="Header Char"/>
    <w:basedOn w:val="DefaultParagraphFont"/>
    <w:link w:val="Header"/>
    <w:uiPriority w:val="99"/>
    <w:rsid w:val="0074120F"/>
    <w:rPr>
      <w:rFonts w:ascii="Calibri" w:hAnsi="Calibri"/>
      <w:color w:val="0067AC"/>
      <w:szCs w:val="24"/>
    </w:rPr>
  </w:style>
  <w:style w:type="paragraph" w:styleId="Footer">
    <w:name w:val="footer"/>
    <w:basedOn w:val="NormalLeftAligned"/>
    <w:link w:val="FooterChar"/>
    <w:uiPriority w:val="99"/>
    <w:rsid w:val="00E917AF"/>
    <w:pPr>
      <w:tabs>
        <w:tab w:val="right" w:pos="9072"/>
      </w:tabs>
      <w:spacing w:before="0" w:after="0" w:line="240" w:lineRule="auto"/>
    </w:pPr>
  </w:style>
  <w:style w:type="character" w:customStyle="1" w:styleId="FooterChar">
    <w:name w:val="Footer Char"/>
    <w:basedOn w:val="DefaultParagraphFont"/>
    <w:link w:val="Footer"/>
    <w:uiPriority w:val="99"/>
    <w:rsid w:val="00FA1FFF"/>
    <w:rPr>
      <w:rFonts w:ascii="Arial" w:hAnsi="Arial"/>
      <w:szCs w:val="24"/>
    </w:rPr>
  </w:style>
  <w:style w:type="table" w:styleId="TableGrid">
    <w:name w:val="Table Grid"/>
    <w:basedOn w:val="TableNormal"/>
    <w:uiPriority w:val="99"/>
    <w:rsid w:val="001E33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10"/>
    <w:qFormat/>
    <w:rsid w:val="00E741E6"/>
    <w:pPr>
      <w:ind w:left="851"/>
    </w:pPr>
    <w:rPr>
      <w:i/>
      <w:iCs/>
      <w:color w:val="000000" w:themeColor="text1"/>
    </w:rPr>
  </w:style>
  <w:style w:type="character" w:customStyle="1" w:styleId="QuoteChar">
    <w:name w:val="Quote Char"/>
    <w:basedOn w:val="DefaultParagraphFont"/>
    <w:link w:val="Quote"/>
    <w:uiPriority w:val="10"/>
    <w:rsid w:val="00E741E6"/>
    <w:rPr>
      <w:rFonts w:ascii="Arial" w:hAnsi="Arial"/>
      <w:i/>
      <w:iCs/>
      <w:color w:val="000000" w:themeColor="text1"/>
      <w:szCs w:val="24"/>
    </w:rPr>
  </w:style>
  <w:style w:type="paragraph" w:customStyle="1" w:styleId="Table">
    <w:name w:val="Table"/>
    <w:basedOn w:val="Normal"/>
    <w:next w:val="BodyText"/>
    <w:uiPriority w:val="99"/>
    <w:qFormat/>
    <w:rsid w:val="00A43447"/>
    <w:pPr>
      <w:keepNext/>
      <w:numPr>
        <w:ilvl w:val="6"/>
        <w:numId w:val="20"/>
      </w:numPr>
    </w:pPr>
    <w:rPr>
      <w:rFonts w:ascii="Calibri" w:hAnsi="Calibri"/>
      <w:b/>
      <w:color w:val="0067AC"/>
    </w:rPr>
  </w:style>
  <w:style w:type="paragraph" w:customStyle="1" w:styleId="TableText">
    <w:name w:val="TableText"/>
    <w:basedOn w:val="NormalLeftAligned"/>
    <w:uiPriority w:val="99"/>
    <w:qFormat/>
    <w:rsid w:val="00A86B74"/>
    <w:pPr>
      <w:spacing w:before="0" w:line="220" w:lineRule="atLeast"/>
    </w:pPr>
    <w:rPr>
      <w:sz w:val="18"/>
    </w:rPr>
  </w:style>
  <w:style w:type="paragraph" w:customStyle="1" w:styleId="TableTitle">
    <w:name w:val="TableTitle"/>
    <w:basedOn w:val="TableText"/>
    <w:uiPriority w:val="99"/>
    <w:qFormat/>
    <w:rsid w:val="00211076"/>
    <w:pPr>
      <w:spacing w:after="0"/>
    </w:pPr>
    <w:rPr>
      <w:rFonts w:ascii="Calibri" w:hAnsi="Calibri"/>
      <w:b/>
      <w:color w:val="0067AC"/>
    </w:rPr>
  </w:style>
  <w:style w:type="character" w:customStyle="1" w:styleId="Heading4Char">
    <w:name w:val="Heading 4 Char"/>
    <w:basedOn w:val="DefaultParagraphFont"/>
    <w:link w:val="Heading4"/>
    <w:uiPriority w:val="99"/>
    <w:rsid w:val="00A43447"/>
    <w:rPr>
      <w:rFonts w:ascii="Calibri" w:eastAsiaTheme="majorEastAsia" w:hAnsi="Calibri" w:cstheme="majorBidi"/>
      <w:b/>
      <w:bCs/>
      <w:i/>
      <w:iCs/>
      <w:color w:val="0067AC"/>
      <w:sz w:val="22"/>
      <w:szCs w:val="24"/>
    </w:rPr>
  </w:style>
  <w:style w:type="paragraph" w:customStyle="1" w:styleId="KeyMessage">
    <w:name w:val="KeyMessage"/>
    <w:basedOn w:val="BodyText"/>
    <w:uiPriority w:val="99"/>
    <w:semiHidden/>
    <w:qFormat/>
    <w:rsid w:val="00B94CCE"/>
    <w:pPr>
      <w:pBdr>
        <w:top w:val="single" w:sz="4" w:space="4" w:color="77C8FF" w:themeColor="text2" w:themeTint="66"/>
        <w:left w:val="single" w:sz="4" w:space="4" w:color="77C8FF" w:themeColor="text2" w:themeTint="66"/>
        <w:bottom w:val="single" w:sz="4" w:space="4" w:color="77C8FF" w:themeColor="text2" w:themeTint="66"/>
        <w:right w:val="single" w:sz="4" w:space="4" w:color="77C8FF" w:themeColor="text2" w:themeTint="66"/>
      </w:pBdr>
      <w:shd w:val="clear" w:color="auto" w:fill="77C8FF" w:themeFill="text2" w:themeFillTint="66"/>
      <w:ind w:left="964" w:right="113"/>
    </w:pPr>
  </w:style>
  <w:style w:type="paragraph" w:customStyle="1" w:styleId="TableNumbList">
    <w:name w:val="TableNumbList"/>
    <w:basedOn w:val="TableText"/>
    <w:uiPriority w:val="99"/>
    <w:qFormat/>
    <w:rsid w:val="00CF6BC1"/>
    <w:pPr>
      <w:numPr>
        <w:numId w:val="8"/>
      </w:numPr>
      <w:spacing w:after="0"/>
    </w:pPr>
  </w:style>
  <w:style w:type="paragraph" w:customStyle="1" w:styleId="TableTextNoSpace">
    <w:name w:val="TableTextNoSpace"/>
    <w:basedOn w:val="TableText"/>
    <w:uiPriority w:val="99"/>
    <w:qFormat/>
    <w:rsid w:val="00891503"/>
    <w:pPr>
      <w:spacing w:after="0"/>
    </w:pPr>
  </w:style>
  <w:style w:type="paragraph" w:customStyle="1" w:styleId="BTBullet2">
    <w:name w:val="BTBullet2"/>
    <w:basedOn w:val="Normal"/>
    <w:uiPriority w:val="99"/>
    <w:qFormat/>
    <w:rsid w:val="0094009F"/>
    <w:pPr>
      <w:numPr>
        <w:ilvl w:val="1"/>
        <w:numId w:val="22"/>
      </w:numPr>
      <w:spacing w:before="0" w:after="0"/>
    </w:pPr>
  </w:style>
  <w:style w:type="paragraph" w:customStyle="1" w:styleId="NumbList">
    <w:name w:val="NumbList"/>
    <w:basedOn w:val="Normal"/>
    <w:link w:val="NumbListChar"/>
    <w:uiPriority w:val="99"/>
    <w:qFormat/>
    <w:rsid w:val="00541215"/>
    <w:pPr>
      <w:numPr>
        <w:numId w:val="10"/>
      </w:numPr>
      <w:spacing w:before="0" w:after="0"/>
    </w:pPr>
  </w:style>
  <w:style w:type="paragraph" w:customStyle="1" w:styleId="FooterLand">
    <w:name w:val="FooterLand"/>
    <w:basedOn w:val="Footer"/>
    <w:uiPriority w:val="99"/>
    <w:semiHidden/>
    <w:qFormat/>
    <w:rsid w:val="007C5C91"/>
    <w:pPr>
      <w:tabs>
        <w:tab w:val="clear" w:pos="9072"/>
        <w:tab w:val="right" w:pos="14005"/>
      </w:tabs>
    </w:pPr>
  </w:style>
  <w:style w:type="paragraph" w:customStyle="1" w:styleId="TableHeading">
    <w:name w:val="TableHeading"/>
    <w:basedOn w:val="Normal"/>
    <w:next w:val="TableText"/>
    <w:uiPriority w:val="99"/>
    <w:qFormat/>
    <w:rsid w:val="003D2272"/>
    <w:rPr>
      <w:rFonts w:ascii="Calibri" w:hAnsi="Calibri"/>
      <w:color w:val="0067AC"/>
    </w:rPr>
  </w:style>
  <w:style w:type="paragraph" w:styleId="FootnoteText">
    <w:name w:val="footnote text"/>
    <w:aliases w:val="Footnote,Schriftart: 9 pt,Schriftart: 10 pt,Schriftart: 8 pt,o,Testo nota a piè di pagina Carattere,Footnote text,Fußnote,Char Char Car,Fußnotentextf,Note de bas de page Car Car Car Car Car Car Car Car Car Car,f,ft,fn,Footnote Text Char C"/>
    <w:basedOn w:val="Normal"/>
    <w:link w:val="FootnoteTextChar"/>
    <w:uiPriority w:val="99"/>
    <w:qFormat/>
    <w:rsid w:val="00DD05B7"/>
    <w:pPr>
      <w:spacing w:before="0" w:after="60" w:line="240" w:lineRule="auto"/>
    </w:pPr>
    <w:rPr>
      <w:sz w:val="18"/>
      <w:szCs w:val="20"/>
    </w:rPr>
  </w:style>
  <w:style w:type="character" w:customStyle="1" w:styleId="FootnoteTextChar">
    <w:name w:val="Footnote Text Char"/>
    <w:aliases w:val="Footnote Char,Schriftart: 9 pt Char,Schriftart: 10 pt Char,Schriftart: 8 pt Char,o Char,Testo nota a piè di pagina Carattere Char,Footnote text Char,Fußnote Char,Char Char Car Char,Fußnotentextf Char,f Char,ft Char,fn Char"/>
    <w:basedOn w:val="DefaultParagraphFont"/>
    <w:link w:val="FootnoteText"/>
    <w:uiPriority w:val="99"/>
    <w:rsid w:val="00AA63C9"/>
    <w:rPr>
      <w:rFonts w:ascii="Arial" w:hAnsi="Arial"/>
      <w:sz w:val="18"/>
    </w:rPr>
  </w:style>
  <w:style w:type="character" w:styleId="FootnoteReference">
    <w:name w:val="footnote reference"/>
    <w:aliases w:val="Footnote Reference Superscript,Footnote symbol,Footnote Reference/,richiamo note eggsi,Rimando nota a piè di pagina1,BVI fnr,Footnotes refss,Footnote Reference Number,Numbering - Footnote,nota de rodapé,Voetnootverwijzing,FR,note TESI"/>
    <w:basedOn w:val="DefaultParagraphFont"/>
    <w:uiPriority w:val="99"/>
    <w:rsid w:val="00DD05B7"/>
    <w:rPr>
      <w:vertAlign w:val="superscript"/>
    </w:rPr>
  </w:style>
  <w:style w:type="paragraph" w:customStyle="1" w:styleId="CaseStudy">
    <w:name w:val="CaseStudy"/>
    <w:basedOn w:val="BodyText"/>
    <w:next w:val="TableText"/>
    <w:uiPriority w:val="99"/>
    <w:qFormat/>
    <w:rsid w:val="001C24D0"/>
    <w:pPr>
      <w:numPr>
        <w:numId w:val="16"/>
      </w:numPr>
      <w:tabs>
        <w:tab w:val="left" w:pos="1814"/>
      </w:tabs>
    </w:pPr>
    <w:rPr>
      <w:rFonts w:ascii="Calibri" w:hAnsi="Calibri"/>
      <w:b/>
      <w:color w:val="0067AC"/>
      <w:sz w:val="28"/>
    </w:rPr>
  </w:style>
  <w:style w:type="paragraph" w:customStyle="1" w:styleId="TableLeft">
    <w:name w:val="TableLeft"/>
    <w:basedOn w:val="Table"/>
    <w:uiPriority w:val="99"/>
    <w:semiHidden/>
    <w:qFormat/>
    <w:rsid w:val="002248F3"/>
    <w:pPr>
      <w:ind w:left="1077"/>
    </w:pPr>
  </w:style>
  <w:style w:type="paragraph" w:customStyle="1" w:styleId="Heading1NoTOC">
    <w:name w:val="Heading 1NoTOC"/>
    <w:basedOn w:val="Heading1"/>
    <w:next w:val="Normal"/>
    <w:uiPriority w:val="99"/>
    <w:qFormat/>
    <w:rsid w:val="004B7371"/>
    <w:pPr>
      <w:numPr>
        <w:numId w:val="0"/>
      </w:numPr>
    </w:pPr>
  </w:style>
  <w:style w:type="paragraph" w:styleId="TOC2">
    <w:name w:val="toc 2"/>
    <w:basedOn w:val="NormalLeftAligned"/>
    <w:next w:val="Normal"/>
    <w:autoRedefine/>
    <w:uiPriority w:val="39"/>
    <w:rsid w:val="00CE3525"/>
    <w:pPr>
      <w:tabs>
        <w:tab w:val="right" w:leader="dot" w:pos="9061"/>
      </w:tabs>
      <w:spacing w:after="0"/>
      <w:ind w:right="284"/>
    </w:pPr>
    <w:rPr>
      <w:rFonts w:ascii="Calibri" w:hAnsi="Calibri"/>
      <w:b/>
      <w:color w:val="0067AC"/>
      <w:sz w:val="24"/>
    </w:rPr>
  </w:style>
  <w:style w:type="paragraph" w:styleId="TOC1">
    <w:name w:val="toc 1"/>
    <w:basedOn w:val="NormalLeftAligned"/>
    <w:next w:val="Normal"/>
    <w:autoRedefine/>
    <w:uiPriority w:val="39"/>
    <w:rsid w:val="00CE3525"/>
    <w:pPr>
      <w:tabs>
        <w:tab w:val="left" w:pos="720"/>
        <w:tab w:val="right" w:leader="dot" w:pos="9072"/>
      </w:tabs>
      <w:spacing w:after="0"/>
      <w:ind w:left="720" w:right="284" w:hanging="720"/>
    </w:pPr>
    <w:rPr>
      <w:rFonts w:ascii="Calibri" w:hAnsi="Calibri"/>
      <w:b/>
      <w:color w:val="0067AC"/>
      <w:sz w:val="24"/>
    </w:rPr>
  </w:style>
  <w:style w:type="paragraph" w:styleId="TOC3">
    <w:name w:val="toc 3"/>
    <w:basedOn w:val="NormalLeftAligned"/>
    <w:next w:val="Normal"/>
    <w:autoRedefine/>
    <w:uiPriority w:val="39"/>
    <w:rsid w:val="00CE3525"/>
    <w:pPr>
      <w:tabs>
        <w:tab w:val="left" w:pos="1100"/>
        <w:tab w:val="right" w:leader="dot" w:pos="9061"/>
      </w:tabs>
      <w:spacing w:before="0" w:after="0"/>
      <w:ind w:left="720" w:right="284" w:hanging="720"/>
    </w:pPr>
  </w:style>
  <w:style w:type="character" w:styleId="Hyperlink">
    <w:name w:val="Hyperlink"/>
    <w:basedOn w:val="DefaultParagraphFont"/>
    <w:uiPriority w:val="99"/>
    <w:unhideWhenUsed/>
    <w:rsid w:val="00ED0340"/>
    <w:rPr>
      <w:color w:val="0000FF" w:themeColor="hyperlink"/>
      <w:u w:val="single"/>
    </w:rPr>
  </w:style>
  <w:style w:type="paragraph" w:styleId="TOC4">
    <w:name w:val="toc 4"/>
    <w:basedOn w:val="NormalLeftAligned"/>
    <w:next w:val="Normal"/>
    <w:autoRedefine/>
    <w:uiPriority w:val="39"/>
    <w:rsid w:val="0044073E"/>
    <w:pPr>
      <w:tabs>
        <w:tab w:val="left" w:pos="1531"/>
        <w:tab w:val="right" w:leader="dot" w:pos="9061"/>
      </w:tabs>
      <w:spacing w:before="0" w:after="0"/>
      <w:ind w:left="1531" w:hanging="680"/>
    </w:pPr>
  </w:style>
  <w:style w:type="paragraph" w:customStyle="1" w:styleId="DocTitle">
    <w:name w:val="DocTitle"/>
    <w:basedOn w:val="NormalLeftAligned"/>
    <w:uiPriority w:val="99"/>
    <w:qFormat/>
    <w:rsid w:val="002248F3"/>
    <w:pPr>
      <w:spacing w:before="600"/>
    </w:pPr>
    <w:rPr>
      <w:rFonts w:ascii="Calibri" w:hAnsi="Calibri"/>
      <w:b/>
      <w:color w:val="0067AC"/>
      <w:sz w:val="48"/>
    </w:rPr>
  </w:style>
  <w:style w:type="paragraph" w:customStyle="1" w:styleId="DocSubTitle">
    <w:name w:val="DocSubTitle"/>
    <w:basedOn w:val="NormalLeftAligned"/>
    <w:uiPriority w:val="99"/>
    <w:qFormat/>
    <w:rsid w:val="002248F3"/>
    <w:rPr>
      <w:rFonts w:ascii="Calibri" w:hAnsi="Calibri"/>
      <w:b/>
      <w:color w:val="0067AC"/>
      <w:sz w:val="28"/>
    </w:rPr>
  </w:style>
  <w:style w:type="paragraph" w:customStyle="1" w:styleId="DocPartner">
    <w:name w:val="DocPartner"/>
    <w:basedOn w:val="NormalLeftAligned"/>
    <w:uiPriority w:val="99"/>
    <w:qFormat/>
    <w:rsid w:val="0074120F"/>
    <w:rPr>
      <w:rFonts w:ascii="Calibri" w:hAnsi="Calibri"/>
      <w:color w:val="0067AC"/>
      <w:sz w:val="24"/>
    </w:rPr>
  </w:style>
  <w:style w:type="paragraph" w:customStyle="1" w:styleId="NormalNoSpace">
    <w:name w:val="NormalNoSpace"/>
    <w:basedOn w:val="Normal"/>
    <w:uiPriority w:val="99"/>
    <w:qFormat/>
    <w:rsid w:val="00760383"/>
    <w:pPr>
      <w:spacing w:before="0" w:after="0"/>
    </w:pPr>
  </w:style>
  <w:style w:type="paragraph" w:customStyle="1" w:styleId="Divider">
    <w:name w:val="Divider"/>
    <w:basedOn w:val="NormalLeftAligned"/>
    <w:next w:val="Normal"/>
    <w:uiPriority w:val="99"/>
    <w:semiHidden/>
    <w:qFormat/>
    <w:rsid w:val="002248F3"/>
    <w:pPr>
      <w:pageBreakBefore/>
      <w:spacing w:line="240" w:lineRule="auto"/>
    </w:pPr>
    <w:rPr>
      <w:rFonts w:ascii="Calibri" w:hAnsi="Calibri"/>
      <w:b/>
      <w:color w:val="0067AC"/>
      <w:sz w:val="72"/>
    </w:rPr>
  </w:style>
  <w:style w:type="paragraph" w:customStyle="1" w:styleId="Evidence">
    <w:name w:val="Evidence"/>
    <w:basedOn w:val="TableText"/>
    <w:next w:val="Normal"/>
    <w:uiPriority w:val="99"/>
    <w:qFormat/>
    <w:rsid w:val="001C24D0"/>
    <w:pPr>
      <w:numPr>
        <w:ilvl w:val="1"/>
        <w:numId w:val="16"/>
      </w:numPr>
      <w:spacing w:before="120"/>
    </w:pPr>
    <w:rPr>
      <w:rFonts w:ascii="Calibri" w:hAnsi="Calibri"/>
      <w:b/>
      <w:color w:val="0067AC"/>
      <w:sz w:val="28"/>
    </w:rPr>
  </w:style>
  <w:style w:type="paragraph" w:customStyle="1" w:styleId="GHKContacts">
    <w:name w:val="GHKContacts"/>
    <w:basedOn w:val="NormalLeftAligned"/>
    <w:uiPriority w:val="99"/>
    <w:qFormat/>
    <w:rsid w:val="005E5044"/>
    <w:pPr>
      <w:spacing w:before="0" w:after="60" w:line="180" w:lineRule="atLeast"/>
    </w:pPr>
    <w:rPr>
      <w:sz w:val="16"/>
    </w:rPr>
  </w:style>
  <w:style w:type="paragraph" w:customStyle="1" w:styleId="GHKContactsHeading">
    <w:name w:val="GHKContactsHeading"/>
    <w:basedOn w:val="GHKContacts"/>
    <w:uiPriority w:val="99"/>
    <w:qFormat/>
    <w:rsid w:val="00211076"/>
    <w:pPr>
      <w:spacing w:before="60" w:after="0"/>
    </w:pPr>
    <w:rPr>
      <w:rFonts w:ascii="Calibri" w:hAnsi="Calibri"/>
      <w:color w:val="0067AC"/>
    </w:rPr>
  </w:style>
  <w:style w:type="paragraph" w:customStyle="1" w:styleId="HeaderTitle">
    <w:name w:val="HeaderTitle"/>
    <w:basedOn w:val="Header"/>
    <w:uiPriority w:val="99"/>
    <w:semiHidden/>
    <w:qFormat/>
    <w:rsid w:val="00B67E25"/>
    <w:pPr>
      <w:spacing w:before="80"/>
    </w:pPr>
  </w:style>
  <w:style w:type="paragraph" w:customStyle="1" w:styleId="DocDate">
    <w:name w:val="DocDate"/>
    <w:basedOn w:val="DocSubTitle"/>
    <w:uiPriority w:val="99"/>
    <w:qFormat/>
    <w:rsid w:val="00FF79A5"/>
    <w:rPr>
      <w:color w:val="000000" w:themeColor="text1"/>
    </w:rPr>
  </w:style>
  <w:style w:type="paragraph" w:customStyle="1" w:styleId="Heading3NoNumb">
    <w:name w:val="Heading 3NoNumb"/>
    <w:basedOn w:val="Heading3"/>
    <w:next w:val="Normal"/>
    <w:uiPriority w:val="99"/>
    <w:qFormat/>
    <w:rsid w:val="002248F3"/>
    <w:pPr>
      <w:numPr>
        <w:ilvl w:val="0"/>
        <w:numId w:val="0"/>
      </w:numPr>
    </w:pPr>
  </w:style>
  <w:style w:type="paragraph" w:customStyle="1" w:styleId="Heading4NoNumb">
    <w:name w:val="Heading 4NoNumb"/>
    <w:basedOn w:val="Heading4"/>
    <w:next w:val="Normal"/>
    <w:uiPriority w:val="99"/>
    <w:qFormat/>
    <w:rsid w:val="002248F3"/>
    <w:pPr>
      <w:numPr>
        <w:ilvl w:val="0"/>
        <w:numId w:val="0"/>
      </w:numPr>
    </w:pPr>
  </w:style>
  <w:style w:type="paragraph" w:styleId="TOC5">
    <w:name w:val="toc 5"/>
    <w:basedOn w:val="NormalLeftAligned"/>
    <w:next w:val="Normal"/>
    <w:autoRedefine/>
    <w:uiPriority w:val="99"/>
    <w:rsid w:val="00F12D35"/>
    <w:pPr>
      <w:spacing w:before="0" w:after="0"/>
    </w:pPr>
  </w:style>
  <w:style w:type="paragraph" w:styleId="TOC6">
    <w:name w:val="toc 6"/>
    <w:basedOn w:val="NormalLeftAligned"/>
    <w:next w:val="Normal"/>
    <w:autoRedefine/>
    <w:uiPriority w:val="39"/>
    <w:rsid w:val="00CE3525"/>
    <w:pPr>
      <w:tabs>
        <w:tab w:val="right" w:leader="dot" w:pos="9061"/>
      </w:tabs>
      <w:spacing w:before="0" w:after="0"/>
      <w:ind w:left="720"/>
    </w:pPr>
  </w:style>
  <w:style w:type="numbering" w:customStyle="1" w:styleId="Style1">
    <w:name w:val="Style1"/>
    <w:rsid w:val="004B7371"/>
    <w:pPr>
      <w:numPr>
        <w:numId w:val="5"/>
      </w:numPr>
    </w:pPr>
  </w:style>
  <w:style w:type="paragraph" w:customStyle="1" w:styleId="BodyTextNoSpace">
    <w:name w:val="Body TextNoSpace"/>
    <w:basedOn w:val="BodyText"/>
    <w:uiPriority w:val="99"/>
    <w:qFormat/>
    <w:rsid w:val="009F75F8"/>
    <w:pPr>
      <w:spacing w:before="0" w:after="0"/>
    </w:pPr>
  </w:style>
  <w:style w:type="paragraph" w:customStyle="1" w:styleId="BTBullet3">
    <w:name w:val="BTBullet3"/>
    <w:basedOn w:val="Normal"/>
    <w:uiPriority w:val="99"/>
    <w:qFormat/>
    <w:rsid w:val="0094009F"/>
    <w:pPr>
      <w:numPr>
        <w:ilvl w:val="2"/>
        <w:numId w:val="22"/>
      </w:numPr>
      <w:spacing w:before="0" w:after="0"/>
    </w:pPr>
  </w:style>
  <w:style w:type="paragraph" w:customStyle="1" w:styleId="NumbListLast">
    <w:name w:val="NumbListLast"/>
    <w:basedOn w:val="NumbList"/>
    <w:uiPriority w:val="99"/>
    <w:qFormat/>
    <w:rsid w:val="00D238C4"/>
    <w:pPr>
      <w:spacing w:after="120"/>
    </w:pPr>
  </w:style>
  <w:style w:type="paragraph" w:customStyle="1" w:styleId="BoxText">
    <w:name w:val="BoxText"/>
    <w:basedOn w:val="NormalLeftAligned"/>
    <w:uiPriority w:val="99"/>
    <w:semiHidden/>
    <w:qFormat/>
    <w:rsid w:val="00381826"/>
    <w:pPr>
      <w:spacing w:before="60" w:after="60" w:line="220" w:lineRule="atLeast"/>
    </w:pPr>
    <w:rPr>
      <w:sz w:val="18"/>
    </w:rPr>
  </w:style>
  <w:style w:type="character" w:styleId="PlaceholderText">
    <w:name w:val="Placeholder Text"/>
    <w:basedOn w:val="DefaultParagraphFont"/>
    <w:uiPriority w:val="99"/>
    <w:semiHidden/>
    <w:rsid w:val="00381826"/>
    <w:rPr>
      <w:color w:val="808080"/>
    </w:rPr>
  </w:style>
  <w:style w:type="paragraph" w:customStyle="1" w:styleId="TableNumbListLast">
    <w:name w:val="TableNumbListLast"/>
    <w:basedOn w:val="TableNumbList"/>
    <w:uiPriority w:val="99"/>
    <w:qFormat/>
    <w:rsid w:val="00256BC8"/>
    <w:pPr>
      <w:spacing w:after="120"/>
    </w:pPr>
  </w:style>
  <w:style w:type="paragraph" w:customStyle="1" w:styleId="BoxTitle">
    <w:name w:val="BoxTitle"/>
    <w:basedOn w:val="NormalLeftAligned"/>
    <w:uiPriority w:val="99"/>
    <w:qFormat/>
    <w:rsid w:val="002248F3"/>
    <w:pPr>
      <w:spacing w:line="320" w:lineRule="atLeast"/>
    </w:pPr>
    <w:rPr>
      <w:rFonts w:ascii="Calibri" w:hAnsi="Calibri"/>
      <w:b/>
      <w:color w:val="0067AC"/>
      <w:sz w:val="28"/>
    </w:rPr>
  </w:style>
  <w:style w:type="paragraph" w:customStyle="1" w:styleId="BTNumbList">
    <w:name w:val="BTNumbList"/>
    <w:basedOn w:val="Normal"/>
    <w:link w:val="BTNumbListChar"/>
    <w:uiPriority w:val="99"/>
    <w:qFormat/>
    <w:rsid w:val="00192D1A"/>
    <w:pPr>
      <w:numPr>
        <w:numId w:val="13"/>
      </w:numPr>
      <w:spacing w:before="0" w:after="0"/>
    </w:pPr>
  </w:style>
  <w:style w:type="paragraph" w:customStyle="1" w:styleId="BTNumbListLast">
    <w:name w:val="BTNumbListLast"/>
    <w:basedOn w:val="BTNumbList"/>
    <w:uiPriority w:val="99"/>
    <w:qFormat/>
    <w:rsid w:val="00D46741"/>
    <w:pPr>
      <w:spacing w:after="120"/>
    </w:pPr>
  </w:style>
  <w:style w:type="character" w:customStyle="1" w:styleId="NumbListChar">
    <w:name w:val="NumbList Char"/>
    <w:basedOn w:val="DefaultParagraphFont"/>
    <w:link w:val="NumbList"/>
    <w:uiPriority w:val="99"/>
    <w:rsid w:val="00541215"/>
    <w:rPr>
      <w:rFonts w:ascii="Arial" w:hAnsi="Arial"/>
      <w:szCs w:val="24"/>
    </w:rPr>
  </w:style>
  <w:style w:type="character" w:customStyle="1" w:styleId="BTNumbListChar">
    <w:name w:val="BTNumbList Char"/>
    <w:basedOn w:val="NumbListChar"/>
    <w:link w:val="BTNumbList"/>
    <w:uiPriority w:val="99"/>
    <w:rsid w:val="00192D1A"/>
    <w:rPr>
      <w:rFonts w:ascii="Arial" w:hAnsi="Arial"/>
      <w:szCs w:val="24"/>
    </w:rPr>
  </w:style>
  <w:style w:type="paragraph" w:customStyle="1" w:styleId="BTNumbList2Last">
    <w:name w:val="BTNumbList2Last"/>
    <w:basedOn w:val="BTNumbList2"/>
    <w:uiPriority w:val="99"/>
    <w:qFormat/>
    <w:rsid w:val="00D46741"/>
    <w:pPr>
      <w:spacing w:after="120"/>
    </w:pPr>
  </w:style>
  <w:style w:type="paragraph" w:customStyle="1" w:styleId="NormalIndent">
    <w:name w:val="NormalIndent"/>
    <w:basedOn w:val="Normal"/>
    <w:uiPriority w:val="99"/>
    <w:qFormat/>
    <w:rsid w:val="00F23AA1"/>
    <w:pPr>
      <w:ind w:left="340"/>
    </w:pPr>
  </w:style>
  <w:style w:type="paragraph" w:customStyle="1" w:styleId="BodyTextIndent">
    <w:name w:val="Body TextIndent"/>
    <w:basedOn w:val="BodyText"/>
    <w:uiPriority w:val="99"/>
    <w:qFormat/>
    <w:rsid w:val="00F23AA1"/>
    <w:pPr>
      <w:ind w:left="1191"/>
    </w:pPr>
  </w:style>
  <w:style w:type="paragraph" w:styleId="ListBullet">
    <w:name w:val="List Bullet"/>
    <w:basedOn w:val="Normal"/>
    <w:uiPriority w:val="99"/>
    <w:semiHidden/>
    <w:rsid w:val="00EB37D7"/>
    <w:pPr>
      <w:numPr>
        <w:numId w:val="1"/>
      </w:numPr>
      <w:contextualSpacing/>
    </w:pPr>
  </w:style>
  <w:style w:type="paragraph" w:styleId="ListBullet2">
    <w:name w:val="List Bullet 2"/>
    <w:basedOn w:val="Normal"/>
    <w:uiPriority w:val="99"/>
    <w:semiHidden/>
    <w:rsid w:val="00EB37D7"/>
    <w:pPr>
      <w:numPr>
        <w:numId w:val="2"/>
      </w:numPr>
      <w:contextualSpacing/>
    </w:pPr>
  </w:style>
  <w:style w:type="paragraph" w:styleId="ListBullet3">
    <w:name w:val="List Bullet 3"/>
    <w:basedOn w:val="Normal"/>
    <w:uiPriority w:val="99"/>
    <w:semiHidden/>
    <w:rsid w:val="00EB37D7"/>
    <w:pPr>
      <w:numPr>
        <w:numId w:val="3"/>
      </w:numPr>
      <w:contextualSpacing/>
    </w:pPr>
  </w:style>
  <w:style w:type="paragraph" w:styleId="ListBullet4">
    <w:name w:val="List Bullet 4"/>
    <w:basedOn w:val="Normal"/>
    <w:uiPriority w:val="99"/>
    <w:semiHidden/>
    <w:rsid w:val="00EB37D7"/>
    <w:pPr>
      <w:numPr>
        <w:numId w:val="4"/>
      </w:numPr>
      <w:contextualSpacing/>
    </w:pPr>
  </w:style>
  <w:style w:type="paragraph" w:customStyle="1" w:styleId="BTBullet1Last">
    <w:name w:val="BTBullet1Last"/>
    <w:basedOn w:val="BTBullet1"/>
    <w:uiPriority w:val="99"/>
    <w:qFormat/>
    <w:rsid w:val="009A75D7"/>
    <w:pPr>
      <w:spacing w:after="120"/>
    </w:pPr>
  </w:style>
  <w:style w:type="paragraph" w:customStyle="1" w:styleId="BTBullet2Last">
    <w:name w:val="BTBullet2Last"/>
    <w:basedOn w:val="BTBullet2"/>
    <w:uiPriority w:val="99"/>
    <w:qFormat/>
    <w:rsid w:val="009A75D7"/>
    <w:pPr>
      <w:spacing w:after="120"/>
    </w:pPr>
  </w:style>
  <w:style w:type="paragraph" w:customStyle="1" w:styleId="Stage">
    <w:name w:val="Stage"/>
    <w:basedOn w:val="BodyText"/>
    <w:next w:val="BodyText"/>
    <w:uiPriority w:val="99"/>
    <w:qFormat/>
    <w:rsid w:val="00EF551D"/>
    <w:pPr>
      <w:numPr>
        <w:numId w:val="15"/>
      </w:numPr>
    </w:pPr>
    <w:rPr>
      <w:rFonts w:ascii="Calibri" w:hAnsi="Calibri"/>
      <w:color w:val="0067AC"/>
      <w:sz w:val="24"/>
    </w:rPr>
  </w:style>
  <w:style w:type="paragraph" w:customStyle="1" w:styleId="Task">
    <w:name w:val="Task"/>
    <w:basedOn w:val="BodyText"/>
    <w:next w:val="BodyText"/>
    <w:uiPriority w:val="99"/>
    <w:qFormat/>
    <w:rsid w:val="00EF551D"/>
    <w:pPr>
      <w:numPr>
        <w:ilvl w:val="1"/>
        <w:numId w:val="15"/>
      </w:numPr>
    </w:pPr>
    <w:rPr>
      <w:rFonts w:ascii="Calibri" w:hAnsi="Calibri"/>
      <w:color w:val="0067AC"/>
    </w:rPr>
  </w:style>
  <w:style w:type="paragraph" w:styleId="TOC7">
    <w:name w:val="toc 7"/>
    <w:basedOn w:val="NormalLeftAligned"/>
    <w:next w:val="Normal"/>
    <w:autoRedefine/>
    <w:uiPriority w:val="99"/>
    <w:rsid w:val="0044073E"/>
    <w:pPr>
      <w:tabs>
        <w:tab w:val="right" w:leader="dot" w:pos="9061"/>
      </w:tabs>
      <w:spacing w:before="0" w:after="0"/>
      <w:ind w:left="851" w:hanging="851"/>
    </w:pPr>
  </w:style>
  <w:style w:type="paragraph" w:customStyle="1" w:styleId="Recommendation">
    <w:name w:val="Recommendation"/>
    <w:basedOn w:val="BoxTitle"/>
    <w:next w:val="TableText"/>
    <w:uiPriority w:val="99"/>
    <w:qFormat/>
    <w:rsid w:val="001C24D0"/>
    <w:pPr>
      <w:numPr>
        <w:ilvl w:val="3"/>
        <w:numId w:val="16"/>
      </w:numPr>
    </w:pPr>
  </w:style>
  <w:style w:type="paragraph" w:customStyle="1" w:styleId="Conclusion">
    <w:name w:val="Conclusion"/>
    <w:basedOn w:val="BoxTitle"/>
    <w:next w:val="TableText"/>
    <w:uiPriority w:val="99"/>
    <w:qFormat/>
    <w:rsid w:val="001C24D0"/>
    <w:pPr>
      <w:numPr>
        <w:ilvl w:val="2"/>
        <w:numId w:val="16"/>
      </w:numPr>
    </w:pPr>
  </w:style>
  <w:style w:type="paragraph" w:customStyle="1" w:styleId="Heading1noPg">
    <w:name w:val="Heading 1noPg"/>
    <w:basedOn w:val="Heading1"/>
    <w:uiPriority w:val="99"/>
    <w:qFormat/>
    <w:rsid w:val="008016B1"/>
    <w:pPr>
      <w:pageBreakBefore w:val="0"/>
      <w:spacing w:before="360"/>
    </w:pPr>
  </w:style>
  <w:style w:type="paragraph" w:customStyle="1" w:styleId="NumbList2">
    <w:name w:val="NumbList2"/>
    <w:basedOn w:val="Normal"/>
    <w:uiPriority w:val="99"/>
    <w:qFormat/>
    <w:rsid w:val="00541215"/>
    <w:pPr>
      <w:numPr>
        <w:ilvl w:val="1"/>
        <w:numId w:val="10"/>
      </w:numPr>
      <w:spacing w:before="0" w:after="0"/>
    </w:pPr>
  </w:style>
  <w:style w:type="paragraph" w:customStyle="1" w:styleId="NumbList2Last">
    <w:name w:val="NumbList2Last"/>
    <w:basedOn w:val="NumbList2"/>
    <w:uiPriority w:val="99"/>
    <w:qFormat/>
    <w:rsid w:val="00F60499"/>
    <w:pPr>
      <w:spacing w:after="120"/>
    </w:pPr>
  </w:style>
  <w:style w:type="paragraph" w:customStyle="1" w:styleId="BTNumbList2">
    <w:name w:val="BTNumbList2"/>
    <w:basedOn w:val="Normal"/>
    <w:uiPriority w:val="99"/>
    <w:qFormat/>
    <w:rsid w:val="00192D1A"/>
    <w:pPr>
      <w:numPr>
        <w:ilvl w:val="1"/>
        <w:numId w:val="13"/>
      </w:numPr>
      <w:spacing w:before="0" w:after="0"/>
    </w:pPr>
  </w:style>
  <w:style w:type="paragraph" w:customStyle="1" w:styleId="NormalIndent2">
    <w:name w:val="NormalIndent2"/>
    <w:basedOn w:val="Normal"/>
    <w:uiPriority w:val="99"/>
    <w:qFormat/>
    <w:rsid w:val="00C97199"/>
    <w:pPr>
      <w:ind w:left="680"/>
    </w:pPr>
  </w:style>
  <w:style w:type="paragraph" w:customStyle="1" w:styleId="BodyTextIndent2">
    <w:name w:val="Body TextIndent2"/>
    <w:basedOn w:val="BodyTextIndent"/>
    <w:uiPriority w:val="99"/>
    <w:qFormat/>
    <w:rsid w:val="00656054"/>
    <w:pPr>
      <w:ind w:left="1531"/>
    </w:pPr>
  </w:style>
  <w:style w:type="paragraph" w:customStyle="1" w:styleId="TableSource">
    <w:name w:val="TableSource"/>
    <w:basedOn w:val="BodyText"/>
    <w:uiPriority w:val="99"/>
    <w:qFormat/>
    <w:rsid w:val="001E4ED8"/>
    <w:pPr>
      <w:spacing w:line="200" w:lineRule="atLeast"/>
    </w:pPr>
    <w:rPr>
      <w:i/>
      <w:sz w:val="18"/>
    </w:rPr>
  </w:style>
  <w:style w:type="paragraph" w:customStyle="1" w:styleId="NormalLeftAligned">
    <w:name w:val="NormalLeftAligned"/>
    <w:basedOn w:val="Normal"/>
    <w:uiPriority w:val="99"/>
    <w:qFormat/>
    <w:rsid w:val="00495771"/>
  </w:style>
  <w:style w:type="paragraph" w:styleId="TOC8">
    <w:name w:val="toc 8"/>
    <w:basedOn w:val="NormalLeftAligned"/>
    <w:next w:val="Normal"/>
    <w:autoRedefine/>
    <w:uiPriority w:val="99"/>
    <w:rsid w:val="00F148E6"/>
    <w:pPr>
      <w:spacing w:before="60" w:after="60"/>
      <w:ind w:left="1134" w:hanging="1134"/>
    </w:pPr>
    <w:rPr>
      <w:rFonts w:ascii="Georgia" w:hAnsi="Georgia"/>
    </w:rPr>
  </w:style>
  <w:style w:type="paragraph" w:styleId="TOC9">
    <w:name w:val="toc 9"/>
    <w:basedOn w:val="NormalLeftAligned"/>
    <w:next w:val="Normal"/>
    <w:autoRedefine/>
    <w:uiPriority w:val="99"/>
    <w:rsid w:val="00495771"/>
    <w:pPr>
      <w:spacing w:after="100"/>
      <w:ind w:left="1600"/>
    </w:pPr>
  </w:style>
  <w:style w:type="numbering" w:customStyle="1" w:styleId="NumbLstBoxes">
    <w:name w:val="NumbLstBoxes"/>
    <w:rsid w:val="001C24D0"/>
    <w:pPr>
      <w:numPr>
        <w:numId w:val="6"/>
      </w:numPr>
    </w:pPr>
  </w:style>
  <w:style w:type="paragraph" w:customStyle="1" w:styleId="Heading2NoNumbNoToc">
    <w:name w:val="Heading 2NoNumbNoToc"/>
    <w:basedOn w:val="Heading2NoNumb"/>
    <w:uiPriority w:val="99"/>
    <w:qFormat/>
    <w:rsid w:val="000142F4"/>
    <w:pPr>
      <w:spacing w:before="0"/>
    </w:pPr>
  </w:style>
  <w:style w:type="character" w:customStyle="1" w:styleId="Heading5Char">
    <w:name w:val="Heading 5 Char"/>
    <w:basedOn w:val="DefaultParagraphFont"/>
    <w:link w:val="Heading5"/>
    <w:uiPriority w:val="99"/>
    <w:rsid w:val="00A43447"/>
    <w:rPr>
      <w:rFonts w:ascii="Calibri" w:eastAsiaTheme="majorEastAsia" w:hAnsi="Calibri" w:cstheme="majorBidi"/>
      <w:b/>
      <w:i/>
      <w:color w:val="0067AC"/>
      <w:sz w:val="22"/>
      <w:szCs w:val="24"/>
    </w:rPr>
  </w:style>
  <w:style w:type="numbering" w:customStyle="1" w:styleId="NumbLstMain">
    <w:name w:val="NumbLstMain"/>
    <w:rsid w:val="00A43447"/>
    <w:pPr>
      <w:numPr>
        <w:numId w:val="7"/>
      </w:numPr>
    </w:pPr>
  </w:style>
  <w:style w:type="paragraph" w:customStyle="1" w:styleId="BoxNumb">
    <w:name w:val="BoxNumb"/>
    <w:basedOn w:val="BoxTitle"/>
    <w:next w:val="Normal"/>
    <w:uiPriority w:val="99"/>
    <w:qFormat/>
    <w:rsid w:val="001C24D0"/>
    <w:pPr>
      <w:numPr>
        <w:ilvl w:val="4"/>
        <w:numId w:val="16"/>
      </w:numPr>
    </w:pPr>
  </w:style>
  <w:style w:type="paragraph" w:customStyle="1" w:styleId="TaskManual">
    <w:name w:val="TaskManual"/>
    <w:basedOn w:val="Task"/>
    <w:uiPriority w:val="99"/>
    <w:qFormat/>
    <w:rsid w:val="00EF551D"/>
    <w:pPr>
      <w:numPr>
        <w:ilvl w:val="0"/>
        <w:numId w:val="0"/>
      </w:numPr>
      <w:ind w:left="1815" w:hanging="964"/>
    </w:pPr>
  </w:style>
  <w:style w:type="paragraph" w:customStyle="1" w:styleId="Box">
    <w:name w:val="Box"/>
    <w:basedOn w:val="Normal"/>
    <w:next w:val="BodyText"/>
    <w:uiPriority w:val="99"/>
    <w:qFormat/>
    <w:rsid w:val="00A43447"/>
    <w:pPr>
      <w:numPr>
        <w:ilvl w:val="7"/>
        <w:numId w:val="20"/>
      </w:numPr>
    </w:pPr>
    <w:rPr>
      <w:rFonts w:ascii="Calibri" w:hAnsi="Calibri"/>
      <w:b/>
      <w:color w:val="0067AC"/>
    </w:rPr>
  </w:style>
  <w:style w:type="character" w:customStyle="1" w:styleId="Heading6Char">
    <w:name w:val="Heading 6 Char"/>
    <w:basedOn w:val="DefaultParagraphFont"/>
    <w:link w:val="Heading6"/>
    <w:uiPriority w:val="99"/>
    <w:semiHidden/>
    <w:rsid w:val="002248F3"/>
    <w:rPr>
      <w:rFonts w:ascii="Calibri" w:eastAsiaTheme="majorEastAsia" w:hAnsi="Calibri" w:cstheme="majorBidi"/>
      <w:b/>
      <w:i/>
      <w:iCs/>
      <w:color w:val="0067AC"/>
      <w:szCs w:val="24"/>
    </w:rPr>
  </w:style>
  <w:style w:type="numbering" w:customStyle="1" w:styleId="NumbLstTableNumb">
    <w:name w:val="NumbLstTableNumb"/>
    <w:rsid w:val="00CF6BC1"/>
    <w:pPr>
      <w:numPr>
        <w:numId w:val="8"/>
      </w:numPr>
    </w:pPr>
  </w:style>
  <w:style w:type="numbering" w:customStyle="1" w:styleId="NumbLstNumb">
    <w:name w:val="NumbLstNumb"/>
    <w:rsid w:val="00541215"/>
    <w:pPr>
      <w:numPr>
        <w:numId w:val="9"/>
      </w:numPr>
    </w:pPr>
  </w:style>
  <w:style w:type="paragraph" w:customStyle="1" w:styleId="NumbList3">
    <w:name w:val="NumbList3"/>
    <w:basedOn w:val="Normal"/>
    <w:uiPriority w:val="99"/>
    <w:rsid w:val="00541215"/>
    <w:pPr>
      <w:numPr>
        <w:ilvl w:val="2"/>
        <w:numId w:val="10"/>
      </w:numPr>
      <w:spacing w:before="0" w:after="0"/>
    </w:pPr>
  </w:style>
  <w:style w:type="paragraph" w:customStyle="1" w:styleId="Bullet1">
    <w:name w:val="Bullet1"/>
    <w:basedOn w:val="Normal"/>
    <w:uiPriority w:val="99"/>
    <w:qFormat/>
    <w:rsid w:val="00666378"/>
    <w:pPr>
      <w:numPr>
        <w:numId w:val="17"/>
      </w:numPr>
      <w:spacing w:before="0" w:after="0"/>
    </w:pPr>
  </w:style>
  <w:style w:type="paragraph" w:customStyle="1" w:styleId="Bullet2">
    <w:name w:val="Bullet2"/>
    <w:basedOn w:val="Normal"/>
    <w:uiPriority w:val="99"/>
    <w:qFormat/>
    <w:rsid w:val="00666378"/>
    <w:pPr>
      <w:numPr>
        <w:ilvl w:val="1"/>
        <w:numId w:val="17"/>
      </w:numPr>
      <w:spacing w:before="0" w:after="0"/>
    </w:pPr>
  </w:style>
  <w:style w:type="paragraph" w:customStyle="1" w:styleId="Bullet3">
    <w:name w:val="Bullet3"/>
    <w:basedOn w:val="Normal"/>
    <w:uiPriority w:val="99"/>
    <w:qFormat/>
    <w:rsid w:val="00666378"/>
    <w:pPr>
      <w:numPr>
        <w:ilvl w:val="2"/>
        <w:numId w:val="17"/>
      </w:numPr>
      <w:spacing w:before="0" w:after="0"/>
    </w:pPr>
  </w:style>
  <w:style w:type="numbering" w:customStyle="1" w:styleId="NumbLstBullet">
    <w:name w:val="NumbLstBullet"/>
    <w:rsid w:val="00666378"/>
    <w:pPr>
      <w:numPr>
        <w:numId w:val="11"/>
      </w:numPr>
    </w:pPr>
  </w:style>
  <w:style w:type="paragraph" w:customStyle="1" w:styleId="Bullet1Last">
    <w:name w:val="Bullet1Last"/>
    <w:basedOn w:val="Bullet1"/>
    <w:uiPriority w:val="99"/>
    <w:qFormat/>
    <w:rsid w:val="00D41F7E"/>
    <w:pPr>
      <w:spacing w:after="120"/>
    </w:pPr>
  </w:style>
  <w:style w:type="paragraph" w:customStyle="1" w:styleId="Bullet2Last">
    <w:name w:val="Bullet2Last"/>
    <w:basedOn w:val="Bullet2"/>
    <w:uiPriority w:val="99"/>
    <w:qFormat/>
    <w:rsid w:val="00D41F7E"/>
    <w:pPr>
      <w:spacing w:after="120"/>
    </w:pPr>
  </w:style>
  <w:style w:type="paragraph" w:customStyle="1" w:styleId="Bullet3Last">
    <w:name w:val="Bullet3Last"/>
    <w:basedOn w:val="Bullet3"/>
    <w:uiPriority w:val="99"/>
    <w:qFormat/>
    <w:rsid w:val="00D41F7E"/>
    <w:pPr>
      <w:spacing w:after="120"/>
    </w:pPr>
  </w:style>
  <w:style w:type="paragraph" w:customStyle="1" w:styleId="BTBullet3Last">
    <w:name w:val="BTBullet3Last"/>
    <w:basedOn w:val="BTBullet3"/>
    <w:uiPriority w:val="99"/>
    <w:qFormat/>
    <w:rsid w:val="009A75D7"/>
    <w:pPr>
      <w:spacing w:after="120"/>
    </w:pPr>
  </w:style>
  <w:style w:type="paragraph" w:customStyle="1" w:styleId="TableBullet">
    <w:name w:val="TableBullet"/>
    <w:basedOn w:val="TableText"/>
    <w:uiPriority w:val="99"/>
    <w:qFormat/>
    <w:rsid w:val="00C06A4D"/>
    <w:pPr>
      <w:numPr>
        <w:numId w:val="14"/>
      </w:numPr>
      <w:spacing w:after="0"/>
    </w:pPr>
  </w:style>
  <w:style w:type="numbering" w:customStyle="1" w:styleId="NumbLstTableBullet">
    <w:name w:val="NumbLstTableBullet"/>
    <w:rsid w:val="004B7144"/>
    <w:pPr>
      <w:numPr>
        <w:numId w:val="12"/>
      </w:numPr>
    </w:pPr>
  </w:style>
  <w:style w:type="paragraph" w:customStyle="1" w:styleId="NumbList3Last">
    <w:name w:val="NumbList3Last"/>
    <w:basedOn w:val="NumbList3"/>
    <w:uiPriority w:val="99"/>
    <w:qFormat/>
    <w:rsid w:val="00192D1A"/>
    <w:pPr>
      <w:spacing w:after="120"/>
      <w:ind w:left="1020" w:hanging="340"/>
    </w:pPr>
  </w:style>
  <w:style w:type="paragraph" w:customStyle="1" w:styleId="BTNumbList3">
    <w:name w:val="BTNumbList3"/>
    <w:basedOn w:val="Normal"/>
    <w:uiPriority w:val="99"/>
    <w:qFormat/>
    <w:rsid w:val="003A4FC4"/>
    <w:pPr>
      <w:numPr>
        <w:ilvl w:val="2"/>
        <w:numId w:val="13"/>
      </w:numPr>
      <w:spacing w:before="0" w:after="0"/>
    </w:pPr>
  </w:style>
  <w:style w:type="paragraph" w:customStyle="1" w:styleId="BTNumbList3Last">
    <w:name w:val="BTNumbList3Last"/>
    <w:basedOn w:val="BTNumbList3"/>
    <w:uiPriority w:val="99"/>
    <w:qFormat/>
    <w:rsid w:val="003A4FC4"/>
    <w:pPr>
      <w:spacing w:after="120"/>
    </w:pPr>
  </w:style>
  <w:style w:type="numbering" w:customStyle="1" w:styleId="NumbLstStage">
    <w:name w:val="NumbLstStage"/>
    <w:rsid w:val="00C06A4D"/>
    <w:pPr>
      <w:numPr>
        <w:numId w:val="15"/>
      </w:numPr>
    </w:pPr>
  </w:style>
  <w:style w:type="paragraph" w:customStyle="1" w:styleId="TableBulletLast">
    <w:name w:val="TableBulletLast"/>
    <w:basedOn w:val="TableBullet"/>
    <w:uiPriority w:val="99"/>
    <w:qFormat/>
    <w:rsid w:val="00C06A4D"/>
    <w:pPr>
      <w:spacing w:after="120"/>
    </w:pPr>
  </w:style>
  <w:style w:type="paragraph" w:styleId="Title">
    <w:name w:val="Title"/>
    <w:basedOn w:val="Normal"/>
    <w:next w:val="Normal"/>
    <w:link w:val="TitleChar"/>
    <w:uiPriority w:val="99"/>
    <w:qFormat/>
    <w:rsid w:val="003150A0"/>
    <w:pPr>
      <w:pBdr>
        <w:bottom w:val="single" w:sz="8" w:space="4" w:color="4F81BD" w:themeColor="accent1"/>
      </w:pBdr>
      <w:spacing w:before="0" w:after="300" w:line="240" w:lineRule="auto"/>
      <w:contextualSpacing/>
    </w:pPr>
    <w:rPr>
      <w:rFonts w:asciiTheme="majorHAnsi" w:eastAsiaTheme="majorEastAsia" w:hAnsiTheme="majorHAnsi" w:cstheme="majorBidi"/>
      <w:color w:val="0067AC"/>
      <w:spacing w:val="5"/>
      <w:kern w:val="28"/>
      <w:sz w:val="52"/>
      <w:szCs w:val="52"/>
    </w:rPr>
  </w:style>
  <w:style w:type="character" w:customStyle="1" w:styleId="TitleChar">
    <w:name w:val="Title Char"/>
    <w:basedOn w:val="DefaultParagraphFont"/>
    <w:link w:val="Title"/>
    <w:uiPriority w:val="99"/>
    <w:semiHidden/>
    <w:rsid w:val="003150A0"/>
    <w:rPr>
      <w:rFonts w:asciiTheme="majorHAnsi" w:eastAsiaTheme="majorEastAsia" w:hAnsiTheme="majorHAnsi" w:cstheme="majorBidi"/>
      <w:color w:val="0067AC"/>
      <w:spacing w:val="5"/>
      <w:kern w:val="28"/>
      <w:sz w:val="52"/>
      <w:szCs w:val="52"/>
    </w:rPr>
  </w:style>
  <w:style w:type="paragraph" w:customStyle="1" w:styleId="AnnexHeading">
    <w:name w:val="AnnexHeading"/>
    <w:basedOn w:val="Normal"/>
    <w:next w:val="Normal"/>
    <w:uiPriority w:val="99"/>
    <w:qFormat/>
    <w:rsid w:val="00404FE4"/>
    <w:pPr>
      <w:keepNext/>
      <w:pageBreakBefore/>
      <w:numPr>
        <w:numId w:val="19"/>
      </w:numPr>
      <w:spacing w:before="0" w:after="240"/>
    </w:pPr>
    <w:rPr>
      <w:rFonts w:ascii="Calibri" w:hAnsi="Calibri"/>
      <w:b/>
      <w:color w:val="0067AC"/>
      <w:sz w:val="32"/>
    </w:rPr>
  </w:style>
  <w:style w:type="paragraph" w:customStyle="1" w:styleId="AnnexH2">
    <w:name w:val="AnnexH2"/>
    <w:basedOn w:val="Normal"/>
    <w:next w:val="BodyText"/>
    <w:uiPriority w:val="99"/>
    <w:qFormat/>
    <w:rsid w:val="00404FE4"/>
    <w:pPr>
      <w:keepNext/>
      <w:numPr>
        <w:ilvl w:val="1"/>
        <w:numId w:val="19"/>
      </w:numPr>
      <w:spacing w:before="200"/>
    </w:pPr>
    <w:rPr>
      <w:rFonts w:ascii="Calibri" w:hAnsi="Calibri"/>
      <w:b/>
      <w:color w:val="0067AC"/>
      <w:sz w:val="26"/>
    </w:rPr>
  </w:style>
  <w:style w:type="paragraph" w:customStyle="1" w:styleId="AnnexH3">
    <w:name w:val="AnnexH3"/>
    <w:basedOn w:val="Normal"/>
    <w:next w:val="BodyText"/>
    <w:uiPriority w:val="99"/>
    <w:qFormat/>
    <w:rsid w:val="00404FE4"/>
    <w:pPr>
      <w:keepNext/>
      <w:numPr>
        <w:ilvl w:val="2"/>
        <w:numId w:val="19"/>
      </w:numPr>
      <w:spacing w:before="200"/>
    </w:pPr>
    <w:rPr>
      <w:rFonts w:ascii="Calibri" w:hAnsi="Calibri"/>
      <w:b/>
      <w:color w:val="0067AC"/>
      <w:sz w:val="22"/>
    </w:rPr>
  </w:style>
  <w:style w:type="paragraph" w:customStyle="1" w:styleId="AnnexH4">
    <w:name w:val="AnnexH4"/>
    <w:basedOn w:val="Normal"/>
    <w:next w:val="BodyText"/>
    <w:uiPriority w:val="99"/>
    <w:qFormat/>
    <w:rsid w:val="00404FE4"/>
    <w:pPr>
      <w:keepNext/>
      <w:numPr>
        <w:ilvl w:val="3"/>
        <w:numId w:val="19"/>
      </w:numPr>
    </w:pPr>
    <w:rPr>
      <w:rFonts w:ascii="Calibri" w:hAnsi="Calibri"/>
      <w:b/>
      <w:i/>
      <w:color w:val="0067AC"/>
      <w:sz w:val="22"/>
    </w:rPr>
  </w:style>
  <w:style w:type="paragraph" w:customStyle="1" w:styleId="AnnexTable">
    <w:name w:val="AnnexTable"/>
    <w:basedOn w:val="Normal"/>
    <w:next w:val="BodyText"/>
    <w:uiPriority w:val="99"/>
    <w:qFormat/>
    <w:rsid w:val="00404FE4"/>
    <w:pPr>
      <w:keepNext/>
      <w:numPr>
        <w:ilvl w:val="4"/>
        <w:numId w:val="19"/>
      </w:numPr>
    </w:pPr>
    <w:rPr>
      <w:rFonts w:ascii="Calibri" w:hAnsi="Calibri"/>
      <w:b/>
      <w:color w:val="0067AC"/>
    </w:rPr>
  </w:style>
  <w:style w:type="paragraph" w:customStyle="1" w:styleId="AnnexFigure">
    <w:name w:val="AnnexFigure"/>
    <w:basedOn w:val="Normal"/>
    <w:next w:val="BodyText"/>
    <w:uiPriority w:val="99"/>
    <w:qFormat/>
    <w:rsid w:val="00404FE4"/>
    <w:pPr>
      <w:keepNext/>
      <w:numPr>
        <w:ilvl w:val="5"/>
        <w:numId w:val="19"/>
      </w:numPr>
    </w:pPr>
    <w:rPr>
      <w:rFonts w:ascii="Calibri" w:hAnsi="Calibri"/>
      <w:b/>
      <w:color w:val="0067AC"/>
    </w:rPr>
  </w:style>
  <w:style w:type="numbering" w:customStyle="1" w:styleId="NumbLstAnnex">
    <w:name w:val="NumbLstAnnex"/>
    <w:rsid w:val="00404FE4"/>
    <w:pPr>
      <w:numPr>
        <w:numId w:val="18"/>
      </w:numPr>
    </w:pPr>
  </w:style>
  <w:style w:type="paragraph" w:customStyle="1" w:styleId="AnnexHeadingNoPage">
    <w:name w:val="AnnexHeading NoPage"/>
    <w:basedOn w:val="AnnexHeading"/>
    <w:next w:val="Normal"/>
    <w:uiPriority w:val="99"/>
    <w:qFormat/>
    <w:rsid w:val="00844A98"/>
    <w:pPr>
      <w:pageBreakBefore w:val="0"/>
    </w:pPr>
  </w:style>
  <w:style w:type="paragraph" w:customStyle="1" w:styleId="StyleTableTextNoSpace8pt">
    <w:name w:val="Style TableTextNoSpace + 8 pt"/>
    <w:basedOn w:val="TableTextNoSpace"/>
    <w:rsid w:val="00095BA6"/>
    <w:rPr>
      <w:sz w:val="16"/>
    </w:rPr>
  </w:style>
  <w:style w:type="numbering" w:customStyle="1" w:styleId="NumbLstBTBullet">
    <w:name w:val="NumbLstBTBullet"/>
    <w:rsid w:val="0094009F"/>
    <w:pPr>
      <w:numPr>
        <w:numId w:val="21"/>
      </w:numPr>
    </w:pPr>
  </w:style>
  <w:style w:type="paragraph" w:customStyle="1" w:styleId="Otherheading1">
    <w:name w:val="Other heading 1"/>
    <w:basedOn w:val="Heading1"/>
    <w:uiPriority w:val="99"/>
    <w:rsid w:val="00660C9C"/>
    <w:pPr>
      <w:keepLines w:val="0"/>
      <w:pageBreakBefore w:val="0"/>
      <w:numPr>
        <w:numId w:val="0"/>
      </w:num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120" w:after="120" w:line="240" w:lineRule="auto"/>
    </w:pPr>
    <w:rPr>
      <w:rFonts w:ascii="Verdana" w:eastAsia="Calibri" w:hAnsi="Verdana" w:cs="Verdana"/>
      <w:caps/>
      <w:color w:val="000080"/>
      <w:kern w:val="28"/>
      <w:sz w:val="28"/>
      <w:lang w:val="x-none" w:eastAsia="en-GB"/>
    </w:rPr>
  </w:style>
  <w:style w:type="paragraph" w:customStyle="1" w:styleId="ColorfulList-Accent12">
    <w:name w:val="Colorful List - Accent 12"/>
    <w:basedOn w:val="Normal"/>
    <w:uiPriority w:val="34"/>
    <w:qFormat/>
    <w:rsid w:val="00660C9C"/>
    <w:pPr>
      <w:ind w:left="720"/>
    </w:pPr>
    <w:rPr>
      <w:rFonts w:eastAsia="Calibri" w:cs="Arial"/>
      <w:szCs w:val="20"/>
    </w:rPr>
  </w:style>
  <w:style w:type="numbering" w:customStyle="1" w:styleId="NumbLstTableBullet1">
    <w:name w:val="NumbLstTableBullet1"/>
    <w:rsid w:val="00660C9C"/>
    <w:pPr>
      <w:numPr>
        <w:numId w:val="10"/>
      </w:numPr>
    </w:pPr>
  </w:style>
  <w:style w:type="character" w:customStyle="1" w:styleId="newdocreference">
    <w:name w:val="newdocreference"/>
    <w:rsid w:val="00660C9C"/>
  </w:style>
  <w:style w:type="character" w:customStyle="1" w:styleId="a">
    <w:name w:val="Знаци за бележки под линия"/>
    <w:rsid w:val="00660C9C"/>
    <w:rPr>
      <w:vertAlign w:val="superscript"/>
    </w:rPr>
  </w:style>
  <w:style w:type="paragraph" w:customStyle="1" w:styleId="Footnoteuser">
    <w:name w:val="Footnote (user)"/>
    <w:basedOn w:val="Normal"/>
    <w:rsid w:val="00660C9C"/>
    <w:pPr>
      <w:suppressLineNumbers/>
      <w:suppressAutoHyphens/>
      <w:ind w:left="283" w:hanging="283"/>
      <w:textAlignment w:val="baseline"/>
    </w:pPr>
    <w:rPr>
      <w:rFonts w:eastAsia="Calibri" w:cs="Arial"/>
      <w:kern w:val="1"/>
      <w:szCs w:val="20"/>
      <w:lang w:eastAsia="ar-SA"/>
    </w:rPr>
  </w:style>
  <w:style w:type="character" w:customStyle="1" w:styleId="FootnoteCharacters">
    <w:name w:val="Footnote Characters"/>
    <w:rsid w:val="00AC7914"/>
    <w:rPr>
      <w:rFonts w:cs="Times New Roman"/>
      <w:vertAlign w:val="superscript"/>
    </w:rPr>
  </w:style>
  <w:style w:type="paragraph" w:customStyle="1" w:styleId="Standarduser">
    <w:name w:val="Standard (user)"/>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ColorfulList-Accent11">
    <w:name w:val="Colorful List - Accent 11"/>
    <w:basedOn w:val="Normal"/>
    <w:uiPriority w:val="99"/>
    <w:qFormat/>
    <w:rsid w:val="00AC7914"/>
    <w:pPr>
      <w:spacing w:before="0" w:line="240" w:lineRule="auto"/>
      <w:ind w:left="720"/>
    </w:pPr>
    <w:rPr>
      <w:rFonts w:ascii="Calibri" w:eastAsia="Times New Roman" w:hAnsi="Calibri" w:cs="Calibri"/>
      <w:sz w:val="22"/>
      <w:szCs w:val="22"/>
      <w:lang w:val="en-US"/>
    </w:rPr>
  </w:style>
  <w:style w:type="character" w:customStyle="1" w:styleId="Heading2Char4">
    <w:name w:val="Heading 2 Char4"/>
    <w:aliases w:val="F4 Heading 2 - SubSection Char4,(SubSection) Char4,h2 Char4,Para Nos Char4,Para Char4,Main Heading Char4,Main Headi Char4,Numbered - 2 Char4,(Main Heading) Char4,Paragraph Char4,Sub Heading Char4,ignorer2 Char4,Oscar Faber 2 Char4,2H Cha"/>
    <w:uiPriority w:val="99"/>
    <w:semiHidden/>
    <w:rsid w:val="00AC7914"/>
    <w:rPr>
      <w:rFonts w:ascii="Cambria" w:hAnsi="Cambria" w:cs="Times New Roman"/>
      <w:b/>
      <w:bCs/>
      <w:i/>
      <w:iCs/>
      <w:sz w:val="28"/>
      <w:szCs w:val="28"/>
      <w:lang w:eastAsia="en-US"/>
    </w:rPr>
  </w:style>
  <w:style w:type="character" w:customStyle="1" w:styleId="Heading2Char3">
    <w:name w:val="Heading 2 Char3"/>
    <w:aliases w:val="F4 Heading 2 - SubSection Char3,(SubSection) Char3,h2 Char3,Para Nos Char3,Para Char3,Main Heading Char3,Main Headi Char3,Numbered - 2 Char3,(Main Heading) Char3,Paragraph Char3,Sub Heading Char3,ignorer2 Char3,Oscar Faber 2 Char3,2H Ch"/>
    <w:uiPriority w:val="99"/>
    <w:semiHidden/>
    <w:rsid w:val="00AC7914"/>
    <w:rPr>
      <w:rFonts w:ascii="Cambria" w:hAnsi="Cambria" w:cs="Cambria"/>
      <w:b/>
      <w:bCs/>
      <w:i/>
      <w:iCs/>
      <w:sz w:val="28"/>
      <w:szCs w:val="28"/>
      <w:lang w:eastAsia="en-US"/>
    </w:rPr>
  </w:style>
  <w:style w:type="character" w:customStyle="1" w:styleId="Heading2Char2">
    <w:name w:val="Heading 2 Char2"/>
    <w:aliases w:val="F4 Heading 2 - SubSection Char2,(SubSection) Char2,h2 Char2,Para Nos Char2,Para Char2,Main Heading Char2,Main Headi Char2,Numbered - 2 Char2,(Main Heading) Char2,Paragraph Char2,Sub Heading Char2,ignorer2 Char2,Oscar Faber 2 Char2,2H Ch1"/>
    <w:uiPriority w:val="99"/>
    <w:semiHidden/>
    <w:rsid w:val="00AC7914"/>
    <w:rPr>
      <w:rFonts w:ascii="Cambria" w:hAnsi="Cambria" w:cs="Cambria"/>
      <w:b/>
      <w:bCs/>
      <w:i/>
      <w:iCs/>
      <w:sz w:val="28"/>
      <w:szCs w:val="28"/>
      <w:lang w:eastAsia="en-US"/>
    </w:rPr>
  </w:style>
  <w:style w:type="character" w:customStyle="1" w:styleId="Heading2Char1">
    <w:name w:val="Heading 2 Char1"/>
    <w:aliases w:val="F4 Heading 2 - SubSection Char1,(SubSection) Char1,h2 Char1,Para Nos Char1,Para Char1,Main Heading Char1,Main Headi Char1,Numbered - 2 Char1,(Main Heading) Char1,Paragraph Char1,Sub Heading Char1,ignorer2 Char1,Oscar Faber 2 Char1,2 Char"/>
    <w:uiPriority w:val="99"/>
    <w:locked/>
    <w:rsid w:val="00AC7914"/>
    <w:rPr>
      <w:rFonts w:ascii="Calibri" w:eastAsia="Calibri" w:hAnsi="Calibri"/>
      <w:b/>
      <w:bCs/>
      <w:color w:val="0067AC"/>
      <w:sz w:val="26"/>
      <w:szCs w:val="26"/>
      <w:lang w:val="x-none" w:eastAsia="x-none" w:bidi="ar-SA"/>
    </w:rPr>
  </w:style>
  <w:style w:type="paragraph" w:customStyle="1" w:styleId="ColorfulGrid-Accent11">
    <w:name w:val="Colorful Grid - Accent 11"/>
    <w:basedOn w:val="Normal"/>
    <w:next w:val="Normal"/>
    <w:link w:val="ColorfulGrid-Accent1Char"/>
    <w:uiPriority w:val="99"/>
    <w:qFormat/>
    <w:rsid w:val="00AC7914"/>
    <w:pPr>
      <w:ind w:left="851"/>
    </w:pPr>
    <w:rPr>
      <w:rFonts w:eastAsia="Calibri"/>
      <w:i/>
      <w:iCs/>
      <w:color w:val="000000"/>
      <w:sz w:val="24"/>
      <w:lang w:val="x-none" w:eastAsia="x-none"/>
    </w:rPr>
  </w:style>
  <w:style w:type="character" w:customStyle="1" w:styleId="ColorfulGrid-Accent1Char">
    <w:name w:val="Colorful Grid - Accent 1 Char"/>
    <w:link w:val="ColorfulGrid-Accent11"/>
    <w:uiPriority w:val="99"/>
    <w:locked/>
    <w:rsid w:val="00AC7914"/>
    <w:rPr>
      <w:rFonts w:ascii="Arial" w:eastAsia="Calibri" w:hAnsi="Arial"/>
      <w:i/>
      <w:iCs/>
      <w:color w:val="000000"/>
      <w:sz w:val="24"/>
      <w:szCs w:val="24"/>
      <w:lang w:val="x-none" w:eastAsia="x-none"/>
    </w:rPr>
  </w:style>
  <w:style w:type="character" w:customStyle="1" w:styleId="MediumGrid11">
    <w:name w:val="Medium Grid 11"/>
    <w:uiPriority w:val="99"/>
    <w:semiHidden/>
    <w:rsid w:val="00AC7914"/>
    <w:rPr>
      <w:rFonts w:cs="Times New Roman"/>
      <w:color w:val="808080"/>
    </w:rPr>
  </w:style>
  <w:style w:type="paragraph" w:customStyle="1" w:styleId="F6ListBullet">
    <w:name w:val="F6 List Bullet"/>
    <w:basedOn w:val="Normal"/>
    <w:uiPriority w:val="99"/>
    <w:rsid w:val="00AC7914"/>
    <w:pPr>
      <w:numPr>
        <w:numId w:val="24"/>
      </w:numPr>
      <w:spacing w:before="0" w:line="264" w:lineRule="auto"/>
      <w:jc w:val="both"/>
    </w:pPr>
    <w:rPr>
      <w:rFonts w:eastAsia="Calibri" w:cs="Arial"/>
      <w:szCs w:val="20"/>
    </w:rPr>
  </w:style>
  <w:style w:type="character" w:styleId="CommentReference">
    <w:name w:val="annotation reference"/>
    <w:uiPriority w:val="99"/>
    <w:rsid w:val="00AC7914"/>
    <w:rPr>
      <w:rFonts w:cs="Times New Roman"/>
      <w:sz w:val="16"/>
      <w:szCs w:val="16"/>
    </w:rPr>
  </w:style>
  <w:style w:type="paragraph" w:styleId="CommentText">
    <w:name w:val="annotation text"/>
    <w:basedOn w:val="Normal"/>
    <w:link w:val="CommentTextChar"/>
    <w:uiPriority w:val="99"/>
    <w:rsid w:val="00AC7914"/>
    <w:pPr>
      <w:spacing w:line="240" w:lineRule="auto"/>
    </w:pPr>
    <w:rPr>
      <w:rFonts w:eastAsia="Calibri"/>
      <w:szCs w:val="20"/>
      <w:lang w:val="x-none" w:eastAsia="x-none"/>
    </w:rPr>
  </w:style>
  <w:style w:type="character" w:customStyle="1" w:styleId="CommentTextChar">
    <w:name w:val="Comment Text Char"/>
    <w:basedOn w:val="DefaultParagraphFont"/>
    <w:link w:val="CommentText"/>
    <w:uiPriority w:val="99"/>
    <w:rsid w:val="00AC7914"/>
    <w:rPr>
      <w:rFonts w:ascii="Arial" w:eastAsia="Calibri" w:hAnsi="Arial"/>
      <w:lang w:val="x-none" w:eastAsia="x-none"/>
    </w:rPr>
  </w:style>
  <w:style w:type="paragraph" w:styleId="CommentSubject">
    <w:name w:val="annotation subject"/>
    <w:basedOn w:val="CommentText"/>
    <w:next w:val="CommentText"/>
    <w:link w:val="CommentSubjectChar"/>
    <w:uiPriority w:val="99"/>
    <w:semiHidden/>
    <w:rsid w:val="00AC7914"/>
    <w:rPr>
      <w:b/>
      <w:bCs/>
    </w:rPr>
  </w:style>
  <w:style w:type="character" w:customStyle="1" w:styleId="CommentSubjectChar">
    <w:name w:val="Comment Subject Char"/>
    <w:basedOn w:val="CommentTextChar"/>
    <w:link w:val="CommentSubject"/>
    <w:uiPriority w:val="99"/>
    <w:semiHidden/>
    <w:rsid w:val="00AC7914"/>
    <w:rPr>
      <w:rFonts w:ascii="Arial" w:eastAsia="Calibri" w:hAnsi="Arial"/>
      <w:b/>
      <w:bCs/>
      <w:lang w:val="x-none" w:eastAsia="x-none"/>
    </w:rPr>
  </w:style>
  <w:style w:type="paragraph" w:customStyle="1" w:styleId="Default">
    <w:name w:val="Default"/>
    <w:uiPriority w:val="99"/>
    <w:rsid w:val="00AC7914"/>
    <w:pPr>
      <w:autoSpaceDE w:val="0"/>
      <w:autoSpaceDN w:val="0"/>
      <w:adjustRightInd w:val="0"/>
    </w:pPr>
    <w:rPr>
      <w:rFonts w:ascii="Arial" w:eastAsia="Calibri" w:hAnsi="Arial" w:cs="Arial"/>
      <w:color w:val="000000"/>
      <w:sz w:val="24"/>
      <w:szCs w:val="24"/>
    </w:rPr>
  </w:style>
  <w:style w:type="paragraph" w:customStyle="1" w:styleId="SecondTierList">
    <w:name w:val="Second Tier List"/>
    <w:basedOn w:val="Normal"/>
    <w:uiPriority w:val="99"/>
    <w:rsid w:val="00AC7914"/>
    <w:pPr>
      <w:numPr>
        <w:ilvl w:val="1"/>
        <w:numId w:val="25"/>
      </w:numPr>
      <w:spacing w:before="0" w:line="264" w:lineRule="auto"/>
    </w:pPr>
    <w:rPr>
      <w:rFonts w:eastAsia="Times New Roman" w:cs="Arial"/>
      <w:szCs w:val="20"/>
    </w:rPr>
  </w:style>
  <w:style w:type="paragraph" w:customStyle="1" w:styleId="ListBullet0">
    <w:name w:val="ListBullet"/>
    <w:basedOn w:val="Normal"/>
    <w:uiPriority w:val="99"/>
    <w:rsid w:val="00AC7914"/>
    <w:pPr>
      <w:tabs>
        <w:tab w:val="num" w:pos="1778"/>
      </w:tabs>
      <w:spacing w:before="0" w:line="264" w:lineRule="auto"/>
      <w:ind w:left="1758" w:hanging="340"/>
      <w:jc w:val="both"/>
    </w:pPr>
    <w:rPr>
      <w:rFonts w:eastAsia="Times New Roman" w:cs="Arial"/>
      <w:szCs w:val="20"/>
    </w:rPr>
  </w:style>
  <w:style w:type="paragraph" w:customStyle="1" w:styleId="BodyTextBold">
    <w:name w:val="Body Text Bold"/>
    <w:basedOn w:val="Normal"/>
    <w:uiPriority w:val="99"/>
    <w:rsid w:val="00AC7914"/>
    <w:pPr>
      <w:spacing w:line="264" w:lineRule="auto"/>
      <w:ind w:left="907"/>
      <w:jc w:val="both"/>
    </w:pPr>
    <w:rPr>
      <w:rFonts w:eastAsia="Calibri" w:cs="Arial"/>
      <w:b/>
      <w:bCs/>
      <w:szCs w:val="20"/>
    </w:rPr>
  </w:style>
  <w:style w:type="character" w:customStyle="1" w:styleId="field-content">
    <w:name w:val="field-content"/>
    <w:uiPriority w:val="99"/>
    <w:rsid w:val="00AC7914"/>
    <w:rPr>
      <w:rFonts w:cs="Times New Roman"/>
    </w:rPr>
  </w:style>
  <w:style w:type="character" w:customStyle="1" w:styleId="d3">
    <w:name w:val="d3"/>
    <w:uiPriority w:val="99"/>
    <w:rsid w:val="00AC7914"/>
    <w:rPr>
      <w:rFonts w:cs="Times New Roman"/>
    </w:rPr>
  </w:style>
  <w:style w:type="paragraph" w:styleId="ListNumber3">
    <w:name w:val="List Number 3"/>
    <w:basedOn w:val="Normal"/>
    <w:uiPriority w:val="99"/>
    <w:rsid w:val="00AC7914"/>
    <w:pPr>
      <w:tabs>
        <w:tab w:val="num" w:pos="926"/>
      </w:tabs>
      <w:spacing w:before="0" w:line="264" w:lineRule="auto"/>
      <w:ind w:left="926" w:hanging="360"/>
      <w:jc w:val="both"/>
    </w:pPr>
    <w:rPr>
      <w:rFonts w:eastAsia="Times New Roman" w:cs="Arial"/>
      <w:szCs w:val="20"/>
    </w:rPr>
  </w:style>
  <w:style w:type="character" w:styleId="FollowedHyperlink">
    <w:name w:val="FollowedHyperlink"/>
    <w:uiPriority w:val="99"/>
    <w:semiHidden/>
    <w:rsid w:val="00AC7914"/>
    <w:rPr>
      <w:rFonts w:cs="Times New Roman"/>
      <w:color w:val="800080"/>
      <w:u w:val="single"/>
    </w:rPr>
  </w:style>
  <w:style w:type="paragraph" w:styleId="BodyText3">
    <w:name w:val="Body Text 3"/>
    <w:basedOn w:val="Normal"/>
    <w:link w:val="BodyText3Char"/>
    <w:uiPriority w:val="99"/>
    <w:semiHidden/>
    <w:rsid w:val="00AC7914"/>
    <w:rPr>
      <w:rFonts w:eastAsia="Calibri"/>
      <w:sz w:val="16"/>
      <w:szCs w:val="16"/>
      <w:lang w:val="x-none" w:eastAsia="x-none"/>
    </w:rPr>
  </w:style>
  <w:style w:type="character" w:customStyle="1" w:styleId="BodyText3Char">
    <w:name w:val="Body Text 3 Char"/>
    <w:basedOn w:val="DefaultParagraphFont"/>
    <w:link w:val="BodyText3"/>
    <w:uiPriority w:val="99"/>
    <w:semiHidden/>
    <w:rsid w:val="00AC7914"/>
    <w:rPr>
      <w:rFonts w:ascii="Arial" w:eastAsia="Calibri" w:hAnsi="Arial"/>
      <w:sz w:val="16"/>
      <w:szCs w:val="16"/>
      <w:lang w:val="x-none" w:eastAsia="x-none"/>
    </w:rPr>
  </w:style>
  <w:style w:type="paragraph" w:styleId="Subtitle">
    <w:name w:val="Subtitle"/>
    <w:aliases w:val="Annex"/>
    <w:basedOn w:val="Normal"/>
    <w:next w:val="Normal"/>
    <w:link w:val="SubtitleChar"/>
    <w:uiPriority w:val="99"/>
    <w:qFormat/>
    <w:rsid w:val="00AC7914"/>
    <w:pPr>
      <w:numPr>
        <w:ilvl w:val="1"/>
      </w:numPr>
      <w:spacing w:before="0" w:after="0" w:line="240" w:lineRule="auto"/>
    </w:pPr>
    <w:rPr>
      <w:rFonts w:ascii="Century Gothic" w:eastAsia="Calibri" w:hAnsi="Century Gothic"/>
      <w:b/>
      <w:bCs/>
      <w:spacing w:val="15"/>
      <w:sz w:val="24"/>
      <w:lang w:val="x-none" w:eastAsia="fr-FR"/>
    </w:rPr>
  </w:style>
  <w:style w:type="character" w:customStyle="1" w:styleId="SubtitleChar">
    <w:name w:val="Subtitle Char"/>
    <w:aliases w:val="Annex Char"/>
    <w:basedOn w:val="DefaultParagraphFont"/>
    <w:link w:val="Subtitle"/>
    <w:uiPriority w:val="99"/>
    <w:rsid w:val="00AC7914"/>
    <w:rPr>
      <w:rFonts w:ascii="Century Gothic" w:eastAsia="Calibri" w:hAnsi="Century Gothic"/>
      <w:b/>
      <w:bCs/>
      <w:spacing w:val="15"/>
      <w:sz w:val="24"/>
      <w:szCs w:val="24"/>
      <w:lang w:val="x-none" w:eastAsia="fr-FR"/>
    </w:rPr>
  </w:style>
  <w:style w:type="table" w:styleId="LightGrid-Accent6">
    <w:name w:val="Light Grid Accent 6"/>
    <w:basedOn w:val="TableNormal"/>
    <w:uiPriority w:val="99"/>
    <w:rsid w:val="00AC7914"/>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table" w:customStyle="1" w:styleId="ColorfulList-Accent61">
    <w:name w:val="Colorful List - Accent 61"/>
    <w:basedOn w:val="TableNormal"/>
    <w:uiPriority w:val="99"/>
    <w:rsid w:val="00AC7914"/>
    <w:rPr>
      <w:rFonts w:ascii="Calibri" w:eastAsia="Calibri" w:hAnsi="Calibri" w:cs="Calibri"/>
      <w:color w:val="000000"/>
      <w:lang w:val="en-US"/>
    </w:rPr>
    <w:tblPr>
      <w:tblStyleRowBandSize w:val="1"/>
      <w:tblStyleColBandSize w:val="1"/>
    </w:tblPr>
    <w:tcPr>
      <w:shd w:val="clear" w:color="auto" w:fill="FEF4EC"/>
    </w:tcPr>
    <w:tblStylePr w:type="firstRow">
      <w:rPr>
        <w:rFonts w:cs="Wingdings"/>
        <w:b/>
        <w:bCs/>
        <w:color w:val="FFFFFF"/>
      </w:rPr>
      <w:tblPr/>
      <w:tcPr>
        <w:tcBorders>
          <w:bottom w:val="single" w:sz="12" w:space="0" w:color="FFFFFF"/>
        </w:tcBorders>
        <w:shd w:val="clear" w:color="auto" w:fill="348DA5"/>
      </w:tcPr>
    </w:tblStylePr>
    <w:tblStylePr w:type="lastRow">
      <w:rPr>
        <w:rFonts w:cs="Wingdings"/>
        <w:b/>
        <w:bCs/>
        <w:color w:val="348DA5"/>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FDE4D0"/>
      </w:tcPr>
    </w:tblStylePr>
    <w:tblStylePr w:type="band1Horz">
      <w:rPr>
        <w:rFonts w:cs="Wingdings"/>
      </w:rPr>
      <w:tblPr/>
      <w:tcPr>
        <w:shd w:val="clear" w:color="auto" w:fill="FDE9D9"/>
      </w:tcPr>
    </w:tblStylePr>
  </w:style>
  <w:style w:type="character" w:customStyle="1" w:styleId="apple-converted-space">
    <w:name w:val="apple-converted-space"/>
    <w:rsid w:val="00AC7914"/>
    <w:rPr>
      <w:rFonts w:cs="Times New Roman"/>
    </w:rPr>
  </w:style>
  <w:style w:type="paragraph" w:styleId="NormalWeb">
    <w:name w:val="Normal (Web)"/>
    <w:basedOn w:val="Normal"/>
    <w:uiPriority w:val="99"/>
    <w:rsid w:val="00AC7914"/>
    <w:pPr>
      <w:spacing w:before="100" w:beforeAutospacing="1" w:after="100" w:afterAutospacing="1" w:line="240" w:lineRule="auto"/>
    </w:pPr>
    <w:rPr>
      <w:rFonts w:eastAsia="Calibri" w:cs="Arial"/>
      <w:sz w:val="24"/>
      <w:lang w:eastAsia="en-GB"/>
    </w:rPr>
  </w:style>
  <w:style w:type="paragraph" w:styleId="PlainText">
    <w:name w:val="Plain Text"/>
    <w:basedOn w:val="Normal"/>
    <w:link w:val="PlainTextChar"/>
    <w:uiPriority w:val="99"/>
    <w:semiHidden/>
    <w:rsid w:val="00AC7914"/>
    <w:pPr>
      <w:spacing w:before="0" w:after="0" w:line="240" w:lineRule="auto"/>
    </w:pPr>
    <w:rPr>
      <w:rFonts w:ascii="Calibri" w:eastAsia="Calibri" w:hAnsi="Calibri"/>
      <w:sz w:val="21"/>
      <w:szCs w:val="21"/>
      <w:lang w:val="x-none"/>
    </w:rPr>
  </w:style>
  <w:style w:type="character" w:customStyle="1" w:styleId="PlainTextChar">
    <w:name w:val="Plain Text Char"/>
    <w:basedOn w:val="DefaultParagraphFont"/>
    <w:link w:val="PlainText"/>
    <w:uiPriority w:val="99"/>
    <w:semiHidden/>
    <w:rsid w:val="00AC7914"/>
    <w:rPr>
      <w:rFonts w:ascii="Calibri" w:eastAsia="Calibri" w:hAnsi="Calibri"/>
      <w:sz w:val="21"/>
      <w:szCs w:val="21"/>
      <w:lang w:val="x-none"/>
    </w:rPr>
  </w:style>
  <w:style w:type="paragraph" w:customStyle="1" w:styleId="ColorfulShading-Accent11">
    <w:name w:val="Colorful Shading - Accent 11"/>
    <w:hidden/>
    <w:uiPriority w:val="99"/>
    <w:semiHidden/>
    <w:rsid w:val="00AC7914"/>
    <w:rPr>
      <w:rFonts w:ascii="Arial" w:eastAsia="Calibri" w:hAnsi="Arial" w:cs="Arial"/>
    </w:rPr>
  </w:style>
  <w:style w:type="paragraph" w:customStyle="1" w:styleId="Normaa">
    <w:name w:val="Normaa"/>
    <w:uiPriority w:val="99"/>
    <w:rsid w:val="00AC7914"/>
    <w:pPr>
      <w:spacing w:before="120" w:after="120" w:line="240" w:lineRule="atLeast"/>
    </w:pPr>
    <w:rPr>
      <w:rFonts w:ascii="Arial" w:eastAsia="Calibri" w:hAnsi="Arial" w:cs="Arial"/>
    </w:rPr>
  </w:style>
  <w:style w:type="character" w:customStyle="1" w:styleId="IntenseEmphasis1">
    <w:name w:val="Intense Emphasis1"/>
    <w:uiPriority w:val="99"/>
    <w:qFormat/>
    <w:rsid w:val="00AC7914"/>
    <w:rPr>
      <w:rFonts w:cs="Times New Roman"/>
      <w:b/>
      <w:bCs/>
      <w:i/>
      <w:iCs/>
      <w:color w:val="4F81BD"/>
    </w:rPr>
  </w:style>
  <w:style w:type="numbering" w:customStyle="1" w:styleId="NumbLstBTNumbList">
    <w:name w:val="NumbLstBTNumbList"/>
    <w:rsid w:val="00AC7914"/>
    <w:pPr>
      <w:numPr>
        <w:numId w:val="23"/>
      </w:numPr>
    </w:pPr>
  </w:style>
  <w:style w:type="paragraph" w:customStyle="1" w:styleId="ColorfulShading-Accent12">
    <w:name w:val="Colorful Shading - Accent 12"/>
    <w:hidden/>
    <w:uiPriority w:val="99"/>
    <w:semiHidden/>
    <w:rsid w:val="00AC7914"/>
    <w:rPr>
      <w:rFonts w:ascii="Arial" w:eastAsia="Calibri" w:hAnsi="Arial" w:cs="Arial"/>
    </w:rPr>
  </w:style>
  <w:style w:type="paragraph" w:customStyle="1" w:styleId="Title1">
    <w:name w:val="Title1"/>
    <w:basedOn w:val="Normal"/>
    <w:rsid w:val="00AC7914"/>
    <w:pPr>
      <w:spacing w:before="100" w:beforeAutospacing="1" w:after="100" w:afterAutospacing="1" w:line="240" w:lineRule="auto"/>
    </w:pPr>
    <w:rPr>
      <w:rFonts w:ascii="Times New Roman" w:eastAsia="Times New Roman" w:hAnsi="Times New Roman"/>
      <w:sz w:val="24"/>
      <w:lang w:val="en-US"/>
    </w:rPr>
  </w:style>
  <w:style w:type="character" w:customStyle="1" w:styleId="WW8Num9z0">
    <w:name w:val="WW8Num9z0"/>
    <w:rsid w:val="00AC7914"/>
    <w:rPr>
      <w:rFonts w:cs="Times New Roman"/>
    </w:rPr>
  </w:style>
  <w:style w:type="character" w:customStyle="1" w:styleId="WW8Num32z3">
    <w:name w:val="WW8Num32z3"/>
    <w:rsid w:val="00AC7914"/>
    <w:rPr>
      <w:rFonts w:ascii="Symbol" w:hAnsi="Symbol"/>
    </w:rPr>
  </w:style>
  <w:style w:type="character" w:customStyle="1" w:styleId="FootnoteSymboluser">
    <w:name w:val="Footnote Symbol (user)"/>
    <w:rsid w:val="00AC7914"/>
  </w:style>
  <w:style w:type="character" w:customStyle="1" w:styleId="Footnoteanchoruser">
    <w:name w:val="Footnote anchor (user)"/>
    <w:rsid w:val="00AC7914"/>
    <w:rPr>
      <w:vertAlign w:val="superscript"/>
    </w:rPr>
  </w:style>
  <w:style w:type="character" w:customStyle="1" w:styleId="CommentTextChar1">
    <w:name w:val="Comment Text Char1"/>
    <w:uiPriority w:val="99"/>
    <w:rsid w:val="00AC7914"/>
    <w:rPr>
      <w:rFonts w:ascii="Arial" w:eastAsia="Calibri" w:hAnsi="Arial"/>
      <w:lang w:eastAsia="ar-SA"/>
    </w:rPr>
  </w:style>
  <w:style w:type="paragraph" w:customStyle="1" w:styleId="Textbodyuser">
    <w:name w:val="Text body (user)"/>
    <w:basedOn w:val="Normal"/>
    <w:rsid w:val="00AC7914"/>
    <w:pPr>
      <w:suppressAutoHyphens/>
      <w:ind w:left="851"/>
      <w:textAlignment w:val="baseline"/>
    </w:pPr>
    <w:rPr>
      <w:rFonts w:eastAsia="Calibri" w:cs="Arial"/>
      <w:kern w:val="1"/>
      <w:szCs w:val="20"/>
      <w:lang w:eastAsia="ar-SA"/>
    </w:rPr>
  </w:style>
  <w:style w:type="character" w:customStyle="1" w:styleId="Internetlink">
    <w:name w:val="Internet link"/>
    <w:rsid w:val="00AC7914"/>
    <w:rPr>
      <w:color w:val="0000FF"/>
      <w:u w:val="single"/>
    </w:rPr>
  </w:style>
  <w:style w:type="paragraph" w:customStyle="1" w:styleId="a0">
    <w:name w:val="Заглавие"/>
    <w:basedOn w:val="Normal"/>
    <w:next w:val="BodyText"/>
    <w:rsid w:val="00AC7914"/>
    <w:pPr>
      <w:keepNext/>
      <w:suppressAutoHyphens/>
      <w:spacing w:before="240"/>
    </w:pPr>
    <w:rPr>
      <w:rFonts w:ascii="Liberation Sans" w:eastAsia="DejaVu Sans" w:hAnsi="Liberation Sans" w:cs="Lohit Hindi"/>
      <w:sz w:val="28"/>
      <w:szCs w:val="28"/>
      <w:lang w:eastAsia="ar-SA"/>
    </w:rPr>
  </w:style>
  <w:style w:type="paragraph" w:customStyle="1" w:styleId="Standard">
    <w:name w:val="Standard"/>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WW-Textbody">
    <w:name w:val="WW-Text body"/>
    <w:basedOn w:val="Standard"/>
    <w:rsid w:val="00AC7914"/>
    <w:pPr>
      <w:ind w:left="851"/>
    </w:pPr>
  </w:style>
  <w:style w:type="character" w:customStyle="1" w:styleId="FootnoteSymbol">
    <w:name w:val="Footnote Symbol"/>
    <w:rsid w:val="00AC7914"/>
  </w:style>
  <w:style w:type="character" w:customStyle="1" w:styleId="BookTitle1">
    <w:name w:val="Book Title1"/>
    <w:uiPriority w:val="33"/>
    <w:qFormat/>
    <w:rsid w:val="00AC7914"/>
    <w:rPr>
      <w:b/>
      <w:bCs/>
      <w:smallCaps/>
      <w:spacing w:val="5"/>
    </w:rPr>
  </w:style>
  <w:style w:type="paragraph" w:styleId="EndnoteText">
    <w:name w:val="endnote text"/>
    <w:basedOn w:val="Normal"/>
    <w:link w:val="EndnoteTextChar"/>
    <w:uiPriority w:val="99"/>
    <w:semiHidden/>
    <w:unhideWhenUsed/>
    <w:rsid w:val="00AC7914"/>
    <w:rPr>
      <w:rFonts w:eastAsia="Calibri"/>
      <w:szCs w:val="20"/>
      <w:lang w:eastAsia="x-none"/>
    </w:rPr>
  </w:style>
  <w:style w:type="character" w:customStyle="1" w:styleId="EndnoteTextChar">
    <w:name w:val="Endnote Text Char"/>
    <w:basedOn w:val="DefaultParagraphFont"/>
    <w:link w:val="EndnoteText"/>
    <w:uiPriority w:val="99"/>
    <w:semiHidden/>
    <w:rsid w:val="00AC7914"/>
    <w:rPr>
      <w:rFonts w:ascii="Arial" w:eastAsia="Calibri" w:hAnsi="Arial"/>
      <w:lang w:eastAsia="x-none"/>
    </w:rPr>
  </w:style>
  <w:style w:type="character" w:styleId="EndnoteReference">
    <w:name w:val="endnote reference"/>
    <w:uiPriority w:val="99"/>
    <w:semiHidden/>
    <w:unhideWhenUsed/>
    <w:rsid w:val="00AC7914"/>
    <w:rPr>
      <w:vertAlign w:val="superscript"/>
    </w:rPr>
  </w:style>
  <w:style w:type="character" w:customStyle="1" w:styleId="hw">
    <w:name w:val="hw"/>
    <w:basedOn w:val="DefaultParagraphFont"/>
    <w:rsid w:val="00AC7914"/>
  </w:style>
  <w:style w:type="character" w:customStyle="1" w:styleId="sb">
    <w:name w:val="sb"/>
    <w:semiHidden/>
    <w:rsid w:val="00AC7914"/>
    <w:rPr>
      <w:rFonts w:ascii="Arial" w:hAnsi="Arial" w:cs="Arial"/>
      <w:color w:val="auto"/>
      <w:sz w:val="20"/>
      <w:szCs w:val="20"/>
    </w:rPr>
  </w:style>
  <w:style w:type="character" w:customStyle="1" w:styleId="emailstyle17">
    <w:name w:val="emailstyle17"/>
    <w:semiHidden/>
    <w:rsid w:val="00AC7914"/>
    <w:rPr>
      <w:rFonts w:ascii="Arial" w:hAnsi="Arial" w:cs="Arial" w:hint="default"/>
      <w:color w:val="auto"/>
      <w:sz w:val="20"/>
      <w:szCs w:val="20"/>
    </w:rPr>
  </w:style>
  <w:style w:type="paragraph" w:customStyle="1" w:styleId="msolistparagraph0">
    <w:name w:val="msolistparagraph"/>
    <w:basedOn w:val="Normal"/>
    <w:rsid w:val="00AC7914"/>
    <w:pPr>
      <w:spacing w:before="0" w:after="0" w:line="240" w:lineRule="auto"/>
      <w:ind w:left="720"/>
    </w:pPr>
    <w:rPr>
      <w:rFonts w:ascii="Times New Roman" w:eastAsia="Times New Roman" w:hAnsi="Times New Roman"/>
      <w:sz w:val="24"/>
      <w:lang w:val="en-US"/>
    </w:rPr>
  </w:style>
  <w:style w:type="character" w:customStyle="1" w:styleId="WW-FootnoteReference">
    <w:name w:val="WW-Footnote Reference"/>
    <w:rsid w:val="00AC7914"/>
    <w:rPr>
      <w:vertAlign w:val="superscript"/>
    </w:rPr>
  </w:style>
  <w:style w:type="paragraph" w:styleId="ListParagraph">
    <w:name w:val="List Paragraph"/>
    <w:basedOn w:val="Normal"/>
    <w:uiPriority w:val="34"/>
    <w:qFormat/>
    <w:rsid w:val="00AC7914"/>
    <w:pPr>
      <w:ind w:left="720"/>
    </w:pPr>
    <w:rPr>
      <w:rFonts w:eastAsia="Calibri" w:cs="Arial"/>
      <w:szCs w:val="20"/>
    </w:rPr>
  </w:style>
  <w:style w:type="paragraph" w:styleId="Revision">
    <w:name w:val="Revision"/>
    <w:hidden/>
    <w:uiPriority w:val="99"/>
    <w:semiHidden/>
    <w:rsid w:val="00AC7914"/>
    <w:rPr>
      <w:rFonts w:ascii="Arial" w:eastAsia="Calibri" w:hAnsi="Arial" w:cs="Arial"/>
    </w:rPr>
  </w:style>
  <w:style w:type="paragraph" w:customStyle="1" w:styleId="SemEspaamento1">
    <w:name w:val="Sem Espaçamento1"/>
    <w:uiPriority w:val="99"/>
    <w:rsid w:val="00F67728"/>
    <w:rPr>
      <w:rFonts w:ascii="Calibri" w:eastAsia="Times New Roman" w:hAnsi="Calibri" w:cs="Calibri"/>
      <w:sz w:val="22"/>
      <w:szCs w:val="22"/>
      <w:lang w:val="pt-PT" w:eastAsia="ar-SA"/>
    </w:rPr>
  </w:style>
  <w:style w:type="paragraph" w:customStyle="1" w:styleId="GrelhaColorida-Cor11">
    <w:name w:val="Grelha Colorida - Cor 11"/>
    <w:basedOn w:val="Normal"/>
    <w:next w:val="Normal"/>
    <w:link w:val="GrelhaColorida-Cor1Carcter"/>
    <w:uiPriority w:val="99"/>
    <w:qFormat/>
    <w:rsid w:val="00F67728"/>
    <w:pPr>
      <w:ind w:left="851"/>
    </w:pPr>
    <w:rPr>
      <w:rFonts w:eastAsia="Calibri"/>
      <w:i/>
      <w:iCs/>
      <w:color w:val="000000"/>
      <w:sz w:val="24"/>
      <w:lang w:val="x-none" w:eastAsia="x-none"/>
    </w:rPr>
  </w:style>
  <w:style w:type="character" w:customStyle="1" w:styleId="GrelhaColorida-Cor1Carcter">
    <w:name w:val="Grelha Colorida - Cor 1 Carácter"/>
    <w:link w:val="GrelhaColorida-Cor11"/>
    <w:uiPriority w:val="99"/>
    <w:locked/>
    <w:rsid w:val="00F67728"/>
    <w:rPr>
      <w:rFonts w:ascii="Arial" w:eastAsia="Calibri" w:hAnsi="Arial"/>
      <w:i/>
      <w:iCs/>
      <w:color w:val="000000"/>
      <w:sz w:val="24"/>
      <w:szCs w:val="24"/>
      <w:lang w:val="x-none" w:eastAsia="x-none"/>
    </w:rPr>
  </w:style>
  <w:style w:type="paragraph" w:customStyle="1" w:styleId="ListaColorida-Cor11">
    <w:name w:val="Lista Colorida - Cor 11"/>
    <w:basedOn w:val="Normal"/>
    <w:uiPriority w:val="99"/>
    <w:qFormat/>
    <w:rsid w:val="00F67728"/>
    <w:pPr>
      <w:spacing w:before="0" w:line="240" w:lineRule="auto"/>
      <w:ind w:left="720"/>
    </w:pPr>
    <w:rPr>
      <w:rFonts w:ascii="Calibri" w:eastAsia="Times New Roman" w:hAnsi="Calibri" w:cs="Calibri"/>
      <w:sz w:val="22"/>
      <w:szCs w:val="22"/>
      <w:lang w:val="en-US"/>
    </w:rPr>
  </w:style>
  <w:style w:type="table" w:customStyle="1" w:styleId="GrelhaMdia1-Cor51">
    <w:name w:val="Grelha Média 1 - Cor 51"/>
    <w:basedOn w:val="TableNormal"/>
    <w:uiPriority w:val="99"/>
    <w:rsid w:val="00F67728"/>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table" w:styleId="ColorfulList-Accent6">
    <w:name w:val="Colorful List Accent 6"/>
    <w:basedOn w:val="TableNormal"/>
    <w:uiPriority w:val="99"/>
    <w:rsid w:val="00F67728"/>
    <w:rPr>
      <w:rFonts w:ascii="Calibri" w:eastAsia="Calibri" w:hAnsi="Calibri" w:cs="Calibri"/>
      <w:color w:val="000000"/>
      <w:lang w:val="en-US"/>
    </w:rPr>
    <w:tblPr>
      <w:tblStyleRowBandSize w:val="1"/>
      <w:tblStyleColBandSize w:val="1"/>
    </w:tblPr>
    <w:tcPr>
      <w:shd w:val="clear" w:color="auto" w:fill="FEF4EC"/>
    </w:tcPr>
    <w:tblStylePr w:type="firstRow">
      <w:rPr>
        <w:rFonts w:cs="Wingdings"/>
        <w:b/>
        <w:bCs/>
        <w:color w:val="FFFFFF"/>
      </w:rPr>
      <w:tblPr/>
      <w:tcPr>
        <w:tcBorders>
          <w:bottom w:val="single" w:sz="12" w:space="0" w:color="FFFFFF"/>
        </w:tcBorders>
        <w:shd w:val="clear" w:color="auto" w:fill="348DA5"/>
      </w:tcPr>
    </w:tblStylePr>
    <w:tblStylePr w:type="lastRow">
      <w:rPr>
        <w:rFonts w:cs="Wingdings"/>
        <w:b/>
        <w:bCs/>
        <w:color w:val="348DA5"/>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FDE4D0"/>
      </w:tcPr>
    </w:tblStylePr>
    <w:tblStylePr w:type="band1Horz">
      <w:rPr>
        <w:rFonts w:cs="Wingdings"/>
      </w:rPr>
      <w:tblPr/>
      <w:tcPr>
        <w:shd w:val="clear" w:color="auto" w:fill="FDE9D9"/>
      </w:tcPr>
    </w:tblStylePr>
  </w:style>
  <w:style w:type="paragraph" w:customStyle="1" w:styleId="SombreadoColorido-Cor11">
    <w:name w:val="Sombreado Colorido - Cor 11"/>
    <w:hidden/>
    <w:uiPriority w:val="99"/>
    <w:semiHidden/>
    <w:rsid w:val="00F67728"/>
    <w:rPr>
      <w:rFonts w:ascii="Arial" w:eastAsia="Calibri" w:hAnsi="Arial" w:cs="Arial"/>
    </w:rPr>
  </w:style>
  <w:style w:type="character" w:styleId="IntenseEmphasis">
    <w:name w:val="Intense Emphasis"/>
    <w:uiPriority w:val="99"/>
    <w:qFormat/>
    <w:rsid w:val="00F67728"/>
    <w:rPr>
      <w:rFonts w:cs="Times New Roman"/>
      <w:b/>
      <w:bCs/>
      <w:i/>
      <w:iCs/>
      <w:color w:val="4F81BD"/>
    </w:rPr>
  </w:style>
  <w:style w:type="paragraph" w:customStyle="1" w:styleId="Reviso1">
    <w:name w:val="Revisão1"/>
    <w:hidden/>
    <w:uiPriority w:val="99"/>
    <w:semiHidden/>
    <w:rsid w:val="00F67728"/>
    <w:rPr>
      <w:rFonts w:ascii="Arial" w:eastAsia="Calibri" w:hAnsi="Arial" w:cs="Arial"/>
    </w:rPr>
  </w:style>
  <w:style w:type="paragraph" w:customStyle="1" w:styleId="PargrafodaLista1">
    <w:name w:val="Parágrafo da Lista1"/>
    <w:basedOn w:val="Normal"/>
    <w:uiPriority w:val="99"/>
    <w:qFormat/>
    <w:rsid w:val="00F67728"/>
    <w:pPr>
      <w:spacing w:before="0" w:line="240" w:lineRule="auto"/>
      <w:ind w:left="720"/>
    </w:pPr>
    <w:rPr>
      <w:rFonts w:ascii="Calibri" w:eastAsia="Times New Roman" w:hAnsi="Calibri" w:cs="Calibri"/>
      <w:sz w:val="22"/>
      <w:szCs w:val="22"/>
      <w:lang w:val="en-US"/>
    </w:rPr>
  </w:style>
  <w:style w:type="paragraph" w:styleId="DocumentMap">
    <w:name w:val="Document Map"/>
    <w:basedOn w:val="Normal"/>
    <w:link w:val="DocumentMapChar"/>
    <w:semiHidden/>
    <w:rsid w:val="00F67728"/>
    <w:pPr>
      <w:shd w:val="clear" w:color="auto" w:fill="000080"/>
    </w:pPr>
    <w:rPr>
      <w:rFonts w:ascii="Tahoma" w:eastAsia="Calibri" w:hAnsi="Tahoma" w:cs="Tahoma"/>
      <w:szCs w:val="20"/>
    </w:rPr>
  </w:style>
  <w:style w:type="character" w:customStyle="1" w:styleId="DocumentMapChar">
    <w:name w:val="Document Map Char"/>
    <w:basedOn w:val="DefaultParagraphFont"/>
    <w:link w:val="DocumentMap"/>
    <w:semiHidden/>
    <w:rsid w:val="00F67728"/>
    <w:rPr>
      <w:rFonts w:ascii="Tahoma" w:eastAsia="Calibri" w:hAnsi="Tahoma" w:cs="Tahoma"/>
      <w:shd w:val="clear" w:color="auto" w:fill="000080"/>
    </w:rPr>
  </w:style>
  <w:style w:type="paragraph" w:customStyle="1" w:styleId="ExSummary">
    <w:name w:val="Ex Summary"/>
    <w:basedOn w:val="NoSpacing"/>
    <w:link w:val="ExSummaryChar"/>
    <w:uiPriority w:val="99"/>
    <w:rsid w:val="00F67728"/>
    <w:rPr>
      <w:rFonts w:ascii="Century Gothic" w:hAnsi="Century Gothic" w:cs="Times New Roman"/>
      <w:b/>
      <w:lang w:eastAsia="fr-FR"/>
    </w:rPr>
  </w:style>
  <w:style w:type="character" w:customStyle="1" w:styleId="ExSummaryChar">
    <w:name w:val="Ex Summary Char"/>
    <w:link w:val="ExSummary"/>
    <w:uiPriority w:val="99"/>
    <w:locked/>
    <w:rsid w:val="00F67728"/>
    <w:rPr>
      <w:rFonts w:ascii="Century Gothic" w:eastAsia="Calibri" w:hAnsi="Century Gothic"/>
      <w:b/>
      <w:lang w:eastAsia="fr-FR"/>
    </w:rPr>
  </w:style>
  <w:style w:type="paragraph" w:styleId="NoSpacing">
    <w:name w:val="No Spacing"/>
    <w:uiPriority w:val="1"/>
    <w:qFormat/>
    <w:rsid w:val="00F67728"/>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06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coe.int/t/dghl/standardsetting/childjustice/publicationsavailable_en.asp" TargetMode="External"/><Relationship Id="rId26" Type="http://schemas.openxmlformats.org/officeDocument/2006/relationships/hyperlink" Target="http://www.pgdlisboa.pt/pgdl/leis/lei_mostra_articulado.php?nid=570&amp;tabela=leis&amp;ficha=1&amp;pagina=1" TargetMode="External"/><Relationship Id="rId39" Type="http://schemas.openxmlformats.org/officeDocument/2006/relationships/hyperlink" Target="http://www.pgdlisboa.pt/leis/lei_mostra_articulado.php?nid=545&amp;tabela=leis" TargetMode="Externa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yperlink" Target="http://www.pgdlisboa.pt/pgdl/leis/lei_mostra_articulado.php?nid=545&amp;tabela=leis" TargetMode="External"/><Relationship Id="rId42" Type="http://schemas.openxmlformats.org/officeDocument/2006/relationships/hyperlink" Target="http://www.pgdlisboa.pt/pgdl/leis/lei_mostra_articulado.php?nid=487&amp;tabela=leis&amp;ficha=1&amp;pagina=1"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ec.europa.eu/justice/fundamental-rights/rights-child/eu-agenda/index_en.htm" TargetMode="External"/><Relationship Id="rId25" Type="http://schemas.openxmlformats.org/officeDocument/2006/relationships/hyperlink" Target="http://dre.pt/pdf1sdip/2013/06/12100/0351803665.pdf" TargetMode="External"/><Relationship Id="rId33" Type="http://schemas.openxmlformats.org/officeDocument/2006/relationships/hyperlink" Target="http://www.cicdr.pt/" TargetMode="External"/><Relationship Id="rId38" Type="http://schemas.openxmlformats.org/officeDocument/2006/relationships/hyperlink" Target="http://www.pgdlisboa.pt/pgdl/leis/lei_mostra_articulado.php?nid=545&amp;tabela=leis"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yperlink" Target="http://www.cnpcjr.pt/" TargetMode="External"/><Relationship Id="rId41" Type="http://schemas.openxmlformats.org/officeDocument/2006/relationships/hyperlink" Target="http://www.pgdlisboa.pt/leis/lei_mostra_articulado.php?nid=967&amp;tabela=le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pgdlisboa.pt/pgdl/leis/lei_mostra_articulado.php?nid=570&amp;tabela=leis&amp;ficha=1&amp;pagina=1" TargetMode="External"/><Relationship Id="rId32" Type="http://schemas.openxmlformats.org/officeDocument/2006/relationships/hyperlink" Target="http://www.tribunalconstitucional.pt/tc/crp.html" TargetMode="External"/><Relationship Id="rId37" Type="http://schemas.openxmlformats.org/officeDocument/2006/relationships/hyperlink" Target="http://www.pgdlisboa.pt/leis/lei_mostra_articulado.php?nid=109&amp;tabela=leis&amp;" TargetMode="External"/><Relationship Id="rId40" Type="http://schemas.openxmlformats.org/officeDocument/2006/relationships/hyperlink" Target="http://www.pgdlisboa.pt/leis/lei_mostra_articulado.php?nid=1907&amp;tabela=leis&amp;ficha=1&amp;pagina=1&amp;" TargetMode="External"/><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hyperlink" Target="http://www.pgdlisboa.pt/pgdl/leis/lei_mostra_articulado.php?nid=487&amp;tabela=leis&amp;ficha=1&amp;pagina=1" TargetMode="External"/><Relationship Id="rId36" Type="http://schemas.openxmlformats.org/officeDocument/2006/relationships/hyperlink" Target="http://www.pgdlisboa.pt/leis/lei_mostra_articulado.php?nid=1115&amp;tabela=leis&amp;ficha=1&amp;pagina=1" TargetMode="External"/><Relationship Id="rId10" Type="http://schemas.openxmlformats.org/officeDocument/2006/relationships/footer" Target="footer1.xml"/><Relationship Id="rId19" Type="http://schemas.openxmlformats.org/officeDocument/2006/relationships/hyperlink" Target="http://bookshop.europa.eu/children-in-administrative-judicial-proceedings" TargetMode="External"/><Relationship Id="rId31" Type="http://schemas.openxmlformats.org/officeDocument/2006/relationships/hyperlink" Target="http://www.tribunalconstitucional.pt/tc/crp.html" TargetMode="External"/><Relationship Id="rId44" Type="http://schemas.openxmlformats.org/officeDocument/2006/relationships/hyperlink" Target="http://www.pgdlisboa.pt/pgdl/leis/lei_mostra_articulado.php?nid=545&amp;tabela=lei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yperlink" Target="http://www.pgdlisboa.pt/pgdl/leis/lei_mostra_articulado.php?nid=545&amp;tabela=leis" TargetMode="External"/><Relationship Id="rId30" Type="http://schemas.openxmlformats.org/officeDocument/2006/relationships/hyperlink" Target="http://www.pgdlisboa.pt/pgdl/leis/lei_mostra_articulado.php?nid=545&amp;tabela=leis" TargetMode="External"/><Relationship Id="rId35" Type="http://schemas.openxmlformats.org/officeDocument/2006/relationships/hyperlink" Target="http://www.cnpd.pt/index.asp" TargetMode="External"/><Relationship Id="rId43" Type="http://schemas.openxmlformats.org/officeDocument/2006/relationships/hyperlink" Target="http://www.pgdlisboa.pt/pgdl/leis/lei_mostra_articulado.php?nid=545&amp;tabela=leis"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dre.pt/pdf1sdip/2013/06/12100/0351803665.pdf" TargetMode="External"/><Relationship Id="rId21" Type="http://schemas.openxmlformats.org/officeDocument/2006/relationships/hyperlink" Target="http://dre.pt/pdf1sdip/2013/06/12100/0351803665.pdf" TargetMode="External"/><Relationship Id="rId42" Type="http://schemas.openxmlformats.org/officeDocument/2006/relationships/hyperlink" Target="http://dre.pt/pdf1sdip/2013/06/12100/0351803665.pdf" TargetMode="External"/><Relationship Id="rId63" Type="http://schemas.openxmlformats.org/officeDocument/2006/relationships/hyperlink" Target="http://www.pgdlisboa.pt/leis/lei_mostra_articulado.php?nid=1047&amp;tabela=leis&amp;ficha=1&amp;pagina=1" TargetMode="External"/><Relationship Id="rId84" Type="http://schemas.openxmlformats.org/officeDocument/2006/relationships/hyperlink" Target="http://www.pgdlisboa.pt/pgdl/leis/lei_mostra_articulado.php?nid=775&amp;tabela=leis&amp;ficha=1&amp;pagina=1" TargetMode="External"/><Relationship Id="rId138" Type="http://schemas.openxmlformats.org/officeDocument/2006/relationships/hyperlink" Target="http://www.pgdlisboa.pt/pgdl/leis/lei_mostra_articulado.php?nid=570&amp;tabela=leis&amp;ficha=1&amp;pagina=1" TargetMode="External"/><Relationship Id="rId159" Type="http://schemas.openxmlformats.org/officeDocument/2006/relationships/hyperlink" Target="http://www.pgdlisboa.pt/pgdl/leis/lei_mostra_articulado.php?nid=545&amp;tabela=leis" TargetMode="External"/><Relationship Id="rId170" Type="http://schemas.openxmlformats.org/officeDocument/2006/relationships/hyperlink" Target="http://dre.pt/pdf1sdip/2013/06/12100/0351803665.pdf" TargetMode="External"/><Relationship Id="rId191" Type="http://schemas.openxmlformats.org/officeDocument/2006/relationships/hyperlink" Target="http://www.pgdlisboa.pt/pgdl/leis/lei_mostra_articulado.php?nid=550&amp;tabela=leis&amp;ficha=1&amp;pagina=1" TargetMode="External"/><Relationship Id="rId205" Type="http://schemas.openxmlformats.org/officeDocument/2006/relationships/hyperlink" Target="http://www.pgdlisboa.pt/leis/lei_mostra_articulado.php?nid=967&amp;tabela=leis" TargetMode="External"/><Relationship Id="rId107" Type="http://schemas.openxmlformats.org/officeDocument/2006/relationships/hyperlink" Target="http://www.pgdlisboa.pt/pgdl/leis/lei_mostra_articulado.php?nid=545&amp;tabela=leis" TargetMode="External"/><Relationship Id="rId11" Type="http://schemas.openxmlformats.org/officeDocument/2006/relationships/hyperlink" Target="http://dre.pt/pdf1sdip/1998/04/091A00/17111713.pdf" TargetMode="External"/><Relationship Id="rId32" Type="http://schemas.openxmlformats.org/officeDocument/2006/relationships/hyperlink" Target="http://www.pgdlisboa.pt/pgdl/leis/lei_mostra_articulado.php?nid=550&amp;tabela=leis&amp;ficha=1&amp;pagina=1" TargetMode="External"/><Relationship Id="rId53" Type="http://schemas.openxmlformats.org/officeDocument/2006/relationships/hyperlink" Target="http://dre.pt/pdf1sdip/2013/06/12100/0351803665.pdf" TargetMode="External"/><Relationship Id="rId74" Type="http://schemas.openxmlformats.org/officeDocument/2006/relationships/hyperlink" Target="http://dre.pt/pdf1sdip/2013/06/12100/0351803665.pdf" TargetMode="External"/><Relationship Id="rId128" Type="http://schemas.openxmlformats.org/officeDocument/2006/relationships/hyperlink" Target="http://www.pgdlisboa.pt/pgdl/leis/lei_mostra_articulado.php?nid=545&amp;tabela=leis" TargetMode="External"/><Relationship Id="rId149" Type="http://schemas.openxmlformats.org/officeDocument/2006/relationships/hyperlink" Target="http://www.pgdlisboa.pt/pgdl/leis/lei_mostra_articulado.php?nid=570&amp;tabela=leis&amp;ficha=1&amp;pagina=1" TargetMode="External"/><Relationship Id="rId5" Type="http://schemas.openxmlformats.org/officeDocument/2006/relationships/hyperlink" Target="http://www.pgdlisboa.pt/pgdl/leis/lei_mostra_articulado.php?nid=6&amp;tabela=leis&amp;ficha=1&amp;pagina=1" TargetMode="External"/><Relationship Id="rId95" Type="http://schemas.openxmlformats.org/officeDocument/2006/relationships/hyperlink" Target="http://www.pgdlisboa.pt/leis/lei_mostra_articulado.php?nid=1115&amp;tabela=leis&amp;ficha=1&amp;pagina=1" TargetMode="External"/><Relationship Id="rId160" Type="http://schemas.openxmlformats.org/officeDocument/2006/relationships/hyperlink" Target="http://www.pgdlisboa.pt/pgdl/leis/lei_mostra_articulado.php?nid=545&amp;tabela=leis" TargetMode="External"/><Relationship Id="rId181" Type="http://schemas.openxmlformats.org/officeDocument/2006/relationships/hyperlink" Target="http://www.pgdlisboa.pt/pgdl/leis/lei_mostra_articulado.php?nid=80&amp;tabela=leis4" TargetMode="External"/><Relationship Id="rId216" Type="http://schemas.openxmlformats.org/officeDocument/2006/relationships/hyperlink" Target="http://dre.pt/pdf1sdip/2013/06/12100/0351803665.pdf" TargetMode="External"/><Relationship Id="rId211" Type="http://schemas.openxmlformats.org/officeDocument/2006/relationships/hyperlink" Target="http://www.pgdlisboa.pt/pgdl/leis/lei_mostra_articulado.php?nid=487&amp;tabela=leis&amp;ficha=1&amp;pagina=1" TargetMode="External"/><Relationship Id="rId22" Type="http://schemas.openxmlformats.org/officeDocument/2006/relationships/hyperlink" Target="http://www.pgdlisboa.pt/pgdl/leis/lei_mostra_articulado.php?nid=545&amp;tabela=leis" TargetMode="External"/><Relationship Id="rId27" Type="http://schemas.openxmlformats.org/officeDocument/2006/relationships/hyperlink" Target="http://www.dre.pt/cgi/dr1s.exe?t=dr&amp;cap=1-1200&amp;doc=20092561&amp;v02=&amp;v01=2&amp;v03=1900-01-01&amp;v04=3000-12-21&amp;v05=&amp;v06=&amp;v07=&amp;v08=&amp;v09=&amp;v10=&amp;v11=Lei&amp;v12=113/2009&amp;v13=&amp;v14=&amp;v15=&amp;sort=0&amp;submit=Pesquisar" TargetMode="External"/><Relationship Id="rId43" Type="http://schemas.openxmlformats.org/officeDocument/2006/relationships/hyperlink" Target="http://www.pgdlisboa.pt/pgdl/leis/lei_mostra_articulado.php?nid=775&amp;tabela=leis&amp;ficha=1&amp;pagina=1" TargetMode="External"/><Relationship Id="rId48" Type="http://schemas.openxmlformats.org/officeDocument/2006/relationships/hyperlink" Target="http://www.pgdlisboa.pt/pgdl/leis/lei_mostra_articulado.php?nid=570&amp;tabela=leis&amp;ficha=1&amp;pagina=1" TargetMode="External"/><Relationship Id="rId64" Type="http://schemas.openxmlformats.org/officeDocument/2006/relationships/hyperlink" Target="http://www.pgdlisboa.pt/leis/lei_mostra_articulado.php?nid=1047&amp;tabela=leis&amp;ficha=1&amp;pagina=1" TargetMode="External"/><Relationship Id="rId69" Type="http://schemas.openxmlformats.org/officeDocument/2006/relationships/hyperlink" Target="http://www.pgdlisboa.pt/pgdl/leis/lei_mostra_articulado.php?nid=775&amp;tabela=leis&amp;ficha=1&amp;pagina=1" TargetMode="External"/><Relationship Id="rId113" Type="http://schemas.openxmlformats.org/officeDocument/2006/relationships/hyperlink" Target="http://www.pgdlisboa.pt/leis/lei_mostra_articulado.php?nid=550&amp;tabela=leis" TargetMode="External"/><Relationship Id="rId118" Type="http://schemas.openxmlformats.org/officeDocument/2006/relationships/hyperlink" Target="http://www.pgdlisboa.pt/pgdl/leis/lei_mostra_articulado.php?nid=570&amp;tabela=leis&amp;ficha=1&amp;pagina=1" TargetMode="External"/><Relationship Id="rId134" Type="http://schemas.openxmlformats.org/officeDocument/2006/relationships/hyperlink" Target="http://www.pgdlisboa.pt/pgdl/leis/lei_mostra_articulado.php?nid=545&amp;tabela=leis" TargetMode="External"/><Relationship Id="rId139" Type="http://schemas.openxmlformats.org/officeDocument/2006/relationships/hyperlink" Target="http://dre.pt/pdf1sdip/2013/06/12100/0351803665.pdf" TargetMode="External"/><Relationship Id="rId80" Type="http://schemas.openxmlformats.org/officeDocument/2006/relationships/hyperlink" Target="http://www.pgdlisboa.pt/leis/lei_mostra_articulado.php?nid=1026&amp;tabela=leis&amp;ficha=1&amp;pagina=1&amp;" TargetMode="External"/><Relationship Id="rId85" Type="http://schemas.openxmlformats.org/officeDocument/2006/relationships/hyperlink" Target="http://www.pgdlisboa.pt/pgdl/leis/lei_mostra_articulado.php?nid=775&amp;tabela=leis&amp;ficha=1&amp;pagina=1" TargetMode="External"/><Relationship Id="rId150" Type="http://schemas.openxmlformats.org/officeDocument/2006/relationships/hyperlink" Target="http://dre.pt/pdf1sdip/2013/06/12100/0351803665.pdf" TargetMode="External"/><Relationship Id="rId155" Type="http://schemas.openxmlformats.org/officeDocument/2006/relationships/hyperlink" Target="http://www.pgdlisboa.pt/pgdl/leis/lei_mostra_articulado.php?nid=550&amp;tabela=leis&amp;ficha=1&amp;pagina=1" TargetMode="External"/><Relationship Id="rId171" Type="http://schemas.openxmlformats.org/officeDocument/2006/relationships/hyperlink" Target="http://dre.pt/pdf1sdip/2013/06/12100/0351803665.pdf" TargetMode="External"/><Relationship Id="rId176" Type="http://schemas.openxmlformats.org/officeDocument/2006/relationships/hyperlink" Target="http://dre.pt/pdf1sdip/2013/06/12100/0351803665.pdf" TargetMode="External"/><Relationship Id="rId192" Type="http://schemas.openxmlformats.org/officeDocument/2006/relationships/hyperlink" Target="http://www.dre.pt/pdf1s/2013/04/07700/0227802284.pdf" TargetMode="External"/><Relationship Id="rId197" Type="http://schemas.openxmlformats.org/officeDocument/2006/relationships/hyperlink" Target="http://www.pgdlisboa.pt/pgdl/leis/lei_mostra_articulado.php?nid=775&amp;tabela=leis&amp;ficha=1&amp;pagina=1" TargetMode="External"/><Relationship Id="rId206" Type="http://schemas.openxmlformats.org/officeDocument/2006/relationships/hyperlink" Target="http://www.pgdlisboa.pt/leis/lei_mostra_articulado.php?nid=967&amp;tabela=leis" TargetMode="External"/><Relationship Id="rId201" Type="http://schemas.openxmlformats.org/officeDocument/2006/relationships/hyperlink" Target="http://www.pgdlisboa.pt/leis/lei_mostra_articulado.php?nid=967&amp;tabela=leis" TargetMode="External"/><Relationship Id="rId222" Type="http://schemas.openxmlformats.org/officeDocument/2006/relationships/hyperlink" Target="http://www.pgdlisboa.pt/leis/lei_mostra_articulado.php?nid=1026&amp;tabela=leis&amp;ficha=1&amp;pagina=1&amp;" TargetMode="External"/><Relationship Id="rId12" Type="http://schemas.openxmlformats.org/officeDocument/2006/relationships/hyperlink" Target="http://www.pgdlisboa.pt/pgdl/leis/lei_mostra_articulado.php?nid=545&amp;tabela=leis" TargetMode="External"/><Relationship Id="rId17" Type="http://schemas.openxmlformats.org/officeDocument/2006/relationships/hyperlink" Target="http://www.pgdlisboa.pt/pgdl/leis/lei_mostra_articulado.php?nid=199&amp;tabela=leis&amp;ficha=1&amp;pagina=1" TargetMode="External"/><Relationship Id="rId33" Type="http://schemas.openxmlformats.org/officeDocument/2006/relationships/hyperlink" Target="http://www.cnpcjr.pt/preview_documentos.asp?r=1001&amp;m=PDF" TargetMode="External"/><Relationship Id="rId38" Type="http://schemas.openxmlformats.org/officeDocument/2006/relationships/hyperlink" Target="http://www.pgdlisboa.pt/pgdl/leis/lei_mostra_articulado.php?nid=570&amp;tabela=leis&amp;ficha=1&amp;pagina=1" TargetMode="External"/><Relationship Id="rId59" Type="http://schemas.openxmlformats.org/officeDocument/2006/relationships/hyperlink" Target="http://www.pgdlisboa.pt/pgdl/leis/lei_mostra_articulado.php?nid=775&amp;tabela=leis&amp;ficha=1&amp;pagina=1" TargetMode="External"/><Relationship Id="rId103" Type="http://schemas.openxmlformats.org/officeDocument/2006/relationships/hyperlink" Target="http://www.rtp.pt/web/organizacao/codigo_deontologico_jornalista.htm" TargetMode="External"/><Relationship Id="rId108" Type="http://schemas.openxmlformats.org/officeDocument/2006/relationships/hyperlink" Target="http://www.pgdlisboa.pt/pgdl/leis/lei_mostra_articulado.php?nid=1138&amp;tabela=leis&amp;ficha=1&amp;pagina=1&amp;" TargetMode="External"/><Relationship Id="rId124" Type="http://schemas.openxmlformats.org/officeDocument/2006/relationships/hyperlink" Target="http://www.pgdlisboa.pt/pgdl/leis/lei_mostra_articulado.php?nid=545&amp;tabela=leis" TargetMode="External"/><Relationship Id="rId129" Type="http://schemas.openxmlformats.org/officeDocument/2006/relationships/hyperlink" Target="http://www.pgdlisboa.pt/pgdl/leis/lei_mostra_articulado.php?nid=545&amp;tabela=leis" TargetMode="External"/><Relationship Id="rId54" Type="http://schemas.openxmlformats.org/officeDocument/2006/relationships/hyperlink" Target="http://www.pgdlisboa.pt/pgdl/leis/lei_mostra_articulado.php?nid=775&amp;tabela=leis&amp;ficha=1&amp;pagina=1" TargetMode="External"/><Relationship Id="rId70" Type="http://schemas.openxmlformats.org/officeDocument/2006/relationships/hyperlink" Target="http://www.pgdlisboa.pt/pgdl/leis/lei_mostra_articulado.php?nid=775&amp;tabela=leis&amp;ficha=1&amp;pagina=1" TargetMode="External"/><Relationship Id="rId75" Type="http://schemas.openxmlformats.org/officeDocument/2006/relationships/hyperlink" Target="http://www.pgdlisboa.pt/pgdl/leis/lei_mostra_articulado.php?nid=570&amp;tabela=leis&amp;ficha=1&amp;pagina=1" TargetMode="External"/><Relationship Id="rId91" Type="http://schemas.openxmlformats.org/officeDocument/2006/relationships/hyperlink" Target="http://www.pgdlisboa.pt/pgdl/leis/lei_mostra_articulado.php?nid=545&amp;tabela=leis" TargetMode="External"/><Relationship Id="rId96" Type="http://schemas.openxmlformats.org/officeDocument/2006/relationships/hyperlink" Target="http://www.pgdlisboa.pt/leis/lei_mostra_articulado.php?nid=1115&amp;tabela=leis&amp;ficha=1&amp;pagina=1" TargetMode="External"/><Relationship Id="rId140" Type="http://schemas.openxmlformats.org/officeDocument/2006/relationships/hyperlink" Target="http://dre.pt/pdf1sdip/2013/06/12100/0351803665.pdf" TargetMode="External"/><Relationship Id="rId145" Type="http://schemas.openxmlformats.org/officeDocument/2006/relationships/hyperlink" Target="http://www.pgdlisboa.pt/pgdl/leis/lei_mostra_articulado.php?nid=570&amp;tabela=leis&amp;ficha=1&amp;pagina=1" TargetMode="External"/><Relationship Id="rId161" Type="http://schemas.openxmlformats.org/officeDocument/2006/relationships/hyperlink" Target="http://www.pgdlisboa.pt/pgdl/leis/lei_mostra_articulado.php?nid=570&amp;tabela=leis&amp;ficha=1&amp;pagina=1" TargetMode="External"/><Relationship Id="rId166" Type="http://schemas.openxmlformats.org/officeDocument/2006/relationships/hyperlink" Target="http://www.pgdlisboa.pt/pgdl/leis/lei_mostra_articulado.php?nid=775&amp;tabela=leis&amp;ficha=1&amp;pagina=1" TargetMode="External"/><Relationship Id="rId182" Type="http://schemas.openxmlformats.org/officeDocument/2006/relationships/hyperlink" Target="http://www.pgdlisboa.pt/pgdl/leis/lei_mostra_articulado.php?nid=1584&amp;tabela=leis&amp;ficha=1&amp;pagina=1" TargetMode="External"/><Relationship Id="rId187" Type="http://schemas.openxmlformats.org/officeDocument/2006/relationships/hyperlink" Target="http://dre.pt/pdf1sdip/2013/06/12100/0351803665.pdf" TargetMode="External"/><Relationship Id="rId217" Type="http://schemas.openxmlformats.org/officeDocument/2006/relationships/hyperlink" Target="http://www.pgdlisboa.pt/pgdl/leis/lei_mostra_articulado.php?nid=550&amp;tabela=leis&amp;ficha=1&amp;pagina=1" TargetMode="External"/><Relationship Id="rId1" Type="http://schemas.openxmlformats.org/officeDocument/2006/relationships/hyperlink" Target="http://bookshop.europa.eu/en/summary-of-contextual-overviews-on-children-s-involvement-in-criminal-judicial-proceedings-in-the-28-member-states-of-the-european-union-pbDS0313659/related/?PublicationKey=DS0313659&amp;CatalogCategoryID=WTQKABsteF0AAAEjKpEY4e5L" TargetMode="External"/><Relationship Id="rId6" Type="http://schemas.openxmlformats.org/officeDocument/2006/relationships/hyperlink" Target="http://www.pgdlisboa.pt/pgdl/leis/lei_mostra_articulado.php?nid=570&amp;tabela=leis&amp;ficha=1&amp;pagina=1" TargetMode="External"/><Relationship Id="rId212" Type="http://schemas.openxmlformats.org/officeDocument/2006/relationships/hyperlink" Target="http://www.pgdlisboa.pt/pgdl/leis/lei_mostra_articulado.php?nid=570&amp;tabela=leis&amp;ficha=1&amp;pagina=1" TargetMode="External"/><Relationship Id="rId23" Type="http://schemas.openxmlformats.org/officeDocument/2006/relationships/hyperlink" Target="http://www.pgdlisboa.pt/pgdl/leis/lei_mostra_articulado.php?nid=550&amp;tabela=leis&amp;ficha=1&amp;pagina=1" TargetMode="External"/><Relationship Id="rId28" Type="http://schemas.openxmlformats.org/officeDocument/2006/relationships/hyperlink" Target="http://www.pgdlisboa.pt/pgdl/leis/lei_mostra_articulado.php?nid=775&amp;tabela=leis&amp;ficha=1&amp;pagina=1" TargetMode="External"/><Relationship Id="rId49" Type="http://schemas.openxmlformats.org/officeDocument/2006/relationships/hyperlink" Target="http://dre.pt/pdf1sdip/2013/06/12100/0351803665.pdf" TargetMode="External"/><Relationship Id="rId114" Type="http://schemas.openxmlformats.org/officeDocument/2006/relationships/hyperlink" Target="http://www.pgdlisboa.pt/leis/lei_mostra_articulado.php?nid=550&amp;tabela=leis" TargetMode="External"/><Relationship Id="rId119" Type="http://schemas.openxmlformats.org/officeDocument/2006/relationships/hyperlink" Target="http://dre.pt/pdf1sdip/2013/06/12100/0351803665.pdf" TargetMode="External"/><Relationship Id="rId44" Type="http://schemas.openxmlformats.org/officeDocument/2006/relationships/hyperlink" Target="http://dre.pt/pdf1sdip/1996/01/022A01/00020002.pdf" TargetMode="External"/><Relationship Id="rId60" Type="http://schemas.openxmlformats.org/officeDocument/2006/relationships/hyperlink" Target="http://www.pgdlisboa.pt/pgdl/leis/lei_mostra_articulado.php?nid=775&amp;tabela=leis&amp;ficha=1&amp;pagina=1" TargetMode="External"/><Relationship Id="rId65" Type="http://schemas.openxmlformats.org/officeDocument/2006/relationships/hyperlink" Target="http://www.pgdlisboa.pt/leis/lei_mostra_articulado.php?nid=1047&amp;tabela=leis&amp;ficha=1&amp;pagina=1" TargetMode="External"/><Relationship Id="rId81" Type="http://schemas.openxmlformats.org/officeDocument/2006/relationships/hyperlink" Target="http://www.pgdlisboa.pt/pgdl/leis/lei_mostra_articulado.php?nid=545&amp;tabela=leis" TargetMode="External"/><Relationship Id="rId86" Type="http://schemas.openxmlformats.org/officeDocument/2006/relationships/hyperlink" Target="http://www.pgdlisboa.pt/pgdl/leis/lei_mostra_articulado.php?nid=775&amp;tabela=leis&amp;ficha=1&amp;pagina=1" TargetMode="External"/><Relationship Id="rId130" Type="http://schemas.openxmlformats.org/officeDocument/2006/relationships/hyperlink" Target="http://www.pgdlisboa.pt/pgdl/leis/lei_mostra_articulado.php?nid=545&amp;tabela=leis" TargetMode="External"/><Relationship Id="rId135" Type="http://schemas.openxmlformats.org/officeDocument/2006/relationships/hyperlink" Target="http://www.pgdlisboa.pt/pgdl/leis/lei_mostra_articulado.php?nid=545&amp;tabela=leis" TargetMode="External"/><Relationship Id="rId151" Type="http://schemas.openxmlformats.org/officeDocument/2006/relationships/hyperlink" Target="http://www.pgdlisboa.pt/pgdl/leis/lei_mostra_articulado.php?nid=570&amp;tabela=leis&amp;ficha=1&amp;pagina=1" TargetMode="External"/><Relationship Id="rId156" Type="http://schemas.openxmlformats.org/officeDocument/2006/relationships/hyperlink" Target="http://www.pgdlisboa.pt/pgdl/leis/lei_mostra_articulado.php?nid=550&amp;tabela=leis&amp;ficha=1&amp;pagina=1" TargetMode="External"/><Relationship Id="rId177" Type="http://schemas.openxmlformats.org/officeDocument/2006/relationships/hyperlink" Target="http://www.pgdlisboa.pt/pgdl/leis/lei_mostra_articulado.php?nid=570&amp;tabela=leis&amp;ficha=1&amp;pagina=1" TargetMode="External"/><Relationship Id="rId198" Type="http://schemas.openxmlformats.org/officeDocument/2006/relationships/hyperlink" Target="http://www.pgdlisboa.pt/pgdl/leis/lei_mostra_articulado.php?nid=775&amp;tabela=leis&amp;ficha=1&amp;pagina=1" TargetMode="External"/><Relationship Id="rId172" Type="http://schemas.openxmlformats.org/officeDocument/2006/relationships/hyperlink" Target="http://www.pgdlisboa.pt/pgdl/leis/lei_mostra_articulado.php?nid=487&amp;tabela=leis&amp;ficha=1&amp;pagina=1" TargetMode="External"/><Relationship Id="rId193" Type="http://schemas.openxmlformats.org/officeDocument/2006/relationships/hyperlink" Target="http://www.pgdlisboa.pt/leis/lei_mostra_articulado.php?nid=1026&amp;tabela=leis&amp;ficha=1&amp;pagina=1&amp;" TargetMode="External"/><Relationship Id="rId202" Type="http://schemas.openxmlformats.org/officeDocument/2006/relationships/hyperlink" Target="http://www.pgdlisboa.pt/leis/lei_mostra_articulado.php?nid=967&amp;tabela=leis" TargetMode="External"/><Relationship Id="rId207" Type="http://schemas.openxmlformats.org/officeDocument/2006/relationships/hyperlink" Target="http://www.pgdlisboa.pt/pgdl/leis/lei_mostra_articulado.php?nid=570&amp;tabela=leis&amp;ficha=1&amp;pagina=1" TargetMode="External"/><Relationship Id="rId223" Type="http://schemas.openxmlformats.org/officeDocument/2006/relationships/hyperlink" Target="http://www.pgdlisboa.pt/pgdl/leis/lei_mostra_articulado.php?nid=545&amp;tabela=leis" TargetMode="External"/><Relationship Id="rId13" Type="http://schemas.openxmlformats.org/officeDocument/2006/relationships/hyperlink" Target="http://www.pgdlisboa.pt/pgdl/leis/lei_mostra_articulado.php?nid=545&amp;tabela=leis" TargetMode="External"/><Relationship Id="rId18" Type="http://schemas.openxmlformats.org/officeDocument/2006/relationships/hyperlink" Target="http://www.pgdlisboa.pt/pgdl/leis/lei_mostra_articulado.php?nid=199&amp;tabela=leis&amp;ficha=1&amp;pagina=1" TargetMode="External"/><Relationship Id="rId39" Type="http://schemas.openxmlformats.org/officeDocument/2006/relationships/hyperlink" Target="http://dre.pt/pdf1sdip/2013/06/12100/0351803665.pdf" TargetMode="External"/><Relationship Id="rId109" Type="http://schemas.openxmlformats.org/officeDocument/2006/relationships/hyperlink" Target="http://www.pgdlisboa.pt/pgdl/leis/lei_mostra_articulado.php?nid=545&amp;tabela=leis" TargetMode="External"/><Relationship Id="rId34" Type="http://schemas.openxmlformats.org/officeDocument/2006/relationships/hyperlink" Target="http://conventions.coe.int/Treaty/EN/Treaties/Html/160.htm" TargetMode="External"/><Relationship Id="rId50" Type="http://schemas.openxmlformats.org/officeDocument/2006/relationships/hyperlink" Target="http://www.pgdlisboa.pt/pgdl/leis/lei_mostra_articulado.php?nid=775&amp;tabela=leis&amp;ficha=1&amp;pagina=1" TargetMode="External"/><Relationship Id="rId55" Type="http://schemas.openxmlformats.org/officeDocument/2006/relationships/hyperlink" Target="http://www.pgdlisboa.pt/pgdl/leis/lei_mostra_articulado.php?nid=570&amp;tabela=leis&amp;ficha=1&amp;pagina=1" TargetMode="External"/><Relationship Id="rId76" Type="http://schemas.openxmlformats.org/officeDocument/2006/relationships/hyperlink" Target="http://dre.pt/pdf1sdip/2013/06/12100/0351803665.pdf" TargetMode="External"/><Relationship Id="rId97" Type="http://schemas.openxmlformats.org/officeDocument/2006/relationships/hyperlink" Target="http://www.pgdlisboa.pt/leis/lei_mostra_articulado.php?nid=1115&amp;tabela=leis&amp;ficha=1&amp;pagina=1" TargetMode="External"/><Relationship Id="rId104" Type="http://schemas.openxmlformats.org/officeDocument/2006/relationships/hyperlink" Target="http://www.rtp.pt/web/organizacao/codigo_deontologico_jornalista.htm" TargetMode="External"/><Relationship Id="rId120" Type="http://schemas.openxmlformats.org/officeDocument/2006/relationships/hyperlink" Target="http://www.pgdlisboa.pt/pgdl/leis/lei_mostra_articulado.php?nid=570&amp;tabela=leis&amp;ficha=1&amp;pagina=1" TargetMode="External"/><Relationship Id="rId125" Type="http://schemas.openxmlformats.org/officeDocument/2006/relationships/hyperlink" Target="http://www.pgdlisboa.pt/leis/lei_mostra_articulado.php?nid=550&amp;tabela=leis" TargetMode="External"/><Relationship Id="rId141" Type="http://schemas.openxmlformats.org/officeDocument/2006/relationships/hyperlink" Target="http://www.pgdlisboa.pt/pgdl/leis/lei_mostra_articulado.php?nid=570&amp;tabela=leis&amp;ficha=1&amp;pagina=1" TargetMode="External"/><Relationship Id="rId146" Type="http://schemas.openxmlformats.org/officeDocument/2006/relationships/hyperlink" Target="http://dre.pt/pdf1sdip/2013/06/12100/0351803665.pdf" TargetMode="External"/><Relationship Id="rId167" Type="http://schemas.openxmlformats.org/officeDocument/2006/relationships/hyperlink" Target="http://www.pgdlisboa.pt/pgdl/leis/lei_mostra_articulado.php?nid=775&amp;tabela=leis&amp;ficha=1&amp;pagina=1" TargetMode="External"/><Relationship Id="rId188" Type="http://schemas.openxmlformats.org/officeDocument/2006/relationships/hyperlink" Target="http://www.pgdlisboa.pt/leis/lei_mostra_articulado.php?nid=1907&amp;tabela=leis&amp;ficha=1&amp;pagina=1&amp;" TargetMode="External"/><Relationship Id="rId7" Type="http://schemas.openxmlformats.org/officeDocument/2006/relationships/hyperlink" Target="http://dre.pt/pdf1sdip/2013/06/12100/0351803665.pdf" TargetMode="External"/><Relationship Id="rId71" Type="http://schemas.openxmlformats.org/officeDocument/2006/relationships/hyperlink" Target="http://www.pgdlisboa.pt/pgdl/leis/lei_mostra_articulado.php?nid=570&amp;tabela=leis&amp;ficha=1&amp;pagina=1" TargetMode="External"/><Relationship Id="rId92" Type="http://schemas.openxmlformats.org/officeDocument/2006/relationships/hyperlink" Target="http://www.pgdlisboa.pt/leis/lei_mostra_articulado.php?nid=550&amp;tabela=leis" TargetMode="External"/><Relationship Id="rId162" Type="http://schemas.openxmlformats.org/officeDocument/2006/relationships/hyperlink" Target="http://dre.pt/pdf1sdip/2013/06/12100/0351803665.pdf" TargetMode="External"/><Relationship Id="rId183" Type="http://schemas.openxmlformats.org/officeDocument/2006/relationships/hyperlink" Target="http://www.pgdlisboa.pt/pgdl/leis/lei_mostra_articulado.php?nid=1584&amp;tabela=leis&amp;ficha=1&amp;pagina=1" TargetMode="External"/><Relationship Id="rId213" Type="http://schemas.openxmlformats.org/officeDocument/2006/relationships/hyperlink" Target="http://dre.pt/pdf1sdip/2013/06/12100/0351803665.pdf" TargetMode="External"/><Relationship Id="rId218" Type="http://schemas.openxmlformats.org/officeDocument/2006/relationships/hyperlink" Target="http://www.pgdlisboa.pt/pgdl/leis/lei_mostra_articulado.php?nid=550&amp;tabela=leis&amp;ficha=1&amp;pagina=1" TargetMode="External"/><Relationship Id="rId2" Type="http://schemas.openxmlformats.org/officeDocument/2006/relationships/hyperlink" Target="http://www.pgdlisboa.pt/pgdl/leis/lei_mostra_articulado.php?nid=550&amp;tabela=leis&amp;ficha=1&amp;pagina=1" TargetMode="External"/><Relationship Id="rId29" Type="http://schemas.openxmlformats.org/officeDocument/2006/relationships/hyperlink" Target="http://www.pgdlisboa.pt/pgdl/leis/lei_mostra_articulado.php?nid=570&amp;tabela=leis&amp;ficha=1&amp;pagina=1" TargetMode="External"/><Relationship Id="rId24" Type="http://schemas.openxmlformats.org/officeDocument/2006/relationships/hyperlink" Target="http://www.pgdlisboa.pt/pgdl/leis/lei_mostra_articulado.php?nid=550&amp;tabela=leis&amp;ficha=1&amp;pagina=1" TargetMode="External"/><Relationship Id="rId40" Type="http://schemas.openxmlformats.org/officeDocument/2006/relationships/hyperlink" Target="http://www.pgdlisboa.pt/pgdl/leis/lei_mostra_articulado.php?nid=550&amp;tabela=leis&amp;ficha=1&amp;pagina=1" TargetMode="External"/><Relationship Id="rId45" Type="http://schemas.openxmlformats.org/officeDocument/2006/relationships/hyperlink" Target="http://www.programaescolhas.pt" TargetMode="External"/><Relationship Id="rId66" Type="http://schemas.openxmlformats.org/officeDocument/2006/relationships/hyperlink" Target="http://www.pgdlisboa.pt/pgdl/leis/lei_mostra_articulado.php?nid=487&amp;tabela=leis&amp;ficha=1&amp;pagina=1" TargetMode="External"/><Relationship Id="rId87" Type="http://schemas.openxmlformats.org/officeDocument/2006/relationships/hyperlink" Target="http://www.pgdlisboa.pt/pgdl/leis/lei_mostra_articulado.php?nid=775&amp;tabela=leis&amp;ficha=1&amp;pagina=1" TargetMode="External"/><Relationship Id="rId110" Type="http://schemas.openxmlformats.org/officeDocument/2006/relationships/hyperlink" Target="http://www.pgdlisboa.pt/pgdl/leis/lei_mostra_articulado.php?nid=545&amp;tabela=leis" TargetMode="External"/><Relationship Id="rId115" Type="http://schemas.openxmlformats.org/officeDocument/2006/relationships/hyperlink" Target="http://www.pgdlisboa.pt/pgdl/leis/lei_mostra_articulado.php?nid=550&amp;tabela=leis&amp;ficha=1&amp;pagina=1" TargetMode="External"/><Relationship Id="rId131" Type="http://schemas.openxmlformats.org/officeDocument/2006/relationships/hyperlink" Target="http://www.pgdlisboa.pt/pgdl/leis/lei_mostra_articulado.php?nid=545&amp;tabela=leis" TargetMode="External"/><Relationship Id="rId136" Type="http://schemas.openxmlformats.org/officeDocument/2006/relationships/hyperlink" Target="http://www.pgdlisboa.pt/pgdl/leis/lei_mostra_articulado.php?nid=570&amp;tabela=leis&amp;ficha=1&amp;pagina=1" TargetMode="External"/><Relationship Id="rId157" Type="http://schemas.openxmlformats.org/officeDocument/2006/relationships/hyperlink" Target="http://www.pgdlisboa.pt/pgdl/leis/lei_mostra_articulado.php?nid=545&amp;tabela=leis" TargetMode="External"/><Relationship Id="rId178" Type="http://schemas.openxmlformats.org/officeDocument/2006/relationships/hyperlink" Target="http://dre.pt/pdf1sdip/2013/06/12100/0351803665.pdf" TargetMode="External"/><Relationship Id="rId61" Type="http://schemas.openxmlformats.org/officeDocument/2006/relationships/hyperlink" Target="http://www.pgdlisboa.pt/pgdl/leis/lei_mostra_articulado.php?nid=487&amp;tabela=leis&amp;ficha=1&amp;pagina=1" TargetMode="External"/><Relationship Id="rId82" Type="http://schemas.openxmlformats.org/officeDocument/2006/relationships/hyperlink" Target="http://www.pgdlisboa.pt/pgdl/leis/lei_mostra_articulado.php?nid=545&amp;tabela=leis" TargetMode="External"/><Relationship Id="rId152" Type="http://schemas.openxmlformats.org/officeDocument/2006/relationships/hyperlink" Target="http://dre.pt/pdf1sdip/2013/06/12100/0351803665.pdf" TargetMode="External"/><Relationship Id="rId173" Type="http://schemas.openxmlformats.org/officeDocument/2006/relationships/hyperlink" Target="http://www.pgdlisboa.pt/pgdl/leis/lei_mostra_articulado.php?nid=570&amp;tabela=leis&amp;ficha=1&amp;pagina=1" TargetMode="External"/><Relationship Id="rId194" Type="http://schemas.openxmlformats.org/officeDocument/2006/relationships/hyperlink" Target="http://www.pgdlisboa.pt/pgdl/leis/lei_mostra_articulado.php?nid=570&amp;tabela=leis&amp;ficha=1&amp;pagina=1" TargetMode="External"/><Relationship Id="rId199" Type="http://schemas.openxmlformats.org/officeDocument/2006/relationships/hyperlink" Target="http://www.pgdlisboa.pt/pgdl/leis/lei_mostra_articulado.php?nid=545&amp;tabela=leis" TargetMode="External"/><Relationship Id="rId203" Type="http://schemas.openxmlformats.org/officeDocument/2006/relationships/hyperlink" Target="http://www.pgdlisboa.pt/leis/lei_mostra_articulado.php?nid=967&amp;tabela=leis" TargetMode="External"/><Relationship Id="rId208" Type="http://schemas.openxmlformats.org/officeDocument/2006/relationships/hyperlink" Target="http://dre.pt/pdf1sdip/2013/06/12100/0351803665.pdf" TargetMode="External"/><Relationship Id="rId19" Type="http://schemas.openxmlformats.org/officeDocument/2006/relationships/hyperlink" Target="http://www.pgdlisboa.pt/pgdl/leis/lei_mostra_articulado.php?nid=199&amp;tabela=leis&amp;ficha=1&amp;pagina=1" TargetMode="External"/><Relationship Id="rId14" Type="http://schemas.openxmlformats.org/officeDocument/2006/relationships/hyperlink" Target="http://www.cnpcjr.pt/preview_documentos.asp?r=181&amp;m=PDF" TargetMode="External"/><Relationship Id="rId30" Type="http://schemas.openxmlformats.org/officeDocument/2006/relationships/hyperlink" Target="http://dre.pt/pdf1sdip/2013/06/12100/0351803665.pdf" TargetMode="External"/><Relationship Id="rId35" Type="http://schemas.openxmlformats.org/officeDocument/2006/relationships/hyperlink" Target="http://www.cnpcjr.pt/preview_documentos.asp?r=1011&amp;m=PDF" TargetMode="External"/><Relationship Id="rId56" Type="http://schemas.openxmlformats.org/officeDocument/2006/relationships/hyperlink" Target="http://dre.pt/pdf1sdip/2013/06/12100/0351803665.pdf" TargetMode="External"/><Relationship Id="rId77" Type="http://schemas.openxmlformats.org/officeDocument/2006/relationships/hyperlink" Target="http://www.pgdlisboa.pt/pgdl/leis/lei_mostra_articulado.php?nid=570&amp;tabela=leis&amp;ficha=1&amp;pagina=1" TargetMode="External"/><Relationship Id="rId100" Type="http://schemas.openxmlformats.org/officeDocument/2006/relationships/hyperlink" Target="http://www.pgdlisboa.pt/leis/lei_mostra_articulado.php?nid=1115&amp;tabela=leis&amp;ficha=1&amp;pagina=1" TargetMode="External"/><Relationship Id="rId105" Type="http://schemas.openxmlformats.org/officeDocument/2006/relationships/hyperlink" Target="http://www.rtp.pt/web/organizacao/codigo_deontologico_jornalista.htm" TargetMode="External"/><Relationship Id="rId126" Type="http://schemas.openxmlformats.org/officeDocument/2006/relationships/hyperlink" Target="http://www.pgdlisboa.pt/leis/lei_mostra_articulado.php?nid=550&amp;tabela=leis" TargetMode="External"/><Relationship Id="rId147" Type="http://schemas.openxmlformats.org/officeDocument/2006/relationships/hyperlink" Target="http://www.pgdlisboa.pt/pgdl/leis/lei_mostra_articulado.php?nid=570&amp;tabela=leis&amp;ficha=1&amp;pagina=1" TargetMode="External"/><Relationship Id="rId168" Type="http://schemas.openxmlformats.org/officeDocument/2006/relationships/hyperlink" Target="http://www.pgdlisboa.pt/pgdl/leis/lei_mostra_articulado.php?nid=775&amp;tabela=leis&amp;ficha=1&amp;pagina=1" TargetMode="External"/><Relationship Id="rId8" Type="http://schemas.openxmlformats.org/officeDocument/2006/relationships/hyperlink" Target="http://www.pgdlisboa.pt/pgdl/leis/lei_mostra_articulado.php?nid=545&amp;tabela=leis" TargetMode="External"/><Relationship Id="rId51" Type="http://schemas.openxmlformats.org/officeDocument/2006/relationships/hyperlink" Target="http://www.pgdlisboa.pt/pgdl/leis/lei_mostra_articulado.php?nid=775&amp;tabela=leis&amp;ficha=1&amp;pagina=1" TargetMode="External"/><Relationship Id="rId72" Type="http://schemas.openxmlformats.org/officeDocument/2006/relationships/hyperlink" Target="http://dre.pt/pdf1sdip/2013/06/12100/0351803665.pdf" TargetMode="External"/><Relationship Id="rId93" Type="http://schemas.openxmlformats.org/officeDocument/2006/relationships/hyperlink" Target="http://www.cnpd.pt/bin/legis/nacional/LPD.pdf" TargetMode="External"/><Relationship Id="rId98" Type="http://schemas.openxmlformats.org/officeDocument/2006/relationships/hyperlink" Target="http://www.pgdlisboa.pt/leis/lei_mostra_articulado.php?nid=1115&amp;tabela=leis&amp;ficha=1&amp;pagina=1" TargetMode="External"/><Relationship Id="rId121" Type="http://schemas.openxmlformats.org/officeDocument/2006/relationships/hyperlink" Target="http://dre.pt/pdf1sdip/2013/06/12100/0351803665.pdf" TargetMode="External"/><Relationship Id="rId142" Type="http://schemas.openxmlformats.org/officeDocument/2006/relationships/hyperlink" Target="http://dre.pt/pdf1sdip/2013/06/12100/0351803665.pdf" TargetMode="External"/><Relationship Id="rId163" Type="http://schemas.openxmlformats.org/officeDocument/2006/relationships/hyperlink" Target="http://dre.pt/pdf1sdip/2013/06/12100/0351803665.pdf" TargetMode="External"/><Relationship Id="rId184" Type="http://schemas.openxmlformats.org/officeDocument/2006/relationships/hyperlink" Target="http://www.pgdlisboa.pt/leis/lei_mostra_articulado.php?nid=1026&amp;tabela=leis&amp;ficha=1&amp;pagina=1&amp;" TargetMode="External"/><Relationship Id="rId189" Type="http://schemas.openxmlformats.org/officeDocument/2006/relationships/hyperlink" Target="http://www.pgdlisboa.pt/leis/lei_mostra_articulado.php?nid=1907&amp;tabela=leis&amp;ficha=1&amp;pagina=1&amp;" TargetMode="External"/><Relationship Id="rId219" Type="http://schemas.openxmlformats.org/officeDocument/2006/relationships/hyperlink" Target="http://www.pgdlisboa.pt/pgdl/leis/lei_mostra_articulado.php?nid=550&amp;tabela=leis&amp;ficha=1&amp;pagina=1" TargetMode="External"/><Relationship Id="rId3" Type="http://schemas.openxmlformats.org/officeDocument/2006/relationships/hyperlink" Target="http://www.pgdlisboa.pt/pgdl/leis/lei_mostra_articulado.php?nid=545&amp;tabela=leis" TargetMode="External"/><Relationship Id="rId214" Type="http://schemas.openxmlformats.org/officeDocument/2006/relationships/hyperlink" Target="http://dre.pt/pdf1sdip/2013/06/12100/0351803665.pdf" TargetMode="External"/><Relationship Id="rId25" Type="http://schemas.openxmlformats.org/officeDocument/2006/relationships/hyperlink" Target="http://www.pgdlisboa.pt/leis/lei_mostra_articulado.php?nid=439&amp;tabela=leis&amp;" TargetMode="External"/><Relationship Id="rId46" Type="http://schemas.openxmlformats.org/officeDocument/2006/relationships/hyperlink" Target="http://dre.pt/pdf1sdip/2001/01/007B00/00680072.pdf" TargetMode="External"/><Relationship Id="rId67" Type="http://schemas.openxmlformats.org/officeDocument/2006/relationships/hyperlink" Target="http://www.pgdlisboa.pt/pgdl/leis/lei_mostra_articulado.php?nid=487&amp;tabela=leis&amp;ficha=1&amp;pagina=1" TargetMode="External"/><Relationship Id="rId116" Type="http://schemas.openxmlformats.org/officeDocument/2006/relationships/hyperlink" Target="http://www.pgdlisboa.pt/pgdl/leis/lei_mostra_articulado.php?nid=570&amp;tabela=leis&amp;ficha=1&amp;pagina=1" TargetMode="External"/><Relationship Id="rId137" Type="http://schemas.openxmlformats.org/officeDocument/2006/relationships/hyperlink" Target="http://dre.pt/pdf1sdip/2013/06/12100/0351803665.pdf" TargetMode="External"/><Relationship Id="rId158" Type="http://schemas.openxmlformats.org/officeDocument/2006/relationships/hyperlink" Target="http://www.pgdlisboa.pt/pgdl/leis/lei_mostra_articulado.php?nid=545&amp;tabela=leis" TargetMode="External"/><Relationship Id="rId20" Type="http://schemas.openxmlformats.org/officeDocument/2006/relationships/hyperlink" Target="http://www.pgdlisboa.pt/pgdl/leis/lei_mostra_articulado.php?nid=570&amp;tabela=leis&amp;ficha=1&amp;pagina=1" TargetMode="External"/><Relationship Id="rId41" Type="http://schemas.openxmlformats.org/officeDocument/2006/relationships/hyperlink" Target="http://www.pgdlisboa.pt/pgdl/leis/lei_mostra_articulado.php?nid=570&amp;tabela=leis&amp;ficha=1&amp;pagina=1" TargetMode="External"/><Relationship Id="rId62" Type="http://schemas.openxmlformats.org/officeDocument/2006/relationships/hyperlink" Target="http://www.pgdlisboa.pt/leis/lei_mostra_articulado.php?nid=1047&amp;tabela=leis&amp;ficha=1&amp;pagina=1" TargetMode="External"/><Relationship Id="rId83" Type="http://schemas.openxmlformats.org/officeDocument/2006/relationships/hyperlink" Target="http://www.pgdlisboa.pt/leis/lei_mostra_articulado.php?nid=1026&amp;tabela=leis&amp;ficha=1&amp;pagina=1&amp;" TargetMode="External"/><Relationship Id="rId88" Type="http://schemas.openxmlformats.org/officeDocument/2006/relationships/hyperlink" Target="http://www.pgdlisboa.pt/pgdl/leis/lei_mostra_articulado.php?nid=570&amp;tabela=leis&amp;ficha=1&amp;pagina=1" TargetMode="External"/><Relationship Id="rId111" Type="http://schemas.openxmlformats.org/officeDocument/2006/relationships/hyperlink" Target="http://www.pgdlisboa.pt/pgdl/leis/lei_mostra_articulado.php?nid=545&amp;tabela=leis" TargetMode="External"/><Relationship Id="rId132" Type="http://schemas.openxmlformats.org/officeDocument/2006/relationships/hyperlink" Target="http://www.pgdlisboa.pt/pgdl/leis/lei_mostra_articulado.php?nid=545&amp;tabela=leis" TargetMode="External"/><Relationship Id="rId153" Type="http://schemas.openxmlformats.org/officeDocument/2006/relationships/hyperlink" Target="http://www.pgdlisboa.pt/pgdl/leis/lei_mostra_articulado.php?nid=570&amp;tabela=leis&amp;ficha=1&amp;pagina=1" TargetMode="External"/><Relationship Id="rId174" Type="http://schemas.openxmlformats.org/officeDocument/2006/relationships/hyperlink" Target="http://dre.pt/pdf1sdip/2013/06/12100/0351803665.pdf" TargetMode="External"/><Relationship Id="rId179" Type="http://schemas.openxmlformats.org/officeDocument/2006/relationships/hyperlink" Target="http://www.pgdlisboa.pt/leis/lei_mostra_articulado.php?nid=80&amp;tabela=leis&amp;ficha=1&amp;pagina=1" TargetMode="External"/><Relationship Id="rId195" Type="http://schemas.openxmlformats.org/officeDocument/2006/relationships/hyperlink" Target="http://dre.pt/pdf1s/2007/12/25100/0911709120.pdf" TargetMode="External"/><Relationship Id="rId209" Type="http://schemas.openxmlformats.org/officeDocument/2006/relationships/hyperlink" Target="http://www.pgdlisboa.pt/pgdl/leis/lei_mostra_articulado.php?nid=570&amp;tabela=leis&amp;ficha=1&amp;pagina=1" TargetMode="External"/><Relationship Id="rId190" Type="http://schemas.openxmlformats.org/officeDocument/2006/relationships/hyperlink" Target="http://www.dgpj.mj.pt/sections/leis-da-justica/pdf-ult2/lei-n-7-2009-de-12-de/downloadFile/file/Lei%207.2009.pdf?nocache=1234429631.38" TargetMode="External"/><Relationship Id="rId204" Type="http://schemas.openxmlformats.org/officeDocument/2006/relationships/hyperlink" Target="http://info.portaldasfinancas.gov.pt/NR/rdonlyres/32419936-4B39-469F-B442-597F75B7326D/0/CIS_2013.pdf" TargetMode="External"/><Relationship Id="rId220" Type="http://schemas.openxmlformats.org/officeDocument/2006/relationships/hyperlink" Target="http://www.pgdlisboa.pt/pgdl/leis/lei_mostra_articulado.php?nid=545&amp;tabela=leis" TargetMode="External"/><Relationship Id="rId15" Type="http://schemas.openxmlformats.org/officeDocument/2006/relationships/hyperlink" Target="http://www.cnpcjr.pt/preview_documentos.asp?r=2335&amp;m=PDF" TargetMode="External"/><Relationship Id="rId36" Type="http://schemas.openxmlformats.org/officeDocument/2006/relationships/hyperlink" Target="http://www.pgdlisboa.pt/pgdl/leis/lei_mostra_articulado.php?nid=570&amp;tabela=leis&amp;ficha=1&amp;pagina=1" TargetMode="External"/><Relationship Id="rId57" Type="http://schemas.openxmlformats.org/officeDocument/2006/relationships/hyperlink" Target="http://www.pgdlisboa.pt/pgdl/leis/lei_mostra_articulado.php?nid=570&amp;tabela=leis&amp;ficha=1&amp;pagina=1" TargetMode="External"/><Relationship Id="rId106" Type="http://schemas.openxmlformats.org/officeDocument/2006/relationships/hyperlink" Target="http://www.pgdlisboa.pt/pgdl/leis/lei_mostra_articulado.php?nid=545&amp;tabela=leis" TargetMode="External"/><Relationship Id="rId127" Type="http://schemas.openxmlformats.org/officeDocument/2006/relationships/hyperlink" Target="http://www.pgdlisboa.pt/pgdl/leis/lei_mostra_articulado.php?nid=545&amp;tabela=leis" TargetMode="External"/><Relationship Id="rId10" Type="http://schemas.openxmlformats.org/officeDocument/2006/relationships/hyperlink" Target="http://www.pgdlisboa.pt/pgdl/leis/lei_mostra_articulado.php?nid=545&amp;tabela=leis" TargetMode="External"/><Relationship Id="rId31" Type="http://schemas.openxmlformats.org/officeDocument/2006/relationships/hyperlink" Target="http://www.pgdlisboa.pt/pgdl/leis/lei_mostra_articulado.php?nid=545&amp;tabela=leis" TargetMode="External"/><Relationship Id="rId52" Type="http://schemas.openxmlformats.org/officeDocument/2006/relationships/hyperlink" Target="http://www.pgdlisboa.pt/pgdl/leis/lei_mostra_articulado.php?nid=570&amp;tabela=leis&amp;ficha=1&amp;pagina=1" TargetMode="External"/><Relationship Id="rId73" Type="http://schemas.openxmlformats.org/officeDocument/2006/relationships/hyperlink" Target="http://www.pgdlisboa.pt/pgdl/leis/lei_mostra_articulado.php?nid=570&amp;tabela=leis&amp;ficha=1&amp;pagina=1" TargetMode="External"/><Relationship Id="rId78" Type="http://schemas.openxmlformats.org/officeDocument/2006/relationships/hyperlink" Target="http://dre.pt/pdf1sdip/2013/06/12100/0351803665.pdf" TargetMode="External"/><Relationship Id="rId94" Type="http://schemas.openxmlformats.org/officeDocument/2006/relationships/hyperlink" Target="http://www.pgdlisboa.pt/leis/lei_mostra_articulado.php?nid=1115&amp;tabela=leis&amp;ficha=1&amp;pagina=1" TargetMode="External"/><Relationship Id="rId99" Type="http://schemas.openxmlformats.org/officeDocument/2006/relationships/hyperlink" Target="http://www.pgdlisboa.pt/pgdl/leis/lei_mostra_articulado.php?nid=109&amp;tabela=leis&amp;ficha=1&amp;pagina=1" TargetMode="External"/><Relationship Id="rId101" Type="http://schemas.openxmlformats.org/officeDocument/2006/relationships/hyperlink" Target="http://www.pgdlisboa.pt/leis/lei_mostra_articulado.php?nid=1115&amp;tabela=leis&amp;ficha=1&amp;pagina=1" TargetMode="External"/><Relationship Id="rId122" Type="http://schemas.openxmlformats.org/officeDocument/2006/relationships/hyperlink" Target="http://www.pgdlisboa.pt/pgdl/leis/lei_mostra_articulado.php?nid=570&amp;tabela=leis&amp;ficha=1&amp;pagina=1" TargetMode="External"/><Relationship Id="rId143" Type="http://schemas.openxmlformats.org/officeDocument/2006/relationships/hyperlink" Target="http://www.pgdlisboa.pt/pgdl/leis/lei_mostra_articulado.php?nid=570&amp;tabela=leis&amp;ficha=1&amp;pagina=1" TargetMode="External"/><Relationship Id="rId148" Type="http://schemas.openxmlformats.org/officeDocument/2006/relationships/hyperlink" Target="http://dre.pt/pdf1sdip/2013/06/12100/0351803665.pdf" TargetMode="External"/><Relationship Id="rId164" Type="http://schemas.openxmlformats.org/officeDocument/2006/relationships/hyperlink" Target="http://www.pgdlisboa.pt/pgdl/leis/lei_mostra_articulado.php?nid=570&amp;tabela=leis&amp;ficha=1&amp;pagina=1" TargetMode="External"/><Relationship Id="rId169" Type="http://schemas.openxmlformats.org/officeDocument/2006/relationships/hyperlink" Target="http://www.pgdlisboa.pt/pgdl/leis/lei_mostra_articulado.php?nid=570&amp;tabela=leis&amp;ficha=1&amp;pagina=1" TargetMode="External"/><Relationship Id="rId185" Type="http://schemas.openxmlformats.org/officeDocument/2006/relationships/hyperlink" Target="http://www.conselhodosjulgadosdepaz.com.pt/Legislacao/Julgados/Lei78-2001.pdf" TargetMode="External"/><Relationship Id="rId4" Type="http://schemas.openxmlformats.org/officeDocument/2006/relationships/hyperlink" Target="http://www.pgdlisboa.pt/pgdl/leis/lei_mostra_articulado.php?nid=545&amp;tabela=leis" TargetMode="External"/><Relationship Id="rId9" Type="http://schemas.openxmlformats.org/officeDocument/2006/relationships/hyperlink" Target="http://www.pgdlisboa.pt/pgdl/leis/lei_mostra_articulado.php?nid=545&amp;tabela=leis" TargetMode="External"/><Relationship Id="rId180" Type="http://schemas.openxmlformats.org/officeDocument/2006/relationships/hyperlink" Target="http://www.pgdlisboa.pt/leis/lei_mostra_articulado.php?nid=80&amp;tabela=leis&amp;ficha=1&amp;pagina=1" TargetMode="External"/><Relationship Id="rId210" Type="http://schemas.openxmlformats.org/officeDocument/2006/relationships/hyperlink" Target="http://dre.pt/pdf1sdip/2013/06/12100/0351803665.pdf" TargetMode="External"/><Relationship Id="rId215" Type="http://schemas.openxmlformats.org/officeDocument/2006/relationships/hyperlink" Target="http://www.pgdlisboa.pt/pgdl/leis/lei_mostra_articulado.php?nid=570&amp;tabela=leis&amp;ficha=1&amp;pagina=1" TargetMode="External"/><Relationship Id="rId26" Type="http://schemas.openxmlformats.org/officeDocument/2006/relationships/hyperlink" Target="http://www.pgdlisboa.pt/leis/lei_mostra_articulado.php?nid=439&amp;tabela=leis&amp;" TargetMode="External"/><Relationship Id="rId47" Type="http://schemas.openxmlformats.org/officeDocument/2006/relationships/hyperlink" Target="http://www.pgdlisboa.pt/pgdl/leis/lei_mostra_articulado.php?nid=570&amp;tabela=leis&amp;ficha=1&amp;pagina=1" TargetMode="External"/><Relationship Id="rId68" Type="http://schemas.openxmlformats.org/officeDocument/2006/relationships/hyperlink" Target="http://www.pgdlisboa.pt/pgdl/leis/lei_mostra_articulado.php?nid=775&amp;tabela=leis&amp;ficha=1&amp;pagina=1" TargetMode="External"/><Relationship Id="rId89" Type="http://schemas.openxmlformats.org/officeDocument/2006/relationships/hyperlink" Target="http://dre.pt/pdf1sdip/2013/06/12100/0351803665.pdf" TargetMode="External"/><Relationship Id="rId112" Type="http://schemas.openxmlformats.org/officeDocument/2006/relationships/hyperlink" Target="http://www.pgdlisboa.pt/leis/lei_mostra_articulado.php?nid=550&amp;tabela=leis" TargetMode="External"/><Relationship Id="rId133" Type="http://schemas.openxmlformats.org/officeDocument/2006/relationships/hyperlink" Target="http://www.pgdlisboa.pt/pgdl/leis/lei_mostra_articulado.php?nid=550&amp;tabela=leis&amp;ficha=1&amp;pagina=1" TargetMode="External"/><Relationship Id="rId154" Type="http://schemas.openxmlformats.org/officeDocument/2006/relationships/hyperlink" Target="http://dre.pt/pdf1sdip/2013/06/12100/0351803665.pdf" TargetMode="External"/><Relationship Id="rId175" Type="http://schemas.openxmlformats.org/officeDocument/2006/relationships/hyperlink" Target="http://www.pgdlisboa.pt/pgdl/leis/lei_mostra_articulado.php?nid=570&amp;tabela=leis&amp;ficha=1&amp;pagina=1" TargetMode="External"/><Relationship Id="rId196" Type="http://schemas.openxmlformats.org/officeDocument/2006/relationships/hyperlink" Target="http://www.pgdlisboa.pt/pgdl/leis/lei_mostra_articulado.php?nid=775&amp;tabela=leis&amp;ficha=1&amp;pagina=1" TargetMode="External"/><Relationship Id="rId200" Type="http://schemas.openxmlformats.org/officeDocument/2006/relationships/hyperlink" Target="http://www.pgdlisboa.pt/leis/lei_mostra_articulado.php?nid=967&amp;tabela=leis" TargetMode="External"/><Relationship Id="rId16" Type="http://schemas.openxmlformats.org/officeDocument/2006/relationships/hyperlink" Target="http://www.pgdlisboa.pt/pgdl/leis/lei_mostra_articulado.php?nid=199&amp;tabela=leis&amp;ficha=1&amp;pagina=1" TargetMode="External"/><Relationship Id="rId221" Type="http://schemas.openxmlformats.org/officeDocument/2006/relationships/hyperlink" Target="http://www.pgdlisboa.pt/pgdl/leis/lei_mostra_articulado.php?nid=545&amp;tabela=leis" TargetMode="External"/><Relationship Id="rId37" Type="http://schemas.openxmlformats.org/officeDocument/2006/relationships/hyperlink" Target="http://dre.pt/pdf1sdip/2013/06/12100/0351803665.pdf" TargetMode="External"/><Relationship Id="rId58" Type="http://schemas.openxmlformats.org/officeDocument/2006/relationships/hyperlink" Target="http://dre.pt/pdf1sdip/2013/06/12100/0351803665.pdf" TargetMode="External"/><Relationship Id="rId79" Type="http://schemas.openxmlformats.org/officeDocument/2006/relationships/hyperlink" Target="http://www.pgdlisboa.pt/pgdl/leis/lei_mostra_articulado.php?nid=109&amp;tabela=leis&amp;ficha=1&amp;pagina=1" TargetMode="External"/><Relationship Id="rId102" Type="http://schemas.openxmlformats.org/officeDocument/2006/relationships/hyperlink" Target="http://www.pgdlisboa.pt/pgdl/leis/lei_mostra_articulado.php?nid=109&amp;tabela=leis&amp;ficha=1&amp;pagina=1" TargetMode="External"/><Relationship Id="rId123" Type="http://schemas.openxmlformats.org/officeDocument/2006/relationships/hyperlink" Target="http://dre.pt/pdf1sdip/2013/06/12100/0351803665.pdf" TargetMode="External"/><Relationship Id="rId144" Type="http://schemas.openxmlformats.org/officeDocument/2006/relationships/hyperlink" Target="http://dre.pt/pdf1sdip/2013/06/12100/0351803665.pdf" TargetMode="External"/><Relationship Id="rId90" Type="http://schemas.openxmlformats.org/officeDocument/2006/relationships/hyperlink" Target="http://www.pgdlisboa.pt/pgdl/leis/lei_mostra_articulado.php?nid=545&amp;tabela=leis" TargetMode="External"/><Relationship Id="rId165" Type="http://schemas.openxmlformats.org/officeDocument/2006/relationships/hyperlink" Target="http://dre.pt/pdf1sdip/2013/06/12100/0351803665.pdf" TargetMode="External"/><Relationship Id="rId186" Type="http://schemas.openxmlformats.org/officeDocument/2006/relationships/hyperlink" Target="http://www.pgdlisboa.pt/pgdl/leis/lei_mostra_articulado.php?nid=570&amp;tabela=leis&amp;ficha=1&amp;pagina=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CF%20Templates\ICF%20Report%202014.dotm" TargetMode="External"/></Relationships>
</file>

<file path=word/theme/theme1.xml><?xml version="1.0" encoding="utf-8"?>
<a:theme xmlns:a="http://schemas.openxmlformats.org/drawingml/2006/main" name="Office Theme">
  <a:themeElements>
    <a:clrScheme name="ICF GHK">
      <a:dk1>
        <a:sysClr val="windowText" lastClr="000000"/>
      </a:dk1>
      <a:lt1>
        <a:sysClr val="window" lastClr="FFFFFF"/>
      </a:lt1>
      <a:dk2>
        <a:srgbClr val="0067AC"/>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38EBD7-5D89-4512-AF51-6D00162AF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ICF Report 2014</Template>
  <TotalTime>0</TotalTime>
  <Pages>41</Pages>
  <Words>17528</Words>
  <Characters>99913</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Clemente, Jolandie</dc:creator>
  <cp:lastModifiedBy>Clemente, Jolandie</cp:lastModifiedBy>
  <cp:revision>2</cp:revision>
  <cp:lastPrinted>2010-04-16T13:59:00Z</cp:lastPrinted>
  <dcterms:created xsi:type="dcterms:W3CDTF">2015-01-02T11:58:00Z</dcterms:created>
  <dcterms:modified xsi:type="dcterms:W3CDTF">2015-01-02T11:58:00Z</dcterms:modified>
</cp:coreProperties>
</file>